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7B64C0" w:rsidRDefault="001A5FF7" w:rsidP="001349D8">
      <w:pPr>
        <w:pStyle w:val="QuestionNo"/>
        <w:rPr>
          <w:lang w:val="es-ES_tradnl"/>
        </w:rPr>
      </w:pPr>
      <w:bookmarkStart w:id="4" w:name="_Toc360171154"/>
      <w:bookmarkEnd w:id="0"/>
      <w:bookmarkEnd w:id="1"/>
      <w:r w:rsidRPr="007B64C0">
        <w:rPr>
          <w:lang w:val="es-ES_tradnl"/>
        </w:rPr>
        <w:t xml:space="preserve">CUESTIÓN </w:t>
      </w:r>
      <w:r w:rsidR="001349D8">
        <w:rPr>
          <w:lang w:val="es-ES_tradnl"/>
        </w:rPr>
        <w:t>10</w:t>
      </w:r>
      <w:r w:rsidR="00C729F1" w:rsidRPr="007B64C0">
        <w:rPr>
          <w:lang w:val="es-ES_tradnl"/>
        </w:rPr>
        <w:t>-</w:t>
      </w:r>
      <w:r w:rsidRPr="007B64C0">
        <w:rPr>
          <w:lang w:val="es-ES_tradnl"/>
        </w:rPr>
        <w:t>3</w:t>
      </w:r>
      <w:r w:rsidR="00C729F1" w:rsidRPr="007B64C0">
        <w:rPr>
          <w:lang w:val="es-ES_tradnl"/>
        </w:rPr>
        <w:t>/</w:t>
      </w:r>
      <w:r w:rsidR="005916D3" w:rsidRPr="007B64C0">
        <w:rPr>
          <w:lang w:val="es-ES_tradnl"/>
        </w:rPr>
        <w:t>2</w:t>
      </w:r>
      <w:r w:rsidR="00C729F1" w:rsidRPr="007B64C0">
        <w:rPr>
          <w:lang w:val="es-ES_tradnl"/>
        </w:rPr>
        <w:t>:</w:t>
      </w:r>
      <w:bookmarkEnd w:id="4"/>
    </w:p>
    <w:p w:rsidR="00C729F1" w:rsidRPr="00646B58" w:rsidRDefault="001349D8" w:rsidP="001349D8">
      <w:pPr>
        <w:pStyle w:val="QuestionTitle"/>
        <w:rPr>
          <w:lang w:val="es-ES_tradnl"/>
        </w:rPr>
      </w:pPr>
      <w:r w:rsidRPr="00754068">
        <w:rPr>
          <w:lang w:val="es-ES_tradnl"/>
        </w:rPr>
        <w:t xml:space="preserve">Telecomunicaciones/TIC </w:t>
      </w:r>
      <w:r>
        <w:rPr>
          <w:lang w:val="es-ES_tradnl"/>
        </w:rPr>
        <w:br/>
      </w:r>
      <w:r w:rsidRPr="00754068">
        <w:rPr>
          <w:lang w:val="es-ES_tradnl"/>
        </w:rPr>
        <w:t>para zonas rurales y distantes</w:t>
      </w:r>
    </w:p>
    <w:p w:rsidR="004A3FC4" w:rsidRPr="00646B58" w:rsidRDefault="004A3FC4" w:rsidP="00F859AE">
      <w:pPr>
        <w:rPr>
          <w:sz w:val="28"/>
          <w:szCs w:val="18"/>
          <w:lang w:val="es-ES_tradnl"/>
        </w:rPr>
      </w:pPr>
    </w:p>
    <w:p w:rsidR="008B2896" w:rsidRPr="00646B58" w:rsidRDefault="008B2896" w:rsidP="008B2896">
      <w:pPr>
        <w:pStyle w:val="Chapttitle"/>
        <w:spacing w:before="240"/>
        <w:jc w:val="right"/>
        <w:rPr>
          <w:i/>
          <w:iCs/>
          <w:color w:val="auto"/>
          <w:sz w:val="24"/>
          <w:szCs w:val="18"/>
          <w:lang w:val="es-ES_tradnl"/>
        </w:rPr>
      </w:pPr>
    </w:p>
    <w:bookmarkEnd w:id="2"/>
    <w:bookmarkEnd w:id="3"/>
    <w:p w:rsidR="00B824FE" w:rsidRPr="00646B58"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646B58" w:rsidRDefault="00B824FE"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u w:color="E36C0A"/>
          <w:lang w:val="es-ES_tradnl"/>
        </w:rPr>
      </w:pPr>
    </w:p>
    <w:p w:rsidR="00C7150D" w:rsidRPr="00646B58" w:rsidRDefault="00C7150D" w:rsidP="00C7150D">
      <w:pPr>
        <w:rPr>
          <w:u w:color="E36C0A"/>
          <w:lang w:val="es-ES_tradnl"/>
        </w:rPr>
      </w:pPr>
    </w:p>
    <w:p w:rsidR="00C7150D" w:rsidRPr="00646B58" w:rsidRDefault="00C7150D" w:rsidP="00C7150D">
      <w:pPr>
        <w:rPr>
          <w:u w:color="E36C0A"/>
          <w:lang w:val="es-ES_tradnl"/>
        </w:rPr>
      </w:pPr>
    </w:p>
    <w:p w:rsidR="00C7150D" w:rsidRPr="00646B58" w:rsidRDefault="00C7150D" w:rsidP="00C7150D">
      <w:pPr>
        <w:rPr>
          <w:u w:color="E36C0A"/>
          <w:lang w:val="es-ES_tradnl"/>
        </w:rPr>
      </w:pPr>
    </w:p>
    <w:p w:rsidR="0080173C" w:rsidRPr="00646B58" w:rsidRDefault="0080173C" w:rsidP="00C7150D">
      <w:pPr>
        <w:rPr>
          <w:u w:color="E36C0A"/>
          <w:lang w:val="es-ES_tradnl"/>
        </w:rPr>
      </w:pPr>
    </w:p>
    <w:p w:rsidR="00B824FE" w:rsidRPr="00646B58" w:rsidRDefault="00B824FE" w:rsidP="00B824FE">
      <w:pPr>
        <w:rPr>
          <w:rFonts w:eastAsia="Times New Roman"/>
          <w:lang w:val="es-ES_tradnl"/>
        </w:rPr>
      </w:pPr>
    </w:p>
    <w:p w:rsidR="00B824FE" w:rsidRPr="00646B58"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B91741" w:rsidTr="00E6584D">
        <w:tc>
          <w:tcPr>
            <w:tcW w:w="7763" w:type="dxa"/>
            <w:shd w:val="clear" w:color="auto" w:fill="auto"/>
          </w:tcPr>
          <w:p w:rsidR="00B824FE" w:rsidRPr="00646B58"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646B58" w:rsidRDefault="00B824FE" w:rsidP="00E6584D">
            <w:pPr>
              <w:spacing w:before="0"/>
              <w:jc w:val="right"/>
              <w:rPr>
                <w:rFonts w:eastAsia="Times New Roman"/>
                <w:shd w:val="clear" w:color="auto" w:fill="E6F3B7"/>
                <w:lang w:val="es-ES_tradnl"/>
              </w:rPr>
            </w:pPr>
          </w:p>
        </w:tc>
      </w:tr>
    </w:tbl>
    <w:p w:rsidR="008E64AB" w:rsidRPr="00646B58"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646B58" w:rsidRDefault="002208F5" w:rsidP="006570A8">
      <w:pPr>
        <w:rPr>
          <w:lang w:val="es-ES_tradnl"/>
        </w:rPr>
      </w:pPr>
      <w:r w:rsidRPr="00646B58">
        <w:rPr>
          <w:lang w:val="es-ES_tradnl"/>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B91741" w:rsidTr="00D741D2">
        <w:tc>
          <w:tcPr>
            <w:tcW w:w="9287" w:type="dxa"/>
            <w:shd w:val="clear" w:color="auto" w:fill="E8F8FD"/>
          </w:tcPr>
          <w:p w:rsidR="00D741D2" w:rsidRPr="002E3A1A" w:rsidRDefault="001A5FF7" w:rsidP="00D741D2">
            <w:pPr>
              <w:spacing w:after="120"/>
              <w:rPr>
                <w:b/>
                <w:bCs/>
                <w:lang w:val="es-ES_tradnl"/>
              </w:rPr>
            </w:pPr>
            <w:r>
              <w:rPr>
                <w:b/>
                <w:bCs/>
                <w:lang w:val="es-ES_tradnl"/>
              </w:rPr>
              <w:lastRenderedPageBreak/>
              <w:t>Comisiones de Estudio d</w:t>
            </w:r>
            <w:r w:rsidR="00D741D2" w:rsidRPr="002E3A1A">
              <w:rPr>
                <w:b/>
                <w:bCs/>
                <w:lang w:val="es-ES_tradnl"/>
              </w:rPr>
              <w:t xml:space="preserve">el </w:t>
            </w:r>
            <w:r w:rsidRPr="002E3A1A">
              <w:rPr>
                <w:b/>
                <w:bCs/>
                <w:lang w:val="es-ES_tradnl"/>
              </w:rPr>
              <w:t>UIT</w:t>
            </w:r>
            <w:r w:rsidR="00D741D2" w:rsidRPr="002E3A1A">
              <w:rPr>
                <w:b/>
                <w:bCs/>
                <w:lang w:val="es-ES_tradnl"/>
              </w:rPr>
              <w:t>-D</w:t>
            </w:r>
          </w:p>
          <w:p w:rsidR="00D741D2" w:rsidRPr="002E3A1A" w:rsidRDefault="00D741D2" w:rsidP="00D741D2">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D741D2" w:rsidRPr="002E3A1A" w:rsidRDefault="001A5FF7" w:rsidP="00D741D2">
            <w:pPr>
              <w:spacing w:after="120"/>
              <w:rPr>
                <w:b/>
                <w:bCs/>
                <w:lang w:val="es-ES_tradnl"/>
              </w:rPr>
            </w:pPr>
            <w:r w:rsidRPr="002E3A1A">
              <w:rPr>
                <w:b/>
                <w:bCs/>
                <w:lang w:val="es-ES_tradnl"/>
              </w:rPr>
              <w:t>Plataforma de conocimientos</w:t>
            </w:r>
          </w:p>
          <w:p w:rsidR="00D741D2" w:rsidRPr="002E3A1A" w:rsidRDefault="00D741D2" w:rsidP="00D741D2">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w:t>
            </w:r>
            <w:r w:rsidR="00FF76A0">
              <w:rPr>
                <w:lang w:val="es-ES_tradnl"/>
              </w:rPr>
              <w:t>iciativas especiales en los 193 </w:t>
            </w:r>
            <w:r w:rsidRPr="002E3A1A">
              <w:rPr>
                <w:lang w:val="es-ES_tradnl"/>
              </w:rPr>
              <w:t>Estados Miembros de la UIT. Esas actividades también permiten aumentar el acervo de conocimientos compartidos entre los Miembros.</w:t>
            </w:r>
          </w:p>
          <w:p w:rsidR="00D741D2" w:rsidRPr="002E3A1A" w:rsidRDefault="001A5FF7" w:rsidP="001A5FF7">
            <w:pPr>
              <w:spacing w:after="120"/>
              <w:rPr>
                <w:b/>
                <w:bCs/>
                <w:lang w:val="es-ES_tradnl"/>
              </w:rPr>
            </w:pPr>
            <w:r>
              <w:rPr>
                <w:b/>
                <w:bCs/>
                <w:lang w:val="es-ES_tradnl"/>
              </w:rPr>
              <w:t>C</w:t>
            </w:r>
            <w:r w:rsidRPr="002E3A1A">
              <w:rPr>
                <w:b/>
                <w:bCs/>
                <w:lang w:val="es-ES_tradnl"/>
              </w:rPr>
              <w:t xml:space="preserve">entro de </w:t>
            </w:r>
            <w:r>
              <w:rPr>
                <w:b/>
                <w:bCs/>
                <w:lang w:val="es-ES_tradnl"/>
              </w:rPr>
              <w:t>i</w:t>
            </w:r>
            <w:r w:rsidRPr="002E3A1A">
              <w:rPr>
                <w:b/>
                <w:bCs/>
                <w:lang w:val="es-ES_tradnl"/>
              </w:rPr>
              <w:t xml:space="preserve">ntercambio de </w:t>
            </w:r>
            <w:r>
              <w:rPr>
                <w:b/>
                <w:bCs/>
                <w:lang w:val="es-ES_tradnl"/>
              </w:rPr>
              <w:t>i</w:t>
            </w:r>
            <w:r w:rsidRPr="002E3A1A">
              <w:rPr>
                <w:b/>
                <w:bCs/>
                <w:lang w:val="es-ES_tradnl"/>
              </w:rPr>
              <w:t>nformación y divulgación de conocimientos</w:t>
            </w:r>
          </w:p>
          <w:p w:rsidR="00D741D2" w:rsidRPr="002E3A1A" w:rsidRDefault="00D741D2" w:rsidP="00D741D2">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D741D2" w:rsidRPr="002E3A1A" w:rsidRDefault="001A5FF7" w:rsidP="00D741D2">
            <w:pPr>
              <w:spacing w:after="120"/>
              <w:rPr>
                <w:b/>
                <w:bCs/>
                <w:lang w:val="es-ES_tradnl"/>
              </w:rPr>
            </w:pPr>
            <w:r>
              <w:rPr>
                <w:b/>
                <w:bCs/>
                <w:lang w:val="es-ES_tradnl"/>
              </w:rPr>
              <w:t>A</w:t>
            </w:r>
            <w:r w:rsidRPr="002E3A1A">
              <w:rPr>
                <w:b/>
                <w:bCs/>
                <w:lang w:val="es-ES_tradnl"/>
              </w:rPr>
              <w:t>cervo de información</w:t>
            </w:r>
          </w:p>
          <w:p w:rsidR="00D741D2" w:rsidRDefault="00D741D2" w:rsidP="00D741D2">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D741D2" w:rsidRPr="00845544" w:rsidRDefault="001A5FF7" w:rsidP="00D741D2">
            <w:pPr>
              <w:spacing w:after="120"/>
              <w:rPr>
                <w:b/>
                <w:caps/>
                <w:lang w:val="es-ES"/>
              </w:rPr>
            </w:pPr>
            <w:r w:rsidRPr="00845544">
              <w:rPr>
                <w:b/>
                <w:lang w:val="es-ES"/>
              </w:rPr>
              <w:t>Comisión de Estudio 2</w:t>
            </w:r>
          </w:p>
          <w:p w:rsidR="00D741D2" w:rsidRPr="007B3C9D" w:rsidRDefault="00D741D2" w:rsidP="00D741D2">
            <w:pPr>
              <w:spacing w:after="120"/>
              <w:rPr>
                <w:lang w:val="es-ES"/>
              </w:rPr>
            </w:pPr>
            <w:r w:rsidRPr="007B3C9D">
              <w:rPr>
                <w:lang w:val="es-ES"/>
              </w:rPr>
              <w:t>La CMDT-10 encargó a la Comisión de Estudio 2 que estudiara nueve Cuestiones en los ámbitos de desarrollo tecnológico y de infraestructura de la información y la comunicación, telecomunicaciones de emergencia y adaptación al cambio climático. La labor se concentró en métodos y planteamientos más adecuados y satisfactorios para la prestación de servicios en los ámbitos de planificación, desarrollo, aplicación, explotación, mantenimiento y sostenibilidad de servicios de telecomunicaciones/TIC que optimizan su valor para los usuarios. Esta labor se concentraba especialmente en las redes de banda ancha, las radiocomunicaciones y telecomunicaciones/TIC móviles para las zonas rurales y distantes, las necesidades de los países en desarrollo en materia de gestión del espectro, la utilización de las telecomunicaciones/TIC para mitigar las consecuencias del cambio climático en los países en desarrollo, las telecomunicaciones/TIC para la mitigación de catástrofes naturales y para operaciones de socorro, la realización de pruebas de conformidad y compatibilidad y las ciberaplicaciones, con enfoque y acento particulares en las aplicaciones basadas en las telecomunicaciones/TIC. También se estudió la aplicación de la tecnología de la información y la comunicación, teniendo en cuenta los resultados de los estudios realizados por el UIT-T y el UIT-R y las prioridades de los países en desarrollo.</w:t>
            </w:r>
          </w:p>
          <w:p w:rsidR="00D741D2" w:rsidRDefault="00D741D2" w:rsidP="00D741D2">
            <w:pPr>
              <w:spacing w:after="120"/>
              <w:rPr>
                <w:lang w:val="es-ES"/>
              </w:rPr>
            </w:pPr>
            <w:r w:rsidRPr="007B3C9D">
              <w:rPr>
                <w:lang w:val="es-ES"/>
              </w:rPr>
              <w:t>La Comisión de Estudio 2, junto con la Comisión de Estudio 1 del UIT-R, también se ocupan de la Resolución 9 (Rev.CMDT-10) relativa a la "participación de los países, en particular los países en desarrollo, en la gestión del espectro".</w:t>
            </w:r>
          </w:p>
          <w:p w:rsidR="005916D3" w:rsidRPr="001A5FF7" w:rsidRDefault="00D741D2" w:rsidP="00D741D2">
            <w:pPr>
              <w:rPr>
                <w:lang w:val="es-ES_tradnl"/>
              </w:rPr>
            </w:pPr>
            <w:r w:rsidRPr="001A5FF7">
              <w:rPr>
                <w:szCs w:val="24"/>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5916D3" w:rsidRDefault="005916D3" w:rsidP="005916D3">
      <w:pPr>
        <w:rPr>
          <w:lang w:val="es-ES_tradnl"/>
        </w:rPr>
      </w:pPr>
    </w:p>
    <w:p w:rsidR="00075AC8" w:rsidRPr="007B64C0" w:rsidRDefault="00075AC8" w:rsidP="00075AC8">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B64C0">
        <w:rPr>
          <w:rFonts w:eastAsia="Times New Roman"/>
          <w:lang w:val="es-ES_tradnl"/>
        </w:rPr>
        <w:t xml:space="preserve"> </w:t>
      </w:r>
      <w:r w:rsidRPr="007B64C0">
        <w:rPr>
          <w:rFonts w:asciiTheme="minorHAnsi" w:eastAsia="Times New Roman" w:hAnsiTheme="minorHAnsi"/>
          <w:lang w:val="es-ES_tradnl"/>
        </w:rPr>
        <w:t>ITU 2014</w:t>
      </w:r>
    </w:p>
    <w:p w:rsidR="00344375" w:rsidRPr="001A5FF7" w:rsidRDefault="001A5FF7" w:rsidP="00075AC8">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1A5FF7" w:rsidRDefault="006570A8" w:rsidP="006570A8">
      <w:pPr>
        <w:rPr>
          <w:lang w:val="es-ES_tradnl"/>
        </w:rPr>
        <w:sectPr w:rsidR="006570A8" w:rsidRPr="001A5FF7"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7D1430" w:rsidRDefault="00E65EA0" w:rsidP="00D240F2">
      <w:pPr>
        <w:pStyle w:val="Chapttitle"/>
        <w:rPr>
          <w:lang w:val="es-ES_tradnl"/>
        </w:rPr>
      </w:pPr>
      <w:bookmarkStart w:id="5" w:name="_Toc378857400"/>
      <w:bookmarkStart w:id="6" w:name="_Toc379532847"/>
      <w:bookmarkStart w:id="7" w:name="_Toc310148800"/>
      <w:bookmarkStart w:id="8" w:name="_Toc316562496"/>
      <w:bookmarkStart w:id="9" w:name="_Toc299639153"/>
      <w:r>
        <w:rPr>
          <w:lang w:val="es-ES_tradnl"/>
        </w:rPr>
        <w:lastRenderedPageBreak/>
        <w:t>Índice</w:t>
      </w:r>
      <w:bookmarkEnd w:id="5"/>
      <w:bookmarkEnd w:id="6"/>
    </w:p>
    <w:p w:rsidR="00D240F2" w:rsidRDefault="00D240F2" w:rsidP="00205F72">
      <w:pPr>
        <w:pStyle w:val="Toc0"/>
        <w:tabs>
          <w:tab w:val="clear" w:pos="9071"/>
          <w:tab w:val="right" w:pos="9214"/>
        </w:tabs>
        <w:spacing w:before="0"/>
        <w:rPr>
          <w:lang w:val="es-ES_tradnl"/>
        </w:rPr>
      </w:pPr>
      <w:r w:rsidRPr="007D1430">
        <w:rPr>
          <w:lang w:val="es-ES_tradnl"/>
        </w:rPr>
        <w:tab/>
      </w:r>
      <w:r w:rsidR="00E65EA0">
        <w:rPr>
          <w:lang w:val="es-ES_tradnl"/>
        </w:rPr>
        <w:t>Página</w:t>
      </w:r>
    </w:p>
    <w:p w:rsidR="00186668" w:rsidRDefault="00186668" w:rsidP="00186668">
      <w:pPr>
        <w:pStyle w:val="TOC1"/>
        <w:rPr>
          <w:rFonts w:asciiTheme="minorHAnsi" w:eastAsiaTheme="minorEastAsia" w:hAnsiTheme="minorHAnsi" w:cstheme="minorBidi"/>
          <w:b w:val="0"/>
          <w:bCs w:val="0"/>
          <w:sz w:val="22"/>
          <w:szCs w:val="22"/>
          <w:lang w:eastAsia="zh-CN"/>
        </w:rPr>
      </w:pPr>
      <w:r>
        <w:rPr>
          <w:lang w:val="es-ES_tradnl" w:eastAsia="zh-CN"/>
        </w:rPr>
        <w:fldChar w:fldCharType="begin"/>
      </w:r>
      <w:r>
        <w:rPr>
          <w:lang w:val="es-ES_tradnl" w:eastAsia="zh-CN"/>
        </w:rPr>
        <w:instrText xml:space="preserve"> TOC \o "1-2" \h \z \u </w:instrText>
      </w:r>
      <w:r>
        <w:rPr>
          <w:lang w:val="es-ES_tradnl" w:eastAsia="zh-CN"/>
        </w:rPr>
        <w:fldChar w:fldCharType="separate"/>
      </w:r>
      <w:hyperlink w:anchor="_Toc379532850" w:history="1">
        <w:r w:rsidRPr="000E1E55">
          <w:rPr>
            <w:rStyle w:val="Hyperlink"/>
            <w:lang w:val="es-ES_tradnl"/>
          </w:rPr>
          <w:t>1</w:t>
        </w:r>
        <w:r>
          <w:rPr>
            <w:rFonts w:asciiTheme="minorHAnsi" w:eastAsiaTheme="minorEastAsia" w:hAnsiTheme="minorHAnsi" w:cstheme="minorBidi"/>
            <w:b w:val="0"/>
            <w:bCs w:val="0"/>
            <w:sz w:val="22"/>
            <w:szCs w:val="22"/>
            <w:lang w:eastAsia="zh-CN"/>
          </w:rPr>
          <w:tab/>
        </w:r>
        <w:r w:rsidRPr="000E1E55">
          <w:rPr>
            <w:rStyle w:val="Hyperlink"/>
            <w:lang w:val="es-ES_tradnl"/>
          </w:rPr>
          <w:t>Generalidades</w:t>
        </w:r>
        <w:r>
          <w:rPr>
            <w:webHidden/>
          </w:rPr>
          <w:tab/>
        </w:r>
        <w:r>
          <w:rPr>
            <w:webHidden/>
          </w:rPr>
          <w:tab/>
        </w:r>
        <w:r>
          <w:rPr>
            <w:webHidden/>
          </w:rPr>
          <w:fldChar w:fldCharType="begin"/>
        </w:r>
        <w:r>
          <w:rPr>
            <w:webHidden/>
          </w:rPr>
          <w:instrText xml:space="preserve"> PAGEREF _Toc379532850 \h </w:instrText>
        </w:r>
        <w:r>
          <w:rPr>
            <w:webHidden/>
          </w:rPr>
        </w:r>
        <w:r>
          <w:rPr>
            <w:webHidden/>
          </w:rPr>
          <w:fldChar w:fldCharType="separate"/>
        </w:r>
        <w:r w:rsidR="00082B0D">
          <w:rPr>
            <w:webHidden/>
          </w:rPr>
          <w:t>1</w:t>
        </w:r>
        <w:r>
          <w:rPr>
            <w:webHidden/>
          </w:rPr>
          <w:fldChar w:fldCharType="end"/>
        </w:r>
      </w:hyperlink>
    </w:p>
    <w:p w:rsidR="00186668" w:rsidRDefault="00E16577">
      <w:pPr>
        <w:pStyle w:val="TOC1"/>
        <w:rPr>
          <w:rFonts w:asciiTheme="minorHAnsi" w:eastAsiaTheme="minorEastAsia" w:hAnsiTheme="minorHAnsi" w:cstheme="minorBidi"/>
          <w:b w:val="0"/>
          <w:bCs w:val="0"/>
          <w:sz w:val="22"/>
          <w:szCs w:val="22"/>
          <w:lang w:eastAsia="zh-CN"/>
        </w:rPr>
      </w:pPr>
      <w:hyperlink w:anchor="_Toc379532851" w:history="1">
        <w:r w:rsidR="00186668" w:rsidRPr="000E1E55">
          <w:rPr>
            <w:rStyle w:val="Hyperlink"/>
            <w:lang w:val="es-ES_tradnl"/>
          </w:rPr>
          <w:t>2</w:t>
        </w:r>
        <w:r w:rsidR="00186668">
          <w:rPr>
            <w:rFonts w:asciiTheme="minorHAnsi" w:eastAsiaTheme="minorEastAsia" w:hAnsiTheme="minorHAnsi" w:cstheme="minorBidi"/>
            <w:b w:val="0"/>
            <w:bCs w:val="0"/>
            <w:sz w:val="22"/>
            <w:szCs w:val="22"/>
            <w:lang w:eastAsia="zh-CN"/>
          </w:rPr>
          <w:tab/>
        </w:r>
        <w:r w:rsidR="00186668" w:rsidRPr="000E1E55">
          <w:rPr>
            <w:rStyle w:val="Hyperlink"/>
            <w:lang w:val="es-ES_tradnl"/>
          </w:rPr>
          <w:t>Introducción</w:t>
        </w:r>
        <w:r w:rsidR="00186668">
          <w:rPr>
            <w:webHidden/>
          </w:rPr>
          <w:tab/>
        </w:r>
        <w:r w:rsidR="00186668">
          <w:rPr>
            <w:webHidden/>
          </w:rPr>
          <w:tab/>
        </w:r>
        <w:r w:rsidR="00186668">
          <w:rPr>
            <w:webHidden/>
          </w:rPr>
          <w:fldChar w:fldCharType="begin"/>
        </w:r>
        <w:r w:rsidR="00186668">
          <w:rPr>
            <w:webHidden/>
          </w:rPr>
          <w:instrText xml:space="preserve"> PAGEREF _Toc379532851 \h </w:instrText>
        </w:r>
        <w:r w:rsidR="00186668">
          <w:rPr>
            <w:webHidden/>
          </w:rPr>
        </w:r>
        <w:r w:rsidR="00186668">
          <w:rPr>
            <w:webHidden/>
          </w:rPr>
          <w:fldChar w:fldCharType="separate"/>
        </w:r>
        <w:r w:rsidR="00082B0D">
          <w:rPr>
            <w:webHidden/>
          </w:rPr>
          <w:t>2</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52" w:history="1">
        <w:r w:rsidR="00186668" w:rsidRPr="000E1E55">
          <w:rPr>
            <w:rStyle w:val="Hyperlink"/>
            <w:lang w:val="es-ES_tradnl"/>
          </w:rPr>
          <w:t>2.1</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Zonas sin litoral</w:t>
        </w:r>
        <w:r w:rsidR="00186668">
          <w:rPr>
            <w:webHidden/>
          </w:rPr>
          <w:tab/>
        </w:r>
        <w:r w:rsidR="00186668">
          <w:rPr>
            <w:webHidden/>
          </w:rPr>
          <w:tab/>
        </w:r>
        <w:r w:rsidR="00186668">
          <w:rPr>
            <w:webHidden/>
          </w:rPr>
          <w:fldChar w:fldCharType="begin"/>
        </w:r>
        <w:r w:rsidR="00186668">
          <w:rPr>
            <w:webHidden/>
          </w:rPr>
          <w:instrText xml:space="preserve"> PAGEREF _Toc379532852 \h </w:instrText>
        </w:r>
        <w:r w:rsidR="00186668">
          <w:rPr>
            <w:webHidden/>
          </w:rPr>
        </w:r>
        <w:r w:rsidR="00186668">
          <w:rPr>
            <w:webHidden/>
          </w:rPr>
          <w:fldChar w:fldCharType="separate"/>
        </w:r>
        <w:r w:rsidR="00082B0D">
          <w:rPr>
            <w:webHidden/>
          </w:rPr>
          <w:t>3</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53" w:history="1">
        <w:r w:rsidR="00186668" w:rsidRPr="000E1E55">
          <w:rPr>
            <w:rStyle w:val="Hyperlink"/>
            <w:lang w:val="es-ES_tradnl"/>
          </w:rPr>
          <w:t>2.2</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Aldeas de montaña</w:t>
        </w:r>
        <w:r w:rsidR="00186668">
          <w:rPr>
            <w:webHidden/>
          </w:rPr>
          <w:tab/>
        </w:r>
        <w:r w:rsidR="00186668">
          <w:rPr>
            <w:webHidden/>
          </w:rPr>
          <w:tab/>
        </w:r>
        <w:r w:rsidR="00186668">
          <w:rPr>
            <w:webHidden/>
          </w:rPr>
          <w:fldChar w:fldCharType="begin"/>
        </w:r>
        <w:r w:rsidR="00186668">
          <w:rPr>
            <w:webHidden/>
          </w:rPr>
          <w:instrText xml:space="preserve"> PAGEREF _Toc379532853 \h </w:instrText>
        </w:r>
        <w:r w:rsidR="00186668">
          <w:rPr>
            <w:webHidden/>
          </w:rPr>
        </w:r>
        <w:r w:rsidR="00186668">
          <w:rPr>
            <w:webHidden/>
          </w:rPr>
          <w:fldChar w:fldCharType="separate"/>
        </w:r>
        <w:r w:rsidR="00082B0D">
          <w:rPr>
            <w:webHidden/>
          </w:rPr>
          <w:t>3</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54" w:history="1">
        <w:r w:rsidR="00186668" w:rsidRPr="000E1E55">
          <w:rPr>
            <w:rStyle w:val="Hyperlink"/>
            <w:lang w:val="es-ES_tradnl"/>
          </w:rPr>
          <w:t>2.3</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Islas distantes aisladas de los PEID</w:t>
        </w:r>
        <w:r w:rsidR="00186668">
          <w:rPr>
            <w:webHidden/>
          </w:rPr>
          <w:tab/>
        </w:r>
        <w:r w:rsidR="00186668">
          <w:rPr>
            <w:webHidden/>
          </w:rPr>
          <w:tab/>
        </w:r>
        <w:r w:rsidR="00186668">
          <w:rPr>
            <w:webHidden/>
          </w:rPr>
          <w:fldChar w:fldCharType="begin"/>
        </w:r>
        <w:r w:rsidR="00186668">
          <w:rPr>
            <w:webHidden/>
          </w:rPr>
          <w:instrText xml:space="preserve"> PAGEREF _Toc379532854 \h </w:instrText>
        </w:r>
        <w:r w:rsidR="00186668">
          <w:rPr>
            <w:webHidden/>
          </w:rPr>
        </w:r>
        <w:r w:rsidR="00186668">
          <w:rPr>
            <w:webHidden/>
          </w:rPr>
          <w:fldChar w:fldCharType="separate"/>
        </w:r>
        <w:r w:rsidR="00082B0D">
          <w:rPr>
            <w:webHidden/>
          </w:rPr>
          <w:t>4</w:t>
        </w:r>
        <w:r w:rsidR="00186668">
          <w:rPr>
            <w:webHidden/>
          </w:rPr>
          <w:fldChar w:fldCharType="end"/>
        </w:r>
      </w:hyperlink>
    </w:p>
    <w:p w:rsidR="00186668" w:rsidRDefault="00E16577" w:rsidP="00186668">
      <w:pPr>
        <w:pStyle w:val="TOC2"/>
        <w:ind w:left="1134" w:hanging="567"/>
        <w:rPr>
          <w:rFonts w:asciiTheme="minorHAnsi" w:eastAsiaTheme="minorEastAsia" w:hAnsiTheme="minorHAnsi" w:cstheme="minorBidi"/>
          <w:bCs w:val="0"/>
          <w:sz w:val="22"/>
          <w:szCs w:val="22"/>
          <w:lang w:val="en-US" w:eastAsia="zh-CN"/>
        </w:rPr>
      </w:pPr>
      <w:hyperlink w:anchor="_Toc379532855" w:history="1">
        <w:r w:rsidR="00186668" w:rsidRPr="000E1E55">
          <w:rPr>
            <w:rStyle w:val="Hyperlink"/>
            <w:lang w:val="es-ES_tradnl"/>
          </w:rPr>
          <w:t>2.4</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Aldeas aisladas en países extensos (desierto, bosque, carencia de infraestructura </w:t>
        </w:r>
        <w:r w:rsidR="00186668">
          <w:rPr>
            <w:rStyle w:val="Hyperlink"/>
            <w:lang w:val="es-ES_tradnl"/>
          </w:rPr>
          <w:br/>
        </w:r>
        <w:r w:rsidR="00186668" w:rsidRPr="000E1E55">
          <w:rPr>
            <w:rStyle w:val="Hyperlink"/>
            <w:lang w:val="es-ES_tradnl"/>
          </w:rPr>
          <w:t>social, etc.)</w:t>
        </w:r>
        <w:r w:rsidR="00186668">
          <w:rPr>
            <w:webHidden/>
          </w:rPr>
          <w:tab/>
        </w:r>
        <w:r w:rsidR="00186668">
          <w:rPr>
            <w:webHidden/>
          </w:rPr>
          <w:tab/>
        </w:r>
        <w:r w:rsidR="00186668">
          <w:rPr>
            <w:webHidden/>
          </w:rPr>
          <w:fldChar w:fldCharType="begin"/>
        </w:r>
        <w:r w:rsidR="00186668">
          <w:rPr>
            <w:webHidden/>
          </w:rPr>
          <w:instrText xml:space="preserve"> PAGEREF _Toc379532855 \h </w:instrText>
        </w:r>
        <w:r w:rsidR="00186668">
          <w:rPr>
            <w:webHidden/>
          </w:rPr>
        </w:r>
        <w:r w:rsidR="00186668">
          <w:rPr>
            <w:webHidden/>
          </w:rPr>
          <w:fldChar w:fldCharType="separate"/>
        </w:r>
        <w:r w:rsidR="00082B0D">
          <w:rPr>
            <w:webHidden/>
          </w:rPr>
          <w:t>4</w:t>
        </w:r>
        <w:r w:rsidR="00186668">
          <w:rPr>
            <w:webHidden/>
          </w:rPr>
          <w:fldChar w:fldCharType="end"/>
        </w:r>
      </w:hyperlink>
    </w:p>
    <w:p w:rsidR="00186668" w:rsidRDefault="00E16577">
      <w:pPr>
        <w:pStyle w:val="TOC1"/>
        <w:rPr>
          <w:rFonts w:asciiTheme="minorHAnsi" w:eastAsiaTheme="minorEastAsia" w:hAnsiTheme="minorHAnsi" w:cstheme="minorBidi"/>
          <w:b w:val="0"/>
          <w:bCs w:val="0"/>
          <w:sz w:val="22"/>
          <w:szCs w:val="22"/>
          <w:lang w:eastAsia="zh-CN"/>
        </w:rPr>
      </w:pPr>
      <w:hyperlink w:anchor="_Toc379532856" w:history="1">
        <w:r w:rsidR="00186668" w:rsidRPr="000E1E55">
          <w:rPr>
            <w:rStyle w:val="Hyperlink"/>
            <w:lang w:val="es-ES_tradnl"/>
          </w:rPr>
          <w:t>3</w:t>
        </w:r>
        <w:r w:rsidR="00186668">
          <w:rPr>
            <w:rFonts w:asciiTheme="minorHAnsi" w:eastAsiaTheme="minorEastAsia" w:hAnsiTheme="minorHAnsi" w:cstheme="minorBidi"/>
            <w:b w:val="0"/>
            <w:bCs w:val="0"/>
            <w:sz w:val="22"/>
            <w:szCs w:val="22"/>
            <w:lang w:eastAsia="zh-CN"/>
          </w:rPr>
          <w:tab/>
        </w:r>
        <w:r w:rsidR="00186668" w:rsidRPr="000E1E55">
          <w:rPr>
            <w:rStyle w:val="Hyperlink"/>
            <w:lang w:val="es-ES_tradnl"/>
          </w:rPr>
          <w:t>Problemas para el desarrollo de las telecomunicaciones/TIC en zonas rurales y distantes</w:t>
        </w:r>
        <w:r w:rsidR="00186668">
          <w:rPr>
            <w:webHidden/>
          </w:rPr>
          <w:tab/>
        </w:r>
        <w:r w:rsidR="00186668">
          <w:rPr>
            <w:webHidden/>
          </w:rPr>
          <w:tab/>
        </w:r>
        <w:r w:rsidR="00186668">
          <w:rPr>
            <w:webHidden/>
          </w:rPr>
          <w:fldChar w:fldCharType="begin"/>
        </w:r>
        <w:r w:rsidR="00186668">
          <w:rPr>
            <w:webHidden/>
          </w:rPr>
          <w:instrText xml:space="preserve"> PAGEREF _Toc379532856 \h </w:instrText>
        </w:r>
        <w:r w:rsidR="00186668">
          <w:rPr>
            <w:webHidden/>
          </w:rPr>
        </w:r>
        <w:r w:rsidR="00186668">
          <w:rPr>
            <w:webHidden/>
          </w:rPr>
          <w:fldChar w:fldCharType="separate"/>
        </w:r>
        <w:r w:rsidR="00082B0D">
          <w:rPr>
            <w:webHidden/>
          </w:rPr>
          <w:t>4</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57" w:history="1">
        <w:r w:rsidR="00186668" w:rsidRPr="000E1E55">
          <w:rPr>
            <w:rStyle w:val="Hyperlink"/>
            <w:lang w:val="es-ES_tradnl"/>
          </w:rPr>
          <w:t>3.1</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Antecedentes</w:t>
        </w:r>
        <w:r w:rsidR="00186668">
          <w:rPr>
            <w:webHidden/>
          </w:rPr>
          <w:tab/>
        </w:r>
        <w:r w:rsidR="00186668">
          <w:rPr>
            <w:webHidden/>
          </w:rPr>
          <w:tab/>
        </w:r>
        <w:r w:rsidR="00186668">
          <w:rPr>
            <w:webHidden/>
          </w:rPr>
          <w:fldChar w:fldCharType="begin"/>
        </w:r>
        <w:r w:rsidR="00186668">
          <w:rPr>
            <w:webHidden/>
          </w:rPr>
          <w:instrText xml:space="preserve"> PAGEREF _Toc379532857 \h </w:instrText>
        </w:r>
        <w:r w:rsidR="00186668">
          <w:rPr>
            <w:webHidden/>
          </w:rPr>
        </w:r>
        <w:r w:rsidR="00186668">
          <w:rPr>
            <w:webHidden/>
          </w:rPr>
          <w:fldChar w:fldCharType="separate"/>
        </w:r>
        <w:r w:rsidR="00082B0D">
          <w:rPr>
            <w:webHidden/>
          </w:rPr>
          <w:t>4</w:t>
        </w:r>
        <w:r w:rsidR="00186668">
          <w:rPr>
            <w:webHidden/>
          </w:rPr>
          <w:fldChar w:fldCharType="end"/>
        </w:r>
      </w:hyperlink>
    </w:p>
    <w:p w:rsidR="00186668" w:rsidRDefault="00E16577" w:rsidP="009219BE">
      <w:pPr>
        <w:pStyle w:val="TOC2"/>
        <w:ind w:left="1134" w:hanging="567"/>
        <w:rPr>
          <w:rFonts w:asciiTheme="minorHAnsi" w:eastAsiaTheme="minorEastAsia" w:hAnsiTheme="minorHAnsi" w:cstheme="minorBidi"/>
          <w:bCs w:val="0"/>
          <w:sz w:val="22"/>
          <w:szCs w:val="22"/>
          <w:lang w:val="en-US" w:eastAsia="zh-CN"/>
        </w:rPr>
      </w:pPr>
      <w:hyperlink w:anchor="_Toc379532858" w:history="1">
        <w:r w:rsidR="00186668" w:rsidRPr="000E1E55">
          <w:rPr>
            <w:rStyle w:val="Hyperlink"/>
            <w:lang w:val="es-ES_tradnl"/>
          </w:rPr>
          <w:t>3.2</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Problemas para el desarrollo de las telecomunicaciones/TIC/banda ancha en </w:t>
        </w:r>
        <w:r w:rsidR="00186668">
          <w:rPr>
            <w:rStyle w:val="Hyperlink"/>
            <w:lang w:val="es-ES_tradnl"/>
          </w:rPr>
          <w:br/>
        </w:r>
        <w:r w:rsidR="00186668" w:rsidRPr="000E1E55">
          <w:rPr>
            <w:rStyle w:val="Hyperlink"/>
            <w:lang w:val="es-ES_tradnl"/>
          </w:rPr>
          <w:t>zonas rurales y distantes</w:t>
        </w:r>
        <w:r w:rsidR="00186668">
          <w:rPr>
            <w:webHidden/>
          </w:rPr>
          <w:tab/>
        </w:r>
        <w:r w:rsidR="00186668">
          <w:rPr>
            <w:webHidden/>
          </w:rPr>
          <w:tab/>
        </w:r>
        <w:r w:rsidR="00186668">
          <w:rPr>
            <w:webHidden/>
          </w:rPr>
          <w:fldChar w:fldCharType="begin"/>
        </w:r>
        <w:r w:rsidR="00186668">
          <w:rPr>
            <w:webHidden/>
          </w:rPr>
          <w:instrText xml:space="preserve"> PAGEREF _Toc379532858 \h </w:instrText>
        </w:r>
        <w:r w:rsidR="00186668">
          <w:rPr>
            <w:webHidden/>
          </w:rPr>
        </w:r>
        <w:r w:rsidR="00186668">
          <w:rPr>
            <w:webHidden/>
          </w:rPr>
          <w:fldChar w:fldCharType="separate"/>
        </w:r>
        <w:r w:rsidR="00082B0D">
          <w:rPr>
            <w:webHidden/>
          </w:rPr>
          <w:t>5</w:t>
        </w:r>
        <w:r w:rsidR="00186668">
          <w:rPr>
            <w:webHidden/>
          </w:rPr>
          <w:fldChar w:fldCharType="end"/>
        </w:r>
      </w:hyperlink>
    </w:p>
    <w:p w:rsidR="00186668" w:rsidRDefault="00E16577" w:rsidP="00186668">
      <w:pPr>
        <w:pStyle w:val="TOC1"/>
        <w:ind w:left="567" w:hanging="567"/>
        <w:rPr>
          <w:rFonts w:asciiTheme="minorHAnsi" w:eastAsiaTheme="minorEastAsia" w:hAnsiTheme="minorHAnsi" w:cstheme="minorBidi"/>
          <w:b w:val="0"/>
          <w:bCs w:val="0"/>
          <w:sz w:val="22"/>
          <w:szCs w:val="22"/>
          <w:lang w:eastAsia="zh-CN"/>
        </w:rPr>
      </w:pPr>
      <w:hyperlink w:anchor="_Toc379532859" w:history="1">
        <w:r w:rsidR="00186668" w:rsidRPr="000E1E55">
          <w:rPr>
            <w:rStyle w:val="Hyperlink"/>
            <w:lang w:val="es-ES_tradnl"/>
          </w:rPr>
          <w:t>4</w:t>
        </w:r>
        <w:r w:rsidR="00186668">
          <w:rPr>
            <w:rFonts w:asciiTheme="minorHAnsi" w:eastAsiaTheme="minorEastAsia" w:hAnsiTheme="minorHAnsi" w:cstheme="minorBidi"/>
            <w:b w:val="0"/>
            <w:bCs w:val="0"/>
            <w:sz w:val="22"/>
            <w:szCs w:val="22"/>
            <w:lang w:eastAsia="zh-CN"/>
          </w:rPr>
          <w:tab/>
        </w:r>
        <w:r w:rsidR="00186668" w:rsidRPr="000E1E55">
          <w:rPr>
            <w:rStyle w:val="Hyperlink"/>
            <w:lang w:val="es-ES_tradnl"/>
          </w:rPr>
          <w:t>Telecomunicaciones/servicios de TIC/aplicaciones/contenido, bene-ficios/importancia y repercusiones de conectar a la población sin servicio</w:t>
        </w:r>
        <w:r w:rsidR="00186668">
          <w:rPr>
            <w:webHidden/>
          </w:rPr>
          <w:tab/>
        </w:r>
        <w:r w:rsidR="00186668">
          <w:rPr>
            <w:webHidden/>
          </w:rPr>
          <w:tab/>
        </w:r>
        <w:r w:rsidR="00186668">
          <w:rPr>
            <w:webHidden/>
          </w:rPr>
          <w:fldChar w:fldCharType="begin"/>
        </w:r>
        <w:r w:rsidR="00186668">
          <w:rPr>
            <w:webHidden/>
          </w:rPr>
          <w:instrText xml:space="preserve"> PAGEREF _Toc379532859 \h </w:instrText>
        </w:r>
        <w:r w:rsidR="00186668">
          <w:rPr>
            <w:webHidden/>
          </w:rPr>
        </w:r>
        <w:r w:rsidR="00186668">
          <w:rPr>
            <w:webHidden/>
          </w:rPr>
          <w:fldChar w:fldCharType="separate"/>
        </w:r>
        <w:r w:rsidR="00082B0D">
          <w:rPr>
            <w:webHidden/>
          </w:rPr>
          <w:t>10</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60" w:history="1">
        <w:r w:rsidR="00186668" w:rsidRPr="000E1E55">
          <w:rPr>
            <w:rStyle w:val="Hyperlink"/>
            <w:lang w:val="es-ES_tradnl"/>
          </w:rPr>
          <w:t>4.1</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Antecedentes</w:t>
        </w:r>
        <w:r w:rsidR="00186668">
          <w:rPr>
            <w:webHidden/>
          </w:rPr>
          <w:tab/>
        </w:r>
        <w:r w:rsidR="00186668">
          <w:rPr>
            <w:webHidden/>
          </w:rPr>
          <w:tab/>
        </w:r>
        <w:r w:rsidR="00186668">
          <w:rPr>
            <w:webHidden/>
          </w:rPr>
          <w:fldChar w:fldCharType="begin"/>
        </w:r>
        <w:r w:rsidR="00186668">
          <w:rPr>
            <w:webHidden/>
          </w:rPr>
          <w:instrText xml:space="preserve"> PAGEREF _Toc379532860 \h </w:instrText>
        </w:r>
        <w:r w:rsidR="00186668">
          <w:rPr>
            <w:webHidden/>
          </w:rPr>
        </w:r>
        <w:r w:rsidR="00186668">
          <w:rPr>
            <w:webHidden/>
          </w:rPr>
          <w:fldChar w:fldCharType="separate"/>
        </w:r>
        <w:r w:rsidR="00082B0D">
          <w:rPr>
            <w:webHidden/>
          </w:rPr>
          <w:t>10</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61" w:history="1">
        <w:r w:rsidR="00186668" w:rsidRPr="000E1E55">
          <w:rPr>
            <w:rStyle w:val="Hyperlink"/>
            <w:lang w:val="es-ES_tradnl"/>
          </w:rPr>
          <w:t>4.2</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Categorización de las aplicaciones y servicios</w:t>
        </w:r>
        <w:r w:rsidR="00186668">
          <w:rPr>
            <w:webHidden/>
          </w:rPr>
          <w:tab/>
        </w:r>
        <w:r w:rsidR="00186668">
          <w:rPr>
            <w:webHidden/>
          </w:rPr>
          <w:tab/>
        </w:r>
        <w:r w:rsidR="00186668">
          <w:rPr>
            <w:webHidden/>
          </w:rPr>
          <w:fldChar w:fldCharType="begin"/>
        </w:r>
        <w:r w:rsidR="00186668">
          <w:rPr>
            <w:webHidden/>
          </w:rPr>
          <w:instrText xml:space="preserve"> PAGEREF _Toc379532861 \h </w:instrText>
        </w:r>
        <w:r w:rsidR="00186668">
          <w:rPr>
            <w:webHidden/>
          </w:rPr>
        </w:r>
        <w:r w:rsidR="00186668">
          <w:rPr>
            <w:webHidden/>
          </w:rPr>
          <w:fldChar w:fldCharType="separate"/>
        </w:r>
        <w:r w:rsidR="00082B0D">
          <w:rPr>
            <w:webHidden/>
          </w:rPr>
          <w:t>11</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62" w:history="1">
        <w:r w:rsidR="00186668" w:rsidRPr="000E1E55">
          <w:rPr>
            <w:rStyle w:val="Hyperlink"/>
            <w:lang w:val="es-ES_tradnl"/>
          </w:rPr>
          <w:t>4.3</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Ciberaplicaciones</w:t>
        </w:r>
        <w:r w:rsidR="00186668">
          <w:rPr>
            <w:webHidden/>
          </w:rPr>
          <w:tab/>
        </w:r>
        <w:r w:rsidR="00186668">
          <w:rPr>
            <w:webHidden/>
          </w:rPr>
          <w:tab/>
        </w:r>
        <w:r w:rsidR="00186668">
          <w:rPr>
            <w:webHidden/>
          </w:rPr>
          <w:fldChar w:fldCharType="begin"/>
        </w:r>
        <w:r w:rsidR="00186668">
          <w:rPr>
            <w:webHidden/>
          </w:rPr>
          <w:instrText xml:space="preserve"> PAGEREF _Toc379532862 \h </w:instrText>
        </w:r>
        <w:r w:rsidR="00186668">
          <w:rPr>
            <w:webHidden/>
          </w:rPr>
        </w:r>
        <w:r w:rsidR="00186668">
          <w:rPr>
            <w:webHidden/>
          </w:rPr>
          <w:fldChar w:fldCharType="separate"/>
        </w:r>
        <w:r w:rsidR="00082B0D">
          <w:rPr>
            <w:webHidden/>
          </w:rPr>
          <w:t>12</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63" w:history="1">
        <w:r w:rsidR="00186668" w:rsidRPr="000E1E55">
          <w:rPr>
            <w:rStyle w:val="Hyperlink"/>
            <w:lang w:val="es-ES_tradnl"/>
          </w:rPr>
          <w:t>4.4</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Aplicaciones importantes y vitales para las zonas rurales y distantes</w:t>
        </w:r>
        <w:r w:rsidR="00186668">
          <w:rPr>
            <w:webHidden/>
          </w:rPr>
          <w:tab/>
        </w:r>
        <w:r w:rsidR="00186668">
          <w:rPr>
            <w:webHidden/>
          </w:rPr>
          <w:tab/>
        </w:r>
        <w:r w:rsidR="00186668">
          <w:rPr>
            <w:webHidden/>
          </w:rPr>
          <w:fldChar w:fldCharType="begin"/>
        </w:r>
        <w:r w:rsidR="00186668">
          <w:rPr>
            <w:webHidden/>
          </w:rPr>
          <w:instrText xml:space="preserve"> PAGEREF _Toc379532863 \h </w:instrText>
        </w:r>
        <w:r w:rsidR="00186668">
          <w:rPr>
            <w:webHidden/>
          </w:rPr>
        </w:r>
        <w:r w:rsidR="00186668">
          <w:rPr>
            <w:webHidden/>
          </w:rPr>
          <w:fldChar w:fldCharType="separate"/>
        </w:r>
        <w:r w:rsidR="00082B0D">
          <w:rPr>
            <w:webHidden/>
          </w:rPr>
          <w:t>13</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64" w:history="1">
        <w:r w:rsidR="00186668" w:rsidRPr="000E1E55">
          <w:rPr>
            <w:rStyle w:val="Hyperlink"/>
            <w:lang w:val="es-ES_tradnl"/>
          </w:rPr>
          <w:t>4.5</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Contenidos</w:t>
        </w:r>
        <w:r w:rsidR="00186668">
          <w:rPr>
            <w:webHidden/>
          </w:rPr>
          <w:tab/>
        </w:r>
        <w:r w:rsidR="00186668">
          <w:rPr>
            <w:webHidden/>
          </w:rPr>
          <w:tab/>
        </w:r>
        <w:r w:rsidR="00186668">
          <w:rPr>
            <w:webHidden/>
          </w:rPr>
          <w:fldChar w:fldCharType="begin"/>
        </w:r>
        <w:r w:rsidR="00186668">
          <w:rPr>
            <w:webHidden/>
          </w:rPr>
          <w:instrText xml:space="preserve"> PAGEREF _Toc379532864 \h </w:instrText>
        </w:r>
        <w:r w:rsidR="00186668">
          <w:rPr>
            <w:webHidden/>
          </w:rPr>
        </w:r>
        <w:r w:rsidR="00186668">
          <w:rPr>
            <w:webHidden/>
          </w:rPr>
          <w:fldChar w:fldCharType="separate"/>
        </w:r>
        <w:r w:rsidR="00082B0D">
          <w:rPr>
            <w:webHidden/>
          </w:rPr>
          <w:t>16</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65" w:history="1">
        <w:r w:rsidR="00186668" w:rsidRPr="000E1E55">
          <w:rPr>
            <w:rStyle w:val="Hyperlink"/>
            <w:lang w:val="es-ES_tradnl"/>
          </w:rPr>
          <w:t>4.6</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Requisitos de velocidad para las distintas aplicaciones</w:t>
        </w:r>
        <w:r w:rsidR="00186668">
          <w:rPr>
            <w:webHidden/>
          </w:rPr>
          <w:tab/>
        </w:r>
        <w:r w:rsidR="00186668">
          <w:rPr>
            <w:webHidden/>
          </w:rPr>
          <w:tab/>
        </w:r>
        <w:r w:rsidR="00186668">
          <w:rPr>
            <w:webHidden/>
          </w:rPr>
          <w:fldChar w:fldCharType="begin"/>
        </w:r>
        <w:r w:rsidR="00186668">
          <w:rPr>
            <w:webHidden/>
          </w:rPr>
          <w:instrText xml:space="preserve"> PAGEREF _Toc379532865 \h </w:instrText>
        </w:r>
        <w:r w:rsidR="00186668">
          <w:rPr>
            <w:webHidden/>
          </w:rPr>
        </w:r>
        <w:r w:rsidR="00186668">
          <w:rPr>
            <w:webHidden/>
          </w:rPr>
          <w:fldChar w:fldCharType="separate"/>
        </w:r>
        <w:r w:rsidR="00082B0D">
          <w:rPr>
            <w:webHidden/>
          </w:rPr>
          <w:t>16</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66" w:history="1">
        <w:r w:rsidR="00186668" w:rsidRPr="000E1E55">
          <w:rPr>
            <w:rStyle w:val="Hyperlink"/>
            <w:lang w:val="es-ES_tradnl"/>
          </w:rPr>
          <w:t>4.7</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Importancia y repercusión de dar conexión a los que no tienen</w:t>
        </w:r>
        <w:r w:rsidR="00186668">
          <w:rPr>
            <w:webHidden/>
          </w:rPr>
          <w:tab/>
        </w:r>
        <w:r w:rsidR="00186668">
          <w:rPr>
            <w:webHidden/>
          </w:rPr>
          <w:tab/>
        </w:r>
        <w:r w:rsidR="00186668">
          <w:rPr>
            <w:webHidden/>
          </w:rPr>
          <w:fldChar w:fldCharType="begin"/>
        </w:r>
        <w:r w:rsidR="00186668">
          <w:rPr>
            <w:webHidden/>
          </w:rPr>
          <w:instrText xml:space="preserve"> PAGEREF _Toc379532866 \h </w:instrText>
        </w:r>
        <w:r w:rsidR="00186668">
          <w:rPr>
            <w:webHidden/>
          </w:rPr>
        </w:r>
        <w:r w:rsidR="00186668">
          <w:rPr>
            <w:webHidden/>
          </w:rPr>
          <w:fldChar w:fldCharType="separate"/>
        </w:r>
        <w:r w:rsidR="00082B0D">
          <w:rPr>
            <w:webHidden/>
          </w:rPr>
          <w:t>17</w:t>
        </w:r>
        <w:r w:rsidR="00186668">
          <w:rPr>
            <w:webHidden/>
          </w:rPr>
          <w:fldChar w:fldCharType="end"/>
        </w:r>
      </w:hyperlink>
    </w:p>
    <w:p w:rsidR="00186668" w:rsidRDefault="00E16577" w:rsidP="009219BE">
      <w:pPr>
        <w:pStyle w:val="TOC1"/>
        <w:ind w:left="567" w:hanging="567"/>
        <w:rPr>
          <w:rFonts w:asciiTheme="minorHAnsi" w:eastAsiaTheme="minorEastAsia" w:hAnsiTheme="minorHAnsi" w:cstheme="minorBidi"/>
          <w:b w:val="0"/>
          <w:bCs w:val="0"/>
          <w:sz w:val="22"/>
          <w:szCs w:val="22"/>
          <w:lang w:eastAsia="zh-CN"/>
        </w:rPr>
      </w:pPr>
      <w:hyperlink w:anchor="_Toc379532867" w:history="1">
        <w:r w:rsidR="00186668" w:rsidRPr="000E1E55">
          <w:rPr>
            <w:rStyle w:val="Hyperlink"/>
            <w:lang w:val="es-ES_tradnl"/>
          </w:rPr>
          <w:t>5</w:t>
        </w:r>
        <w:r w:rsidR="00186668">
          <w:rPr>
            <w:rFonts w:asciiTheme="minorHAnsi" w:eastAsiaTheme="minorEastAsia" w:hAnsiTheme="minorHAnsi" w:cstheme="minorBidi"/>
            <w:b w:val="0"/>
            <w:bCs w:val="0"/>
            <w:sz w:val="22"/>
            <w:szCs w:val="22"/>
            <w:lang w:eastAsia="zh-CN"/>
          </w:rPr>
          <w:tab/>
        </w:r>
        <w:r w:rsidR="00186668" w:rsidRPr="000E1E55">
          <w:rPr>
            <w:rStyle w:val="Hyperlink"/>
            <w:lang w:val="es-ES_tradnl"/>
          </w:rPr>
          <w:t xml:space="preserve">Evaluación de las tecnologías de acceso y de la red de conexión para zonas rurales </w:t>
        </w:r>
        <w:r w:rsidR="009219BE">
          <w:rPr>
            <w:rStyle w:val="Hyperlink"/>
            <w:lang w:val="es-ES_tradnl"/>
          </w:rPr>
          <w:br/>
        </w:r>
        <w:r w:rsidR="00186668" w:rsidRPr="000E1E55">
          <w:rPr>
            <w:rStyle w:val="Hyperlink"/>
            <w:lang w:val="es-ES_tradnl"/>
          </w:rPr>
          <w:t>y distantes</w:t>
        </w:r>
        <w:r w:rsidR="00186668">
          <w:rPr>
            <w:webHidden/>
          </w:rPr>
          <w:tab/>
        </w:r>
        <w:r w:rsidR="009219BE">
          <w:rPr>
            <w:webHidden/>
          </w:rPr>
          <w:tab/>
        </w:r>
        <w:r w:rsidR="00186668">
          <w:rPr>
            <w:webHidden/>
          </w:rPr>
          <w:fldChar w:fldCharType="begin"/>
        </w:r>
        <w:r w:rsidR="00186668">
          <w:rPr>
            <w:webHidden/>
          </w:rPr>
          <w:instrText xml:space="preserve"> PAGEREF _Toc379532867 \h </w:instrText>
        </w:r>
        <w:r w:rsidR="00186668">
          <w:rPr>
            <w:webHidden/>
          </w:rPr>
        </w:r>
        <w:r w:rsidR="00186668">
          <w:rPr>
            <w:webHidden/>
          </w:rPr>
          <w:fldChar w:fldCharType="separate"/>
        </w:r>
        <w:r w:rsidR="00082B0D">
          <w:rPr>
            <w:webHidden/>
          </w:rPr>
          <w:t>18</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68" w:history="1">
        <w:r w:rsidR="00186668" w:rsidRPr="000E1E55">
          <w:rPr>
            <w:rStyle w:val="Hyperlink"/>
            <w:lang w:val="es-ES_tradnl"/>
          </w:rPr>
          <w:t>5.1</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Tecnología de fibra óptica</w:t>
        </w:r>
        <w:r w:rsidR="00186668">
          <w:rPr>
            <w:webHidden/>
          </w:rPr>
          <w:tab/>
        </w:r>
        <w:r w:rsidR="009219BE">
          <w:rPr>
            <w:webHidden/>
          </w:rPr>
          <w:tab/>
        </w:r>
        <w:r w:rsidR="00186668">
          <w:rPr>
            <w:webHidden/>
          </w:rPr>
          <w:fldChar w:fldCharType="begin"/>
        </w:r>
        <w:r w:rsidR="00186668">
          <w:rPr>
            <w:webHidden/>
          </w:rPr>
          <w:instrText xml:space="preserve"> PAGEREF _Toc379532868 \h </w:instrText>
        </w:r>
        <w:r w:rsidR="00186668">
          <w:rPr>
            <w:webHidden/>
          </w:rPr>
        </w:r>
        <w:r w:rsidR="00186668">
          <w:rPr>
            <w:webHidden/>
          </w:rPr>
          <w:fldChar w:fldCharType="separate"/>
        </w:r>
        <w:r w:rsidR="00082B0D">
          <w:rPr>
            <w:webHidden/>
          </w:rPr>
          <w:t>18</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69" w:history="1">
        <w:r w:rsidR="00186668" w:rsidRPr="000E1E55">
          <w:rPr>
            <w:rStyle w:val="Hyperlink"/>
            <w:lang w:val="es-ES_tradnl"/>
          </w:rPr>
          <w:t>5.2</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Topologías para el acceso óptico de usuario</w:t>
        </w:r>
        <w:r w:rsidR="00186668">
          <w:rPr>
            <w:webHidden/>
          </w:rPr>
          <w:tab/>
        </w:r>
        <w:r w:rsidR="009219BE">
          <w:rPr>
            <w:webHidden/>
          </w:rPr>
          <w:tab/>
        </w:r>
        <w:r w:rsidR="00186668">
          <w:rPr>
            <w:webHidden/>
          </w:rPr>
          <w:fldChar w:fldCharType="begin"/>
        </w:r>
        <w:r w:rsidR="00186668">
          <w:rPr>
            <w:webHidden/>
          </w:rPr>
          <w:instrText xml:space="preserve"> PAGEREF _Toc379532869 \h </w:instrText>
        </w:r>
        <w:r w:rsidR="00186668">
          <w:rPr>
            <w:webHidden/>
          </w:rPr>
        </w:r>
        <w:r w:rsidR="00186668">
          <w:rPr>
            <w:webHidden/>
          </w:rPr>
          <w:fldChar w:fldCharType="separate"/>
        </w:r>
        <w:r w:rsidR="00082B0D">
          <w:rPr>
            <w:webHidden/>
          </w:rPr>
          <w:t>18</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70" w:history="1">
        <w:r w:rsidR="00186668" w:rsidRPr="000E1E55">
          <w:rPr>
            <w:rStyle w:val="Hyperlink"/>
            <w:lang w:val="es-ES_tradnl"/>
          </w:rPr>
          <w:t>5.3</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Características técnicas del acceso óptico P2P y PON</w:t>
        </w:r>
        <w:r w:rsidR="00186668">
          <w:rPr>
            <w:webHidden/>
          </w:rPr>
          <w:tab/>
        </w:r>
        <w:r w:rsidR="009219BE">
          <w:rPr>
            <w:webHidden/>
          </w:rPr>
          <w:tab/>
        </w:r>
        <w:r w:rsidR="00186668">
          <w:rPr>
            <w:webHidden/>
          </w:rPr>
          <w:fldChar w:fldCharType="begin"/>
        </w:r>
        <w:r w:rsidR="00186668">
          <w:rPr>
            <w:webHidden/>
          </w:rPr>
          <w:instrText xml:space="preserve"> PAGEREF _Toc379532870 \h </w:instrText>
        </w:r>
        <w:r w:rsidR="00186668">
          <w:rPr>
            <w:webHidden/>
          </w:rPr>
        </w:r>
        <w:r w:rsidR="00186668">
          <w:rPr>
            <w:webHidden/>
          </w:rPr>
          <w:fldChar w:fldCharType="separate"/>
        </w:r>
        <w:r w:rsidR="00082B0D">
          <w:rPr>
            <w:webHidden/>
          </w:rPr>
          <w:t>20</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71" w:history="1">
        <w:r w:rsidR="00186668" w:rsidRPr="000E1E55">
          <w:rPr>
            <w:rStyle w:val="Hyperlink"/>
            <w:lang w:val="es-ES_tradnl"/>
          </w:rPr>
          <w:t>5.4</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Topologías de la red de conexión óptica al núcleo de red</w:t>
        </w:r>
        <w:r w:rsidR="00186668">
          <w:rPr>
            <w:webHidden/>
          </w:rPr>
          <w:tab/>
        </w:r>
        <w:r w:rsidR="009219BE">
          <w:rPr>
            <w:webHidden/>
          </w:rPr>
          <w:tab/>
        </w:r>
        <w:r w:rsidR="00186668">
          <w:rPr>
            <w:webHidden/>
          </w:rPr>
          <w:fldChar w:fldCharType="begin"/>
        </w:r>
        <w:r w:rsidR="00186668">
          <w:rPr>
            <w:webHidden/>
          </w:rPr>
          <w:instrText xml:space="preserve"> PAGEREF _Toc379532871 \h </w:instrText>
        </w:r>
        <w:r w:rsidR="00186668">
          <w:rPr>
            <w:webHidden/>
          </w:rPr>
        </w:r>
        <w:r w:rsidR="00186668">
          <w:rPr>
            <w:webHidden/>
          </w:rPr>
          <w:fldChar w:fldCharType="separate"/>
        </w:r>
        <w:r w:rsidR="00082B0D">
          <w:rPr>
            <w:webHidden/>
          </w:rPr>
          <w:t>23</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72" w:history="1">
        <w:r w:rsidR="00186668" w:rsidRPr="000E1E55">
          <w:rPr>
            <w:rStyle w:val="Hyperlink"/>
            <w:lang w:val="es-ES_tradnl"/>
          </w:rPr>
          <w:t>5.5</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Tecnologías inalámbricas terrenales</w:t>
        </w:r>
        <w:r w:rsidR="00186668">
          <w:rPr>
            <w:webHidden/>
          </w:rPr>
          <w:tab/>
        </w:r>
        <w:r w:rsidR="009219BE">
          <w:rPr>
            <w:webHidden/>
          </w:rPr>
          <w:tab/>
        </w:r>
        <w:r w:rsidR="00186668">
          <w:rPr>
            <w:webHidden/>
          </w:rPr>
          <w:fldChar w:fldCharType="begin"/>
        </w:r>
        <w:r w:rsidR="00186668">
          <w:rPr>
            <w:webHidden/>
          </w:rPr>
          <w:instrText xml:space="preserve"> PAGEREF _Toc379532872 \h </w:instrText>
        </w:r>
        <w:r w:rsidR="00186668">
          <w:rPr>
            <w:webHidden/>
          </w:rPr>
        </w:r>
        <w:r w:rsidR="00186668">
          <w:rPr>
            <w:webHidden/>
          </w:rPr>
          <w:fldChar w:fldCharType="separate"/>
        </w:r>
        <w:r w:rsidR="00082B0D">
          <w:rPr>
            <w:webHidden/>
          </w:rPr>
          <w:t>25</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73" w:history="1">
        <w:r w:rsidR="00186668" w:rsidRPr="000E1E55">
          <w:rPr>
            <w:rStyle w:val="Hyperlink"/>
            <w:lang w:val="es-ES_tradnl"/>
          </w:rPr>
          <w:t>5.6</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Tecnologías para conectar a las comunidades de zonas rurales y distantes</w:t>
        </w:r>
        <w:r w:rsidR="00186668">
          <w:rPr>
            <w:webHidden/>
          </w:rPr>
          <w:tab/>
        </w:r>
        <w:r w:rsidR="009219BE">
          <w:rPr>
            <w:webHidden/>
          </w:rPr>
          <w:tab/>
        </w:r>
        <w:r w:rsidR="00186668">
          <w:rPr>
            <w:webHidden/>
          </w:rPr>
          <w:fldChar w:fldCharType="begin"/>
        </w:r>
        <w:r w:rsidR="00186668">
          <w:rPr>
            <w:webHidden/>
          </w:rPr>
          <w:instrText xml:space="preserve"> PAGEREF _Toc379532873 \h </w:instrText>
        </w:r>
        <w:r w:rsidR="00186668">
          <w:rPr>
            <w:webHidden/>
          </w:rPr>
        </w:r>
        <w:r w:rsidR="00186668">
          <w:rPr>
            <w:webHidden/>
          </w:rPr>
          <w:fldChar w:fldCharType="separate"/>
        </w:r>
        <w:r w:rsidR="00082B0D">
          <w:rPr>
            <w:webHidden/>
          </w:rPr>
          <w:t>29</w:t>
        </w:r>
        <w:r w:rsidR="00186668">
          <w:rPr>
            <w:webHidden/>
          </w:rPr>
          <w:fldChar w:fldCharType="end"/>
        </w:r>
      </w:hyperlink>
    </w:p>
    <w:p w:rsidR="00186668" w:rsidRDefault="00E16577" w:rsidP="009219BE">
      <w:pPr>
        <w:pStyle w:val="TOC1"/>
        <w:ind w:left="567" w:hanging="567"/>
        <w:rPr>
          <w:rFonts w:asciiTheme="minorHAnsi" w:eastAsiaTheme="minorEastAsia" w:hAnsiTheme="minorHAnsi" w:cstheme="minorBidi"/>
          <w:b w:val="0"/>
          <w:bCs w:val="0"/>
          <w:sz w:val="22"/>
          <w:szCs w:val="22"/>
          <w:lang w:eastAsia="zh-CN"/>
        </w:rPr>
      </w:pPr>
      <w:hyperlink w:anchor="_Toc379532874" w:history="1">
        <w:r w:rsidR="00186668" w:rsidRPr="000E1E55">
          <w:rPr>
            <w:rStyle w:val="Hyperlink"/>
            <w:lang w:val="es-ES_tradnl"/>
          </w:rPr>
          <w:t>6</w:t>
        </w:r>
        <w:r w:rsidR="00186668">
          <w:rPr>
            <w:rFonts w:asciiTheme="minorHAnsi" w:eastAsiaTheme="minorEastAsia" w:hAnsiTheme="minorHAnsi" w:cstheme="minorBidi"/>
            <w:b w:val="0"/>
            <w:bCs w:val="0"/>
            <w:sz w:val="22"/>
            <w:szCs w:val="22"/>
            <w:lang w:eastAsia="zh-CN"/>
          </w:rPr>
          <w:tab/>
        </w:r>
        <w:r w:rsidR="00186668" w:rsidRPr="000E1E55">
          <w:rPr>
            <w:rStyle w:val="Hyperlink"/>
            <w:lang w:val="es-ES_tradnl"/>
          </w:rPr>
          <w:t>Resumen de las contribuciones pertinentes, incluida la Biblioteca de casos y el Foro de ciberdebate</w:t>
        </w:r>
        <w:r w:rsidR="00186668">
          <w:rPr>
            <w:webHidden/>
          </w:rPr>
          <w:tab/>
        </w:r>
        <w:r w:rsidR="009219BE">
          <w:rPr>
            <w:webHidden/>
          </w:rPr>
          <w:tab/>
        </w:r>
        <w:r w:rsidR="00186668">
          <w:rPr>
            <w:webHidden/>
          </w:rPr>
          <w:fldChar w:fldCharType="begin"/>
        </w:r>
        <w:r w:rsidR="00186668">
          <w:rPr>
            <w:webHidden/>
          </w:rPr>
          <w:instrText xml:space="preserve"> PAGEREF _Toc379532874 \h </w:instrText>
        </w:r>
        <w:r w:rsidR="00186668">
          <w:rPr>
            <w:webHidden/>
          </w:rPr>
        </w:r>
        <w:r w:rsidR="00186668">
          <w:rPr>
            <w:webHidden/>
          </w:rPr>
          <w:fldChar w:fldCharType="separate"/>
        </w:r>
        <w:r w:rsidR="00082B0D">
          <w:rPr>
            <w:webHidden/>
          </w:rPr>
          <w:t>38</w:t>
        </w:r>
        <w:r w:rsidR="00186668">
          <w:rPr>
            <w:webHidden/>
          </w:rPr>
          <w:fldChar w:fldCharType="end"/>
        </w:r>
      </w:hyperlink>
    </w:p>
    <w:p w:rsidR="00186668" w:rsidRDefault="00E16577">
      <w:pPr>
        <w:pStyle w:val="TOC1"/>
        <w:rPr>
          <w:rFonts w:asciiTheme="minorHAnsi" w:eastAsiaTheme="minorEastAsia" w:hAnsiTheme="minorHAnsi" w:cstheme="minorBidi"/>
          <w:b w:val="0"/>
          <w:bCs w:val="0"/>
          <w:sz w:val="22"/>
          <w:szCs w:val="22"/>
          <w:lang w:eastAsia="zh-CN"/>
        </w:rPr>
      </w:pPr>
      <w:hyperlink w:anchor="_Toc379532875" w:history="1">
        <w:r w:rsidR="00186668" w:rsidRPr="000E1E55">
          <w:rPr>
            <w:rStyle w:val="Hyperlink"/>
            <w:lang w:val="es-ES_tradnl"/>
          </w:rPr>
          <w:t>7</w:t>
        </w:r>
        <w:r w:rsidR="00186668">
          <w:rPr>
            <w:rFonts w:asciiTheme="minorHAnsi" w:eastAsiaTheme="minorEastAsia" w:hAnsiTheme="minorHAnsi" w:cstheme="minorBidi"/>
            <w:b w:val="0"/>
            <w:bCs w:val="0"/>
            <w:sz w:val="22"/>
            <w:szCs w:val="22"/>
            <w:lang w:eastAsia="zh-CN"/>
          </w:rPr>
          <w:tab/>
        </w:r>
        <w:r w:rsidR="00186668" w:rsidRPr="000E1E55">
          <w:rPr>
            <w:rStyle w:val="Hyperlink"/>
            <w:lang w:val="es-ES_tradnl"/>
          </w:rPr>
          <w:t>Estudios de caso de países seleccionados</w:t>
        </w:r>
        <w:r w:rsidR="00186668">
          <w:rPr>
            <w:webHidden/>
          </w:rPr>
          <w:tab/>
        </w:r>
        <w:r w:rsidR="009219BE">
          <w:rPr>
            <w:webHidden/>
          </w:rPr>
          <w:tab/>
        </w:r>
        <w:r w:rsidR="00186668">
          <w:rPr>
            <w:webHidden/>
          </w:rPr>
          <w:fldChar w:fldCharType="begin"/>
        </w:r>
        <w:r w:rsidR="00186668">
          <w:rPr>
            <w:webHidden/>
          </w:rPr>
          <w:instrText xml:space="preserve"> PAGEREF _Toc379532875 \h </w:instrText>
        </w:r>
        <w:r w:rsidR="00186668">
          <w:rPr>
            <w:webHidden/>
          </w:rPr>
        </w:r>
        <w:r w:rsidR="00186668">
          <w:rPr>
            <w:webHidden/>
          </w:rPr>
          <w:fldChar w:fldCharType="separate"/>
        </w:r>
        <w:r w:rsidR="00082B0D">
          <w:rPr>
            <w:webHidden/>
          </w:rPr>
          <w:t>39</w:t>
        </w:r>
        <w:r w:rsidR="00186668">
          <w:rPr>
            <w:webHidden/>
          </w:rPr>
          <w:fldChar w:fldCharType="end"/>
        </w:r>
      </w:hyperlink>
    </w:p>
    <w:p w:rsidR="00186668" w:rsidRDefault="00E16577" w:rsidP="00467C12">
      <w:pPr>
        <w:pStyle w:val="TOC2"/>
        <w:ind w:left="1134" w:hanging="567"/>
        <w:rPr>
          <w:rFonts w:asciiTheme="minorHAnsi" w:eastAsiaTheme="minorEastAsia" w:hAnsiTheme="minorHAnsi" w:cstheme="minorBidi"/>
          <w:bCs w:val="0"/>
          <w:sz w:val="22"/>
          <w:szCs w:val="22"/>
          <w:lang w:val="en-US" w:eastAsia="zh-CN"/>
        </w:rPr>
      </w:pPr>
      <w:hyperlink w:anchor="_Toc379532876" w:history="1">
        <w:r w:rsidR="00186668" w:rsidRPr="000E1E55">
          <w:rPr>
            <w:rStyle w:val="Hyperlink"/>
            <w:lang w:val="es-ES_tradnl"/>
          </w:rPr>
          <w:t>7.1</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Banda ancha por satélite para las elecciones</w:t>
        </w:r>
        <w:r w:rsidR="00467C12">
          <w:rPr>
            <w:rStyle w:val="Hyperlink"/>
            <w:lang w:val="es-ES_tradnl"/>
          </w:rPr>
          <w:t xml:space="preserve"> en Burkina Faso (Burkina Faso/SES</w:t>
        </w:r>
        <w:r w:rsidR="00467C12">
          <w:rPr>
            <w:rStyle w:val="Hyperlink"/>
            <w:lang w:val="es-ES_tradnl"/>
          </w:rPr>
          <w:br/>
        </w:r>
        <w:r w:rsidR="00186668" w:rsidRPr="000E1E55">
          <w:rPr>
            <w:rStyle w:val="Hyperlink"/>
            <w:lang w:val="es-ES_tradnl"/>
          </w:rPr>
          <w:t>World Skies (Países Bajos))</w:t>
        </w:r>
        <w:r w:rsidR="00186668">
          <w:rPr>
            <w:webHidden/>
          </w:rPr>
          <w:tab/>
        </w:r>
        <w:r w:rsidR="009219BE">
          <w:rPr>
            <w:webHidden/>
          </w:rPr>
          <w:tab/>
        </w:r>
        <w:r w:rsidR="00186668">
          <w:rPr>
            <w:webHidden/>
          </w:rPr>
          <w:fldChar w:fldCharType="begin"/>
        </w:r>
        <w:r w:rsidR="00186668">
          <w:rPr>
            <w:webHidden/>
          </w:rPr>
          <w:instrText xml:space="preserve"> PAGEREF _Toc379532876 \h </w:instrText>
        </w:r>
        <w:r w:rsidR="00186668">
          <w:rPr>
            <w:webHidden/>
          </w:rPr>
        </w:r>
        <w:r w:rsidR="00186668">
          <w:rPr>
            <w:webHidden/>
          </w:rPr>
          <w:fldChar w:fldCharType="separate"/>
        </w:r>
        <w:r w:rsidR="00082B0D">
          <w:rPr>
            <w:webHidden/>
          </w:rPr>
          <w:t>39</w:t>
        </w:r>
        <w:r w:rsidR="00186668">
          <w:rPr>
            <w:webHidden/>
          </w:rPr>
          <w:fldChar w:fldCharType="end"/>
        </w:r>
      </w:hyperlink>
    </w:p>
    <w:p w:rsidR="00186668" w:rsidRDefault="00E16577">
      <w:pPr>
        <w:pStyle w:val="TOC2"/>
        <w:rPr>
          <w:rStyle w:val="Hyperlink"/>
        </w:rPr>
      </w:pPr>
      <w:hyperlink w:anchor="_Toc379532877" w:history="1">
        <w:r w:rsidR="00186668" w:rsidRPr="000E1E55">
          <w:rPr>
            <w:rStyle w:val="Hyperlink"/>
            <w:lang w:val="es-ES_tradnl"/>
          </w:rPr>
          <w:t>7.2</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Argentina conectada (Argentina)</w:t>
        </w:r>
        <w:r w:rsidR="00186668">
          <w:rPr>
            <w:webHidden/>
          </w:rPr>
          <w:tab/>
        </w:r>
        <w:r w:rsidR="009219BE">
          <w:rPr>
            <w:webHidden/>
          </w:rPr>
          <w:tab/>
        </w:r>
        <w:r w:rsidR="00186668">
          <w:rPr>
            <w:webHidden/>
          </w:rPr>
          <w:fldChar w:fldCharType="begin"/>
        </w:r>
        <w:r w:rsidR="00186668">
          <w:rPr>
            <w:webHidden/>
          </w:rPr>
          <w:instrText xml:space="preserve"> PAGEREF _Toc379532877 \h </w:instrText>
        </w:r>
        <w:r w:rsidR="00186668">
          <w:rPr>
            <w:webHidden/>
          </w:rPr>
        </w:r>
        <w:r w:rsidR="00186668">
          <w:rPr>
            <w:webHidden/>
          </w:rPr>
          <w:fldChar w:fldCharType="separate"/>
        </w:r>
        <w:r w:rsidR="00082B0D">
          <w:rPr>
            <w:webHidden/>
          </w:rPr>
          <w:t>40</w:t>
        </w:r>
        <w:r w:rsidR="00186668">
          <w:rPr>
            <w:webHidden/>
          </w:rPr>
          <w:fldChar w:fldCharType="end"/>
        </w:r>
      </w:hyperlink>
    </w:p>
    <w:p w:rsidR="009D0D70" w:rsidRDefault="009D0D70" w:rsidP="009D0D70">
      <w:pPr>
        <w:pStyle w:val="Toc0"/>
        <w:keepNext/>
        <w:tabs>
          <w:tab w:val="clear" w:pos="9071"/>
          <w:tab w:val="right" w:pos="9214"/>
        </w:tabs>
        <w:spacing w:before="0"/>
        <w:rPr>
          <w:lang w:val="es-ES_tradnl"/>
        </w:rPr>
      </w:pPr>
      <w:r w:rsidRPr="007D1430">
        <w:rPr>
          <w:lang w:val="es-ES_tradnl"/>
        </w:rPr>
        <w:lastRenderedPageBreak/>
        <w:tab/>
      </w:r>
      <w:r>
        <w:rPr>
          <w:lang w:val="es-ES_tradnl"/>
        </w:rPr>
        <w:t>Página</w:t>
      </w:r>
    </w:p>
    <w:p w:rsidR="00186668" w:rsidRDefault="00E16577" w:rsidP="00DF2E47">
      <w:pPr>
        <w:pStyle w:val="TOC2"/>
        <w:ind w:left="1134" w:hanging="567"/>
        <w:rPr>
          <w:rFonts w:asciiTheme="minorHAnsi" w:eastAsiaTheme="minorEastAsia" w:hAnsiTheme="minorHAnsi" w:cstheme="minorBidi"/>
          <w:bCs w:val="0"/>
          <w:sz w:val="22"/>
          <w:szCs w:val="22"/>
          <w:lang w:val="en-US" w:eastAsia="zh-CN"/>
        </w:rPr>
      </w:pPr>
      <w:hyperlink w:anchor="_Toc379532878" w:history="1">
        <w:r w:rsidR="00186668" w:rsidRPr="000E1E55">
          <w:rPr>
            <w:rStyle w:val="Hyperlink"/>
            <w:lang w:val="es-ES_tradnl"/>
          </w:rPr>
          <w:t>7.3</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Plan de conectividad a Internet satelital para escuelas rurales de Argentina </w:t>
        </w:r>
        <w:r w:rsidR="00DF2E47">
          <w:rPr>
            <w:rStyle w:val="Hyperlink"/>
            <w:lang w:val="es-ES_tradnl"/>
          </w:rPr>
          <w:br/>
        </w:r>
        <w:r w:rsidR="00186668" w:rsidRPr="000E1E55">
          <w:rPr>
            <w:rStyle w:val="Hyperlink"/>
            <w:lang w:val="es-ES_tradnl"/>
          </w:rPr>
          <w:t>(Argentina)</w:t>
        </w:r>
        <w:r w:rsidR="00186668">
          <w:rPr>
            <w:webHidden/>
          </w:rPr>
          <w:tab/>
        </w:r>
        <w:r w:rsidR="00DF2E47">
          <w:rPr>
            <w:webHidden/>
          </w:rPr>
          <w:tab/>
        </w:r>
        <w:r w:rsidR="00186668">
          <w:rPr>
            <w:webHidden/>
          </w:rPr>
          <w:fldChar w:fldCharType="begin"/>
        </w:r>
        <w:r w:rsidR="00186668">
          <w:rPr>
            <w:webHidden/>
          </w:rPr>
          <w:instrText xml:space="preserve"> PAGEREF _Toc379532878 \h </w:instrText>
        </w:r>
        <w:r w:rsidR="00186668">
          <w:rPr>
            <w:webHidden/>
          </w:rPr>
        </w:r>
        <w:r w:rsidR="00186668">
          <w:rPr>
            <w:webHidden/>
          </w:rPr>
          <w:fldChar w:fldCharType="separate"/>
        </w:r>
        <w:r w:rsidR="00082B0D">
          <w:rPr>
            <w:webHidden/>
          </w:rPr>
          <w:t>41</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79" w:history="1">
        <w:r w:rsidR="00186668" w:rsidRPr="000E1E55">
          <w:rPr>
            <w:rStyle w:val="Hyperlink"/>
            <w:lang w:val="es-ES_tradnl"/>
          </w:rPr>
          <w:t>7.4</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Mejora del nivel de vida y preservación de la cultura mediante un telecentro de TIC ecológico y sostenible (Islas Marshall)</w:t>
        </w:r>
        <w:r w:rsidR="00186668">
          <w:rPr>
            <w:webHidden/>
          </w:rPr>
          <w:tab/>
        </w:r>
        <w:r w:rsidR="009D0D70">
          <w:rPr>
            <w:webHidden/>
          </w:rPr>
          <w:tab/>
        </w:r>
        <w:r w:rsidR="00186668">
          <w:rPr>
            <w:webHidden/>
          </w:rPr>
          <w:fldChar w:fldCharType="begin"/>
        </w:r>
        <w:r w:rsidR="00186668">
          <w:rPr>
            <w:webHidden/>
          </w:rPr>
          <w:instrText xml:space="preserve"> PAGEREF _Toc379532879 \h </w:instrText>
        </w:r>
        <w:r w:rsidR="00186668">
          <w:rPr>
            <w:webHidden/>
          </w:rPr>
        </w:r>
        <w:r w:rsidR="00186668">
          <w:rPr>
            <w:webHidden/>
          </w:rPr>
          <w:fldChar w:fldCharType="separate"/>
        </w:r>
        <w:r w:rsidR="00082B0D">
          <w:rPr>
            <w:webHidden/>
          </w:rPr>
          <w:t>42</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80" w:history="1">
        <w:r w:rsidR="00186668" w:rsidRPr="000E1E55">
          <w:rPr>
            <w:rStyle w:val="Hyperlink"/>
            <w:lang w:val="es-ES_tradnl"/>
          </w:rPr>
          <w:t>7.5</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WiMAx móvil en Japón (Japón)</w:t>
        </w:r>
        <w:r w:rsidR="00186668">
          <w:rPr>
            <w:webHidden/>
          </w:rPr>
          <w:tab/>
        </w:r>
        <w:r w:rsidR="009D0D70">
          <w:rPr>
            <w:webHidden/>
          </w:rPr>
          <w:tab/>
        </w:r>
        <w:r w:rsidR="00186668">
          <w:rPr>
            <w:webHidden/>
          </w:rPr>
          <w:fldChar w:fldCharType="begin"/>
        </w:r>
        <w:r w:rsidR="00186668">
          <w:rPr>
            <w:webHidden/>
          </w:rPr>
          <w:instrText xml:space="preserve"> PAGEREF _Toc379532880 \h </w:instrText>
        </w:r>
        <w:r w:rsidR="00186668">
          <w:rPr>
            <w:webHidden/>
          </w:rPr>
        </w:r>
        <w:r w:rsidR="00186668">
          <w:rPr>
            <w:webHidden/>
          </w:rPr>
          <w:fldChar w:fldCharType="separate"/>
        </w:r>
        <w:r w:rsidR="00082B0D">
          <w:rPr>
            <w:webHidden/>
          </w:rPr>
          <w:t>43</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81" w:history="1">
        <w:r w:rsidR="00186668" w:rsidRPr="000E1E55">
          <w:rPr>
            <w:rStyle w:val="Hyperlink"/>
            <w:lang w:val="es-ES_tradnl"/>
          </w:rPr>
          <w:t>7.6</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Proyecto piloto para mejorar el marco sanitario y médico mediante las TIC para </w:t>
        </w:r>
        <w:r w:rsidR="009D0D70">
          <w:rPr>
            <w:rStyle w:val="Hyperlink"/>
            <w:lang w:val="es-ES_tradnl"/>
          </w:rPr>
          <w:br/>
        </w:r>
        <w:r w:rsidR="00186668" w:rsidRPr="000E1E55">
          <w:rPr>
            <w:rStyle w:val="Hyperlink"/>
            <w:lang w:val="es-ES_tradnl"/>
          </w:rPr>
          <w:t>zonas rurales en Laos (R.P.D) (Laos (R.P.D)/Japón)</w:t>
        </w:r>
        <w:r w:rsidR="00186668">
          <w:rPr>
            <w:webHidden/>
          </w:rPr>
          <w:tab/>
        </w:r>
        <w:r w:rsidR="009D0D70">
          <w:rPr>
            <w:webHidden/>
          </w:rPr>
          <w:tab/>
        </w:r>
        <w:r w:rsidR="00186668">
          <w:rPr>
            <w:webHidden/>
          </w:rPr>
          <w:fldChar w:fldCharType="begin"/>
        </w:r>
        <w:r w:rsidR="00186668">
          <w:rPr>
            <w:webHidden/>
          </w:rPr>
          <w:instrText xml:space="preserve"> PAGEREF _Toc379532881 \h </w:instrText>
        </w:r>
        <w:r w:rsidR="00186668">
          <w:rPr>
            <w:webHidden/>
          </w:rPr>
        </w:r>
        <w:r w:rsidR="00186668">
          <w:rPr>
            <w:webHidden/>
          </w:rPr>
          <w:fldChar w:fldCharType="separate"/>
        </w:r>
        <w:r w:rsidR="00082B0D">
          <w:rPr>
            <w:webHidden/>
          </w:rPr>
          <w:t>43</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82" w:history="1">
        <w:r w:rsidR="00186668" w:rsidRPr="000E1E55">
          <w:rPr>
            <w:rStyle w:val="Hyperlink"/>
            <w:lang w:val="es-ES_tradnl"/>
          </w:rPr>
          <w:t>7.7</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Proyecto APT J3: Instalación piloto de telecentros para la educación y la atención </w:t>
        </w:r>
        <w:r w:rsidR="009D0D70">
          <w:rPr>
            <w:rStyle w:val="Hyperlink"/>
            <w:lang w:val="es-ES_tradnl"/>
          </w:rPr>
          <w:br/>
        </w:r>
        <w:r w:rsidR="00186668" w:rsidRPr="000E1E55">
          <w:rPr>
            <w:rStyle w:val="Hyperlink"/>
            <w:lang w:val="es-ES_tradnl"/>
          </w:rPr>
          <w:t>sanitaria a distancia en zonas rurales e islas distantes de Micronesia (Micronesia/</w:t>
        </w:r>
        <w:r w:rsidR="009D0D70">
          <w:rPr>
            <w:rStyle w:val="Hyperlink"/>
            <w:lang w:val="es-ES_tradnl"/>
          </w:rPr>
          <w:br/>
        </w:r>
        <w:r w:rsidR="00186668" w:rsidRPr="000E1E55">
          <w:rPr>
            <w:rStyle w:val="Hyperlink"/>
            <w:lang w:val="es-ES_tradnl"/>
          </w:rPr>
          <w:t>Japón)</w:t>
        </w:r>
        <w:r w:rsidR="00186668">
          <w:rPr>
            <w:webHidden/>
          </w:rPr>
          <w:tab/>
        </w:r>
        <w:r w:rsidR="009D0D70">
          <w:rPr>
            <w:webHidden/>
          </w:rPr>
          <w:tab/>
        </w:r>
        <w:r w:rsidR="00186668">
          <w:rPr>
            <w:webHidden/>
          </w:rPr>
          <w:fldChar w:fldCharType="begin"/>
        </w:r>
        <w:r w:rsidR="00186668">
          <w:rPr>
            <w:webHidden/>
          </w:rPr>
          <w:instrText xml:space="preserve"> PAGEREF _Toc379532882 \h </w:instrText>
        </w:r>
        <w:r w:rsidR="00186668">
          <w:rPr>
            <w:webHidden/>
          </w:rPr>
        </w:r>
        <w:r w:rsidR="00186668">
          <w:rPr>
            <w:webHidden/>
          </w:rPr>
          <w:fldChar w:fldCharType="separate"/>
        </w:r>
        <w:r w:rsidR="00082B0D">
          <w:rPr>
            <w:webHidden/>
          </w:rPr>
          <w:t>43</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83" w:history="1">
        <w:r w:rsidR="00186668" w:rsidRPr="000E1E55">
          <w:rPr>
            <w:rStyle w:val="Hyperlink"/>
            <w:lang w:val="es-ES_tradnl"/>
          </w:rPr>
          <w:t>7.8</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Desarrollo de las telecomunicaciones/TIC mediante una red de comunicaciones </w:t>
        </w:r>
        <w:r w:rsidR="009D0D70">
          <w:rPr>
            <w:rStyle w:val="Hyperlink"/>
            <w:lang w:val="es-ES_tradnl"/>
          </w:rPr>
          <w:br/>
        </w:r>
        <w:r w:rsidR="00186668" w:rsidRPr="000E1E55">
          <w:rPr>
            <w:rStyle w:val="Hyperlink"/>
            <w:lang w:val="es-ES_tradnl"/>
          </w:rPr>
          <w:t>ad hoc en la zona rural de Shiojiri City en la prefectura de Nagano, Japón (Japón)</w:t>
        </w:r>
        <w:r w:rsidR="00186668">
          <w:rPr>
            <w:webHidden/>
          </w:rPr>
          <w:tab/>
        </w:r>
        <w:r w:rsidR="009D0D70">
          <w:rPr>
            <w:webHidden/>
          </w:rPr>
          <w:tab/>
        </w:r>
        <w:r w:rsidR="00186668">
          <w:rPr>
            <w:webHidden/>
          </w:rPr>
          <w:fldChar w:fldCharType="begin"/>
        </w:r>
        <w:r w:rsidR="00186668">
          <w:rPr>
            <w:webHidden/>
          </w:rPr>
          <w:instrText xml:space="preserve"> PAGEREF _Toc379532883 \h </w:instrText>
        </w:r>
        <w:r w:rsidR="00186668">
          <w:rPr>
            <w:webHidden/>
          </w:rPr>
        </w:r>
        <w:r w:rsidR="00186668">
          <w:rPr>
            <w:webHidden/>
          </w:rPr>
          <w:fldChar w:fldCharType="separate"/>
        </w:r>
        <w:r w:rsidR="00082B0D">
          <w:rPr>
            <w:webHidden/>
          </w:rPr>
          <w:t>44</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84" w:history="1">
        <w:r w:rsidR="00186668" w:rsidRPr="000E1E55">
          <w:rPr>
            <w:rStyle w:val="Hyperlink"/>
            <w:lang w:val="es-ES_tradnl"/>
          </w:rPr>
          <w:t>7.9</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Sistema móvil de información sanitaria: Acceso a la información para el personal </w:t>
        </w:r>
        <w:r w:rsidR="00467C12">
          <w:rPr>
            <w:rStyle w:val="Hyperlink"/>
            <w:lang w:val="es-ES_tradnl"/>
          </w:rPr>
          <w:br/>
        </w:r>
        <w:r w:rsidR="00186668" w:rsidRPr="000E1E55">
          <w:rPr>
            <w:rStyle w:val="Hyperlink"/>
            <w:lang w:val="es-ES_tradnl"/>
          </w:rPr>
          <w:t>de asistencia sanitaria (Qualcomm (Estados Unidos)/Sudáfrica)</w:t>
        </w:r>
        <w:r w:rsidR="00186668">
          <w:rPr>
            <w:webHidden/>
          </w:rPr>
          <w:tab/>
        </w:r>
        <w:r w:rsidR="009D0D70">
          <w:rPr>
            <w:webHidden/>
          </w:rPr>
          <w:tab/>
        </w:r>
        <w:r w:rsidR="00186668">
          <w:rPr>
            <w:webHidden/>
          </w:rPr>
          <w:fldChar w:fldCharType="begin"/>
        </w:r>
        <w:r w:rsidR="00186668">
          <w:rPr>
            <w:webHidden/>
          </w:rPr>
          <w:instrText xml:space="preserve"> PAGEREF _Toc379532884 \h </w:instrText>
        </w:r>
        <w:r w:rsidR="00186668">
          <w:rPr>
            <w:webHidden/>
          </w:rPr>
        </w:r>
        <w:r w:rsidR="00186668">
          <w:rPr>
            <w:webHidden/>
          </w:rPr>
          <w:fldChar w:fldCharType="separate"/>
        </w:r>
        <w:r w:rsidR="00082B0D">
          <w:rPr>
            <w:webHidden/>
          </w:rPr>
          <w:t>45</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85" w:history="1">
        <w:r w:rsidR="00186668" w:rsidRPr="000E1E55">
          <w:rPr>
            <w:rStyle w:val="Hyperlink"/>
            <w:lang w:val="es-ES_tradnl"/>
          </w:rPr>
          <w:t>7.10</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Microfranquicias móviles e iniciativas del AppLab (Indonesia/Qualcomm Inc. </w:t>
        </w:r>
        <w:r w:rsidR="009D0D70">
          <w:rPr>
            <w:rStyle w:val="Hyperlink"/>
            <w:lang w:val="es-ES_tradnl"/>
          </w:rPr>
          <w:br/>
        </w:r>
        <w:r w:rsidR="00186668" w:rsidRPr="000E1E55">
          <w:rPr>
            <w:rStyle w:val="Hyperlink"/>
            <w:lang w:val="es-ES_tradnl"/>
          </w:rPr>
          <w:t>(Estados Unidos)</w:t>
        </w:r>
        <w:r w:rsidR="00186668">
          <w:rPr>
            <w:webHidden/>
          </w:rPr>
          <w:tab/>
        </w:r>
        <w:r w:rsidR="009D0D70">
          <w:rPr>
            <w:webHidden/>
          </w:rPr>
          <w:tab/>
        </w:r>
        <w:r w:rsidR="00186668">
          <w:rPr>
            <w:webHidden/>
          </w:rPr>
          <w:fldChar w:fldCharType="begin"/>
        </w:r>
        <w:r w:rsidR="00186668">
          <w:rPr>
            <w:webHidden/>
          </w:rPr>
          <w:instrText xml:space="preserve"> PAGEREF _Toc379532885 \h </w:instrText>
        </w:r>
        <w:r w:rsidR="00186668">
          <w:rPr>
            <w:webHidden/>
          </w:rPr>
        </w:r>
        <w:r w:rsidR="00186668">
          <w:rPr>
            <w:webHidden/>
          </w:rPr>
          <w:fldChar w:fldCharType="separate"/>
        </w:r>
        <w:r w:rsidR="00082B0D">
          <w:rPr>
            <w:webHidden/>
          </w:rPr>
          <w:t>46</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86" w:history="1">
        <w:r w:rsidR="00186668" w:rsidRPr="000E1E55">
          <w:rPr>
            <w:rStyle w:val="Hyperlink"/>
            <w:lang w:val="es-ES_tradnl"/>
          </w:rPr>
          <w:t>7.11</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Zonas rurales y distantes (Madagascar)</w:t>
        </w:r>
        <w:r w:rsidR="00186668">
          <w:rPr>
            <w:webHidden/>
          </w:rPr>
          <w:tab/>
        </w:r>
        <w:r w:rsidR="009D0D70">
          <w:rPr>
            <w:webHidden/>
          </w:rPr>
          <w:tab/>
        </w:r>
        <w:r w:rsidR="00186668">
          <w:rPr>
            <w:webHidden/>
          </w:rPr>
          <w:fldChar w:fldCharType="begin"/>
        </w:r>
        <w:r w:rsidR="00186668">
          <w:rPr>
            <w:webHidden/>
          </w:rPr>
          <w:instrText xml:space="preserve"> PAGEREF _Toc379532886 \h </w:instrText>
        </w:r>
        <w:r w:rsidR="00186668">
          <w:rPr>
            <w:webHidden/>
          </w:rPr>
        </w:r>
        <w:r w:rsidR="00186668">
          <w:rPr>
            <w:webHidden/>
          </w:rPr>
          <w:fldChar w:fldCharType="separate"/>
        </w:r>
        <w:r w:rsidR="00082B0D">
          <w:rPr>
            <w:webHidden/>
          </w:rPr>
          <w:t>46</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87" w:history="1">
        <w:r w:rsidR="00186668" w:rsidRPr="000E1E55">
          <w:rPr>
            <w:rStyle w:val="Hyperlink"/>
            <w:lang w:val="es-ES_tradnl"/>
          </w:rPr>
          <w:t>7.12</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Prestación de servicios básicos de telefonía en zonas rurales (Togo)</w:t>
        </w:r>
        <w:r w:rsidR="00186668">
          <w:rPr>
            <w:webHidden/>
          </w:rPr>
          <w:tab/>
        </w:r>
        <w:r w:rsidR="009D0D70">
          <w:rPr>
            <w:webHidden/>
          </w:rPr>
          <w:tab/>
        </w:r>
        <w:r w:rsidR="00186668">
          <w:rPr>
            <w:webHidden/>
          </w:rPr>
          <w:fldChar w:fldCharType="begin"/>
        </w:r>
        <w:r w:rsidR="00186668">
          <w:rPr>
            <w:webHidden/>
          </w:rPr>
          <w:instrText xml:space="preserve"> PAGEREF _Toc379532887 \h </w:instrText>
        </w:r>
        <w:r w:rsidR="00186668">
          <w:rPr>
            <w:webHidden/>
          </w:rPr>
        </w:r>
        <w:r w:rsidR="00186668">
          <w:rPr>
            <w:webHidden/>
          </w:rPr>
          <w:fldChar w:fldCharType="separate"/>
        </w:r>
        <w:r w:rsidR="00082B0D">
          <w:rPr>
            <w:webHidden/>
          </w:rPr>
          <w:t>47</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88" w:history="1">
        <w:r w:rsidR="00186668" w:rsidRPr="000E1E55">
          <w:rPr>
            <w:rStyle w:val="Hyperlink"/>
            <w:lang w:val="es-ES_tradnl"/>
          </w:rPr>
          <w:t>7.13</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Proyecto de conectividad inalámbrica terrenal de banda ancha (Burundi)</w:t>
        </w:r>
        <w:r w:rsidR="00186668">
          <w:rPr>
            <w:webHidden/>
          </w:rPr>
          <w:tab/>
        </w:r>
        <w:r w:rsidR="009D0D70">
          <w:rPr>
            <w:webHidden/>
          </w:rPr>
          <w:tab/>
        </w:r>
        <w:r w:rsidR="00186668">
          <w:rPr>
            <w:webHidden/>
          </w:rPr>
          <w:fldChar w:fldCharType="begin"/>
        </w:r>
        <w:r w:rsidR="00186668">
          <w:rPr>
            <w:webHidden/>
          </w:rPr>
          <w:instrText xml:space="preserve"> PAGEREF _Toc379532888 \h </w:instrText>
        </w:r>
        <w:r w:rsidR="00186668">
          <w:rPr>
            <w:webHidden/>
          </w:rPr>
        </w:r>
        <w:r w:rsidR="00186668">
          <w:rPr>
            <w:webHidden/>
          </w:rPr>
          <w:fldChar w:fldCharType="separate"/>
        </w:r>
        <w:r w:rsidR="00082B0D">
          <w:rPr>
            <w:webHidden/>
          </w:rPr>
          <w:t>48</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89" w:history="1">
        <w:r w:rsidR="00186668" w:rsidRPr="000E1E55">
          <w:rPr>
            <w:rStyle w:val="Hyperlink"/>
            <w:lang w:val="es-ES_tradnl"/>
          </w:rPr>
          <w:t>7.14</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Proyecto de desarrollo de TIC rurales en Irán (Irán)</w:t>
        </w:r>
        <w:r w:rsidR="00186668">
          <w:rPr>
            <w:webHidden/>
          </w:rPr>
          <w:tab/>
        </w:r>
        <w:r w:rsidR="009D0D70">
          <w:rPr>
            <w:webHidden/>
          </w:rPr>
          <w:tab/>
        </w:r>
        <w:r w:rsidR="00186668">
          <w:rPr>
            <w:webHidden/>
          </w:rPr>
          <w:fldChar w:fldCharType="begin"/>
        </w:r>
        <w:r w:rsidR="00186668">
          <w:rPr>
            <w:webHidden/>
          </w:rPr>
          <w:instrText xml:space="preserve"> PAGEREF _Toc379532889 \h </w:instrText>
        </w:r>
        <w:r w:rsidR="00186668">
          <w:rPr>
            <w:webHidden/>
          </w:rPr>
        </w:r>
        <w:r w:rsidR="00186668">
          <w:rPr>
            <w:webHidden/>
          </w:rPr>
          <w:fldChar w:fldCharType="separate"/>
        </w:r>
        <w:r w:rsidR="00082B0D">
          <w:rPr>
            <w:webHidden/>
          </w:rPr>
          <w:t>48</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90" w:history="1">
        <w:r w:rsidR="00186668" w:rsidRPr="000E1E55">
          <w:rPr>
            <w:rStyle w:val="Hyperlink"/>
            <w:lang w:val="es-ES_tradnl"/>
          </w:rPr>
          <w:t>7.15</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Tecnología de bajo consumo energético y bajo costo para el acceso inalámbrico de </w:t>
        </w:r>
        <w:r w:rsidR="009D0D70">
          <w:rPr>
            <w:rStyle w:val="Hyperlink"/>
            <w:lang w:val="es-ES_tradnl"/>
          </w:rPr>
          <w:br/>
        </w:r>
        <w:r w:rsidR="00186668" w:rsidRPr="000E1E55">
          <w:rPr>
            <w:rStyle w:val="Hyperlink"/>
            <w:lang w:val="es-ES_tradnl"/>
          </w:rPr>
          <w:t>banda ancha y redes celulares GSM (OJSC Intellect-Telecom (Federación de Rusia))</w:t>
        </w:r>
        <w:r w:rsidR="00186668">
          <w:rPr>
            <w:webHidden/>
          </w:rPr>
          <w:tab/>
        </w:r>
        <w:r w:rsidR="009D0D70">
          <w:rPr>
            <w:webHidden/>
          </w:rPr>
          <w:tab/>
        </w:r>
        <w:r w:rsidR="00186668">
          <w:rPr>
            <w:webHidden/>
          </w:rPr>
          <w:fldChar w:fldCharType="begin"/>
        </w:r>
        <w:r w:rsidR="00186668">
          <w:rPr>
            <w:webHidden/>
          </w:rPr>
          <w:instrText xml:space="preserve"> PAGEREF _Toc379532890 \h </w:instrText>
        </w:r>
        <w:r w:rsidR="00186668">
          <w:rPr>
            <w:webHidden/>
          </w:rPr>
        </w:r>
        <w:r w:rsidR="00186668">
          <w:rPr>
            <w:webHidden/>
          </w:rPr>
          <w:fldChar w:fldCharType="separate"/>
        </w:r>
        <w:r w:rsidR="00082B0D">
          <w:rPr>
            <w:webHidden/>
          </w:rPr>
          <w:t>49</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91" w:history="1">
        <w:r w:rsidR="00186668" w:rsidRPr="000E1E55">
          <w:rPr>
            <w:rStyle w:val="Hyperlink"/>
            <w:lang w:val="es-ES_tradnl"/>
          </w:rPr>
          <w:t>7.16</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Proyecto Mawingu: provisión de accesos de banda ancha utilizando los espacios </w:t>
        </w:r>
        <w:r w:rsidR="009D0D70">
          <w:rPr>
            <w:rStyle w:val="Hyperlink"/>
            <w:lang w:val="es-ES_tradnl"/>
          </w:rPr>
          <w:br/>
        </w:r>
        <w:r w:rsidR="00186668" w:rsidRPr="000E1E55">
          <w:rPr>
            <w:rStyle w:val="Hyperlink"/>
            <w:lang w:val="es-ES_tradnl"/>
          </w:rPr>
          <w:t xml:space="preserve">en blanco de televisión en zonas rurales de Kenya (Kenya/Microsoft Corporation </w:t>
        </w:r>
        <w:r w:rsidR="009D0D70">
          <w:rPr>
            <w:rStyle w:val="Hyperlink"/>
            <w:lang w:val="es-ES_tradnl"/>
          </w:rPr>
          <w:br/>
        </w:r>
        <w:r w:rsidR="00186668" w:rsidRPr="000E1E55">
          <w:rPr>
            <w:rStyle w:val="Hyperlink"/>
            <w:lang w:val="es-ES_tradnl"/>
          </w:rPr>
          <w:t>(Estados Unidos de América))</w:t>
        </w:r>
        <w:r w:rsidR="00186668">
          <w:rPr>
            <w:webHidden/>
          </w:rPr>
          <w:tab/>
        </w:r>
        <w:r w:rsidR="009D0D70">
          <w:rPr>
            <w:webHidden/>
          </w:rPr>
          <w:tab/>
        </w:r>
        <w:r w:rsidR="00186668">
          <w:rPr>
            <w:webHidden/>
          </w:rPr>
          <w:fldChar w:fldCharType="begin"/>
        </w:r>
        <w:r w:rsidR="00186668">
          <w:rPr>
            <w:webHidden/>
          </w:rPr>
          <w:instrText xml:space="preserve"> PAGEREF _Toc379532891 \h </w:instrText>
        </w:r>
        <w:r w:rsidR="00186668">
          <w:rPr>
            <w:webHidden/>
          </w:rPr>
        </w:r>
        <w:r w:rsidR="00186668">
          <w:rPr>
            <w:webHidden/>
          </w:rPr>
          <w:fldChar w:fldCharType="separate"/>
        </w:r>
        <w:r w:rsidR="00082B0D">
          <w:rPr>
            <w:webHidden/>
          </w:rPr>
          <w:t>49</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92" w:history="1">
        <w:r w:rsidR="00186668" w:rsidRPr="000E1E55">
          <w:rPr>
            <w:rStyle w:val="Hyperlink"/>
            <w:lang w:val="es-ES_tradnl"/>
          </w:rPr>
          <w:t>7.17</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Evaluación de opciones tecnológicas en el acceso (Egipto)</w:t>
        </w:r>
        <w:r w:rsidR="00186668">
          <w:rPr>
            <w:webHidden/>
          </w:rPr>
          <w:tab/>
        </w:r>
        <w:r w:rsidR="009D0D70">
          <w:rPr>
            <w:webHidden/>
          </w:rPr>
          <w:tab/>
        </w:r>
        <w:r w:rsidR="00186668">
          <w:rPr>
            <w:webHidden/>
          </w:rPr>
          <w:fldChar w:fldCharType="begin"/>
        </w:r>
        <w:r w:rsidR="00186668">
          <w:rPr>
            <w:webHidden/>
          </w:rPr>
          <w:instrText xml:space="preserve"> PAGEREF _Toc379532892 \h </w:instrText>
        </w:r>
        <w:r w:rsidR="00186668">
          <w:rPr>
            <w:webHidden/>
          </w:rPr>
        </w:r>
        <w:r w:rsidR="00186668">
          <w:rPr>
            <w:webHidden/>
          </w:rPr>
          <w:fldChar w:fldCharType="separate"/>
        </w:r>
        <w:r w:rsidR="00082B0D">
          <w:rPr>
            <w:webHidden/>
          </w:rPr>
          <w:t>49</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93" w:history="1">
        <w:r w:rsidR="00186668" w:rsidRPr="000E1E55">
          <w:rPr>
            <w:rStyle w:val="Hyperlink"/>
            <w:lang w:val="es-ES_tradnl"/>
          </w:rPr>
          <w:t>7.18</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Banda ancha mediante WiMAX y WiFi-fibra en zonas rurales de Bhután (Bhután)</w:t>
        </w:r>
        <w:r w:rsidR="00186668">
          <w:rPr>
            <w:webHidden/>
          </w:rPr>
          <w:tab/>
        </w:r>
        <w:r w:rsidR="009D0D70">
          <w:rPr>
            <w:webHidden/>
          </w:rPr>
          <w:tab/>
        </w:r>
        <w:r w:rsidR="00186668">
          <w:rPr>
            <w:webHidden/>
          </w:rPr>
          <w:fldChar w:fldCharType="begin"/>
        </w:r>
        <w:r w:rsidR="00186668">
          <w:rPr>
            <w:webHidden/>
          </w:rPr>
          <w:instrText xml:space="preserve"> PAGEREF _Toc379532893 \h </w:instrText>
        </w:r>
        <w:r w:rsidR="00186668">
          <w:rPr>
            <w:webHidden/>
          </w:rPr>
        </w:r>
        <w:r w:rsidR="00186668">
          <w:rPr>
            <w:webHidden/>
          </w:rPr>
          <w:fldChar w:fldCharType="separate"/>
        </w:r>
        <w:r w:rsidR="00082B0D">
          <w:rPr>
            <w:webHidden/>
          </w:rPr>
          <w:t>50</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94" w:history="1">
        <w:r w:rsidR="00186668" w:rsidRPr="000E1E55">
          <w:rPr>
            <w:rStyle w:val="Hyperlink"/>
            <w:lang w:val="es-ES_tradnl"/>
          </w:rPr>
          <w:t>7.19</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Aplicación de redes 3G en la industria pesquera (Brasil/Qualcomm Inc </w:t>
        </w:r>
        <w:r w:rsidR="009D0D70">
          <w:rPr>
            <w:rStyle w:val="Hyperlink"/>
            <w:lang w:val="es-ES_tradnl"/>
          </w:rPr>
          <w:br/>
        </w:r>
        <w:r w:rsidR="00186668" w:rsidRPr="000E1E55">
          <w:rPr>
            <w:rStyle w:val="Hyperlink"/>
            <w:lang w:val="es-ES_tradnl"/>
          </w:rPr>
          <w:t>(Estados Unidos de América))</w:t>
        </w:r>
        <w:r w:rsidR="00186668">
          <w:rPr>
            <w:webHidden/>
          </w:rPr>
          <w:tab/>
        </w:r>
        <w:r w:rsidR="009D0D70">
          <w:rPr>
            <w:webHidden/>
          </w:rPr>
          <w:tab/>
        </w:r>
        <w:r w:rsidR="00186668">
          <w:rPr>
            <w:webHidden/>
          </w:rPr>
          <w:fldChar w:fldCharType="begin"/>
        </w:r>
        <w:r w:rsidR="00186668">
          <w:rPr>
            <w:webHidden/>
          </w:rPr>
          <w:instrText xml:space="preserve"> PAGEREF _Toc379532894 \h </w:instrText>
        </w:r>
        <w:r w:rsidR="00186668">
          <w:rPr>
            <w:webHidden/>
          </w:rPr>
        </w:r>
        <w:r w:rsidR="00186668">
          <w:rPr>
            <w:webHidden/>
          </w:rPr>
          <w:fldChar w:fldCharType="separate"/>
        </w:r>
        <w:r w:rsidR="00082B0D">
          <w:rPr>
            <w:webHidden/>
          </w:rPr>
          <w:t>50</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95" w:history="1">
        <w:r w:rsidR="00186668" w:rsidRPr="000E1E55">
          <w:rPr>
            <w:rStyle w:val="Hyperlink"/>
            <w:lang w:val="es-ES_tradnl"/>
          </w:rPr>
          <w:t>7.20</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Let’s Get Ready! Proyecto de seguridad móvil (China, Qualcomm Inc. </w:t>
        </w:r>
        <w:r w:rsidR="009D0D70">
          <w:rPr>
            <w:rStyle w:val="Hyperlink"/>
            <w:lang w:val="es-ES_tradnl"/>
          </w:rPr>
          <w:br/>
        </w:r>
        <w:r w:rsidR="00186668" w:rsidRPr="000E1E55">
          <w:rPr>
            <w:rStyle w:val="Hyperlink"/>
            <w:lang w:val="es-ES_tradnl"/>
          </w:rPr>
          <w:t>(Estados Unidos de América))</w:t>
        </w:r>
        <w:r w:rsidR="00186668">
          <w:rPr>
            <w:webHidden/>
          </w:rPr>
          <w:tab/>
        </w:r>
        <w:r w:rsidR="009D0D70">
          <w:rPr>
            <w:webHidden/>
          </w:rPr>
          <w:tab/>
        </w:r>
        <w:r w:rsidR="00186668">
          <w:rPr>
            <w:webHidden/>
          </w:rPr>
          <w:fldChar w:fldCharType="begin"/>
        </w:r>
        <w:r w:rsidR="00186668">
          <w:rPr>
            <w:webHidden/>
          </w:rPr>
          <w:instrText xml:space="preserve"> PAGEREF _Toc379532895 \h </w:instrText>
        </w:r>
        <w:r w:rsidR="00186668">
          <w:rPr>
            <w:webHidden/>
          </w:rPr>
        </w:r>
        <w:r w:rsidR="00186668">
          <w:rPr>
            <w:webHidden/>
          </w:rPr>
          <w:fldChar w:fldCharType="separate"/>
        </w:r>
        <w:r w:rsidR="00082B0D">
          <w:rPr>
            <w:webHidden/>
          </w:rPr>
          <w:t>51</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96" w:history="1">
        <w:r w:rsidR="00186668" w:rsidRPr="000E1E55">
          <w:rPr>
            <w:rStyle w:val="Hyperlink"/>
            <w:lang w:val="es-ES_tradnl"/>
          </w:rPr>
          <w:t>7.21</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Soluciones de cobertura WLAN en zonas rurales de China (China)</w:t>
        </w:r>
        <w:r w:rsidR="00186668">
          <w:rPr>
            <w:webHidden/>
          </w:rPr>
          <w:tab/>
        </w:r>
        <w:r w:rsidR="009D0D70">
          <w:rPr>
            <w:webHidden/>
          </w:rPr>
          <w:tab/>
        </w:r>
        <w:r w:rsidR="00186668">
          <w:rPr>
            <w:webHidden/>
          </w:rPr>
          <w:fldChar w:fldCharType="begin"/>
        </w:r>
        <w:r w:rsidR="00186668">
          <w:rPr>
            <w:webHidden/>
          </w:rPr>
          <w:instrText xml:space="preserve"> PAGEREF _Toc379532896 \h </w:instrText>
        </w:r>
        <w:r w:rsidR="00186668">
          <w:rPr>
            <w:webHidden/>
          </w:rPr>
        </w:r>
        <w:r w:rsidR="00186668">
          <w:rPr>
            <w:webHidden/>
          </w:rPr>
          <w:fldChar w:fldCharType="separate"/>
        </w:r>
        <w:r w:rsidR="00082B0D">
          <w:rPr>
            <w:webHidden/>
          </w:rPr>
          <w:t>51</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97" w:history="1">
        <w:r w:rsidR="00186668" w:rsidRPr="000E1E55">
          <w:rPr>
            <w:rStyle w:val="Hyperlink"/>
            <w:lang w:val="es-ES_tradnl"/>
          </w:rPr>
          <w:t>7.22</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Soluciones tecnológicas innovadoras para la banda ancha en zonas rurales - </w:t>
        </w:r>
        <w:r w:rsidR="009D0D70">
          <w:rPr>
            <w:rStyle w:val="Hyperlink"/>
            <w:lang w:val="es-ES_tradnl"/>
          </w:rPr>
          <w:br/>
        </w:r>
        <w:r w:rsidR="00186668" w:rsidRPr="000E1E55">
          <w:rPr>
            <w:rStyle w:val="Hyperlink"/>
            <w:lang w:val="es-ES_tradnl"/>
          </w:rPr>
          <w:t>Equipos para aplicaciones de datos rurales (D-Rax de C-DoT) (India)</w:t>
        </w:r>
        <w:r w:rsidR="00186668">
          <w:rPr>
            <w:webHidden/>
          </w:rPr>
          <w:tab/>
        </w:r>
        <w:r w:rsidR="009D0D70">
          <w:rPr>
            <w:webHidden/>
          </w:rPr>
          <w:tab/>
        </w:r>
        <w:r w:rsidR="00186668">
          <w:rPr>
            <w:webHidden/>
          </w:rPr>
          <w:fldChar w:fldCharType="begin"/>
        </w:r>
        <w:r w:rsidR="00186668">
          <w:rPr>
            <w:webHidden/>
          </w:rPr>
          <w:instrText xml:space="preserve"> PAGEREF _Toc379532897 \h </w:instrText>
        </w:r>
        <w:r w:rsidR="00186668">
          <w:rPr>
            <w:webHidden/>
          </w:rPr>
        </w:r>
        <w:r w:rsidR="00186668">
          <w:rPr>
            <w:webHidden/>
          </w:rPr>
          <w:fldChar w:fldCharType="separate"/>
        </w:r>
        <w:r w:rsidR="00082B0D">
          <w:rPr>
            <w:webHidden/>
          </w:rPr>
          <w:t>51</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898" w:history="1">
        <w:r w:rsidR="00186668" w:rsidRPr="000E1E55">
          <w:rPr>
            <w:rStyle w:val="Hyperlink"/>
            <w:lang w:val="es-ES_tradnl"/>
          </w:rPr>
          <w:t>7.23</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Ciberiniciativa exitosa para la población rural en zonas distantes del noreste de </w:t>
        </w:r>
        <w:r w:rsidR="009D0D70">
          <w:rPr>
            <w:rStyle w:val="Hyperlink"/>
            <w:lang w:val="es-ES_tradnl"/>
          </w:rPr>
          <w:br/>
        </w:r>
        <w:r w:rsidR="00186668" w:rsidRPr="000E1E55">
          <w:rPr>
            <w:rStyle w:val="Hyperlink"/>
            <w:lang w:val="es-ES_tradnl"/>
          </w:rPr>
          <w:t>la India. Participación activa de la comunidad para la sostenibilidad (India)</w:t>
        </w:r>
        <w:r w:rsidR="00186668">
          <w:rPr>
            <w:webHidden/>
          </w:rPr>
          <w:tab/>
        </w:r>
        <w:r w:rsidR="009D0D70">
          <w:rPr>
            <w:webHidden/>
          </w:rPr>
          <w:tab/>
        </w:r>
        <w:r w:rsidR="00186668">
          <w:rPr>
            <w:webHidden/>
          </w:rPr>
          <w:fldChar w:fldCharType="begin"/>
        </w:r>
        <w:r w:rsidR="00186668">
          <w:rPr>
            <w:webHidden/>
          </w:rPr>
          <w:instrText xml:space="preserve"> PAGEREF _Toc379532898 \h </w:instrText>
        </w:r>
        <w:r w:rsidR="00186668">
          <w:rPr>
            <w:webHidden/>
          </w:rPr>
        </w:r>
        <w:r w:rsidR="00186668">
          <w:rPr>
            <w:webHidden/>
          </w:rPr>
          <w:fldChar w:fldCharType="separate"/>
        </w:r>
        <w:r w:rsidR="00082B0D">
          <w:rPr>
            <w:webHidden/>
          </w:rPr>
          <w:t>52</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899" w:history="1">
        <w:r w:rsidR="00186668" w:rsidRPr="000E1E55">
          <w:rPr>
            <w:rStyle w:val="Hyperlink"/>
            <w:lang w:val="es-ES_tradnl"/>
          </w:rPr>
          <w:t>7.24</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Estudios de caso para los informes de la Comisión de la Banda Ancha</w:t>
        </w:r>
        <w:r w:rsidR="00186668">
          <w:rPr>
            <w:webHidden/>
          </w:rPr>
          <w:tab/>
        </w:r>
        <w:r w:rsidR="009D0D70">
          <w:rPr>
            <w:webHidden/>
          </w:rPr>
          <w:tab/>
        </w:r>
        <w:r w:rsidR="00186668">
          <w:rPr>
            <w:webHidden/>
          </w:rPr>
          <w:fldChar w:fldCharType="begin"/>
        </w:r>
        <w:r w:rsidR="00186668">
          <w:rPr>
            <w:webHidden/>
          </w:rPr>
          <w:instrText xml:space="preserve"> PAGEREF _Toc379532899 \h </w:instrText>
        </w:r>
        <w:r w:rsidR="00186668">
          <w:rPr>
            <w:webHidden/>
          </w:rPr>
        </w:r>
        <w:r w:rsidR="00186668">
          <w:rPr>
            <w:webHidden/>
          </w:rPr>
          <w:fldChar w:fldCharType="separate"/>
        </w:r>
        <w:r w:rsidR="00082B0D">
          <w:rPr>
            <w:webHidden/>
          </w:rPr>
          <w:t>52</w:t>
        </w:r>
        <w:r w:rsidR="00186668">
          <w:rPr>
            <w:webHidden/>
          </w:rPr>
          <w:fldChar w:fldCharType="end"/>
        </w:r>
      </w:hyperlink>
    </w:p>
    <w:p w:rsidR="00186668" w:rsidRDefault="00E16577">
      <w:pPr>
        <w:pStyle w:val="TOC2"/>
        <w:rPr>
          <w:rFonts w:asciiTheme="minorHAnsi" w:eastAsiaTheme="minorEastAsia" w:hAnsiTheme="minorHAnsi" w:cstheme="minorBidi"/>
          <w:bCs w:val="0"/>
          <w:sz w:val="22"/>
          <w:szCs w:val="22"/>
          <w:lang w:val="en-US" w:eastAsia="zh-CN"/>
        </w:rPr>
      </w:pPr>
      <w:hyperlink w:anchor="_Toc379532900" w:history="1">
        <w:r w:rsidR="00186668" w:rsidRPr="000E1E55">
          <w:rPr>
            <w:rStyle w:val="Hyperlink"/>
            <w:lang w:val="es-ES_tradnl"/>
          </w:rPr>
          <w:t>7.25</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Análisis de estudios de casos seleccionados</w:t>
        </w:r>
        <w:r w:rsidR="00186668">
          <w:rPr>
            <w:webHidden/>
          </w:rPr>
          <w:tab/>
        </w:r>
        <w:r w:rsidR="009D0D70">
          <w:rPr>
            <w:webHidden/>
          </w:rPr>
          <w:tab/>
        </w:r>
        <w:r w:rsidR="00186668">
          <w:rPr>
            <w:webHidden/>
          </w:rPr>
          <w:fldChar w:fldCharType="begin"/>
        </w:r>
        <w:r w:rsidR="00186668">
          <w:rPr>
            <w:webHidden/>
          </w:rPr>
          <w:instrText xml:space="preserve"> PAGEREF _Toc379532900 \h </w:instrText>
        </w:r>
        <w:r w:rsidR="00186668">
          <w:rPr>
            <w:webHidden/>
          </w:rPr>
        </w:r>
        <w:r w:rsidR="00186668">
          <w:rPr>
            <w:webHidden/>
          </w:rPr>
          <w:fldChar w:fldCharType="separate"/>
        </w:r>
        <w:r w:rsidR="00082B0D">
          <w:rPr>
            <w:webHidden/>
          </w:rPr>
          <w:t>54</w:t>
        </w:r>
        <w:r w:rsidR="00186668">
          <w:rPr>
            <w:webHidden/>
          </w:rPr>
          <w:fldChar w:fldCharType="end"/>
        </w:r>
      </w:hyperlink>
    </w:p>
    <w:p w:rsidR="00186668" w:rsidRDefault="00E16577" w:rsidP="009D0D70">
      <w:pPr>
        <w:pStyle w:val="TOC2"/>
        <w:ind w:left="1134" w:hanging="567"/>
        <w:rPr>
          <w:rFonts w:asciiTheme="minorHAnsi" w:eastAsiaTheme="minorEastAsia" w:hAnsiTheme="minorHAnsi" w:cstheme="minorBidi"/>
          <w:bCs w:val="0"/>
          <w:sz w:val="22"/>
          <w:szCs w:val="22"/>
          <w:lang w:val="en-US" w:eastAsia="zh-CN"/>
        </w:rPr>
      </w:pPr>
      <w:hyperlink w:anchor="_Toc379532901" w:history="1">
        <w:r w:rsidR="00186668" w:rsidRPr="000E1E55">
          <w:rPr>
            <w:rStyle w:val="Hyperlink"/>
            <w:lang w:val="es-ES_tradnl"/>
          </w:rPr>
          <w:t>7.26</w:t>
        </w:r>
        <w:r w:rsidR="00186668">
          <w:rPr>
            <w:rFonts w:asciiTheme="minorHAnsi" w:eastAsiaTheme="minorEastAsia" w:hAnsiTheme="minorHAnsi" w:cstheme="minorBidi"/>
            <w:bCs w:val="0"/>
            <w:sz w:val="22"/>
            <w:szCs w:val="22"/>
            <w:lang w:val="en-US" w:eastAsia="zh-CN"/>
          </w:rPr>
          <w:tab/>
        </w:r>
        <w:r w:rsidR="00186668" w:rsidRPr="000E1E55">
          <w:rPr>
            <w:rStyle w:val="Hyperlink"/>
            <w:lang w:val="es-ES_tradnl"/>
          </w:rPr>
          <w:t xml:space="preserve">Lista de tecnologías, aplicaciones y financiación de los estudios de caso de la </w:t>
        </w:r>
        <w:r w:rsidR="009D0D70">
          <w:rPr>
            <w:rStyle w:val="Hyperlink"/>
            <w:lang w:val="es-ES_tradnl"/>
          </w:rPr>
          <w:br/>
        </w:r>
        <w:r w:rsidR="00186668" w:rsidRPr="000E1E55">
          <w:rPr>
            <w:rStyle w:val="Hyperlink"/>
            <w:lang w:val="es-ES_tradnl"/>
          </w:rPr>
          <w:t>C10</w:t>
        </w:r>
        <w:r w:rsidR="00186668" w:rsidRPr="000E1E55">
          <w:rPr>
            <w:rStyle w:val="Hyperlink"/>
            <w:lang w:val="es-ES_tradnl"/>
          </w:rPr>
          <w:noBreakHyphen/>
          <w:t>3/2 de la CE 2 del UIT-D</w:t>
        </w:r>
        <w:r w:rsidR="00186668">
          <w:rPr>
            <w:webHidden/>
          </w:rPr>
          <w:tab/>
        </w:r>
        <w:r w:rsidR="009D0D70">
          <w:rPr>
            <w:webHidden/>
          </w:rPr>
          <w:tab/>
        </w:r>
        <w:r w:rsidR="00186668">
          <w:rPr>
            <w:webHidden/>
          </w:rPr>
          <w:fldChar w:fldCharType="begin"/>
        </w:r>
        <w:r w:rsidR="00186668">
          <w:rPr>
            <w:webHidden/>
          </w:rPr>
          <w:instrText xml:space="preserve"> PAGEREF _Toc379532901 \h </w:instrText>
        </w:r>
        <w:r w:rsidR="00186668">
          <w:rPr>
            <w:webHidden/>
          </w:rPr>
        </w:r>
        <w:r w:rsidR="00186668">
          <w:rPr>
            <w:webHidden/>
          </w:rPr>
          <w:fldChar w:fldCharType="separate"/>
        </w:r>
        <w:r w:rsidR="00082B0D">
          <w:rPr>
            <w:webHidden/>
          </w:rPr>
          <w:t>56</w:t>
        </w:r>
        <w:r w:rsidR="00186668">
          <w:rPr>
            <w:webHidden/>
          </w:rPr>
          <w:fldChar w:fldCharType="end"/>
        </w:r>
      </w:hyperlink>
    </w:p>
    <w:p w:rsidR="005C3E85" w:rsidRDefault="005C3E85" w:rsidP="005C3E85">
      <w:pPr>
        <w:pStyle w:val="Toc0"/>
        <w:keepNext/>
        <w:tabs>
          <w:tab w:val="clear" w:pos="9071"/>
          <w:tab w:val="right" w:pos="9214"/>
        </w:tabs>
        <w:spacing w:before="0"/>
        <w:rPr>
          <w:lang w:val="es-ES_tradnl"/>
        </w:rPr>
      </w:pPr>
      <w:r w:rsidRPr="007D1430">
        <w:rPr>
          <w:lang w:val="es-ES_tradnl"/>
        </w:rPr>
        <w:lastRenderedPageBreak/>
        <w:tab/>
      </w:r>
      <w:r>
        <w:rPr>
          <w:lang w:val="es-ES_tradnl"/>
        </w:rPr>
        <w:t>Página</w:t>
      </w:r>
    </w:p>
    <w:p w:rsidR="00186668" w:rsidRDefault="00E16577">
      <w:pPr>
        <w:pStyle w:val="TOC1"/>
        <w:rPr>
          <w:rFonts w:asciiTheme="minorHAnsi" w:eastAsiaTheme="minorEastAsia" w:hAnsiTheme="minorHAnsi" w:cstheme="minorBidi"/>
          <w:b w:val="0"/>
          <w:bCs w:val="0"/>
          <w:sz w:val="22"/>
          <w:szCs w:val="22"/>
          <w:lang w:eastAsia="zh-CN"/>
        </w:rPr>
      </w:pPr>
      <w:hyperlink w:anchor="_Toc379532902" w:history="1">
        <w:r w:rsidR="00186668" w:rsidRPr="000E1E55">
          <w:rPr>
            <w:rStyle w:val="Hyperlink"/>
            <w:lang w:val="es-ES_tradnl"/>
          </w:rPr>
          <w:t>8</w:t>
        </w:r>
        <w:r w:rsidR="00186668">
          <w:rPr>
            <w:rFonts w:asciiTheme="minorHAnsi" w:eastAsiaTheme="minorEastAsia" w:hAnsiTheme="minorHAnsi" w:cstheme="minorBidi"/>
            <w:b w:val="0"/>
            <w:bCs w:val="0"/>
            <w:sz w:val="22"/>
            <w:szCs w:val="22"/>
            <w:lang w:eastAsia="zh-CN"/>
          </w:rPr>
          <w:tab/>
        </w:r>
        <w:r w:rsidR="00186668" w:rsidRPr="000E1E55">
          <w:rPr>
            <w:rStyle w:val="Hyperlink"/>
            <w:lang w:val="es-ES_tradnl"/>
          </w:rPr>
          <w:t>Conclusiones y Recomendaciones</w:t>
        </w:r>
        <w:r w:rsidR="00186668">
          <w:rPr>
            <w:webHidden/>
          </w:rPr>
          <w:tab/>
        </w:r>
        <w:r w:rsidR="005C3E85">
          <w:rPr>
            <w:webHidden/>
          </w:rPr>
          <w:tab/>
        </w:r>
        <w:r w:rsidR="00186668">
          <w:rPr>
            <w:webHidden/>
          </w:rPr>
          <w:fldChar w:fldCharType="begin"/>
        </w:r>
        <w:r w:rsidR="00186668">
          <w:rPr>
            <w:webHidden/>
          </w:rPr>
          <w:instrText xml:space="preserve"> PAGEREF _Toc379532902 \h </w:instrText>
        </w:r>
        <w:r w:rsidR="00186668">
          <w:rPr>
            <w:webHidden/>
          </w:rPr>
        </w:r>
        <w:r w:rsidR="00186668">
          <w:rPr>
            <w:webHidden/>
          </w:rPr>
          <w:fldChar w:fldCharType="separate"/>
        </w:r>
        <w:r w:rsidR="00082B0D">
          <w:rPr>
            <w:webHidden/>
          </w:rPr>
          <w:t>59</w:t>
        </w:r>
        <w:r w:rsidR="00186668">
          <w:rPr>
            <w:webHidden/>
          </w:rPr>
          <w:fldChar w:fldCharType="end"/>
        </w:r>
      </w:hyperlink>
    </w:p>
    <w:p w:rsidR="00186668" w:rsidRDefault="00E16577">
      <w:pPr>
        <w:pStyle w:val="TOC1"/>
        <w:rPr>
          <w:rFonts w:asciiTheme="minorHAnsi" w:eastAsiaTheme="minorEastAsia" w:hAnsiTheme="minorHAnsi" w:cstheme="minorBidi"/>
          <w:b w:val="0"/>
          <w:bCs w:val="0"/>
          <w:sz w:val="22"/>
          <w:szCs w:val="22"/>
          <w:lang w:eastAsia="zh-CN"/>
        </w:rPr>
      </w:pPr>
      <w:hyperlink w:anchor="_Toc379532903" w:history="1">
        <w:r w:rsidR="00186668" w:rsidRPr="000E1E55">
          <w:rPr>
            <w:rStyle w:val="Hyperlink"/>
            <w:rFonts w:eastAsia="MS PGothic"/>
            <w:lang w:val="es-ES_tradnl"/>
          </w:rPr>
          <w:t>9</w:t>
        </w:r>
        <w:r w:rsidR="00186668">
          <w:rPr>
            <w:rFonts w:asciiTheme="minorHAnsi" w:eastAsiaTheme="minorEastAsia" w:hAnsiTheme="minorHAnsi" w:cstheme="minorBidi"/>
            <w:b w:val="0"/>
            <w:bCs w:val="0"/>
            <w:sz w:val="22"/>
            <w:szCs w:val="22"/>
            <w:lang w:eastAsia="zh-CN"/>
          </w:rPr>
          <w:tab/>
        </w:r>
        <w:r w:rsidR="00186668" w:rsidRPr="000E1E55">
          <w:rPr>
            <w:rStyle w:val="Hyperlink"/>
            <w:rFonts w:eastAsia="MS PGothic"/>
            <w:lang w:val="es-ES_tradnl"/>
          </w:rPr>
          <w:t>Acrónimos y abreviaturas</w:t>
        </w:r>
        <w:r w:rsidR="00186668">
          <w:rPr>
            <w:webHidden/>
          </w:rPr>
          <w:tab/>
        </w:r>
        <w:r w:rsidR="005C3E85">
          <w:rPr>
            <w:webHidden/>
          </w:rPr>
          <w:tab/>
        </w:r>
        <w:r w:rsidR="00186668">
          <w:rPr>
            <w:webHidden/>
          </w:rPr>
          <w:fldChar w:fldCharType="begin"/>
        </w:r>
        <w:r w:rsidR="00186668">
          <w:rPr>
            <w:webHidden/>
          </w:rPr>
          <w:instrText xml:space="preserve"> PAGEREF _Toc379532903 \h </w:instrText>
        </w:r>
        <w:r w:rsidR="00186668">
          <w:rPr>
            <w:webHidden/>
          </w:rPr>
        </w:r>
        <w:r w:rsidR="00186668">
          <w:rPr>
            <w:webHidden/>
          </w:rPr>
          <w:fldChar w:fldCharType="separate"/>
        </w:r>
        <w:r w:rsidR="00082B0D">
          <w:rPr>
            <w:webHidden/>
          </w:rPr>
          <w:t>61</w:t>
        </w:r>
        <w:r w:rsidR="00186668">
          <w:rPr>
            <w:webHidden/>
          </w:rPr>
          <w:fldChar w:fldCharType="end"/>
        </w:r>
      </w:hyperlink>
    </w:p>
    <w:p w:rsidR="00186668" w:rsidRDefault="00E16577">
      <w:pPr>
        <w:pStyle w:val="TOC1"/>
        <w:rPr>
          <w:rFonts w:asciiTheme="minorHAnsi" w:eastAsiaTheme="minorEastAsia" w:hAnsiTheme="minorHAnsi" w:cstheme="minorBidi"/>
          <w:b w:val="0"/>
          <w:bCs w:val="0"/>
          <w:sz w:val="22"/>
          <w:szCs w:val="22"/>
          <w:lang w:eastAsia="zh-CN"/>
        </w:rPr>
      </w:pPr>
      <w:hyperlink w:anchor="_Toc379532904" w:history="1">
        <w:r w:rsidR="00186668" w:rsidRPr="000E1E55">
          <w:rPr>
            <w:rStyle w:val="Hyperlink"/>
          </w:rPr>
          <w:t>10</w:t>
        </w:r>
        <w:r w:rsidR="00186668">
          <w:rPr>
            <w:rFonts w:asciiTheme="minorHAnsi" w:eastAsiaTheme="minorEastAsia" w:hAnsiTheme="minorHAnsi" w:cstheme="minorBidi"/>
            <w:b w:val="0"/>
            <w:bCs w:val="0"/>
            <w:sz w:val="22"/>
            <w:szCs w:val="22"/>
            <w:lang w:eastAsia="zh-CN"/>
          </w:rPr>
          <w:tab/>
        </w:r>
        <w:r w:rsidR="00186668" w:rsidRPr="000E1E55">
          <w:rPr>
            <w:rStyle w:val="Hyperlink"/>
          </w:rPr>
          <w:t>Referencias</w:t>
        </w:r>
        <w:r w:rsidR="00186668">
          <w:rPr>
            <w:webHidden/>
          </w:rPr>
          <w:tab/>
        </w:r>
        <w:r w:rsidR="005C3E85">
          <w:rPr>
            <w:webHidden/>
          </w:rPr>
          <w:tab/>
        </w:r>
        <w:r w:rsidR="00186668">
          <w:rPr>
            <w:webHidden/>
          </w:rPr>
          <w:fldChar w:fldCharType="begin"/>
        </w:r>
        <w:r w:rsidR="00186668">
          <w:rPr>
            <w:webHidden/>
          </w:rPr>
          <w:instrText xml:space="preserve"> PAGEREF _Toc379532904 \h </w:instrText>
        </w:r>
        <w:r w:rsidR="00186668">
          <w:rPr>
            <w:webHidden/>
          </w:rPr>
        </w:r>
        <w:r w:rsidR="00186668">
          <w:rPr>
            <w:webHidden/>
          </w:rPr>
          <w:fldChar w:fldCharType="separate"/>
        </w:r>
        <w:r w:rsidR="00082B0D">
          <w:rPr>
            <w:webHidden/>
          </w:rPr>
          <w:t>63</w:t>
        </w:r>
        <w:r w:rsidR="00186668">
          <w:rPr>
            <w:webHidden/>
          </w:rPr>
          <w:fldChar w:fldCharType="end"/>
        </w:r>
      </w:hyperlink>
    </w:p>
    <w:p w:rsidR="001349D8" w:rsidRDefault="00186668" w:rsidP="001349D8">
      <w:pPr>
        <w:rPr>
          <w:lang w:val="es-ES_tradnl" w:eastAsia="zh-CN"/>
        </w:rPr>
      </w:pPr>
      <w:r>
        <w:rPr>
          <w:lang w:val="es-ES_tradnl" w:eastAsia="zh-CN"/>
        </w:rPr>
        <w:fldChar w:fldCharType="end"/>
      </w:r>
    </w:p>
    <w:p w:rsidR="00D3153E" w:rsidRPr="00E57177" w:rsidRDefault="00D3153E" w:rsidP="00D3153E">
      <w:pPr>
        <w:pStyle w:val="TOC1"/>
        <w:keepNext w:val="0"/>
        <w:keepLines w:val="0"/>
        <w:rPr>
          <w:rStyle w:val="Hyperlink"/>
          <w:color w:val="auto"/>
          <w:u w:val="none"/>
        </w:rPr>
      </w:pPr>
      <w:r w:rsidRPr="00E57177">
        <w:rPr>
          <w:rStyle w:val="Hyperlink"/>
          <w:color w:val="auto"/>
          <w:u w:val="none"/>
        </w:rPr>
        <w:t>Annexes</w:t>
      </w:r>
      <w:r>
        <w:rPr>
          <w:rStyle w:val="Hyperlink"/>
          <w:color w:val="auto"/>
          <w:u w:val="none"/>
        </w:rPr>
        <w:tab/>
      </w:r>
      <w:r>
        <w:rPr>
          <w:rStyle w:val="Hyperlink"/>
          <w:color w:val="auto"/>
          <w:u w:val="none"/>
        </w:rPr>
        <w:tab/>
        <w:t>59</w:t>
      </w:r>
    </w:p>
    <w:p w:rsidR="00D3153E" w:rsidRPr="00D3153E" w:rsidRDefault="00D3153E" w:rsidP="00D3153E">
      <w:pPr>
        <w:pStyle w:val="TOC1"/>
        <w:rPr>
          <w:rStyle w:val="Hyperlink"/>
          <w:color w:val="auto"/>
          <w:u w:val="none"/>
        </w:rPr>
      </w:pPr>
      <w:r w:rsidRPr="00D3153E">
        <w:rPr>
          <w:rStyle w:val="Hyperlink"/>
          <w:color w:val="auto"/>
          <w:u w:val="none"/>
        </w:rPr>
        <w:t>Annex 1: List of input contributions during the study pe</w:t>
      </w:r>
      <w:r w:rsidR="002D1740">
        <w:rPr>
          <w:rStyle w:val="Hyperlink"/>
          <w:color w:val="auto"/>
          <w:u w:val="none"/>
        </w:rPr>
        <w:t>r</w:t>
      </w:r>
      <w:r w:rsidRPr="00D3153E">
        <w:rPr>
          <w:rStyle w:val="Hyperlink"/>
          <w:color w:val="auto"/>
          <w:u w:val="none"/>
        </w:rPr>
        <w:t xml:space="preserve">iod 2010-2014 and their summaries </w:t>
      </w:r>
      <w:r w:rsidRPr="00D3153E">
        <w:rPr>
          <w:rStyle w:val="Hyperlink"/>
          <w:color w:val="auto"/>
          <w:u w:val="none"/>
        </w:rPr>
        <w:tab/>
      </w:r>
      <w:r w:rsidRPr="00D3153E">
        <w:rPr>
          <w:rStyle w:val="Hyperlink"/>
          <w:color w:val="auto"/>
          <w:u w:val="none"/>
        </w:rPr>
        <w:tab/>
        <w:t>61</w:t>
      </w:r>
    </w:p>
    <w:p w:rsidR="00D3153E" w:rsidRPr="00D3153E" w:rsidRDefault="00D3153E" w:rsidP="00D3153E">
      <w:pPr>
        <w:pStyle w:val="TOC1"/>
        <w:rPr>
          <w:rStyle w:val="Hyperlink"/>
          <w:color w:val="auto"/>
          <w:u w:val="none"/>
        </w:rPr>
      </w:pPr>
      <w:r w:rsidRPr="00D3153E">
        <w:rPr>
          <w:rStyle w:val="Hyperlink"/>
          <w:color w:val="auto"/>
          <w:u w:val="none"/>
        </w:rPr>
        <w:t>Annex 2: Analysis of questionnaire replies for the global survey on policy initiatives/</w:t>
      </w:r>
      <w:r w:rsidRPr="00D3153E">
        <w:rPr>
          <w:rStyle w:val="Hyperlink"/>
          <w:color w:val="auto"/>
          <w:u w:val="none"/>
        </w:rPr>
        <w:br/>
        <w:t>interventions on telecommunications/ICTs/broadband development</w:t>
      </w:r>
      <w:r w:rsidRPr="00D3153E">
        <w:rPr>
          <w:rStyle w:val="Hyperlink"/>
          <w:color w:val="auto"/>
          <w:u w:val="none"/>
        </w:rPr>
        <w:tab/>
      </w:r>
      <w:r w:rsidRPr="00D3153E">
        <w:rPr>
          <w:rStyle w:val="Hyperlink"/>
          <w:color w:val="auto"/>
          <w:u w:val="none"/>
        </w:rPr>
        <w:tab/>
        <w:t>83</w:t>
      </w:r>
    </w:p>
    <w:p w:rsidR="00186668" w:rsidRDefault="00186668" w:rsidP="001349D8">
      <w:pPr>
        <w:rPr>
          <w:lang w:val="en-US" w:eastAsia="zh-CN"/>
        </w:rPr>
      </w:pPr>
    </w:p>
    <w:p w:rsidR="00B24C07" w:rsidRPr="00D4640D" w:rsidRDefault="00B24C07" w:rsidP="00B24C07">
      <w:pPr>
        <w:pStyle w:val="TOC1"/>
        <w:rPr>
          <w:lang w:val="es-ES_tradnl"/>
        </w:rPr>
      </w:pPr>
      <w:r w:rsidRPr="00D4640D">
        <w:rPr>
          <w:lang w:val="es-ES_tradnl"/>
        </w:rPr>
        <w:t>Figuras y cuadros</w:t>
      </w:r>
    </w:p>
    <w:p w:rsidR="00B24C07" w:rsidRPr="00C01DA6" w:rsidRDefault="00D4640D" w:rsidP="00D4640D">
      <w:pPr>
        <w:pStyle w:val="TOC1"/>
        <w:rPr>
          <w:b w:val="0"/>
          <w:bCs w:val="0"/>
          <w:lang w:val="es-ES_tradnl"/>
        </w:rPr>
      </w:pPr>
      <w:r w:rsidRPr="00C01DA6">
        <w:rPr>
          <w:b w:val="0"/>
          <w:bCs w:val="0"/>
          <w:lang w:val="es-ES_tradnl"/>
        </w:rPr>
        <w:t>Figura 1: Tendencia de población mundial, rural/urbana</w:t>
      </w:r>
      <w:r w:rsidRPr="00C01DA6">
        <w:rPr>
          <w:b w:val="0"/>
          <w:bCs w:val="0"/>
          <w:lang w:val="es-ES_tradnl"/>
        </w:rPr>
        <w:tab/>
      </w:r>
      <w:r w:rsidRPr="00C01DA6">
        <w:rPr>
          <w:b w:val="0"/>
          <w:bCs w:val="0"/>
          <w:lang w:val="es-ES_tradnl"/>
        </w:rPr>
        <w:tab/>
        <w:t>2</w:t>
      </w:r>
    </w:p>
    <w:p w:rsidR="00D4640D" w:rsidRPr="00C01DA6" w:rsidRDefault="00D4640D" w:rsidP="00D4640D">
      <w:pPr>
        <w:pStyle w:val="TOC1"/>
        <w:rPr>
          <w:b w:val="0"/>
          <w:bCs w:val="0"/>
          <w:lang w:val="es-ES_tradnl"/>
        </w:rPr>
      </w:pPr>
      <w:r w:rsidRPr="00C01DA6">
        <w:rPr>
          <w:b w:val="0"/>
          <w:bCs w:val="0"/>
          <w:lang w:val="es-ES_tradnl"/>
        </w:rPr>
        <w:t>Figura 2: Topologías para el acceso óptico de usuario</w:t>
      </w:r>
      <w:r w:rsidRPr="00C01DA6">
        <w:rPr>
          <w:b w:val="0"/>
          <w:bCs w:val="0"/>
          <w:lang w:val="es-ES_tradnl"/>
        </w:rPr>
        <w:tab/>
      </w:r>
      <w:r w:rsidRPr="00C01DA6">
        <w:rPr>
          <w:b w:val="0"/>
          <w:bCs w:val="0"/>
          <w:lang w:val="es-ES_tradnl"/>
        </w:rPr>
        <w:tab/>
        <w:t>19</w:t>
      </w:r>
    </w:p>
    <w:p w:rsidR="00D4640D" w:rsidRPr="00C01DA6" w:rsidRDefault="00036D90" w:rsidP="00036D90">
      <w:pPr>
        <w:pStyle w:val="TOC1"/>
        <w:rPr>
          <w:b w:val="0"/>
          <w:bCs w:val="0"/>
          <w:szCs w:val="19"/>
          <w:lang w:val="es-ES_tradnl"/>
        </w:rPr>
      </w:pPr>
      <w:r w:rsidRPr="00C01DA6">
        <w:rPr>
          <w:b w:val="0"/>
          <w:bCs w:val="0"/>
          <w:szCs w:val="19"/>
          <w:lang w:val="es-ES_tradnl"/>
        </w:rPr>
        <w:t>Figura 3: Ejemplo de red de conexión por satélite geoestacionario</w:t>
      </w:r>
      <w:r w:rsidRPr="00C01DA6">
        <w:rPr>
          <w:b w:val="0"/>
          <w:bCs w:val="0"/>
          <w:szCs w:val="19"/>
          <w:lang w:val="es-ES_tradnl"/>
        </w:rPr>
        <w:tab/>
      </w:r>
      <w:r w:rsidRPr="00C01DA6">
        <w:rPr>
          <w:b w:val="0"/>
          <w:bCs w:val="0"/>
          <w:szCs w:val="19"/>
          <w:lang w:val="es-ES_tradnl"/>
        </w:rPr>
        <w:tab/>
        <w:t>36</w:t>
      </w:r>
    </w:p>
    <w:p w:rsidR="00036D90" w:rsidRPr="00C01DA6" w:rsidRDefault="00036D90" w:rsidP="00036D90">
      <w:pPr>
        <w:pStyle w:val="TOC1"/>
        <w:rPr>
          <w:b w:val="0"/>
          <w:bCs w:val="0"/>
          <w:lang w:val="es-ES_tradnl"/>
        </w:rPr>
      </w:pPr>
      <w:r w:rsidRPr="00C01DA6">
        <w:rPr>
          <w:b w:val="0"/>
          <w:bCs w:val="0"/>
          <w:lang w:val="es-ES_tradnl"/>
        </w:rPr>
        <w:t xml:space="preserve">Figura 4: </w:t>
      </w:r>
      <w:r w:rsidRPr="00C01DA6">
        <w:rPr>
          <w:b w:val="0"/>
          <w:bCs w:val="0"/>
          <w:szCs w:val="19"/>
          <w:lang w:val="es-ES_tradnl"/>
        </w:rPr>
        <w:t>Ejemplo</w:t>
      </w:r>
      <w:r w:rsidRPr="00C01DA6">
        <w:rPr>
          <w:b w:val="0"/>
          <w:bCs w:val="0"/>
          <w:lang w:val="es-ES_tradnl"/>
        </w:rPr>
        <w:t xml:space="preserve"> de red de conexión por satélite MEO</w:t>
      </w:r>
      <w:r w:rsidRPr="00C01DA6">
        <w:rPr>
          <w:b w:val="0"/>
          <w:bCs w:val="0"/>
          <w:lang w:val="es-ES_tradnl"/>
        </w:rPr>
        <w:tab/>
      </w:r>
      <w:r w:rsidRPr="00C01DA6">
        <w:rPr>
          <w:b w:val="0"/>
          <w:bCs w:val="0"/>
          <w:lang w:val="es-ES_tradnl"/>
        </w:rPr>
        <w:tab/>
        <w:t>36</w:t>
      </w:r>
    </w:p>
    <w:p w:rsidR="00036D90" w:rsidRPr="00C01DA6" w:rsidRDefault="00036D90" w:rsidP="00036D90">
      <w:pPr>
        <w:pStyle w:val="TOC1"/>
        <w:rPr>
          <w:b w:val="0"/>
          <w:bCs w:val="0"/>
          <w:lang w:val="es-ES_tradnl"/>
        </w:rPr>
      </w:pPr>
      <w:r w:rsidRPr="00C01DA6">
        <w:rPr>
          <w:b w:val="0"/>
          <w:bCs w:val="0"/>
          <w:lang w:val="es-ES_tradnl"/>
        </w:rPr>
        <w:t>Figura 5: Ejemplo de solución de acceso dinámico al espectro</w:t>
      </w:r>
      <w:r w:rsidRPr="00C01DA6">
        <w:rPr>
          <w:b w:val="0"/>
          <w:bCs w:val="0"/>
          <w:lang w:val="es-ES_tradnl"/>
        </w:rPr>
        <w:tab/>
      </w:r>
      <w:r w:rsidRPr="00C01DA6">
        <w:rPr>
          <w:b w:val="0"/>
          <w:bCs w:val="0"/>
          <w:lang w:val="es-ES_tradnl"/>
        </w:rPr>
        <w:tab/>
        <w:t>38</w:t>
      </w:r>
    </w:p>
    <w:p w:rsidR="00C01DA6" w:rsidRDefault="00C01DA6" w:rsidP="00C01DA6">
      <w:pPr>
        <w:rPr>
          <w:lang w:val="es-ES_tradnl"/>
        </w:rPr>
      </w:pPr>
    </w:p>
    <w:p w:rsidR="00C01DA6" w:rsidRPr="00C01DA6" w:rsidRDefault="00C01DA6" w:rsidP="00C01DA6">
      <w:pPr>
        <w:pStyle w:val="TOC1"/>
        <w:rPr>
          <w:b w:val="0"/>
          <w:bCs w:val="0"/>
          <w:lang w:val="es-ES_tradnl"/>
        </w:rPr>
      </w:pPr>
      <w:r w:rsidRPr="00C01DA6">
        <w:rPr>
          <w:b w:val="0"/>
          <w:bCs w:val="0"/>
          <w:lang w:val="es-ES_tradnl"/>
        </w:rPr>
        <w:t>Cuadro 1: Requisitos de velocidad de las aplicaciones</w:t>
      </w:r>
      <w:r w:rsidRPr="00C01DA6">
        <w:rPr>
          <w:b w:val="0"/>
          <w:bCs w:val="0"/>
          <w:lang w:val="es-ES_tradnl"/>
        </w:rPr>
        <w:tab/>
      </w:r>
      <w:r w:rsidRPr="00C01DA6">
        <w:rPr>
          <w:b w:val="0"/>
          <w:bCs w:val="0"/>
          <w:lang w:val="es-ES_tradnl"/>
        </w:rPr>
        <w:tab/>
        <w:t>17</w:t>
      </w:r>
    </w:p>
    <w:p w:rsidR="00C01DA6" w:rsidRDefault="00C01DA6" w:rsidP="00C01DA6">
      <w:pPr>
        <w:pStyle w:val="TOC1"/>
        <w:rPr>
          <w:b w:val="0"/>
          <w:bCs w:val="0"/>
          <w:lang w:val="es-ES_tradnl"/>
        </w:rPr>
      </w:pPr>
      <w:r w:rsidRPr="00C01DA6">
        <w:rPr>
          <w:b w:val="0"/>
          <w:bCs w:val="0"/>
          <w:lang w:val="es-ES_tradnl"/>
        </w:rPr>
        <w:t>Cuadro 2: Tiempos de compleción de aplicación a distintas velocidades de conexión</w:t>
      </w:r>
      <w:r w:rsidRPr="00C01DA6">
        <w:rPr>
          <w:b w:val="0"/>
          <w:bCs w:val="0"/>
          <w:lang w:val="es-ES_tradnl"/>
        </w:rPr>
        <w:tab/>
      </w:r>
      <w:r w:rsidRPr="00C01DA6">
        <w:rPr>
          <w:b w:val="0"/>
          <w:bCs w:val="0"/>
          <w:lang w:val="es-ES_tradnl"/>
        </w:rPr>
        <w:tab/>
        <w:t>17</w:t>
      </w:r>
    </w:p>
    <w:p w:rsidR="00C01DA6" w:rsidRDefault="00C01DA6" w:rsidP="00C01DA6">
      <w:pPr>
        <w:pStyle w:val="TOC1"/>
        <w:rPr>
          <w:b w:val="0"/>
          <w:bCs w:val="0"/>
          <w:lang w:val="es-ES_tradnl"/>
        </w:rPr>
      </w:pPr>
      <w:r w:rsidRPr="00C01DA6">
        <w:rPr>
          <w:b w:val="0"/>
          <w:bCs w:val="0"/>
          <w:lang w:val="es-ES_tradnl"/>
        </w:rPr>
        <w:t>Cuadro 3: Ventajas e inconvenientes del acceso óptico P2P y PON</w:t>
      </w:r>
      <w:r w:rsidRPr="00C01DA6">
        <w:rPr>
          <w:b w:val="0"/>
          <w:bCs w:val="0"/>
          <w:lang w:val="es-ES_tradnl"/>
        </w:rPr>
        <w:tab/>
      </w:r>
      <w:r>
        <w:rPr>
          <w:b w:val="0"/>
          <w:bCs w:val="0"/>
          <w:lang w:val="es-ES_tradnl"/>
        </w:rPr>
        <w:tab/>
        <w:t>22</w:t>
      </w:r>
    </w:p>
    <w:p w:rsidR="00C01DA6" w:rsidRDefault="00C01DA6" w:rsidP="00C01DA6">
      <w:pPr>
        <w:pStyle w:val="TOC1"/>
        <w:rPr>
          <w:b w:val="0"/>
          <w:bCs w:val="0"/>
          <w:lang w:val="es-ES_tradnl"/>
        </w:rPr>
      </w:pPr>
      <w:r w:rsidRPr="00C01DA6">
        <w:rPr>
          <w:b w:val="0"/>
          <w:bCs w:val="0"/>
          <w:lang w:val="es-ES_tradnl"/>
        </w:rPr>
        <w:t>Cuadro 4: Ventajas e inconvenientes de la tecnología de conexión óptica al núcleo de red</w:t>
      </w:r>
      <w:r>
        <w:rPr>
          <w:b w:val="0"/>
          <w:bCs w:val="0"/>
          <w:lang w:val="es-ES_tradnl"/>
        </w:rPr>
        <w:tab/>
      </w:r>
      <w:r>
        <w:rPr>
          <w:b w:val="0"/>
          <w:bCs w:val="0"/>
          <w:lang w:val="es-ES_tradnl"/>
        </w:rPr>
        <w:tab/>
        <w:t>23</w:t>
      </w:r>
    </w:p>
    <w:p w:rsidR="00C01DA6" w:rsidRDefault="00C01DA6" w:rsidP="00C01DA6">
      <w:pPr>
        <w:pStyle w:val="TOC1"/>
        <w:rPr>
          <w:b w:val="0"/>
          <w:bCs w:val="0"/>
          <w:lang w:val="es-ES_tradnl"/>
        </w:rPr>
      </w:pPr>
      <w:r w:rsidRPr="00C01DA6">
        <w:rPr>
          <w:b w:val="0"/>
          <w:bCs w:val="0"/>
          <w:lang w:val="es-ES_tradnl"/>
        </w:rPr>
        <w:t xml:space="preserve">Cuadro 5: Posibles soluciones para enlaces de microondas punto a punto (PTP) y punto a </w:t>
      </w:r>
      <w:r>
        <w:rPr>
          <w:b w:val="0"/>
          <w:bCs w:val="0"/>
          <w:lang w:val="es-ES_tradnl"/>
        </w:rPr>
        <w:br/>
      </w:r>
      <w:r w:rsidRPr="00C01DA6">
        <w:rPr>
          <w:b w:val="0"/>
          <w:bCs w:val="0"/>
          <w:lang w:val="es-ES_tradnl"/>
        </w:rPr>
        <w:t>multipunto (PMP)</w:t>
      </w:r>
      <w:r>
        <w:rPr>
          <w:b w:val="0"/>
          <w:bCs w:val="0"/>
          <w:lang w:val="es-ES_tradnl"/>
        </w:rPr>
        <w:tab/>
      </w:r>
      <w:r>
        <w:rPr>
          <w:b w:val="0"/>
          <w:bCs w:val="0"/>
          <w:lang w:val="es-ES_tradnl"/>
        </w:rPr>
        <w:tab/>
        <w:t>27</w:t>
      </w:r>
    </w:p>
    <w:p w:rsidR="00C01DA6" w:rsidRPr="00C917C5" w:rsidRDefault="00C917C5" w:rsidP="00C917C5">
      <w:pPr>
        <w:pStyle w:val="TOC1"/>
        <w:rPr>
          <w:b w:val="0"/>
          <w:bCs w:val="0"/>
          <w:lang w:val="es-ES_tradnl"/>
        </w:rPr>
      </w:pPr>
      <w:r w:rsidRPr="00C917C5">
        <w:rPr>
          <w:b w:val="0"/>
          <w:bCs w:val="0"/>
          <w:lang w:val="es-ES_tradnl"/>
        </w:rPr>
        <w:t>Cuadro 6: Lista de tecnologías, aplicaciones y financiación de los estudios de caso de la C10</w:t>
      </w:r>
      <w:r w:rsidRPr="00C917C5">
        <w:rPr>
          <w:b w:val="0"/>
          <w:bCs w:val="0"/>
          <w:lang w:val="es-ES_tradnl"/>
        </w:rPr>
        <w:noBreakHyphen/>
        <w:t xml:space="preserve">3/2 </w:t>
      </w:r>
      <w:r>
        <w:rPr>
          <w:b w:val="0"/>
          <w:bCs w:val="0"/>
          <w:lang w:val="es-ES_tradnl"/>
        </w:rPr>
        <w:br/>
      </w:r>
      <w:r w:rsidRPr="00C917C5">
        <w:rPr>
          <w:b w:val="0"/>
          <w:bCs w:val="0"/>
          <w:lang w:val="es-ES_tradnl"/>
        </w:rPr>
        <w:t>de la CE 2 del UIT-D</w:t>
      </w:r>
      <w:r>
        <w:rPr>
          <w:b w:val="0"/>
          <w:bCs w:val="0"/>
          <w:lang w:val="es-ES_tradnl"/>
        </w:rPr>
        <w:tab/>
      </w:r>
      <w:r>
        <w:rPr>
          <w:b w:val="0"/>
          <w:bCs w:val="0"/>
          <w:lang w:val="es-ES_tradnl"/>
        </w:rPr>
        <w:tab/>
        <w:t>56</w:t>
      </w:r>
    </w:p>
    <w:p w:rsidR="001349D8" w:rsidRPr="00D4640D" w:rsidRDefault="001349D8" w:rsidP="001349D8">
      <w:pPr>
        <w:rPr>
          <w:lang w:val="es-ES_tradnl" w:eastAsia="zh-CN"/>
        </w:rPr>
      </w:pPr>
    </w:p>
    <w:p w:rsidR="001349D8" w:rsidRPr="00D4640D" w:rsidRDefault="001349D8" w:rsidP="001349D8">
      <w:pPr>
        <w:rPr>
          <w:lang w:val="es-ES_tradnl" w:eastAsia="zh-CN"/>
        </w:rPr>
        <w:sectPr w:rsidR="001349D8" w:rsidRPr="00D4640D" w:rsidSect="001349D8">
          <w:headerReference w:type="even" r:id="rId16"/>
          <w:footerReference w:type="even" r:id="rId17"/>
          <w:headerReference w:type="first" r:id="rId18"/>
          <w:footerReference w:type="first" r:id="rId19"/>
          <w:type w:val="oddPage"/>
          <w:pgSz w:w="11907" w:h="16840" w:code="9"/>
          <w:pgMar w:top="1701" w:right="1418" w:bottom="1418" w:left="1418" w:header="709" w:footer="709" w:gutter="0"/>
          <w:pgNumType w:fmt="lowerRoman" w:start="3"/>
          <w:cols w:space="720"/>
          <w:titlePg/>
        </w:sectPr>
      </w:pPr>
    </w:p>
    <w:p w:rsidR="008001BF" w:rsidRPr="008001BF" w:rsidRDefault="008001BF" w:rsidP="008001BF">
      <w:pPr>
        <w:pStyle w:val="Chapttitle"/>
        <w:rPr>
          <w:lang w:val="es-ES_tradnl"/>
        </w:rPr>
      </w:pPr>
      <w:bookmarkStart w:id="10" w:name="_Toc378079097"/>
      <w:bookmarkStart w:id="11" w:name="_Toc379532848"/>
      <w:bookmarkStart w:id="12" w:name="_Toc364147740"/>
      <w:bookmarkStart w:id="13" w:name="_Toc366655441"/>
      <w:r w:rsidRPr="008001BF">
        <w:rPr>
          <w:lang w:val="es-ES_tradnl"/>
        </w:rPr>
        <w:lastRenderedPageBreak/>
        <w:t>CUESTIÓN 10-3/2</w:t>
      </w:r>
      <w:bookmarkEnd w:id="10"/>
      <w:bookmarkEnd w:id="11"/>
    </w:p>
    <w:p w:rsidR="008001BF" w:rsidRPr="008001BF" w:rsidRDefault="008001BF" w:rsidP="008001BF">
      <w:pPr>
        <w:pStyle w:val="Chapttitle"/>
        <w:rPr>
          <w:lang w:val="es-ES_tradnl"/>
        </w:rPr>
      </w:pPr>
      <w:bookmarkStart w:id="14" w:name="_Toc379532849"/>
      <w:r w:rsidRPr="00754068">
        <w:rPr>
          <w:lang w:val="es-ES_tradnl"/>
        </w:rPr>
        <w:t xml:space="preserve">Telecomunicaciones/TIC </w:t>
      </w:r>
      <w:r>
        <w:rPr>
          <w:lang w:val="es-ES_tradnl"/>
        </w:rPr>
        <w:br/>
      </w:r>
      <w:r w:rsidRPr="00754068">
        <w:rPr>
          <w:lang w:val="es-ES_tradnl"/>
        </w:rPr>
        <w:t>para zonas rurales y distantes</w:t>
      </w:r>
      <w:bookmarkEnd w:id="14"/>
    </w:p>
    <w:p w:rsidR="008001BF" w:rsidRDefault="008001BF" w:rsidP="008001BF">
      <w:pPr>
        <w:rPr>
          <w:lang w:val="es-ES_tradnl"/>
        </w:rPr>
      </w:pPr>
    </w:p>
    <w:p w:rsidR="001349D8" w:rsidRPr="00732307" w:rsidRDefault="00732307" w:rsidP="00F13C49">
      <w:pPr>
        <w:pStyle w:val="Heading1"/>
        <w:rPr>
          <w:lang w:val="es-ES_tradnl"/>
        </w:rPr>
      </w:pPr>
      <w:bookmarkStart w:id="15" w:name="_Toc379532850"/>
      <w:r w:rsidRPr="00732307">
        <w:rPr>
          <w:lang w:val="es-ES_tradnl"/>
        </w:rPr>
        <w:t>1</w:t>
      </w:r>
      <w:r w:rsidRPr="00732307">
        <w:rPr>
          <w:lang w:val="es-ES_tradnl"/>
        </w:rPr>
        <w:tab/>
      </w:r>
      <w:r w:rsidR="001349D8" w:rsidRPr="00732307">
        <w:rPr>
          <w:lang w:val="es-ES_tradnl"/>
        </w:rPr>
        <w:t>General</w:t>
      </w:r>
      <w:bookmarkEnd w:id="12"/>
      <w:r w:rsidR="001349D8" w:rsidRPr="00732307">
        <w:rPr>
          <w:lang w:val="es-ES_tradnl"/>
        </w:rPr>
        <w:t>idades</w:t>
      </w:r>
      <w:bookmarkEnd w:id="13"/>
      <w:bookmarkEnd w:id="15"/>
    </w:p>
    <w:p w:rsidR="001349D8" w:rsidRPr="00754068" w:rsidRDefault="001349D8" w:rsidP="00732307">
      <w:pPr>
        <w:rPr>
          <w:lang w:val="es-ES_tradnl"/>
        </w:rPr>
      </w:pPr>
      <w:r w:rsidRPr="00754068">
        <w:rPr>
          <w:lang w:val="es-ES_tradnl"/>
        </w:rPr>
        <w:t>La CMDT-10 (Hyderabad, India) acordó la Cuestión 10-3/2 de la Comisión de Estudio 2 del UIT-D y su mandato. El título de la Cuestión se modificó ligeramente con respecto al que tenía en el anterior periodo de estudios a fin de añadir las “TIC”. Esta Cuestión subraya la importancia de facilitar comunicaciones en banda ancha a zonas rurales y distantes. El estudio de la prestación de comunicaciones en zonas rurales y distantes se remonta a la CMDT-94 (Buenos Aires, Argentina), cuando se incluyó en el Plan de Acción de Buenos Aires (PAB-94) como Cuestión 4/2, Comunicaciones para zonas rurales y distantes. La Cuestión adoptada en el Plan de Acción de La Valleta (PAV-98) por la CMDT-98 (La Valletta, Malta) conservó el mismo título. Se acordó estudiar los siguientes temas.</w:t>
      </w:r>
    </w:p>
    <w:p w:rsidR="001349D8" w:rsidRPr="008001BF" w:rsidRDefault="001349D8" w:rsidP="00F51F54">
      <w:pPr>
        <w:pStyle w:val="Enumlevel1"/>
        <w:numPr>
          <w:ilvl w:val="0"/>
          <w:numId w:val="16"/>
        </w:numPr>
        <w:tabs>
          <w:tab w:val="left" w:pos="567"/>
        </w:tabs>
        <w:ind w:left="567" w:hanging="567"/>
        <w:rPr>
          <w:lang w:val="es-ES_tradnl"/>
        </w:rPr>
      </w:pPr>
      <w:r w:rsidRPr="008001BF">
        <w:rPr>
          <w:lang w:val="es-ES_tradnl"/>
        </w:rPr>
        <w:t xml:space="preserve">Comunicaciones para zonas rurales y distantes </w:t>
      </w:r>
    </w:p>
    <w:p w:rsidR="001349D8" w:rsidRPr="00732307" w:rsidRDefault="001349D8" w:rsidP="00F51F54">
      <w:pPr>
        <w:pStyle w:val="Enumlevel1"/>
        <w:numPr>
          <w:ilvl w:val="0"/>
          <w:numId w:val="16"/>
        </w:numPr>
        <w:tabs>
          <w:tab w:val="left" w:pos="567"/>
        </w:tabs>
        <w:ind w:left="567" w:hanging="567"/>
      </w:pPr>
      <w:r w:rsidRPr="00732307">
        <w:t xml:space="preserve">Creación de telecentros comunitarios polivalentes </w:t>
      </w:r>
    </w:p>
    <w:p w:rsidR="001349D8" w:rsidRPr="008001BF" w:rsidRDefault="001349D8" w:rsidP="00F51F54">
      <w:pPr>
        <w:pStyle w:val="Enumlevel1"/>
        <w:numPr>
          <w:ilvl w:val="0"/>
          <w:numId w:val="16"/>
        </w:numPr>
        <w:tabs>
          <w:tab w:val="left" w:pos="567"/>
        </w:tabs>
        <w:ind w:left="567" w:hanging="567"/>
        <w:rPr>
          <w:lang w:val="es-ES_tradnl"/>
        </w:rPr>
      </w:pPr>
      <w:r w:rsidRPr="008001BF">
        <w:rPr>
          <w:lang w:val="es-ES_tradnl"/>
        </w:rPr>
        <w:t xml:space="preserve">Penetración del servicio y objetivos en lo que concierne a las telecomunicaciones rurales </w:t>
      </w:r>
    </w:p>
    <w:p w:rsidR="001349D8" w:rsidRPr="008001BF" w:rsidRDefault="001349D8" w:rsidP="00F51F54">
      <w:pPr>
        <w:pStyle w:val="Enumlevel1"/>
        <w:numPr>
          <w:ilvl w:val="0"/>
          <w:numId w:val="16"/>
        </w:numPr>
        <w:tabs>
          <w:tab w:val="left" w:pos="567"/>
        </w:tabs>
        <w:ind w:left="567" w:hanging="567"/>
        <w:rPr>
          <w:lang w:val="es-ES_tradnl"/>
        </w:rPr>
      </w:pPr>
      <w:r w:rsidRPr="008001BF">
        <w:rPr>
          <w:lang w:val="es-ES_tradnl"/>
        </w:rPr>
        <w:t xml:space="preserve">Definición de un conjunto de indicadores del estado de desarrollo de la red y servicios de telecomunicaciones rurales de un país </w:t>
      </w:r>
    </w:p>
    <w:p w:rsidR="001349D8" w:rsidRPr="008001BF" w:rsidRDefault="001349D8" w:rsidP="00F51F54">
      <w:pPr>
        <w:pStyle w:val="Enumlevel1"/>
        <w:numPr>
          <w:ilvl w:val="0"/>
          <w:numId w:val="16"/>
        </w:numPr>
        <w:tabs>
          <w:tab w:val="left" w:pos="567"/>
        </w:tabs>
        <w:ind w:left="567" w:hanging="567"/>
        <w:rPr>
          <w:lang w:val="es-ES_tradnl"/>
        </w:rPr>
      </w:pPr>
      <w:r w:rsidRPr="008001BF">
        <w:rPr>
          <w:lang w:val="es-ES_tradnl"/>
        </w:rPr>
        <w:t xml:space="preserve">Radiodifusión sonora y de televisión y comunicaciones para zonas rurales y distantes </w:t>
      </w:r>
    </w:p>
    <w:p w:rsidR="001349D8" w:rsidRPr="008001BF" w:rsidRDefault="001349D8" w:rsidP="00F51F54">
      <w:pPr>
        <w:pStyle w:val="Enumlevel1"/>
        <w:numPr>
          <w:ilvl w:val="0"/>
          <w:numId w:val="16"/>
        </w:numPr>
        <w:tabs>
          <w:tab w:val="left" w:pos="567"/>
        </w:tabs>
        <w:ind w:left="567" w:hanging="567"/>
        <w:rPr>
          <w:lang w:val="es-ES_tradnl"/>
        </w:rPr>
      </w:pPr>
      <w:r w:rsidRPr="008001BF">
        <w:rPr>
          <w:lang w:val="es-ES_tradnl"/>
        </w:rPr>
        <w:t xml:space="preserve">Medida del efecto de las tecnologías de información y comunicación en las zonas rurales y distantes </w:t>
      </w:r>
    </w:p>
    <w:p w:rsidR="001349D8" w:rsidRPr="008001BF" w:rsidRDefault="001349D8" w:rsidP="00F51F54">
      <w:pPr>
        <w:pStyle w:val="Enumlevel1"/>
        <w:numPr>
          <w:ilvl w:val="0"/>
          <w:numId w:val="16"/>
        </w:numPr>
        <w:tabs>
          <w:tab w:val="left" w:pos="567"/>
        </w:tabs>
        <w:ind w:left="567" w:hanging="567"/>
        <w:rPr>
          <w:lang w:val="es-ES_tradnl"/>
        </w:rPr>
      </w:pPr>
      <w:r w:rsidRPr="008001BF">
        <w:rPr>
          <w:lang w:val="es-ES_tradnl"/>
        </w:rPr>
        <w:t>Reforzamiento de la capacidad de las ONG para lograr objetivos de desarrollo mediante la utilización de las telecomunicaciones.</w:t>
      </w:r>
    </w:p>
    <w:p w:rsidR="001349D8" w:rsidRPr="00754068" w:rsidRDefault="001349D8" w:rsidP="00732307">
      <w:pPr>
        <w:rPr>
          <w:lang w:val="es-ES_tradnl"/>
        </w:rPr>
      </w:pPr>
      <w:r w:rsidRPr="00754068">
        <w:rPr>
          <w:lang w:val="es-ES_tradnl"/>
        </w:rPr>
        <w:t>Esta Cuestión se incluyó también en el Plan de Acción de Estambul (PAE-2002) de la CMDT-02 (Estambul, Turquía) como C10-1/2. Posteriormente, la CMDT-06 (Doha, Qatar) decidió modificar en su Plan de Acción de Doha (PAD-2006) el título, que pasó a ser C10-2/2, “Telecomunicaciones para zonas rurales y distantes”. A continuación se resume el mandato de la actual Cuestión 10-3/2:</w:t>
      </w:r>
    </w:p>
    <w:p w:rsidR="001349D8" w:rsidRPr="00754068" w:rsidRDefault="001349D8" w:rsidP="00732307">
      <w:pPr>
        <w:rPr>
          <w:lang w:val="es-ES_tradnl"/>
        </w:rPr>
      </w:pPr>
      <w:r w:rsidRPr="00754068">
        <w:rPr>
          <w:b/>
          <w:lang w:val="es-ES_tradnl"/>
        </w:rPr>
        <w:t>Paso 1</w:t>
      </w:r>
      <w:r w:rsidRPr="00754068">
        <w:rPr>
          <w:lang w:val="es-ES_tradnl"/>
        </w:rPr>
        <w:t xml:space="preserve"> – identificar técnicas y soluciones que puedan repercutir significativamente en la prestación de aplicaciones de telecomunicaciones/TIC en zonas rurales y distantes, etc.</w:t>
      </w:r>
    </w:p>
    <w:p w:rsidR="001349D8" w:rsidRPr="00754068" w:rsidRDefault="001349D8" w:rsidP="00732307">
      <w:pPr>
        <w:rPr>
          <w:lang w:val="es-ES_tradnl"/>
        </w:rPr>
      </w:pPr>
      <w:r w:rsidRPr="00754068">
        <w:rPr>
          <w:b/>
          <w:lang w:val="es-ES_tradnl"/>
        </w:rPr>
        <w:t>Paso 2</w:t>
      </w:r>
      <w:r w:rsidRPr="00754068">
        <w:rPr>
          <w:lang w:val="es-ES_tradnl"/>
        </w:rPr>
        <w:t xml:space="preserve"> – seguir estudiando cómo las técnicas identificadas anteriormente pueden servir para prestar servicios y aplicaciones en zonas rurales y distantes, y rendir informes al respecto.</w:t>
      </w:r>
    </w:p>
    <w:p w:rsidR="001349D8" w:rsidRPr="00754068" w:rsidRDefault="001349D8" w:rsidP="00732307">
      <w:pPr>
        <w:rPr>
          <w:lang w:val="es-ES_tradnl"/>
        </w:rPr>
      </w:pPr>
      <w:r w:rsidRPr="00754068">
        <w:rPr>
          <w:b/>
          <w:lang w:val="es-ES_tradnl"/>
        </w:rPr>
        <w:t>Paso 3</w:t>
      </w:r>
      <w:r w:rsidRPr="00754068">
        <w:rPr>
          <w:lang w:val="es-ES_tradnl"/>
        </w:rPr>
        <w:t xml:space="preserve"> – identificar, evaluar y tener en cuenta las dificultades de los países en desarrollo a la hora de crear una infraestructura de telecomunicaciones de bajo costo sostenible en las zonas rurales y distantes.</w:t>
      </w:r>
    </w:p>
    <w:p w:rsidR="001349D8" w:rsidRPr="00754068" w:rsidRDefault="001349D8" w:rsidP="00732307">
      <w:pPr>
        <w:rPr>
          <w:lang w:val="es-ES_tradnl"/>
        </w:rPr>
      </w:pPr>
      <w:r w:rsidRPr="00754068">
        <w:rPr>
          <w:b/>
          <w:lang w:val="es-ES_tradnl"/>
        </w:rPr>
        <w:t>Paso 4</w:t>
      </w:r>
      <w:r w:rsidRPr="00754068">
        <w:rPr>
          <w:lang w:val="es-ES_tradnl"/>
        </w:rPr>
        <w:t xml:space="preserve"> – describir la evolución de los requisitos de sistema de las redes rurales, haciendo hincapié en las dificultades de implantación rural identificadas.</w:t>
      </w:r>
    </w:p>
    <w:p w:rsidR="001349D8" w:rsidRPr="00754068" w:rsidRDefault="001349D8" w:rsidP="00732307">
      <w:pPr>
        <w:rPr>
          <w:lang w:val="es-ES_tradnl"/>
        </w:rPr>
      </w:pPr>
      <w:r w:rsidRPr="00754068">
        <w:rPr>
          <w:b/>
          <w:lang w:val="es-ES_tradnl"/>
        </w:rPr>
        <w:t>Paso 5</w:t>
      </w:r>
      <w:r w:rsidRPr="00754068">
        <w:rPr>
          <w:lang w:val="es-ES_tradnl"/>
        </w:rPr>
        <w:t xml:space="preserve"> – seguir estudiando la sostenibilidad de las técnicas y soluciones identificadas en los pasos anteriores.</w:t>
      </w:r>
    </w:p>
    <w:p w:rsidR="001349D8" w:rsidRPr="00754068" w:rsidRDefault="001349D8" w:rsidP="00732307">
      <w:pPr>
        <w:rPr>
          <w:lang w:val="es-ES_tradnl"/>
        </w:rPr>
      </w:pPr>
      <w:r w:rsidRPr="00754068">
        <w:rPr>
          <w:b/>
          <w:lang w:val="es-ES_tradnl"/>
        </w:rPr>
        <w:t>Paso 6</w:t>
      </w:r>
      <w:r w:rsidRPr="00754068">
        <w:rPr>
          <w:lang w:val="es-ES_tradnl"/>
        </w:rPr>
        <w:t xml:space="preserve"> – aumentar la información acerca de una serie de estudios de casos que demuestren claramente cómo una serie de técnicas basadas en nuevas tecnologías destinadas a ofrecer soluciones con costos operacionales y de capital reducidos, reducir las emisiones de gases de efecto invernadero y aumentar la participación comunitaria pueden aumentar al máximo los beneficios que aporta la infraestructura de telecomunicaciones/TIC en zonas rurales y distantes.</w:t>
      </w:r>
    </w:p>
    <w:p w:rsidR="001349D8" w:rsidRPr="00754068" w:rsidRDefault="001349D8" w:rsidP="00732307">
      <w:pPr>
        <w:rPr>
          <w:lang w:val="es-ES_tradnl"/>
        </w:rPr>
      </w:pPr>
      <w:r w:rsidRPr="00754068">
        <w:rPr>
          <w:lang w:val="es-ES_tradnl"/>
        </w:rPr>
        <w:lastRenderedPageBreak/>
        <w:t xml:space="preserve">A fin de cumplir el mandato indicado, los Estados Miembros, los Miembros de Sector, los Asociados y las Instituciones Académicas presentaron sus contribuciones (para acción y para información) en las reuniones de la Comisión de Estudio y del Grupo de Relator celebradas durante el periodo de estudio, como se muestra en el </w:t>
      </w:r>
      <w:r w:rsidRPr="00754068">
        <w:rPr>
          <w:b/>
          <w:bCs/>
          <w:lang w:val="es-ES_tradnl"/>
        </w:rPr>
        <w:t>Anexo 1</w:t>
      </w:r>
      <w:r w:rsidRPr="00754068">
        <w:rPr>
          <w:lang w:val="es-ES_tradnl"/>
        </w:rPr>
        <w:t xml:space="preserve"> al Informe y en la biblioteca de estudios de caso del UIT-D (</w:t>
      </w:r>
      <w:hyperlink r:id="rId20" w:history="1">
        <w:r w:rsidRPr="00754068">
          <w:rPr>
            <w:rStyle w:val="Hyperlink"/>
            <w:lang w:val="es-ES_tradnl"/>
          </w:rPr>
          <w:t>https://extranet.itu.int/itu-d/studygroups_caselib/Lists/Case%20Library%20Documents/AllItems.aspx</w:t>
        </w:r>
      </w:hyperlink>
      <w:r w:rsidRPr="00754068">
        <w:rPr>
          <w:lang w:val="es-ES_tradnl"/>
        </w:rPr>
        <w:t>).</w:t>
      </w:r>
    </w:p>
    <w:p w:rsidR="001349D8" w:rsidRPr="00754068" w:rsidRDefault="001349D8" w:rsidP="00732307">
      <w:pPr>
        <w:rPr>
          <w:lang w:val="es-ES_tradnl"/>
        </w:rPr>
      </w:pPr>
      <w:r w:rsidRPr="00754068">
        <w:rPr>
          <w:lang w:val="es-ES_tradnl"/>
        </w:rPr>
        <w:t>El Plan de Acción de Ginebra de la Cumbre Mundial sobre la Sociedad de la Información (CMSI) (Ginebra, 2003) fija el objetivo de que Internet esté disponible en todo el planeta antes de 2015. Como se muestra en la Figura 1, de acuerdo con las estadísticas de la División de Población de las Naciones Unidas (2009) casi la mitad de la población mundial reside en zonas rurales.</w:t>
      </w:r>
    </w:p>
    <w:p w:rsidR="001349D8" w:rsidRPr="00754068" w:rsidRDefault="001349D8" w:rsidP="00732307">
      <w:pPr>
        <w:rPr>
          <w:lang w:val="es-ES_tradnl"/>
        </w:rPr>
      </w:pPr>
      <w:r w:rsidRPr="00754068">
        <w:rPr>
          <w:lang w:val="es-ES_tradnl"/>
        </w:rPr>
        <w:t xml:space="preserve">De acuerdo con la edición de 2012 de la publicación del Banco Mundial y de la UIT “Little Data Book”, existen más de 6 000 millones de abonos de telefonía móvil en todo el mundo, pero dos tercios de la población </w:t>
      </w:r>
      <w:r>
        <w:rPr>
          <w:lang w:val="es-ES_tradnl"/>
        </w:rPr>
        <w:t>mundial</w:t>
      </w:r>
      <w:r w:rsidRPr="00754068">
        <w:rPr>
          <w:lang w:val="es-ES_tradnl"/>
        </w:rPr>
        <w:t xml:space="preserve"> sigue estando desconectada. </w:t>
      </w:r>
      <w:r>
        <w:rPr>
          <w:lang w:val="es-ES_tradnl"/>
        </w:rPr>
        <w:t>En ese momento se</w:t>
      </w:r>
      <w:r w:rsidRPr="00754068">
        <w:rPr>
          <w:lang w:val="es-ES_tradnl"/>
        </w:rPr>
        <w:t xml:space="preserve"> estimaba que unas 2 400 millones de personas utilizaban Internet y que el número de abonos fijos de banda ancha (cableados) había alcanzado casi 600 millones. La penetración de los servicios móviles de banda ancha está limitada. Por otro lado, el número de usuarios de teléfonos inteligentes está creciendo rápidamente en los países en desarrollo. En numerosos países, el desarrollo de la infraestructura de banda ancha en zonas rurales y distantes constituye un verdadero desafío. Este informe ha sido elaborado a partir de contribuciones de Estados Miembros, Miembros de Sector, Asociados, Instituciones Académicas y casos de estudio con el fin de dar respuesta al mandato encomendado. </w:t>
      </w:r>
    </w:p>
    <w:p w:rsidR="00561413" w:rsidRPr="00561413" w:rsidRDefault="00561413" w:rsidP="00561413">
      <w:pPr>
        <w:pStyle w:val="Figuretitle"/>
        <w:rPr>
          <w:lang w:val="es-ES_tradnl"/>
        </w:rPr>
      </w:pPr>
      <w:r w:rsidRPr="00561413">
        <w:rPr>
          <w:lang w:val="es-ES_tradnl"/>
        </w:rPr>
        <w:t>Figura 1: Tendencia de población mundial, rural/urbana</w:t>
      </w:r>
    </w:p>
    <w:p w:rsidR="00561413" w:rsidRDefault="00561413" w:rsidP="00561413">
      <w:pPr>
        <w:pStyle w:val="Figure"/>
      </w:pPr>
      <w:r w:rsidRPr="002C3F28">
        <w:rPr>
          <w:noProof/>
          <w:lang w:val="en-US" w:eastAsia="zh-CN"/>
        </w:rPr>
        <w:drawing>
          <wp:inline distT="0" distB="0" distL="0" distR="0" wp14:anchorId="5EE8CA58" wp14:editId="23A76E22">
            <wp:extent cx="4714875" cy="3181350"/>
            <wp:effectExtent l="0" t="0" r="9525" b="0"/>
            <wp:docPr id="205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51" t="4317" r="1945" b="15574"/>
                    <a:stretch/>
                  </pic:blipFill>
                  <pic:spPr bwMode="auto">
                    <a:xfrm>
                      <a:off x="0" y="0"/>
                      <a:ext cx="4714875" cy="3181350"/>
                    </a:xfrm>
                    <a:prstGeom prst="rect">
                      <a:avLst/>
                    </a:prstGeom>
                    <a:noFill/>
                    <a:ln>
                      <a:noFill/>
                    </a:ln>
                    <a:extLst>
                      <a:ext uri="{53640926-AAD7-44D8-BBD7-CCE9431645EC}">
                        <a14:shadowObscured xmlns:a14="http://schemas.microsoft.com/office/drawing/2010/main"/>
                      </a:ext>
                    </a:extLst>
                  </pic:spPr>
                </pic:pic>
              </a:graphicData>
            </a:graphic>
          </wp:inline>
        </w:drawing>
      </w:r>
    </w:p>
    <w:p w:rsidR="00561413" w:rsidRPr="00561413" w:rsidRDefault="00561413" w:rsidP="00561413">
      <w:pPr>
        <w:pStyle w:val="figuresource"/>
        <w:rPr>
          <w:lang w:val="es-ES_tradnl"/>
        </w:rPr>
      </w:pPr>
      <w:r w:rsidRPr="00561413">
        <w:rPr>
          <w:lang w:val="es-ES_tradnl"/>
        </w:rPr>
        <w:t>Source: UNDP, 2009.</w:t>
      </w:r>
    </w:p>
    <w:p w:rsidR="001349D8" w:rsidRPr="00561413" w:rsidRDefault="00561413" w:rsidP="00561413">
      <w:pPr>
        <w:pStyle w:val="Heading1"/>
        <w:rPr>
          <w:lang w:val="es-ES_tradnl"/>
        </w:rPr>
      </w:pPr>
      <w:bookmarkStart w:id="16" w:name="_Toc364147741"/>
      <w:bookmarkStart w:id="17" w:name="_Toc366655442"/>
      <w:bookmarkStart w:id="18" w:name="_Toc379532851"/>
      <w:r w:rsidRPr="00561413">
        <w:rPr>
          <w:lang w:val="es-ES_tradnl"/>
        </w:rPr>
        <w:t>2</w:t>
      </w:r>
      <w:r w:rsidRPr="00561413">
        <w:rPr>
          <w:lang w:val="es-ES_tradnl"/>
        </w:rPr>
        <w:tab/>
      </w:r>
      <w:r w:rsidR="001349D8" w:rsidRPr="00561413">
        <w:rPr>
          <w:lang w:val="es-ES_tradnl"/>
        </w:rPr>
        <w:t>Introducción</w:t>
      </w:r>
      <w:bookmarkEnd w:id="16"/>
      <w:bookmarkEnd w:id="17"/>
      <w:bookmarkEnd w:id="18"/>
    </w:p>
    <w:p w:rsidR="001349D8" w:rsidRPr="00754068" w:rsidRDefault="001349D8" w:rsidP="00561413">
      <w:pPr>
        <w:rPr>
          <w:lang w:val="es-ES_tradnl"/>
        </w:rPr>
      </w:pPr>
      <w:r w:rsidRPr="00754068">
        <w:rPr>
          <w:lang w:val="es-ES_tradnl"/>
        </w:rPr>
        <w:t xml:space="preserve">El Grupo de Relator estudió esta Cuestión a través de las contribuciones y estudios de caso presentados por los Miembros, así como de los debates sostenidos en el Foro-e del sitio web del UIT-D y los informes de la Comisión de la Banda Ancha. El estudio se ha centrado en las tecnologías, aplicaciones y soluciones rentables que se pueden utilizar para el desarrollo de las zonas rurales y distantes. También se han estudiado los efectos socioeconómicos del desarrollo de las telecomunicaciones analizando los estudios </w:t>
      </w:r>
      <w:r w:rsidRPr="00754068">
        <w:rPr>
          <w:lang w:val="es-ES_tradnl"/>
        </w:rPr>
        <w:lastRenderedPageBreak/>
        <w:t>de caso reunidos durante este periodo de estudios y el anterior. En el Foro en línea creado por la C10-3/2 se debatió acerca de la definición de “zonas rurales y distantes”. También se debatió sobre los requisitos mínimos de banda ancha aplicables para la prestación de diversos servicios de telecomuni</w:t>
      </w:r>
      <w:r w:rsidR="00561413">
        <w:rPr>
          <w:lang w:val="es-ES_tradnl"/>
        </w:rPr>
        <w:t>-</w:t>
      </w:r>
      <w:r w:rsidRPr="00754068">
        <w:rPr>
          <w:lang w:val="es-ES_tradnl"/>
        </w:rPr>
        <w:t xml:space="preserve">caciones/TIC/banda ancha en zonas rurales y distantes y algunos consideraron que el mínimo debería fijarse en 256/512 Kbps (ascendente/descendente). La Comisión de la Banda Ancha, creada por la UIT y la UNESCO, trató en su informe de la definición de “banda ancha”. En el informe se indica que es difícil definir una velocidad concreta como banda ancha, pues los requisitos cambian rápidamente en función de los nuevos servicios y aplicaciones que van apareciendo. </w:t>
      </w:r>
    </w:p>
    <w:p w:rsidR="001349D8" w:rsidRPr="00561413" w:rsidRDefault="001349D8" w:rsidP="00561413">
      <w:pPr>
        <w:rPr>
          <w:lang w:val="es-ES_tradnl"/>
        </w:rPr>
      </w:pPr>
      <w:r w:rsidRPr="00561413">
        <w:rPr>
          <w:lang w:val="es-ES_tradnl"/>
        </w:rPr>
        <w:t>Durante el periodo de estudios, la BDT envió a las administraciones un cuestionario para conocer la situación de los Estados Miembros en cuanto al desarrollo de las telecomunicaciones/TIC/banda ancha en zonas rurales y distantes. Varios Estados comunicaron información sobre sus objetivos de velocidad de datos, entre las que se incluye una velocidad descendente de 2 Mbit/s para las zonas rurales.</w:t>
      </w:r>
    </w:p>
    <w:p w:rsidR="001349D8" w:rsidRPr="00561413" w:rsidRDefault="001349D8" w:rsidP="00561413">
      <w:pPr>
        <w:rPr>
          <w:lang w:val="es-ES_tradnl"/>
        </w:rPr>
      </w:pPr>
      <w:r w:rsidRPr="00561413">
        <w:rPr>
          <w:lang w:val="es-ES_tradnl"/>
        </w:rPr>
        <w:t>El Grupo colaboró estrechamente con las Cuestiones 7-3/1, 22-1/1 y 24/1 de la Comisión de Estudio 1 y la Cuestión 25/2 de la Comisión de Estudio 2, como se indica en su mandato.</w:t>
      </w:r>
    </w:p>
    <w:p w:rsidR="001349D8" w:rsidRPr="00561413" w:rsidRDefault="001349D8" w:rsidP="00561413">
      <w:pPr>
        <w:rPr>
          <w:lang w:val="es-ES_tradnl"/>
        </w:rPr>
      </w:pPr>
      <w:r w:rsidRPr="00561413">
        <w:rPr>
          <w:lang w:val="es-ES_tradnl"/>
        </w:rPr>
        <w:t>Las zonas rurales y distantes objeto de estudio de la Cuestión 10-3/2 del UIT-D se definen como zonas apartadas de las grandes ciudades o aglomeraciones y, en general, escasamente pobladas en comparación con las zonas urbanas y suburbanas. En algunos países estas zonas entran en esta categoría cuando su población es inferior a 2 500 habitantes. Las zonas rurales dependen fuertemente de la actividad agropecuaria y pueden caracterizarse por lo siguiente:</w:t>
      </w:r>
    </w:p>
    <w:p w:rsidR="001349D8" w:rsidRPr="008001BF" w:rsidRDefault="001349D8" w:rsidP="00F51F54">
      <w:pPr>
        <w:pStyle w:val="Enumlevel1"/>
        <w:numPr>
          <w:ilvl w:val="0"/>
          <w:numId w:val="19"/>
        </w:numPr>
        <w:tabs>
          <w:tab w:val="left" w:pos="567"/>
        </w:tabs>
        <w:ind w:left="567" w:hanging="567"/>
        <w:rPr>
          <w:lang w:val="es-ES_tradnl"/>
        </w:rPr>
      </w:pPr>
      <w:r w:rsidRPr="008001BF">
        <w:rPr>
          <w:lang w:val="es-ES_tradnl"/>
        </w:rPr>
        <w:t>acceso geográfico problemático a causa de la distancia, la orografía, la mala calidad de las redes de carreteras/transporte y la lejanía de algunas comunidades rurales;</w:t>
      </w:r>
    </w:p>
    <w:p w:rsidR="001349D8" w:rsidRPr="008001BF" w:rsidRDefault="001349D8" w:rsidP="00F51F54">
      <w:pPr>
        <w:pStyle w:val="Enumlevel1"/>
        <w:numPr>
          <w:ilvl w:val="0"/>
          <w:numId w:val="19"/>
        </w:numPr>
        <w:tabs>
          <w:tab w:val="left" w:pos="567"/>
        </w:tabs>
        <w:ind w:left="567" w:hanging="567"/>
        <w:rPr>
          <w:lang w:val="es-ES_tradnl"/>
        </w:rPr>
      </w:pPr>
      <w:r w:rsidRPr="008001BF">
        <w:rPr>
          <w:lang w:val="es-ES_tradnl"/>
        </w:rPr>
        <w:t>inadecuación o ausencia de la infraestructura básica, como el suministro eléctrico;</w:t>
      </w:r>
    </w:p>
    <w:p w:rsidR="001349D8" w:rsidRPr="008001BF" w:rsidRDefault="001349D8" w:rsidP="00F51F54">
      <w:pPr>
        <w:pStyle w:val="Enumlevel1"/>
        <w:numPr>
          <w:ilvl w:val="0"/>
          <w:numId w:val="19"/>
        </w:numPr>
        <w:tabs>
          <w:tab w:val="left" w:pos="567"/>
        </w:tabs>
        <w:ind w:left="567" w:hanging="567"/>
        <w:rPr>
          <w:lang w:val="es-ES_tradnl"/>
        </w:rPr>
      </w:pPr>
      <w:r w:rsidRPr="008001BF">
        <w:rPr>
          <w:lang w:val="es-ES_tradnl"/>
        </w:rPr>
        <w:t>ausencia de infraestructura de telecomunicaciones adecuada;</w:t>
      </w:r>
    </w:p>
    <w:p w:rsidR="001349D8" w:rsidRPr="008001BF" w:rsidRDefault="001349D8" w:rsidP="00F51F54">
      <w:pPr>
        <w:pStyle w:val="Enumlevel1"/>
        <w:numPr>
          <w:ilvl w:val="0"/>
          <w:numId w:val="19"/>
        </w:numPr>
        <w:tabs>
          <w:tab w:val="left" w:pos="567"/>
        </w:tabs>
        <w:ind w:left="567" w:hanging="567"/>
        <w:rPr>
          <w:lang w:val="es-ES_tradnl"/>
        </w:rPr>
      </w:pPr>
      <w:r w:rsidRPr="008001BF">
        <w:rPr>
          <w:lang w:val="es-ES_tradnl"/>
        </w:rPr>
        <w:t>costo del acceso físico y la instalación de los equipos a causa de cualquiera de los problemas geográficos identificados;</w:t>
      </w:r>
    </w:p>
    <w:p w:rsidR="001349D8" w:rsidRPr="008001BF" w:rsidRDefault="001349D8" w:rsidP="00F51F54">
      <w:pPr>
        <w:pStyle w:val="Enumlevel1"/>
        <w:numPr>
          <w:ilvl w:val="0"/>
          <w:numId w:val="19"/>
        </w:numPr>
        <w:tabs>
          <w:tab w:val="left" w:pos="567"/>
        </w:tabs>
        <w:ind w:left="567" w:hanging="567"/>
        <w:rPr>
          <w:lang w:val="es-ES_tradnl"/>
        </w:rPr>
      </w:pPr>
      <w:r w:rsidRPr="008001BF">
        <w:rPr>
          <w:lang w:val="es-ES_tradnl"/>
        </w:rPr>
        <w:t>baja densidad de la población objetivo (es decir, pequeñas aldeas diseminadas por el territorio a mucha distancia unas de otras);</w:t>
      </w:r>
    </w:p>
    <w:p w:rsidR="001349D8" w:rsidRPr="008001BF" w:rsidRDefault="001349D8" w:rsidP="00F51F54">
      <w:pPr>
        <w:pStyle w:val="Enumlevel1"/>
        <w:numPr>
          <w:ilvl w:val="0"/>
          <w:numId w:val="19"/>
        </w:numPr>
        <w:tabs>
          <w:tab w:val="left" w:pos="567"/>
        </w:tabs>
        <w:ind w:left="567" w:hanging="567"/>
        <w:rPr>
          <w:lang w:val="es-ES_tradnl"/>
        </w:rPr>
      </w:pPr>
      <w:r w:rsidRPr="008001BF">
        <w:rPr>
          <w:lang w:val="es-ES_tradnl"/>
        </w:rPr>
        <w:t>bajos ingresos, imposibilidad de gastar los ingresos y pobreza relativa de la población rural;</w:t>
      </w:r>
    </w:p>
    <w:p w:rsidR="001349D8" w:rsidRPr="008001BF" w:rsidRDefault="001349D8" w:rsidP="00F51F54">
      <w:pPr>
        <w:pStyle w:val="Enumlevel1"/>
        <w:numPr>
          <w:ilvl w:val="0"/>
          <w:numId w:val="19"/>
        </w:numPr>
        <w:tabs>
          <w:tab w:val="left" w:pos="567"/>
        </w:tabs>
        <w:ind w:left="567" w:hanging="567"/>
        <w:rPr>
          <w:lang w:val="es-ES_tradnl"/>
        </w:rPr>
      </w:pPr>
      <w:r w:rsidRPr="008001BF">
        <w:rPr>
          <w:lang w:val="es-ES_tradnl"/>
        </w:rPr>
        <w:t>alto grado de analfabetismo en ciertas zonas rurales;</w:t>
      </w:r>
    </w:p>
    <w:p w:rsidR="001349D8" w:rsidRPr="008001BF" w:rsidRDefault="001349D8" w:rsidP="00F51F54">
      <w:pPr>
        <w:pStyle w:val="Enumlevel1"/>
        <w:numPr>
          <w:ilvl w:val="0"/>
          <w:numId w:val="19"/>
        </w:numPr>
        <w:tabs>
          <w:tab w:val="left" w:pos="567"/>
        </w:tabs>
        <w:ind w:left="567" w:hanging="567"/>
        <w:rPr>
          <w:lang w:val="es-ES_tradnl"/>
        </w:rPr>
      </w:pPr>
      <w:r w:rsidRPr="008001BF">
        <w:rPr>
          <w:lang w:val="es-ES_tradnl"/>
        </w:rPr>
        <w:t>bajo nivel de conocimiento (de haberlo) de los beneficios de las telecomunicaciones modernas, lo que resulta en una baja demanda en ciertas zonas;</w:t>
      </w:r>
    </w:p>
    <w:p w:rsidR="001349D8" w:rsidRPr="008001BF" w:rsidRDefault="001349D8" w:rsidP="00F51F54">
      <w:pPr>
        <w:pStyle w:val="Enumlevel1"/>
        <w:numPr>
          <w:ilvl w:val="0"/>
          <w:numId w:val="19"/>
        </w:numPr>
        <w:tabs>
          <w:tab w:val="left" w:pos="567"/>
        </w:tabs>
        <w:ind w:left="567" w:hanging="567"/>
        <w:rPr>
          <w:lang w:val="es-ES_tradnl"/>
        </w:rPr>
      </w:pPr>
      <w:r w:rsidRPr="008001BF">
        <w:rPr>
          <w:lang w:val="es-ES_tradnl"/>
        </w:rPr>
        <w:t>ausencia generalizada de financiación (tanto pública como privada);</w:t>
      </w:r>
    </w:p>
    <w:p w:rsidR="001349D8" w:rsidRPr="00357B11" w:rsidRDefault="001349D8" w:rsidP="00F51F54">
      <w:pPr>
        <w:pStyle w:val="Enumlevel1"/>
        <w:numPr>
          <w:ilvl w:val="0"/>
          <w:numId w:val="19"/>
        </w:numPr>
        <w:tabs>
          <w:tab w:val="left" w:pos="567"/>
        </w:tabs>
        <w:ind w:left="567" w:hanging="567"/>
      </w:pPr>
      <w:r w:rsidRPr="00357B11">
        <w:t>otros.</w:t>
      </w:r>
    </w:p>
    <w:p w:rsidR="001349D8" w:rsidRPr="00754068" w:rsidRDefault="001349D8" w:rsidP="00561413">
      <w:pPr>
        <w:rPr>
          <w:lang w:val="es-ES_tradnl"/>
        </w:rPr>
      </w:pPr>
      <w:r w:rsidRPr="00754068">
        <w:rPr>
          <w:lang w:val="es-ES_tradnl"/>
        </w:rPr>
        <w:t>En los países en desarrollo, las siguientes zonas rurales y distantes específicas están mal abastecidas y apartadas de los servicios de telecomunicaciones/TIC modernos.</w:t>
      </w:r>
    </w:p>
    <w:p w:rsidR="001349D8" w:rsidRPr="008001BF" w:rsidRDefault="00143A7B" w:rsidP="00143A7B">
      <w:pPr>
        <w:pStyle w:val="Heading2"/>
        <w:rPr>
          <w:lang w:val="es-ES_tradnl"/>
        </w:rPr>
      </w:pPr>
      <w:bookmarkStart w:id="19" w:name="_Toc364147742"/>
      <w:bookmarkStart w:id="20" w:name="_Toc366655443"/>
      <w:bookmarkStart w:id="21" w:name="_Toc379532852"/>
      <w:r w:rsidRPr="008001BF">
        <w:rPr>
          <w:lang w:val="es-ES_tradnl"/>
        </w:rPr>
        <w:t>2.1</w:t>
      </w:r>
      <w:r w:rsidRPr="008001BF">
        <w:rPr>
          <w:lang w:val="es-ES_tradnl"/>
        </w:rPr>
        <w:tab/>
      </w:r>
      <w:r w:rsidR="001349D8" w:rsidRPr="008001BF">
        <w:rPr>
          <w:lang w:val="es-ES_tradnl"/>
        </w:rPr>
        <w:t>Zonas sin litoral</w:t>
      </w:r>
      <w:bookmarkEnd w:id="19"/>
      <w:bookmarkEnd w:id="20"/>
      <w:bookmarkEnd w:id="21"/>
      <w:r w:rsidR="001349D8" w:rsidRPr="008001BF">
        <w:rPr>
          <w:lang w:val="es-ES_tradnl"/>
        </w:rPr>
        <w:t xml:space="preserve"> </w:t>
      </w:r>
    </w:p>
    <w:p w:rsidR="001349D8" w:rsidRPr="00754068" w:rsidRDefault="001349D8" w:rsidP="00561413">
      <w:pPr>
        <w:rPr>
          <w:lang w:val="es-ES_tradnl"/>
        </w:rPr>
      </w:pPr>
      <w:r w:rsidRPr="00754068">
        <w:rPr>
          <w:lang w:val="es-ES_tradnl"/>
        </w:rPr>
        <w:t>Las zonas en desarrollo sin litoral están práctica o totalmente rodeadas por tierra y sufren de la ausencia de acceso físico al mar, de alejamiento y aislamiento del mercado. El alto costo del transporte impone graves limitaciones a su desarrollo socioeconómico. Las dificultades orográficas afectan significativamente a la construcción de la infraestructura de telecomunicaciones necesaria para prestar servicios de telecomunicaciones/TIC en estas zonas.</w:t>
      </w:r>
    </w:p>
    <w:p w:rsidR="001349D8" w:rsidRPr="00143A7B" w:rsidRDefault="00143A7B" w:rsidP="00143A7B">
      <w:pPr>
        <w:pStyle w:val="Heading2"/>
        <w:rPr>
          <w:lang w:val="es-ES_tradnl"/>
        </w:rPr>
      </w:pPr>
      <w:bookmarkStart w:id="22" w:name="_Toc364147743"/>
      <w:bookmarkStart w:id="23" w:name="_Toc366655444"/>
      <w:bookmarkStart w:id="24" w:name="_Toc379532853"/>
      <w:r w:rsidRPr="00143A7B">
        <w:rPr>
          <w:lang w:val="es-ES_tradnl"/>
        </w:rPr>
        <w:t>2.2</w:t>
      </w:r>
      <w:r w:rsidRPr="00143A7B">
        <w:rPr>
          <w:lang w:val="es-ES_tradnl"/>
        </w:rPr>
        <w:tab/>
      </w:r>
      <w:r w:rsidR="001349D8" w:rsidRPr="00143A7B">
        <w:rPr>
          <w:lang w:val="es-ES_tradnl"/>
        </w:rPr>
        <w:t>Aldeas de montaña</w:t>
      </w:r>
      <w:bookmarkEnd w:id="22"/>
      <w:bookmarkEnd w:id="23"/>
      <w:bookmarkEnd w:id="24"/>
    </w:p>
    <w:p w:rsidR="001349D8" w:rsidRPr="00754068" w:rsidRDefault="001349D8" w:rsidP="00561413">
      <w:pPr>
        <w:rPr>
          <w:lang w:val="es-ES_tradnl"/>
        </w:rPr>
      </w:pPr>
      <w:r w:rsidRPr="00754068">
        <w:rPr>
          <w:lang w:val="es-ES_tradnl"/>
        </w:rPr>
        <w:t xml:space="preserve">Se trata de aldeas de montaña con pocos habitantes, dispersos por laderas, altos, colinas y valles. Tal es el caso de las aldeas del Himalaya en Asia Meridional, pero también se dan casos en América Latina y otras regiones. La construcción de la infraestructura de telecomunicaciones y su mantenimiento en estas zonas </w:t>
      </w:r>
      <w:r w:rsidRPr="00754068">
        <w:rPr>
          <w:lang w:val="es-ES_tradnl"/>
        </w:rPr>
        <w:lastRenderedPageBreak/>
        <w:t xml:space="preserve">es muy onerosa y los ingresos que genera la prestación de servicios son muy limitados, es decir, menos lucrativos para los proveedores de servicios de telecomunicaciones/TIC. </w:t>
      </w:r>
    </w:p>
    <w:p w:rsidR="001349D8" w:rsidRPr="00143A7B" w:rsidRDefault="00143A7B" w:rsidP="00143A7B">
      <w:pPr>
        <w:pStyle w:val="Heading2"/>
        <w:rPr>
          <w:lang w:val="es-ES_tradnl"/>
        </w:rPr>
      </w:pPr>
      <w:bookmarkStart w:id="25" w:name="_Toc364147744"/>
      <w:bookmarkStart w:id="26" w:name="_Toc366655445"/>
      <w:bookmarkStart w:id="27" w:name="_Toc379532854"/>
      <w:r w:rsidRPr="00143A7B">
        <w:rPr>
          <w:lang w:val="es-ES_tradnl"/>
        </w:rPr>
        <w:t>2.3</w:t>
      </w:r>
      <w:r w:rsidRPr="00143A7B">
        <w:rPr>
          <w:lang w:val="es-ES_tradnl"/>
        </w:rPr>
        <w:tab/>
      </w:r>
      <w:r w:rsidR="001349D8" w:rsidRPr="00143A7B">
        <w:rPr>
          <w:lang w:val="es-ES_tradnl"/>
        </w:rPr>
        <w:t>Islas distantes aisladas de los PEID</w:t>
      </w:r>
      <w:bookmarkEnd w:id="25"/>
      <w:bookmarkEnd w:id="26"/>
      <w:bookmarkEnd w:id="27"/>
    </w:p>
    <w:p w:rsidR="001349D8" w:rsidRPr="00754068" w:rsidRDefault="001349D8" w:rsidP="00561413">
      <w:pPr>
        <w:rPr>
          <w:lang w:val="es-ES_tradnl"/>
        </w:rPr>
      </w:pPr>
      <w:r w:rsidRPr="00754068">
        <w:rPr>
          <w:lang w:val="es-ES_tradnl"/>
        </w:rPr>
        <w:t>Los pequeños Estados insulares en desarrollo (PEID) son una categoría especial de países en desarrollo que afronta problemas medioambientales, sociales y económicos específicos, reconocida por la Conferencia de las Naciones Unidas sobre Medio Ambiente y Desarrollo (CNUMAD), también conocida como Cumbre de la Tierra, celebrada en Río de Janeiro, Brasil (3-14 de junio de 1992). Las Naciones Unidas reconocen a los 38 Estados Miembros de las Naciones Unidas pertenecientes a la Alianza de los Pequeños Estados Insulares (AOSIS), órgano ad hoc de negociación creado por los PEID en las Naciones Unidas. Los PEID se sitúan en tres regiones geográficas: el Caribe, el océano Pacífico y la Región del Atlántico, el Océano Índico, el Mediterráneo y el Mar del Sur de China (AIMS). Los PEID se encuentran con problemas semejantes a la hora de lograr un desarrollo sostenible, como pueden ser la escasez de recursos, que los priva de los beneficios de las economías de escala; el reducido tamaño del mercado nacional y la fuerte dependencia de unos pocos mercados externos y distantes; el alto costo de la energía, la infraestructura, el transporte, la comunicación y los servicios. Puede darse conectividad a las islas distantes mediante enlaces de satélite o cables de fibra óptica, en lugar de utilizar medios de transmisión terrenales.</w:t>
      </w:r>
    </w:p>
    <w:p w:rsidR="001349D8" w:rsidRPr="00754068" w:rsidRDefault="006A7201" w:rsidP="006A7201">
      <w:pPr>
        <w:pStyle w:val="Heading2"/>
        <w:ind w:left="851" w:hanging="851"/>
        <w:rPr>
          <w:lang w:val="es-ES_tradnl"/>
        </w:rPr>
      </w:pPr>
      <w:bookmarkStart w:id="28" w:name="_Toc364147745"/>
      <w:bookmarkStart w:id="29" w:name="_Toc366655446"/>
      <w:bookmarkStart w:id="30" w:name="_Toc379532855"/>
      <w:r>
        <w:rPr>
          <w:lang w:val="es-ES_tradnl"/>
        </w:rPr>
        <w:t>2.4</w:t>
      </w:r>
      <w:r>
        <w:rPr>
          <w:lang w:val="es-ES_tradnl"/>
        </w:rPr>
        <w:tab/>
      </w:r>
      <w:r w:rsidR="001349D8" w:rsidRPr="00754068">
        <w:rPr>
          <w:lang w:val="es-ES_tradnl"/>
        </w:rPr>
        <w:t>Aldeas aisladas en países extensos (desierto, bosque, carencia de infraestructura social, etc.)</w:t>
      </w:r>
      <w:bookmarkEnd w:id="28"/>
      <w:bookmarkEnd w:id="29"/>
      <w:bookmarkEnd w:id="30"/>
    </w:p>
    <w:p w:rsidR="001349D8" w:rsidRPr="00754068" w:rsidRDefault="001349D8" w:rsidP="006A7201">
      <w:pPr>
        <w:rPr>
          <w:lang w:val="es-ES_tradnl"/>
        </w:rPr>
      </w:pPr>
      <w:r w:rsidRPr="00754068">
        <w:rPr>
          <w:lang w:val="es-ES_tradnl"/>
        </w:rPr>
        <w:t xml:space="preserve">En los países más grandes de las Regiones de la UIT hay aldeas aisladas dispersas por desiertos y bosques. Estas aldeas tienen una gran separación geográfica entre ellas, se encuentran en zonas distantes y es difícil acceder a ellas por tierra. Es posible que carezcan de acceso por carretera y no se pueda construir una infraestructura de red de acceso terrenal y haya que recurrir a los enlaces de satélite. Dar conectividad a estas zonas de manera rentable es todo un reto, cuyo éxito depende de que se elija la tecnología adecuada, pero los habitantes tienen necesidades muy importantes en materia de telecomunicaciones/TIC para mantener su calidad de vida. </w:t>
      </w:r>
    </w:p>
    <w:p w:rsidR="001349D8" w:rsidRPr="00754068" w:rsidRDefault="001349D8" w:rsidP="006A7201">
      <w:pPr>
        <w:rPr>
          <w:lang w:val="es-ES_tradnl"/>
        </w:rPr>
      </w:pPr>
      <w:r w:rsidRPr="00754068">
        <w:rPr>
          <w:lang w:val="es-ES_tradnl"/>
        </w:rPr>
        <w:t>Por consiguiente, se propone estudiar los problemas y requisitos de sistemas y equipos de redes fijas y móviles para la prestación de servicios TIC multimedios en las mencionadas zonas rurales y distantes de los países en desarrollo. Muchos de los problemas de las zonas rurales están fuera de la esfera de las telecomunicaciones y requieren una coordinación indispensable de los programas de electrificación, desarrollo de la red de transporte, educación y formación profesional del medio rural.</w:t>
      </w:r>
    </w:p>
    <w:p w:rsidR="001349D8" w:rsidRPr="00754068" w:rsidRDefault="001349D8" w:rsidP="006A7201">
      <w:pPr>
        <w:rPr>
          <w:lang w:val="es-ES_tradnl"/>
        </w:rPr>
      </w:pPr>
      <w:r w:rsidRPr="00754068">
        <w:rPr>
          <w:lang w:val="es-ES_tradnl"/>
        </w:rPr>
        <w:t>Es necesario concebir soluciones tecnológicas más baratas para las zonas rurales, teniendo presente las necesidades y el marco económico de las comunidades rurales.</w:t>
      </w:r>
    </w:p>
    <w:p w:rsidR="001349D8" w:rsidRPr="006A7201" w:rsidRDefault="006A7201" w:rsidP="006A7201">
      <w:pPr>
        <w:pStyle w:val="Heading1"/>
        <w:ind w:left="851" w:hanging="851"/>
        <w:rPr>
          <w:lang w:val="es-ES_tradnl"/>
        </w:rPr>
      </w:pPr>
      <w:bookmarkStart w:id="31" w:name="_Toc364147746"/>
      <w:bookmarkStart w:id="32" w:name="_Toc366655447"/>
      <w:bookmarkStart w:id="33" w:name="_Toc379532856"/>
      <w:r w:rsidRPr="006A7201">
        <w:rPr>
          <w:lang w:val="es-ES_tradnl"/>
        </w:rPr>
        <w:t>3</w:t>
      </w:r>
      <w:r w:rsidRPr="006A7201">
        <w:rPr>
          <w:lang w:val="es-ES_tradnl"/>
        </w:rPr>
        <w:tab/>
      </w:r>
      <w:r w:rsidR="001349D8" w:rsidRPr="006A7201">
        <w:rPr>
          <w:lang w:val="es-ES_tradnl"/>
        </w:rPr>
        <w:t>Problemas para el desarrollo de las telecomunicaciones/TIC en zonas rurales y distantes</w:t>
      </w:r>
      <w:bookmarkEnd w:id="31"/>
      <w:bookmarkEnd w:id="32"/>
      <w:bookmarkEnd w:id="33"/>
    </w:p>
    <w:p w:rsidR="001349D8" w:rsidRPr="008001BF" w:rsidRDefault="001349D8" w:rsidP="00BA58A8">
      <w:pPr>
        <w:pStyle w:val="Heading2"/>
        <w:rPr>
          <w:lang w:val="es-ES_tradnl"/>
        </w:rPr>
      </w:pPr>
      <w:bookmarkStart w:id="34" w:name="_Toc364147747"/>
      <w:bookmarkStart w:id="35" w:name="_Toc366655448"/>
      <w:bookmarkStart w:id="36" w:name="_Toc379532857"/>
      <w:r w:rsidRPr="008001BF">
        <w:rPr>
          <w:lang w:val="es-ES_tradnl"/>
        </w:rPr>
        <w:t>3.1</w:t>
      </w:r>
      <w:r w:rsidRPr="008001BF">
        <w:rPr>
          <w:lang w:val="es-ES_tradnl"/>
        </w:rPr>
        <w:tab/>
        <w:t>Antecedentes</w:t>
      </w:r>
      <w:bookmarkEnd w:id="34"/>
      <w:bookmarkEnd w:id="35"/>
      <w:bookmarkEnd w:id="36"/>
    </w:p>
    <w:p w:rsidR="001349D8" w:rsidRPr="00754068" w:rsidRDefault="001349D8" w:rsidP="00BA58A8">
      <w:pPr>
        <w:rPr>
          <w:lang w:val="es-ES_tradnl"/>
        </w:rPr>
      </w:pPr>
      <w:r w:rsidRPr="00754068">
        <w:rPr>
          <w:lang w:val="es-ES_tradnl"/>
        </w:rPr>
        <w:t xml:space="preserve">En la mayoría de países en desarrollo y menos adelantados (PMA) los indicadores de desarrollo socioeconómico y de infraestructuras en zonas rurales y distantes se mantienen en niveles bajísimos. Una vez conocido el subdesarrollo de las zonas rurales y distantes, pueden también conocerse los problemas asociados con el desarrollo del sector de las telecomunicaciones/TIC en estas zonas, pues afectan directa o indirectamente al desarrollo de las telecomunicaciones/TIC/banda ancha en estas zonas. </w:t>
      </w:r>
    </w:p>
    <w:p w:rsidR="001349D8" w:rsidRPr="008001BF" w:rsidRDefault="001349D8" w:rsidP="00BA58A8">
      <w:pPr>
        <w:pStyle w:val="Heading2"/>
        <w:ind w:left="851" w:hanging="851"/>
        <w:rPr>
          <w:lang w:val="es-ES_tradnl"/>
        </w:rPr>
      </w:pPr>
      <w:bookmarkStart w:id="37" w:name="_Toc364147748"/>
      <w:bookmarkStart w:id="38" w:name="_Toc366655449"/>
      <w:bookmarkStart w:id="39" w:name="_Toc379532858"/>
      <w:r w:rsidRPr="008001BF">
        <w:rPr>
          <w:lang w:val="es-ES_tradnl"/>
        </w:rPr>
        <w:lastRenderedPageBreak/>
        <w:t>3.2</w:t>
      </w:r>
      <w:r w:rsidRPr="008001BF">
        <w:rPr>
          <w:lang w:val="es-ES_tradnl"/>
        </w:rPr>
        <w:tab/>
        <w:t>Problemas para el desarrollo de las telecomunicaciones/TIC/banda ancha en zonas rurales y distantes</w:t>
      </w:r>
      <w:bookmarkEnd w:id="37"/>
      <w:bookmarkEnd w:id="38"/>
      <w:bookmarkEnd w:id="39"/>
    </w:p>
    <w:p w:rsidR="001349D8" w:rsidRPr="00754068" w:rsidRDefault="001349D8" w:rsidP="00143A7B">
      <w:pPr>
        <w:rPr>
          <w:lang w:val="es-ES_tradnl"/>
        </w:rPr>
      </w:pPr>
      <w:r w:rsidRPr="00754068">
        <w:rPr>
          <w:lang w:val="es-ES_tradnl"/>
        </w:rPr>
        <w:t>El desarrollo de las telecomunicaciones/TIC/banda ancha en las zonas rurales y distantes se enfrenta a numerosos desafíos. Dichos desafíos se han presentado desde el punto de vista de cada elemento del ecosistema de telecomunicaciones/TIC/banda ancha. En el presente Informe se considera que los principales participantes en la cadena de valor de las telecomunicaciones/TIC/banda ancha son los gobiernos, los reguladores, los proveedores de servicios de telecomunicaciones, los fabricantes de equipos de cliente (CPE), los fabricantes de infraestructura, los proveedores de servicios de valor añadido (SVA), los creadores de contenido, las agencias bilaterales y multilaterales donantes, las organizaciones de la sociedad civil y los consumidores. </w:t>
      </w:r>
    </w:p>
    <w:p w:rsidR="001349D8" w:rsidRPr="00754068" w:rsidRDefault="001349D8" w:rsidP="00143A7B">
      <w:pPr>
        <w:rPr>
          <w:lang w:val="es-ES_tradnl"/>
        </w:rPr>
      </w:pPr>
      <w:r w:rsidRPr="00754068">
        <w:rPr>
          <w:lang w:val="es-ES_tradnl"/>
        </w:rPr>
        <w:t>Incluso en un entorno en competencia y con un buen uso de los recursos públicos, como el espectro radioeléctrico y los derechos de paso, el costo de lograr avances sustanciales en conectividad sigue siendo una barrera muy importante para que el proceso inversor del sector privado sea suficientemente rápido.</w:t>
      </w:r>
      <w:r>
        <w:rPr>
          <w:lang w:val="es-ES_tradnl"/>
        </w:rPr>
        <w:t xml:space="preserve"> Asimismo</w:t>
      </w:r>
      <w:r w:rsidRPr="00754068">
        <w:rPr>
          <w:lang w:val="es-ES_tradnl"/>
        </w:rPr>
        <w:t xml:space="preserve">, la competencia puede </w:t>
      </w:r>
      <w:r>
        <w:rPr>
          <w:lang w:val="es-ES_tradnl"/>
        </w:rPr>
        <w:t xml:space="preserve">incluso producir una reducción de los </w:t>
      </w:r>
      <w:r w:rsidRPr="00754068">
        <w:rPr>
          <w:lang w:val="es-ES_tradnl"/>
        </w:rPr>
        <w:t xml:space="preserve">recursos dedicados </w:t>
      </w:r>
      <w:r>
        <w:rPr>
          <w:lang w:val="es-ES_tradnl"/>
        </w:rPr>
        <w:t>a</w:t>
      </w:r>
      <w:r w:rsidRPr="00754068">
        <w:rPr>
          <w:lang w:val="es-ES_tradnl"/>
        </w:rPr>
        <w:t xml:space="preserve"> los objetivos del servicio universal. En el pasado, los subsidios cruzados internos de los operadores históricos procedentes de determinados servicios, permitían la prestación por debajo de costo de la telefonía convencional en zonas rurales y en zonas con bajos niveles de ingresos. La competencia también puede ampliar la cobertura más allá de las zonas más rentables. No obstante, una reglamentación adecuada debe tener en cuenta la tendencia de algunos operadores de </w:t>
      </w:r>
      <w:r>
        <w:rPr>
          <w:lang w:val="es-ES_tradnl"/>
        </w:rPr>
        <w:t>centrar</w:t>
      </w:r>
      <w:r w:rsidRPr="00754068">
        <w:rPr>
          <w:lang w:val="es-ES_tradnl"/>
        </w:rPr>
        <w:t xml:space="preserve"> sus actuaciones exclusivamente en los mercados más atractivos.</w:t>
      </w:r>
    </w:p>
    <w:p w:rsidR="001349D8" w:rsidRPr="00754068" w:rsidRDefault="001349D8" w:rsidP="00143A7B">
      <w:pPr>
        <w:rPr>
          <w:lang w:val="es-ES_tradnl"/>
        </w:rPr>
      </w:pPr>
      <w:r w:rsidRPr="00754068">
        <w:rPr>
          <w:lang w:val="es-ES_tradnl"/>
        </w:rPr>
        <w:t xml:space="preserve">Un enfoque comúnmente empleado ante la pérdida de subsidios cruzados internos es aplicar tasas de acceso del servicio universal para revertirlas </w:t>
      </w:r>
      <w:r>
        <w:rPr>
          <w:lang w:val="es-ES_tradnl"/>
        </w:rPr>
        <w:t>a</w:t>
      </w:r>
      <w:r w:rsidRPr="00754068">
        <w:rPr>
          <w:lang w:val="es-ES_tradnl"/>
        </w:rPr>
        <w:t xml:space="preserve"> un fondo que pueda ser utilizado para realizar subastas inversas de subsidios. Otras soluciones específicas de determinadas zonas geográficas incluyen condiciones peculiares en la concesión de licencias, como las exenciones en el pago de tasas del espectro y de licencias, el fomento de las alianzas entre operadores y el emparejamiento de las licencias de zonas rentables con las de zonas rurales insuficientemente atendidas.</w:t>
      </w:r>
    </w:p>
    <w:p w:rsidR="001349D8" w:rsidRPr="00754068" w:rsidRDefault="001349D8" w:rsidP="00143A7B">
      <w:pPr>
        <w:rPr>
          <w:lang w:val="es-ES_tradnl"/>
        </w:rPr>
      </w:pPr>
      <w:r w:rsidRPr="00754068">
        <w:rPr>
          <w:lang w:val="es-ES_tradnl"/>
        </w:rPr>
        <w:t>También es necesario promover la construcción de redes troncales, sobre todo si el objetivo es desplegar infraestructura en zonas rurales</w:t>
      </w:r>
    </w:p>
    <w:p w:rsidR="001349D8" w:rsidRPr="008001BF" w:rsidRDefault="001349D8" w:rsidP="00D962D8">
      <w:pPr>
        <w:pStyle w:val="Heading3"/>
        <w:rPr>
          <w:lang w:val="es-ES_tradnl"/>
        </w:rPr>
      </w:pPr>
      <w:bookmarkStart w:id="40" w:name="_Toc364147749"/>
      <w:bookmarkStart w:id="41" w:name="_Toc366655450"/>
      <w:r w:rsidRPr="008001BF">
        <w:rPr>
          <w:lang w:val="es-ES_tradnl"/>
        </w:rPr>
        <w:t>3.2.1</w:t>
      </w:r>
      <w:r w:rsidRPr="008001BF">
        <w:rPr>
          <w:lang w:val="es-ES_tradnl"/>
        </w:rPr>
        <w:tab/>
        <w:t>Perspectivas política, jurídica y reglamentaria</w:t>
      </w:r>
      <w:bookmarkEnd w:id="40"/>
      <w:bookmarkEnd w:id="41"/>
      <w:r w:rsidRPr="008001BF">
        <w:rPr>
          <w:lang w:val="es-ES_tradnl"/>
        </w:rPr>
        <w:t xml:space="preserve"> </w:t>
      </w:r>
    </w:p>
    <w:p w:rsidR="001349D8" w:rsidRPr="00754068" w:rsidRDefault="001349D8" w:rsidP="00BA58A8">
      <w:pPr>
        <w:rPr>
          <w:lang w:val="es-ES_tradnl"/>
        </w:rPr>
      </w:pPr>
      <w:r w:rsidRPr="00754068">
        <w:rPr>
          <w:lang w:val="es-ES_tradnl"/>
        </w:rPr>
        <w:t xml:space="preserve">La presencia de un fuerte liderazgo político que catalice la introducción de la banda ancha mediante planes de actuación coordinados y medidas que </w:t>
      </w:r>
      <w:r>
        <w:rPr>
          <w:lang w:val="es-ES_tradnl"/>
        </w:rPr>
        <w:t>fomenten</w:t>
      </w:r>
      <w:r w:rsidRPr="00754068">
        <w:rPr>
          <w:lang w:val="es-ES_tradnl"/>
        </w:rPr>
        <w:t xml:space="preserve"> las inversiones no implica que el gobierno deba tener una presencia activa en la construcción y explotación de la red. En la mayoría de los casos, las empresas privadas construyen y explotan las redes de forma más eficiente. Los gobiernos deberían considerar la realización de inversiones directas solo en caso de fallo del mercado, como el que puede producirse en zonas rurales donde los retornos financieros son bajos o inexistentes. </w:t>
      </w:r>
    </w:p>
    <w:p w:rsidR="001349D8" w:rsidRPr="00754068" w:rsidRDefault="001349D8" w:rsidP="00143A7B">
      <w:pPr>
        <w:rPr>
          <w:lang w:val="es-ES_tradnl"/>
        </w:rPr>
      </w:pPr>
      <w:r w:rsidRPr="00754068">
        <w:rPr>
          <w:lang w:val="es-ES_tradnl"/>
        </w:rPr>
        <w:t>Los países deben tomar medidas para garantizar que los objetivos nacionales no se convierten en herramientas inútiles que fracasen a la hora de tener en cuenta las necesidades y geografía de determinadas zonas (por ejemplo, las zonas rurales o distantes). Los objetivos deben seguir siendo pertinentes y realistas, ni abstractos ni excesivamente ambiciosos.</w:t>
      </w:r>
    </w:p>
    <w:p w:rsidR="001349D8" w:rsidRPr="00754068" w:rsidRDefault="001349D8" w:rsidP="00143A7B">
      <w:pPr>
        <w:rPr>
          <w:lang w:val="es-ES_tradnl"/>
        </w:rPr>
      </w:pPr>
      <w:r w:rsidRPr="00754068">
        <w:rPr>
          <w:lang w:val="es-ES_tradnl"/>
        </w:rPr>
        <w:t xml:space="preserve">Las </w:t>
      </w:r>
      <w:r>
        <w:rPr>
          <w:lang w:val="es-ES_tradnl"/>
        </w:rPr>
        <w:t xml:space="preserve">asociaciones </w:t>
      </w:r>
      <w:r w:rsidRPr="00754068">
        <w:rPr>
          <w:lang w:val="es-ES_tradnl"/>
        </w:rPr>
        <w:t>público-privadas (conocidas por sus siglas en inglés PPP) pueden ayudar a orientar adecuadamente el despliegue de la ban</w:t>
      </w:r>
      <w:r>
        <w:rPr>
          <w:lang w:val="es-ES_tradnl"/>
        </w:rPr>
        <w:t xml:space="preserve">da ancha particularmente </w:t>
      </w:r>
      <w:r w:rsidRPr="00754068">
        <w:rPr>
          <w:lang w:val="es-ES_tradnl"/>
        </w:rPr>
        <w:t xml:space="preserve">en zonas rurales y en zonas insuficientemente atendidas. Deben </w:t>
      </w:r>
      <w:r>
        <w:rPr>
          <w:lang w:val="es-ES_tradnl"/>
        </w:rPr>
        <w:t xml:space="preserve">realizarse aún </w:t>
      </w:r>
      <w:r w:rsidRPr="00754068">
        <w:rPr>
          <w:lang w:val="es-ES_tradnl"/>
        </w:rPr>
        <w:t xml:space="preserve">más esfuerzos para movilizar el apoyo público y privado para una mejora significativa de la infraestructura básica de las TIC en países que carecen en su mayor parte de dicha infraestructura, tanto en zonas rurales y distantes como para grupos desfavorecidos. A este respecto, debe señalarse la pertinencia de aplicar soluciones especiales como la banda ancha móvil y el potencial de los sistemas satelitales </w:t>
      </w:r>
      <w:r>
        <w:rPr>
          <w:lang w:val="es-ES_tradnl"/>
        </w:rPr>
        <w:t xml:space="preserve">junto </w:t>
      </w:r>
      <w:r w:rsidRPr="00754068">
        <w:rPr>
          <w:lang w:val="es-ES_tradnl"/>
        </w:rPr>
        <w:t xml:space="preserve">con una potente red de conexión por fibra óptica </w:t>
      </w:r>
      <w:r>
        <w:rPr>
          <w:lang w:val="es-ES_tradnl"/>
        </w:rPr>
        <w:t xml:space="preserve">que son de gran utilidad </w:t>
      </w:r>
      <w:r w:rsidRPr="00754068">
        <w:rPr>
          <w:lang w:val="es-ES_tradnl"/>
        </w:rPr>
        <w:t>en países menos adelantados y en otros países con necesidades especiales.</w:t>
      </w:r>
    </w:p>
    <w:p w:rsidR="001349D8" w:rsidRPr="00754068" w:rsidRDefault="001349D8" w:rsidP="00143A7B">
      <w:pPr>
        <w:rPr>
          <w:lang w:val="es-ES_tradnl"/>
        </w:rPr>
      </w:pPr>
      <w:r w:rsidRPr="00754068">
        <w:rPr>
          <w:lang w:val="es-ES_tradnl"/>
        </w:rPr>
        <w:lastRenderedPageBreak/>
        <w:t xml:space="preserve">Es necesario realizar un análisis económico de las zonas rurales y distantes, así como de los grupos desfavorecidos, para establecer modelos de negocio sostenibles que permitan obtener rendimientos adecuados de las inversiones en banda ancha </w:t>
      </w:r>
      <w:r>
        <w:rPr>
          <w:lang w:val="es-ES_tradnl"/>
        </w:rPr>
        <w:t>cuando</w:t>
      </w:r>
      <w:r w:rsidRPr="00754068">
        <w:rPr>
          <w:lang w:val="es-ES_tradnl"/>
        </w:rPr>
        <w:t xml:space="preserve"> los niveles de ingresos sean mínimos, al tiempo que se maximizan los efectos beneficiosos de dichas inversiones en diversos sectores económicos y en la sociedad local. Todo ello es aplicable a zonas rurales y distantes y a grupos desfavorecidos. En este sentido, debería considerarse un uso innovador del “dividendo digital”.</w:t>
      </w:r>
    </w:p>
    <w:p w:rsidR="001349D8" w:rsidRPr="00754068" w:rsidRDefault="001349D8" w:rsidP="00143A7B">
      <w:pPr>
        <w:rPr>
          <w:lang w:val="es-ES_tradnl"/>
        </w:rPr>
      </w:pPr>
      <w:r w:rsidRPr="00754068">
        <w:rPr>
          <w:lang w:val="es-ES_tradnl"/>
        </w:rPr>
        <w:t>No obstante, con un enfoque orientado al mercado, se deben identificar y aplicar incentivos para el</w:t>
      </w:r>
      <w:r>
        <w:rPr>
          <w:lang w:val="es-ES_tradnl"/>
        </w:rPr>
        <w:t xml:space="preserve"> despliegue</w:t>
      </w:r>
      <w:r w:rsidRPr="00754068">
        <w:rPr>
          <w:lang w:val="es-ES_tradnl"/>
        </w:rPr>
        <w:t xml:space="preserve"> de infraestructuras que garanticen que las redes de telecomunicaciones, con unos costos fijos elevados, se </w:t>
      </w:r>
      <w:r>
        <w:rPr>
          <w:lang w:val="es-ES_tradnl"/>
        </w:rPr>
        <w:t>extienden</w:t>
      </w:r>
      <w:r w:rsidRPr="00754068">
        <w:rPr>
          <w:lang w:val="es-ES_tradnl"/>
        </w:rPr>
        <w:t xml:space="preserve"> más allá de las zonas urbanas rentables, incluyendo a las comunidades rurales. De otro modo, el éxito del despliegue d</w:t>
      </w:r>
      <w:r>
        <w:rPr>
          <w:lang w:val="es-ES_tradnl"/>
        </w:rPr>
        <w:t>e redes de banda ancha sólo sería</w:t>
      </w:r>
      <w:r w:rsidRPr="00754068">
        <w:rPr>
          <w:lang w:val="es-ES_tradnl"/>
        </w:rPr>
        <w:t xml:space="preserve">, en el mejor de los casos, parcial, al quedar excluidas poblaciones rurales y muchas otras </w:t>
      </w:r>
      <w:r>
        <w:rPr>
          <w:lang w:val="es-ES_tradnl"/>
        </w:rPr>
        <w:t xml:space="preserve">que se encuentran </w:t>
      </w:r>
      <w:r w:rsidRPr="00754068">
        <w:rPr>
          <w:lang w:val="es-ES_tradnl"/>
        </w:rPr>
        <w:t>en situación de gran necesidad.</w:t>
      </w:r>
    </w:p>
    <w:p w:rsidR="001349D8" w:rsidRPr="00754068" w:rsidRDefault="001349D8" w:rsidP="00143A7B">
      <w:pPr>
        <w:rPr>
          <w:lang w:val="es-ES_tradnl"/>
        </w:rPr>
      </w:pPr>
      <w:r w:rsidRPr="00754068">
        <w:rPr>
          <w:lang w:val="es-ES_tradnl"/>
        </w:rPr>
        <w:t xml:space="preserve">La práctica y la experiencia han demostrado que en las zonas rurales y distantes no se puede simplemente confiar a las fuerzas del mercado el desarrollo, la expansión y la diversificación de la infraestructura y los servicios de telecomunicaciones/TIC/banda ancha. Parece inevitable que los gobiernos y reguladores realicen intervenciones políticas, jurídicas y reglamentarias específicas. Sin embargo, en los países en desarrollo y menos adelantados, siempre resulta difícil para los gobiernos reunir los ingentes fondos de capital necesarios para tal tarea. Los gobiernos tienen necesidades más urgentes a las que atribuir los fondos disponibles, como la educación, la sanidad, la seguridad y las fuerzas del orden. Al carecer de modelos económicos y empresariales adecuados, y de un conocimiento práctico de las prácticas idóneas internacionales, los gobiernos y reguladores no dan con una solución viable. En los mercados liberalizados es posible imponer obligaciones de prestación de servicio en zonas rurales y distantes en las condiciones de licencia para los operadores privados. También es posible recurrir a la recaudación y oportuno reparto de los fondos de la obligación de servicio universal para la creación de infraestructura y la prestación de servicios. En este sentido, puede desarrollarse una regulación que </w:t>
      </w:r>
      <w:r>
        <w:rPr>
          <w:lang w:val="es-ES_tradnl"/>
        </w:rPr>
        <w:t>incluya</w:t>
      </w:r>
      <w:r w:rsidRPr="00754068">
        <w:rPr>
          <w:lang w:val="es-ES_tradnl"/>
        </w:rPr>
        <w:t xml:space="preserve"> </w:t>
      </w:r>
      <w:r>
        <w:rPr>
          <w:lang w:val="es-ES_tradnl"/>
        </w:rPr>
        <w:t xml:space="preserve">determinados </w:t>
      </w:r>
      <w:r w:rsidRPr="00754068">
        <w:rPr>
          <w:lang w:val="es-ES_tradnl"/>
        </w:rPr>
        <w:t>incentivos. Es posible imponer una tasa de interconexión asimétrica, así como la compartición de infraestructuras para evitar la duplicación de inversiones.</w:t>
      </w:r>
    </w:p>
    <w:p w:rsidR="001349D8" w:rsidRPr="00754068" w:rsidRDefault="001349D8" w:rsidP="00143A7B">
      <w:pPr>
        <w:rPr>
          <w:lang w:val="es-ES_tradnl"/>
        </w:rPr>
      </w:pPr>
      <w:r w:rsidRPr="00754068">
        <w:rPr>
          <w:lang w:val="es-ES_tradnl"/>
        </w:rPr>
        <w:t>Hay una serie de prácticas internacionales. Es un reto para gobiernos y reguladores encontrar y aplicar una solución viable para las zonas rurales y distantes en función del contexto de cada país. El tiempo pasa y con frecuencia los gobiernos no disponen de marcos políticos, jurídicos o reglamentarios y, cuando sí los hay, su aplicación es disfuncional o escasa y los habitantes de las zonas rurales y distantes se ven privadas de los servicios de telecomunicaciones/TIC/banda ancha más solicitados y necesarios. Los gobiernos deberían aprovechar al máximo las telecomunicaciones/TIC/banda ancha para elevar el estatus socioeconómico de las zonas rurales y distantes, para lo que se necesita un plan y un programa.</w:t>
      </w:r>
    </w:p>
    <w:p w:rsidR="001349D8" w:rsidRPr="00754068" w:rsidRDefault="001349D8" w:rsidP="00143A7B">
      <w:pPr>
        <w:rPr>
          <w:lang w:val="es-ES_tradnl"/>
        </w:rPr>
      </w:pPr>
      <w:r w:rsidRPr="00754068">
        <w:rPr>
          <w:lang w:val="es-ES_tradnl"/>
        </w:rPr>
        <w:t xml:space="preserve">Las políticas para el despliegue de </w:t>
      </w:r>
      <w:r>
        <w:rPr>
          <w:lang w:val="es-ES_tradnl"/>
        </w:rPr>
        <w:t xml:space="preserve">infraestructura </w:t>
      </w:r>
      <w:r w:rsidRPr="00754068">
        <w:rPr>
          <w:lang w:val="es-ES_tradnl"/>
        </w:rPr>
        <w:t xml:space="preserve">en zonas económicamente marginales se basan en el </w:t>
      </w:r>
      <w:r>
        <w:rPr>
          <w:lang w:val="es-ES_tradnl"/>
        </w:rPr>
        <w:t xml:space="preserve">reconocimiento </w:t>
      </w:r>
      <w:r w:rsidRPr="00754068">
        <w:rPr>
          <w:lang w:val="es-ES_tradnl"/>
        </w:rPr>
        <w:t>de que sin dicho despliegue la brecha digital continuaría existiendo e incluso podría aumentar, tanto entre países desarrollados y países en desarrollo como entre zonas urbanas y rurales. Los reguladores juegan un papel fundamental en los esfuerzos para reducir la brecha digital mediante el fomento de accesos de banda ancha.</w:t>
      </w:r>
    </w:p>
    <w:p w:rsidR="001349D8" w:rsidRPr="00754068" w:rsidRDefault="001349D8" w:rsidP="00143A7B">
      <w:pPr>
        <w:rPr>
          <w:lang w:val="es-ES_tradnl"/>
        </w:rPr>
      </w:pPr>
      <w:r w:rsidRPr="00754068">
        <w:rPr>
          <w:b/>
          <w:lang w:val="es-ES_tradnl"/>
        </w:rPr>
        <w:t>Los reguladores pueden abordar la disparidad en materia de acceso de varias maneras, entre las que cabe mencionar</w:t>
      </w:r>
      <w:r>
        <w:rPr>
          <w:bCs/>
          <w:lang w:val="es-ES_tradnl"/>
        </w:rPr>
        <w:t>:</w:t>
      </w:r>
      <w:r w:rsidRPr="00754068">
        <w:rPr>
          <w:lang w:val="es-ES_tradnl"/>
        </w:rPr>
        <w:t xml:space="preserve"> la concesión de licencias especiales a operadores rurales para que desplieguen redes de banda ancha en determinadas zonas. Los titulares de licencias pueden seleccionarse mediante la presentación de ofertas para obtener la subvención mínima necesaria para alcanzar metas concretas. De esta forma, los reguladores pueden acelerar la difusión de nuevas tecnologías de</w:t>
      </w:r>
      <w:r>
        <w:rPr>
          <w:lang w:val="es-ES_tradnl"/>
        </w:rPr>
        <w:t xml:space="preserve"> las</w:t>
      </w:r>
      <w:r w:rsidRPr="00754068">
        <w:rPr>
          <w:lang w:val="es-ES_tradnl"/>
        </w:rPr>
        <w:t xml:space="preserve"> zonas urbanas a las rurales.</w:t>
      </w:r>
    </w:p>
    <w:p w:rsidR="001349D8" w:rsidRPr="00754068" w:rsidRDefault="001349D8" w:rsidP="00143A7B">
      <w:pPr>
        <w:rPr>
          <w:lang w:val="es-ES_tradnl"/>
        </w:rPr>
      </w:pPr>
      <w:r w:rsidRPr="00754068">
        <w:rPr>
          <w:lang w:val="es-ES_tradnl"/>
        </w:rPr>
        <w:t>Mediante el suministro de apoyo financiero directo e indirecto al despliegue de redes de banda ancha, por ejemplo, los gobiernos podrían conceder exenciones fiscales a los operadores que desplegaran infraestructuras de telecomunicaciones en zonas rurales. Si ello no bastara para atraer a operadores comerciales, los gobiernos podrían conceder a los operadores subsidios totales o parciales o préstamos preferenciales.</w:t>
      </w:r>
    </w:p>
    <w:p w:rsidR="001349D8" w:rsidRPr="00754068" w:rsidRDefault="001349D8" w:rsidP="00143A7B">
      <w:pPr>
        <w:rPr>
          <w:lang w:val="es-ES_tradnl"/>
        </w:rPr>
      </w:pPr>
      <w:r w:rsidRPr="00754068">
        <w:rPr>
          <w:b/>
          <w:bCs/>
          <w:lang w:val="es-ES_tradnl"/>
        </w:rPr>
        <w:lastRenderedPageBreak/>
        <w:t xml:space="preserve">Marcos coherentes de concesión de licencias y autorizaciones: </w:t>
      </w:r>
      <w:r w:rsidRPr="00754068">
        <w:rPr>
          <w:lang w:val="es-ES_tradnl"/>
        </w:rPr>
        <w:t xml:space="preserve">si </w:t>
      </w:r>
      <w:r>
        <w:rPr>
          <w:lang w:val="es-ES_tradnl"/>
        </w:rPr>
        <w:t xml:space="preserve">bien </w:t>
      </w:r>
      <w:r w:rsidRPr="00754068">
        <w:rPr>
          <w:lang w:val="es-ES_tradnl"/>
        </w:rPr>
        <w:t xml:space="preserve">a los grandes operadores de infraestructuras de banda ancha se </w:t>
      </w:r>
      <w:r>
        <w:rPr>
          <w:lang w:val="es-ES_tradnl"/>
        </w:rPr>
        <w:t xml:space="preserve">les </w:t>
      </w:r>
      <w:r w:rsidRPr="00754068">
        <w:rPr>
          <w:lang w:val="es-ES_tradnl"/>
        </w:rPr>
        <w:t xml:space="preserve">suelen exigir licencias, o por lo menos autorizaciones generales, cada vez más los reguladores reducen estos requisitos para los operadores y los proveedores de servicios implantados en pequeñas zonas rurales y distantes. Facilitar la incorporación al mercado de la banda ancha en estas zonas permite a los proveedores </w:t>
      </w:r>
      <w:r>
        <w:rPr>
          <w:lang w:val="es-ES_tradnl"/>
        </w:rPr>
        <w:t>contrastar</w:t>
      </w:r>
      <w:r w:rsidRPr="00754068">
        <w:rPr>
          <w:lang w:val="es-ES_tradnl"/>
        </w:rPr>
        <w:t xml:space="preserve"> sus modelos de negocio de banda ancha a pequeña escala. Ulteriormente, algunos de ellos podrán optar por comprometer un despliegue a mayor escala</w:t>
      </w:r>
      <w:r>
        <w:rPr>
          <w:lang w:val="es-ES_tradnl"/>
        </w:rPr>
        <w:t>.</w:t>
      </w:r>
      <w:r w:rsidRPr="00754068">
        <w:rPr>
          <w:lang w:val="es-ES_tradnl"/>
        </w:rPr>
        <w:t xml:space="preserve"> </w:t>
      </w:r>
    </w:p>
    <w:p w:rsidR="001349D8" w:rsidRPr="00754068" w:rsidRDefault="001349D8" w:rsidP="00143A7B">
      <w:pPr>
        <w:rPr>
          <w:lang w:val="es-ES_tradnl"/>
        </w:rPr>
      </w:pPr>
      <w:r w:rsidRPr="00754068">
        <w:rPr>
          <w:lang w:val="es-ES_tradnl"/>
        </w:rPr>
        <w:t xml:space="preserve">En los casos en que el acceso en banda ancha vaya a utilizarse exclusivamente para servicios públicos, por ejemplo en centros de salud o bibliotecas, los reguladores pueden plantearse si es necesaria la concesión de licencias. Es particularmente importante mantener al nivel más bajo, o incluso eliminar del todo, los cánones de licencia aplicados a los proveedores de banda ancha muy pequeños. En las zonas rurales también es </w:t>
      </w:r>
      <w:r>
        <w:rPr>
          <w:lang w:val="es-ES_tradnl"/>
        </w:rPr>
        <w:t xml:space="preserve">posible </w:t>
      </w:r>
      <w:r w:rsidRPr="00754068">
        <w:rPr>
          <w:lang w:val="es-ES_tradnl"/>
        </w:rPr>
        <w:t>plantear un</w:t>
      </w:r>
      <w:r>
        <w:rPr>
          <w:lang w:val="es-ES_tradnl"/>
        </w:rPr>
        <w:t xml:space="preserve"> escenario</w:t>
      </w:r>
      <w:r w:rsidRPr="00754068">
        <w:rPr>
          <w:lang w:val="es-ES_tradnl"/>
        </w:rPr>
        <w:t xml:space="preserve"> en el que se permita la reventa de servicios de banda ancha sin </w:t>
      </w:r>
      <w:r>
        <w:rPr>
          <w:lang w:val="es-ES_tradnl"/>
        </w:rPr>
        <w:t>necesidad de</w:t>
      </w:r>
      <w:r w:rsidRPr="00754068">
        <w:rPr>
          <w:lang w:val="es-ES_tradnl"/>
        </w:rPr>
        <w:t xml:space="preserve"> licencia. Por ejemplo, los abonados de banda ancha en una zona rural podrían utilizar sus conexiones para establecer quioscos públicos y revender el servicio. De otra forma, el servicio no sería asequible para los clientes de dichos quioscos.</w:t>
      </w:r>
    </w:p>
    <w:p w:rsidR="001349D8" w:rsidRPr="00754068" w:rsidRDefault="001349D8" w:rsidP="00143A7B">
      <w:pPr>
        <w:rPr>
          <w:lang w:val="es-ES_tradnl"/>
        </w:rPr>
      </w:pPr>
      <w:r w:rsidRPr="007F4998">
        <w:rPr>
          <w:b/>
          <w:lang w:val="es-ES_tradnl"/>
        </w:rPr>
        <w:t>Neutralidad tecnológica</w:t>
      </w:r>
      <w:r w:rsidRPr="00754068">
        <w:rPr>
          <w:lang w:val="es-ES_tradnl"/>
        </w:rPr>
        <w:t xml:space="preserve">: las licencias y autorizaciones neutras desde el punto de vista de la tecnología y de los servicios también permiten a los proveedores de banda ancha ofrecer una amplia gama de servicios en zonas rurales (incluidos los servicios de múltiple oferta), aumentando las posibilidades de obtención de ingresos. En Venezuela, por ejemplo, las licencias rurales permiten a los operadores ofrecer servicios móviles y multimedios además de servicios de acceso fijo, de larga distancia e internacionales. </w:t>
      </w:r>
    </w:p>
    <w:p w:rsidR="001349D8" w:rsidRPr="00754068" w:rsidRDefault="001349D8" w:rsidP="00143A7B">
      <w:pPr>
        <w:rPr>
          <w:lang w:val="es-ES_tradnl"/>
        </w:rPr>
      </w:pPr>
      <w:r w:rsidRPr="007F4998">
        <w:rPr>
          <w:b/>
          <w:lang w:val="es-ES_tradnl"/>
        </w:rPr>
        <w:t>Utilización optimizada del espectro radioeléctrico</w:t>
      </w:r>
      <w:r w:rsidRPr="00754068">
        <w:rPr>
          <w:lang w:val="es-ES_tradnl"/>
        </w:rPr>
        <w:t>: la atribución indiscriminada de frecuencias radioeléctricas podría reducir las opciones de los habitantes de las zonas rurales, deb</w:t>
      </w:r>
      <w:r>
        <w:rPr>
          <w:lang w:val="es-ES_tradnl"/>
        </w:rPr>
        <w:t xml:space="preserve">iendo </w:t>
      </w:r>
      <w:r w:rsidRPr="00754068">
        <w:rPr>
          <w:lang w:val="es-ES_tradnl"/>
        </w:rPr>
        <w:t xml:space="preserve">prestarse una atención especial a </w:t>
      </w:r>
      <w:r>
        <w:rPr>
          <w:lang w:val="es-ES_tradnl"/>
        </w:rPr>
        <w:t>la</w:t>
      </w:r>
      <w:r w:rsidRPr="00754068">
        <w:rPr>
          <w:lang w:val="es-ES_tradnl"/>
        </w:rPr>
        <w:t xml:space="preserve"> ayuda a </w:t>
      </w:r>
      <w:r>
        <w:rPr>
          <w:lang w:val="es-ES_tradnl"/>
        </w:rPr>
        <w:t xml:space="preserve">los </w:t>
      </w:r>
      <w:r w:rsidRPr="00754068">
        <w:rPr>
          <w:lang w:val="es-ES_tradnl"/>
        </w:rPr>
        <w:t xml:space="preserve">países en desarrollo para abordar políticas óptimas </w:t>
      </w:r>
      <w:r>
        <w:rPr>
          <w:lang w:val="es-ES_tradnl"/>
        </w:rPr>
        <w:t>al respecto</w:t>
      </w:r>
      <w:r w:rsidRPr="00754068">
        <w:rPr>
          <w:lang w:val="es-ES_tradnl"/>
        </w:rPr>
        <w:t>.</w:t>
      </w:r>
    </w:p>
    <w:p w:rsidR="001349D8" w:rsidRPr="00754068" w:rsidRDefault="001349D8" w:rsidP="00143A7B">
      <w:pPr>
        <w:rPr>
          <w:lang w:val="es-ES_tradnl"/>
        </w:rPr>
      </w:pPr>
      <w:r w:rsidRPr="007F4998">
        <w:rPr>
          <w:b/>
          <w:lang w:val="es-ES_tradnl"/>
        </w:rPr>
        <w:t>Uso compartido de infraestructura y acceso abierto</w:t>
      </w:r>
      <w:r w:rsidRPr="00754068">
        <w:rPr>
          <w:lang w:val="es-ES_tradnl"/>
        </w:rPr>
        <w:t xml:space="preserve">: el despliegue de estaciones base </w:t>
      </w:r>
      <w:r>
        <w:rPr>
          <w:lang w:val="es-ES_tradnl"/>
        </w:rPr>
        <w:t>para</w:t>
      </w:r>
      <w:r w:rsidRPr="00754068">
        <w:rPr>
          <w:lang w:val="es-ES_tradnl"/>
        </w:rPr>
        <w:t xml:space="preserve"> servicios móviles o d</w:t>
      </w:r>
      <w:r>
        <w:rPr>
          <w:lang w:val="es-ES_tradnl"/>
        </w:rPr>
        <w:t>e redes troncales de fibra óptic</w:t>
      </w:r>
      <w:r w:rsidRPr="00754068">
        <w:rPr>
          <w:lang w:val="es-ES_tradnl"/>
        </w:rPr>
        <w:t xml:space="preserve">a para </w:t>
      </w:r>
      <w:r>
        <w:rPr>
          <w:lang w:val="es-ES_tradnl"/>
        </w:rPr>
        <w:t>la</w:t>
      </w:r>
      <w:r w:rsidRPr="00754068">
        <w:rPr>
          <w:lang w:val="es-ES_tradnl"/>
        </w:rPr>
        <w:t xml:space="preserve"> cobertura </w:t>
      </w:r>
      <w:r>
        <w:rPr>
          <w:lang w:val="es-ES_tradnl"/>
        </w:rPr>
        <w:t>de</w:t>
      </w:r>
      <w:r w:rsidRPr="00754068">
        <w:rPr>
          <w:lang w:val="es-ES_tradnl"/>
        </w:rPr>
        <w:t xml:space="preserve"> zonas rurales puede ser antieconómico si cada empresa construye su propia infraestructura. </w:t>
      </w:r>
      <w:r>
        <w:rPr>
          <w:lang w:val="es-ES_tradnl"/>
        </w:rPr>
        <w:t xml:space="preserve">Para evitarlo, las </w:t>
      </w:r>
      <w:r w:rsidRPr="00754068">
        <w:rPr>
          <w:lang w:val="es-ES_tradnl"/>
        </w:rPr>
        <w:t xml:space="preserve">empresas pueden compartir algunas infraestructuras y, al mismo tiempo, competir en la provisión de servicios. </w:t>
      </w:r>
    </w:p>
    <w:p w:rsidR="001349D8" w:rsidRPr="00754068" w:rsidRDefault="001349D8" w:rsidP="00143A7B">
      <w:pPr>
        <w:rPr>
          <w:lang w:val="es-ES_tradnl"/>
        </w:rPr>
      </w:pPr>
      <w:r w:rsidRPr="007F4998">
        <w:rPr>
          <w:b/>
          <w:lang w:val="es-ES_tradnl"/>
        </w:rPr>
        <w:t>Respuesta al desafío de la banda ancha</w:t>
      </w:r>
      <w:r w:rsidRPr="00754068">
        <w:rPr>
          <w:lang w:val="es-ES_tradnl"/>
        </w:rPr>
        <w:t xml:space="preserve">: en el contexto de la banda ancha, los reguladores deben hacer frente a numerosos desafíos. En particular, deben afrontar </w:t>
      </w:r>
      <w:r>
        <w:rPr>
          <w:lang w:val="es-ES_tradnl"/>
        </w:rPr>
        <w:t>la</w:t>
      </w:r>
      <w:r w:rsidRPr="00754068">
        <w:rPr>
          <w:lang w:val="es-ES_tradnl"/>
        </w:rPr>
        <w:t xml:space="preserve"> percepción </w:t>
      </w:r>
      <w:r>
        <w:rPr>
          <w:lang w:val="es-ES_tradnl"/>
        </w:rPr>
        <w:t xml:space="preserve">existente </w:t>
      </w:r>
      <w:r w:rsidRPr="00754068">
        <w:rPr>
          <w:lang w:val="es-ES_tradnl"/>
        </w:rPr>
        <w:t>en muchos países de falta de demanda local y de flujos de ingresos derivados de la banda ancha. Ello podría retrasar el despliegue comercial de redes de acceso de banda ancha, especialmente en zonas rurales, al menos por parte de operadores de gran tamaño.</w:t>
      </w:r>
    </w:p>
    <w:p w:rsidR="001349D8" w:rsidRPr="00754068" w:rsidRDefault="001349D8" w:rsidP="00143A7B">
      <w:pPr>
        <w:rPr>
          <w:lang w:val="es-ES_tradnl"/>
        </w:rPr>
      </w:pPr>
      <w:r w:rsidRPr="00754068">
        <w:rPr>
          <w:lang w:val="es-ES_tradnl"/>
        </w:rPr>
        <w:t>Algunas de las alternativas de los operadores son las siguientes:</w:t>
      </w:r>
    </w:p>
    <w:p w:rsidR="001349D8" w:rsidRPr="008001BF" w:rsidRDefault="001349D8" w:rsidP="00BA58A8">
      <w:pPr>
        <w:pStyle w:val="Enumlevel1"/>
        <w:tabs>
          <w:tab w:val="left" w:pos="567"/>
        </w:tabs>
        <w:spacing w:before="80"/>
        <w:rPr>
          <w:lang w:val="es-ES_tradnl"/>
        </w:rPr>
      </w:pPr>
      <w:r w:rsidRPr="008001BF">
        <w:rPr>
          <w:lang w:val="es-ES_tradnl"/>
        </w:rPr>
        <w:t>–</w:t>
      </w:r>
      <w:r w:rsidRPr="008001BF">
        <w:rPr>
          <w:lang w:val="es-ES_tradnl"/>
        </w:rPr>
        <w:tab/>
        <w:t>Un marco reglamentario adaptado a los pequeños proveedores de banda ancha permitirá y alentará a los proveedores comunitarios locales a aprovechar las posibilidades que ofrecen las tecnologías de banda ancha y proporcionar un mayor acceso de banda ancha en zonas rurales.</w:t>
      </w:r>
    </w:p>
    <w:p w:rsidR="001349D8" w:rsidRPr="008001BF" w:rsidRDefault="001349D8" w:rsidP="00BA58A8">
      <w:pPr>
        <w:pStyle w:val="Enumlevel1"/>
        <w:tabs>
          <w:tab w:val="left" w:pos="567"/>
        </w:tabs>
        <w:spacing w:before="80"/>
        <w:rPr>
          <w:lang w:val="es-ES_tradnl"/>
        </w:rPr>
      </w:pPr>
      <w:r w:rsidRPr="008001BF">
        <w:rPr>
          <w:lang w:val="es-ES_tradnl"/>
        </w:rPr>
        <w:t>–</w:t>
      </w:r>
      <w:r w:rsidRPr="008001BF">
        <w:rPr>
          <w:lang w:val="es-ES_tradnl"/>
        </w:rPr>
        <w:tab/>
        <w:t>Puede alentarse a los grandes operadores que compiten entre sí a extender sus redes a zonas rurales por medio de acuerdos de compartición de las infraestructuras que garanticen un acceso abierto a todos estos operadores.</w:t>
      </w:r>
    </w:p>
    <w:p w:rsidR="001349D8" w:rsidRPr="008001BF" w:rsidRDefault="001349D8" w:rsidP="00BA58A8">
      <w:pPr>
        <w:pStyle w:val="Enumlevel1"/>
        <w:tabs>
          <w:tab w:val="left" w:pos="567"/>
        </w:tabs>
        <w:spacing w:before="80"/>
        <w:rPr>
          <w:lang w:val="es-ES_tradnl"/>
        </w:rPr>
      </w:pPr>
      <w:r w:rsidRPr="008001BF">
        <w:rPr>
          <w:lang w:val="es-ES_tradnl"/>
        </w:rPr>
        <w:t>–</w:t>
      </w:r>
      <w:r w:rsidRPr="008001BF">
        <w:rPr>
          <w:lang w:val="es-ES_tradnl"/>
        </w:rPr>
        <w:tab/>
        <w:t>Pueden ofrecerse incentivos a los grandes operadores que compiten entre sí para que desplieguen redes a cambio de las recompensas apropiadas.</w:t>
      </w:r>
    </w:p>
    <w:p w:rsidR="001349D8" w:rsidRPr="008001BF" w:rsidRDefault="001349D8" w:rsidP="00BA58A8">
      <w:pPr>
        <w:pStyle w:val="Enumlevel1"/>
        <w:tabs>
          <w:tab w:val="left" w:pos="567"/>
        </w:tabs>
        <w:spacing w:before="80"/>
        <w:rPr>
          <w:lang w:val="es-ES_tradnl"/>
        </w:rPr>
      </w:pPr>
      <w:r w:rsidRPr="008001BF">
        <w:rPr>
          <w:lang w:val="es-ES_tradnl"/>
        </w:rPr>
        <w:t>–</w:t>
      </w:r>
      <w:r w:rsidRPr="008001BF">
        <w:rPr>
          <w:lang w:val="es-ES_tradnl"/>
        </w:rPr>
        <w:tab/>
        <w:t>Los reguladores podrían tratar de fomentar el despliegue de redes de acceso de banda ancha concediendo subsidios a proveedores concretos con cargo a fondos de acceso universal o ventajas financieras indirectas (por ejemplo, exenciones fiscales) a un gran número de proveedores de banda ancha.</w:t>
      </w:r>
    </w:p>
    <w:p w:rsidR="001349D8" w:rsidRPr="008001BF" w:rsidRDefault="001349D8" w:rsidP="00D962D8">
      <w:pPr>
        <w:pStyle w:val="Heading3"/>
        <w:rPr>
          <w:lang w:val="es-ES_tradnl"/>
        </w:rPr>
      </w:pPr>
      <w:bookmarkStart w:id="42" w:name="_Toc364147750"/>
      <w:bookmarkStart w:id="43" w:name="_Toc366655451"/>
      <w:r w:rsidRPr="008001BF">
        <w:rPr>
          <w:lang w:val="es-ES_tradnl"/>
        </w:rPr>
        <w:lastRenderedPageBreak/>
        <w:t>3.2.2</w:t>
      </w:r>
      <w:r w:rsidRPr="008001BF">
        <w:rPr>
          <w:lang w:val="es-ES_tradnl"/>
        </w:rPr>
        <w:tab/>
        <w:t>Perspectivas de los operadores</w:t>
      </w:r>
      <w:bookmarkEnd w:id="42"/>
      <w:bookmarkEnd w:id="43"/>
      <w:r w:rsidRPr="008001BF">
        <w:rPr>
          <w:lang w:val="es-ES_tradnl"/>
        </w:rPr>
        <w:t xml:space="preserve"> </w:t>
      </w:r>
    </w:p>
    <w:p w:rsidR="001349D8" w:rsidRPr="00754068" w:rsidRDefault="001349D8" w:rsidP="00143A7B">
      <w:pPr>
        <w:rPr>
          <w:lang w:val="es-ES_tradnl"/>
        </w:rPr>
      </w:pPr>
      <w:r w:rsidRPr="00754068">
        <w:rPr>
          <w:lang w:val="es-ES_tradnl"/>
        </w:rPr>
        <w:t>Desde el punto de vista de los operadores, la inversión en telecomunicaciones rurales ha de garantizar solidez y revelarse un negocio sostenible y viable. A continuación se indican algunos de los elementos que causan problemas y suponen un desafío para los proveedores de servicios y distraen su atención del negocio en sí mismo:</w:t>
      </w:r>
    </w:p>
    <w:p w:rsidR="001349D8" w:rsidRPr="00BA58A8" w:rsidRDefault="001349D8" w:rsidP="00F51F54">
      <w:pPr>
        <w:pStyle w:val="Enumlevel1"/>
        <w:numPr>
          <w:ilvl w:val="0"/>
          <w:numId w:val="16"/>
        </w:numPr>
        <w:tabs>
          <w:tab w:val="left" w:pos="567"/>
        </w:tabs>
        <w:spacing w:before="80"/>
        <w:ind w:left="567" w:hanging="567"/>
        <w:rPr>
          <w:lang w:val="es-ES_tradnl"/>
        </w:rPr>
      </w:pPr>
      <w:r w:rsidRPr="00BA58A8">
        <w:rPr>
          <w:lang w:val="es-ES_tradnl"/>
        </w:rPr>
        <w:t>Ausencia de instalaciones de transporte hasta los emplazamientos objetivo: ausencia de carreteras, líneas aéreas</w:t>
      </w:r>
      <w:r w:rsidR="00BA58A8" w:rsidRPr="00BA58A8">
        <w:rPr>
          <w:lang w:val="es-ES_tradnl"/>
        </w:rPr>
        <w:t>.</w:t>
      </w:r>
    </w:p>
    <w:p w:rsidR="001349D8" w:rsidRPr="00BA58A8" w:rsidRDefault="001349D8" w:rsidP="00F51F54">
      <w:pPr>
        <w:pStyle w:val="Enumlevel1"/>
        <w:numPr>
          <w:ilvl w:val="0"/>
          <w:numId w:val="16"/>
        </w:numPr>
        <w:tabs>
          <w:tab w:val="left" w:pos="567"/>
        </w:tabs>
        <w:spacing w:before="80"/>
        <w:ind w:left="567" w:hanging="567"/>
        <w:rPr>
          <w:lang w:val="es-ES_tradnl"/>
        </w:rPr>
      </w:pPr>
      <w:r w:rsidRPr="00BA58A8">
        <w:rPr>
          <w:lang w:val="es-ES_tradnl"/>
        </w:rPr>
        <w:t>Ausencia de suministro eléctrico de la red nacional y, de haberla, es parcial a causa de las sobrecargas e insuficiente para conectar la infraestructura a la red eléctrica</w:t>
      </w:r>
      <w:r w:rsidR="00BA58A8" w:rsidRPr="00BA58A8">
        <w:rPr>
          <w:lang w:val="es-ES_tradnl"/>
        </w:rPr>
        <w:t>.</w:t>
      </w:r>
    </w:p>
    <w:p w:rsidR="001349D8" w:rsidRPr="00BA58A8" w:rsidRDefault="001349D8" w:rsidP="00F51F54">
      <w:pPr>
        <w:pStyle w:val="Enumlevel1"/>
        <w:numPr>
          <w:ilvl w:val="0"/>
          <w:numId w:val="16"/>
        </w:numPr>
        <w:tabs>
          <w:tab w:val="left" w:pos="567"/>
        </w:tabs>
        <w:spacing w:before="80"/>
        <w:ind w:left="567" w:hanging="567"/>
        <w:rPr>
          <w:lang w:val="es-ES_tradnl"/>
        </w:rPr>
      </w:pPr>
      <w:r w:rsidRPr="00BA58A8">
        <w:rPr>
          <w:lang w:val="es-ES_tradnl"/>
        </w:rPr>
        <w:t>Incapacidad de escoger la tecnología adecuada</w:t>
      </w:r>
      <w:r w:rsidR="00BA58A8" w:rsidRPr="00BA58A8">
        <w:rPr>
          <w:lang w:val="es-ES_tradnl"/>
        </w:rPr>
        <w:t>.</w:t>
      </w:r>
    </w:p>
    <w:p w:rsidR="001349D8" w:rsidRPr="00BA58A8" w:rsidRDefault="001349D8" w:rsidP="00F51F54">
      <w:pPr>
        <w:pStyle w:val="Enumlevel1"/>
        <w:numPr>
          <w:ilvl w:val="0"/>
          <w:numId w:val="16"/>
        </w:numPr>
        <w:tabs>
          <w:tab w:val="left" w:pos="567"/>
        </w:tabs>
        <w:spacing w:before="80"/>
        <w:ind w:left="567" w:hanging="567"/>
        <w:rPr>
          <w:lang w:val="es-ES_tradnl"/>
        </w:rPr>
      </w:pPr>
      <w:r w:rsidRPr="00BA58A8">
        <w:rPr>
          <w:lang w:val="es-ES_tradnl"/>
        </w:rPr>
        <w:t>Inversión en la tecnología errónea</w:t>
      </w:r>
      <w:r w:rsidR="00BA58A8" w:rsidRPr="00BA58A8">
        <w:rPr>
          <w:lang w:val="es-ES_tradnl"/>
        </w:rPr>
        <w:t>.</w:t>
      </w:r>
    </w:p>
    <w:p w:rsidR="001349D8" w:rsidRPr="00BA58A8" w:rsidRDefault="001349D8" w:rsidP="00F51F54">
      <w:pPr>
        <w:pStyle w:val="Enumlevel1"/>
        <w:numPr>
          <w:ilvl w:val="0"/>
          <w:numId w:val="16"/>
        </w:numPr>
        <w:tabs>
          <w:tab w:val="left" w:pos="567"/>
        </w:tabs>
        <w:spacing w:before="80"/>
        <w:ind w:left="567" w:hanging="567"/>
        <w:rPr>
          <w:lang w:val="es-ES_tradnl"/>
        </w:rPr>
      </w:pPr>
      <w:r w:rsidRPr="00BA58A8">
        <w:rPr>
          <w:lang w:val="es-ES_tradnl"/>
        </w:rPr>
        <w:t>Retardos del gobierno/regulador en la asignación del espectro necesario en el momento necesario</w:t>
      </w:r>
      <w:r w:rsidR="00BA58A8" w:rsidRPr="00BA58A8">
        <w:rPr>
          <w:lang w:val="es-ES_tradnl"/>
        </w:rPr>
        <w:t>.</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t>Indisponibilidad de red de conexión con el núcleo de red (“backhaul”)</w:t>
      </w:r>
    </w:p>
    <w:p w:rsidR="001349D8" w:rsidRPr="00BA58A8" w:rsidRDefault="001349D8" w:rsidP="00F51F54">
      <w:pPr>
        <w:pStyle w:val="Enumlevel1"/>
        <w:numPr>
          <w:ilvl w:val="0"/>
          <w:numId w:val="16"/>
        </w:numPr>
        <w:tabs>
          <w:tab w:val="left" w:pos="567"/>
        </w:tabs>
        <w:spacing w:before="80"/>
        <w:ind w:left="567" w:hanging="567"/>
        <w:rPr>
          <w:lang w:val="es-ES_tradnl"/>
        </w:rPr>
      </w:pPr>
      <w:r w:rsidRPr="00BA58A8">
        <w:rPr>
          <w:lang w:val="es-ES_tradnl"/>
        </w:rPr>
        <w:t>Viviendas rurales aisladas y dispersas</w:t>
      </w:r>
      <w:r w:rsidR="00BA58A8" w:rsidRPr="00BA58A8">
        <w:rPr>
          <w:lang w:val="es-ES_tradnl"/>
        </w:rPr>
        <w:t>.</w:t>
      </w:r>
    </w:p>
    <w:p w:rsidR="001349D8" w:rsidRPr="00BA58A8" w:rsidRDefault="001349D8" w:rsidP="00F51F54">
      <w:pPr>
        <w:pStyle w:val="Enumlevel1"/>
        <w:numPr>
          <w:ilvl w:val="0"/>
          <w:numId w:val="16"/>
        </w:numPr>
        <w:tabs>
          <w:tab w:val="left" w:pos="567"/>
        </w:tabs>
        <w:spacing w:before="80"/>
        <w:ind w:left="567" w:hanging="567"/>
        <w:rPr>
          <w:lang w:val="es-ES_tradnl"/>
        </w:rPr>
      </w:pPr>
      <w:r w:rsidRPr="00BA58A8">
        <w:rPr>
          <w:lang w:val="es-ES_tradnl"/>
        </w:rPr>
        <w:t>Inasequibilidad de las tarifas basada en los costos para los consumidores rurales</w:t>
      </w:r>
      <w:r w:rsidR="00BA58A8" w:rsidRPr="00BA58A8">
        <w:rPr>
          <w:lang w:val="es-ES_tradnl"/>
        </w:rPr>
        <w:t>.</w:t>
      </w:r>
    </w:p>
    <w:p w:rsidR="001349D8" w:rsidRPr="00BA58A8" w:rsidRDefault="001349D8" w:rsidP="00F51F54">
      <w:pPr>
        <w:pStyle w:val="Enumlevel1"/>
        <w:numPr>
          <w:ilvl w:val="0"/>
          <w:numId w:val="16"/>
        </w:numPr>
        <w:tabs>
          <w:tab w:val="left" w:pos="567"/>
        </w:tabs>
        <w:spacing w:before="80"/>
        <w:ind w:left="567" w:hanging="567"/>
        <w:rPr>
          <w:lang w:val="es-ES_tradnl"/>
        </w:rPr>
      </w:pPr>
      <w:r w:rsidRPr="00BA58A8">
        <w:rPr>
          <w:lang w:val="es-ES_tradnl"/>
        </w:rPr>
        <w:t>Dificultad de cobro de las facturas por servicios de telecomunicaciones de postpago</w:t>
      </w:r>
      <w:r w:rsidR="00BA58A8" w:rsidRPr="00BA58A8">
        <w:rPr>
          <w:lang w:val="es-ES_tradnl"/>
        </w:rPr>
        <w:t>.</w:t>
      </w:r>
      <w:r w:rsidRPr="00BA58A8">
        <w:rPr>
          <w:lang w:val="es-ES_tradnl"/>
        </w:rPr>
        <w:t xml:space="preserve"> </w:t>
      </w:r>
    </w:p>
    <w:p w:rsidR="001349D8" w:rsidRPr="00BA58A8" w:rsidRDefault="001349D8" w:rsidP="00F51F54">
      <w:pPr>
        <w:pStyle w:val="Enumlevel1"/>
        <w:numPr>
          <w:ilvl w:val="0"/>
          <w:numId w:val="16"/>
        </w:numPr>
        <w:tabs>
          <w:tab w:val="left" w:pos="567"/>
        </w:tabs>
        <w:spacing w:before="80"/>
        <w:ind w:left="567" w:hanging="567"/>
        <w:rPr>
          <w:lang w:val="es-ES_tradnl"/>
        </w:rPr>
      </w:pPr>
      <w:r w:rsidRPr="00BA58A8">
        <w:rPr>
          <w:lang w:val="es-ES_tradnl"/>
        </w:rPr>
        <w:t>Dificultad para crear una demanda a causa del bajo nivel de alfabetización y de conocimiento de las aplicaciones de los servicios y dispositivos de telecomunicaciones</w:t>
      </w:r>
      <w:r w:rsidR="00BA58A8" w:rsidRPr="00BA58A8">
        <w:rPr>
          <w:lang w:val="es-ES_tradnl"/>
        </w:rPr>
        <w:t>.</w:t>
      </w:r>
      <w:r w:rsidRPr="00BA58A8">
        <w:rPr>
          <w:lang w:val="es-ES_tradnl"/>
        </w:rPr>
        <w:t xml:space="preserve"> </w:t>
      </w:r>
    </w:p>
    <w:p w:rsidR="001349D8" w:rsidRPr="00BA58A8" w:rsidRDefault="001349D8" w:rsidP="00F51F54">
      <w:pPr>
        <w:pStyle w:val="Enumlevel1"/>
        <w:numPr>
          <w:ilvl w:val="0"/>
          <w:numId w:val="16"/>
        </w:numPr>
        <w:tabs>
          <w:tab w:val="left" w:pos="567"/>
        </w:tabs>
        <w:spacing w:before="80"/>
        <w:ind w:left="567" w:hanging="567"/>
        <w:rPr>
          <w:lang w:val="es-ES_tradnl"/>
        </w:rPr>
      </w:pPr>
      <w:r w:rsidRPr="008001BF">
        <w:rPr>
          <w:lang w:val="es-ES_tradnl"/>
        </w:rPr>
        <w:t xml:space="preserve">Los parámetros para tomar decisiones de inversión, como los ingresos medios por usuario (ARPU), el rendimiento de la inversión (ROI), la tasa interna de rendimiento (IRR) y el periodo de amortización no son favorables para los operadores. Se supone que el ARPU es bajo en las zonas rurales, como también lo será el ROI. Probablemente el periodo de amortización será más largo. Se corre el riesgo de que la tecnología implantada quede obsoleta antes de poder amortizarla. </w:t>
      </w:r>
      <w:r w:rsidRPr="00BA58A8">
        <w:rPr>
          <w:lang w:val="es-ES_tradnl"/>
        </w:rPr>
        <w:t>Para exprimir al máximo los limitados fondos, es necesario que el costo de inversión por abonado sea bajo, lo que no es probable en las zonas rurales</w:t>
      </w:r>
      <w:r w:rsidR="00BA58A8" w:rsidRPr="00BA58A8">
        <w:rPr>
          <w:lang w:val="es-ES_tradnl"/>
        </w:rPr>
        <w:t>.</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t>Retraso en los permisos de derechos de paso para el tendido de cables de fibra óptica, construcción de torres en puntos estratégicos, etc.</w:t>
      </w:r>
    </w:p>
    <w:p w:rsidR="001349D8" w:rsidRPr="00BA58A8" w:rsidRDefault="001349D8" w:rsidP="00F51F54">
      <w:pPr>
        <w:pStyle w:val="Enumlevel1"/>
        <w:numPr>
          <w:ilvl w:val="0"/>
          <w:numId w:val="16"/>
        </w:numPr>
        <w:tabs>
          <w:tab w:val="left" w:pos="567"/>
        </w:tabs>
        <w:spacing w:before="80"/>
        <w:ind w:left="567" w:hanging="567"/>
        <w:rPr>
          <w:lang w:val="es-ES_tradnl"/>
        </w:rPr>
      </w:pPr>
      <w:r w:rsidRPr="008001BF">
        <w:rPr>
          <w:lang w:val="es-ES_tradnl"/>
        </w:rPr>
        <w:t xml:space="preserve">Ausencia de ventanilla única. </w:t>
      </w:r>
      <w:r w:rsidRPr="00BA58A8">
        <w:rPr>
          <w:lang w:val="es-ES_tradnl"/>
        </w:rPr>
        <w:t>Pérdida de tiempo con la burocracia para lograr los permisos de importación de equipos, de derechos de paso o de pago en divisas</w:t>
      </w:r>
      <w:r w:rsidR="00BA58A8" w:rsidRPr="00BA58A8">
        <w:rPr>
          <w:lang w:val="es-ES_tradnl"/>
        </w:rPr>
        <w:t>.</w:t>
      </w:r>
      <w:r w:rsidRPr="00BA58A8">
        <w:rPr>
          <w:lang w:val="es-ES_tradnl"/>
        </w:rPr>
        <w:t xml:space="preserve"> </w:t>
      </w:r>
    </w:p>
    <w:p w:rsidR="001349D8" w:rsidRPr="00BA58A8" w:rsidRDefault="001349D8" w:rsidP="00F51F54">
      <w:pPr>
        <w:pStyle w:val="Enumlevel1"/>
        <w:numPr>
          <w:ilvl w:val="0"/>
          <w:numId w:val="16"/>
        </w:numPr>
        <w:tabs>
          <w:tab w:val="left" w:pos="567"/>
        </w:tabs>
        <w:spacing w:before="80"/>
        <w:ind w:left="567" w:hanging="567"/>
        <w:rPr>
          <w:lang w:val="es-ES_tradnl"/>
        </w:rPr>
      </w:pPr>
      <w:r w:rsidRPr="00BA58A8">
        <w:rPr>
          <w:lang w:val="es-ES_tradnl"/>
        </w:rPr>
        <w:t>Ausencia de recursos humanos cualificados</w:t>
      </w:r>
      <w:r w:rsidR="00BA58A8" w:rsidRPr="00BA58A8">
        <w:rPr>
          <w:lang w:val="es-ES_tradnl"/>
        </w:rPr>
        <w:t>.</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t>Los emplazamientos necesitan importantes trabajos de restauración y mantenimiento.</w:t>
      </w:r>
    </w:p>
    <w:p w:rsidR="001349D8" w:rsidRPr="008001BF" w:rsidRDefault="001349D8" w:rsidP="00D962D8">
      <w:pPr>
        <w:pStyle w:val="Heading3"/>
        <w:rPr>
          <w:lang w:val="es-ES_tradnl"/>
        </w:rPr>
      </w:pPr>
      <w:bookmarkStart w:id="44" w:name="_Toc364147751"/>
      <w:bookmarkStart w:id="45" w:name="_Toc366655452"/>
      <w:r w:rsidRPr="008001BF">
        <w:rPr>
          <w:lang w:val="es-ES_tradnl"/>
        </w:rPr>
        <w:t>3.2.3</w:t>
      </w:r>
      <w:r w:rsidRPr="008001BF">
        <w:rPr>
          <w:lang w:val="es-ES_tradnl"/>
        </w:rPr>
        <w:tab/>
        <w:t>Perspectivas de los consumidores</w:t>
      </w:r>
      <w:bookmarkEnd w:id="44"/>
      <w:bookmarkEnd w:id="45"/>
      <w:r w:rsidRPr="008001BF">
        <w:rPr>
          <w:lang w:val="es-ES_tradnl"/>
        </w:rPr>
        <w:t xml:space="preserve"> </w:t>
      </w:r>
    </w:p>
    <w:p w:rsidR="001349D8" w:rsidRPr="00754068" w:rsidRDefault="001349D8" w:rsidP="005B1DE8">
      <w:pPr>
        <w:spacing w:before="40" w:after="40"/>
        <w:rPr>
          <w:szCs w:val="19"/>
          <w:lang w:val="es-ES_tradnl"/>
        </w:rPr>
      </w:pPr>
      <w:r w:rsidRPr="00754068">
        <w:rPr>
          <w:szCs w:val="19"/>
          <w:lang w:val="es-ES_tradnl"/>
        </w:rPr>
        <w:t>Los consumidores quieren servicios de telecomunicaciones disponibles, asequibles y de buena calidad. En las zonas rurales las expectativas de los consumidores chocan con los siguientes problemas:</w:t>
      </w:r>
    </w:p>
    <w:p w:rsidR="001349D8" w:rsidRPr="003702BE" w:rsidRDefault="001349D8" w:rsidP="00F51F54">
      <w:pPr>
        <w:pStyle w:val="Enumlevel1"/>
        <w:numPr>
          <w:ilvl w:val="0"/>
          <w:numId w:val="16"/>
        </w:numPr>
        <w:tabs>
          <w:tab w:val="left" w:pos="567"/>
        </w:tabs>
        <w:spacing w:before="80"/>
        <w:ind w:left="567" w:hanging="567"/>
        <w:rPr>
          <w:lang w:val="es-ES_tradnl"/>
        </w:rPr>
      </w:pPr>
      <w:r w:rsidRPr="003702BE">
        <w:rPr>
          <w:lang w:val="es-ES_tradnl"/>
        </w:rPr>
        <w:t>Costo más alto de los servicios</w:t>
      </w:r>
      <w:r w:rsidR="003702BE" w:rsidRPr="003702BE">
        <w:rPr>
          <w:lang w:val="es-ES_tradnl"/>
        </w:rPr>
        <w:t>.</w:t>
      </w:r>
    </w:p>
    <w:p w:rsidR="001349D8" w:rsidRPr="003702BE" w:rsidRDefault="001349D8" w:rsidP="00F51F54">
      <w:pPr>
        <w:pStyle w:val="Enumlevel1"/>
        <w:numPr>
          <w:ilvl w:val="0"/>
          <w:numId w:val="16"/>
        </w:numPr>
        <w:tabs>
          <w:tab w:val="left" w:pos="567"/>
        </w:tabs>
        <w:spacing w:before="80"/>
        <w:ind w:left="567" w:hanging="567"/>
        <w:rPr>
          <w:lang w:val="es-ES_tradnl"/>
        </w:rPr>
      </w:pPr>
      <w:r w:rsidRPr="003702BE">
        <w:rPr>
          <w:lang w:val="es-ES_tradnl"/>
        </w:rPr>
        <w:t>Dificultad de acceso y disponibilidad</w:t>
      </w:r>
      <w:r w:rsidR="003702BE" w:rsidRPr="003702BE">
        <w:rPr>
          <w:lang w:val="es-ES_tradnl"/>
        </w:rPr>
        <w:t>.</w:t>
      </w:r>
      <w:r w:rsidRPr="003702BE">
        <w:rPr>
          <w:lang w:val="es-ES_tradnl"/>
        </w:rPr>
        <w:t xml:space="preserve"> </w:t>
      </w:r>
    </w:p>
    <w:p w:rsidR="001349D8" w:rsidRPr="003702BE" w:rsidRDefault="001349D8" w:rsidP="00F51F54">
      <w:pPr>
        <w:pStyle w:val="Enumlevel1"/>
        <w:numPr>
          <w:ilvl w:val="0"/>
          <w:numId w:val="16"/>
        </w:numPr>
        <w:tabs>
          <w:tab w:val="left" w:pos="567"/>
        </w:tabs>
        <w:spacing w:before="80"/>
        <w:ind w:left="567" w:hanging="567"/>
        <w:rPr>
          <w:lang w:val="es-ES_tradnl"/>
        </w:rPr>
      </w:pPr>
      <w:r w:rsidRPr="003702BE">
        <w:rPr>
          <w:lang w:val="es-ES_tradnl"/>
        </w:rPr>
        <w:t>Calidad inferior en caso de disponibilidad</w:t>
      </w:r>
      <w:r w:rsidR="003702BE">
        <w:rPr>
          <w:lang w:val="es-ES_tradnl"/>
        </w:rPr>
        <w:t>.</w:t>
      </w:r>
      <w:r w:rsidRPr="003702BE">
        <w:rPr>
          <w:lang w:val="es-ES_tradnl"/>
        </w:rPr>
        <w:t xml:space="preserve"> </w:t>
      </w:r>
    </w:p>
    <w:p w:rsidR="001349D8" w:rsidRPr="003702BE" w:rsidRDefault="001349D8" w:rsidP="00F51F54">
      <w:pPr>
        <w:pStyle w:val="Enumlevel1"/>
        <w:numPr>
          <w:ilvl w:val="0"/>
          <w:numId w:val="16"/>
        </w:numPr>
        <w:tabs>
          <w:tab w:val="left" w:pos="567"/>
        </w:tabs>
        <w:spacing w:before="80"/>
        <w:ind w:left="567" w:hanging="567"/>
        <w:rPr>
          <w:lang w:val="es-ES_tradnl"/>
        </w:rPr>
      </w:pPr>
      <w:r w:rsidRPr="003702BE">
        <w:rPr>
          <w:lang w:val="es-ES_tradnl"/>
        </w:rPr>
        <w:t>Menor nivel de alfabetización y desconocimiento de los consumidores rurales que no permiten a estos utilizar plenamente los servicios disponibles</w:t>
      </w:r>
      <w:r w:rsidR="003702BE" w:rsidRPr="003702BE">
        <w:rPr>
          <w:lang w:val="es-ES_tradnl"/>
        </w:rPr>
        <w:t>.</w:t>
      </w:r>
    </w:p>
    <w:p w:rsidR="001349D8" w:rsidRPr="003702BE" w:rsidRDefault="001349D8" w:rsidP="00F51F54">
      <w:pPr>
        <w:pStyle w:val="Enumlevel1"/>
        <w:numPr>
          <w:ilvl w:val="0"/>
          <w:numId w:val="16"/>
        </w:numPr>
        <w:tabs>
          <w:tab w:val="left" w:pos="567"/>
        </w:tabs>
        <w:spacing w:before="80"/>
        <w:ind w:left="567" w:hanging="567"/>
        <w:rPr>
          <w:lang w:val="es-ES_tradnl"/>
        </w:rPr>
      </w:pPr>
      <w:r w:rsidRPr="003702BE">
        <w:rPr>
          <w:lang w:val="es-ES_tradnl"/>
        </w:rPr>
        <w:t>Inasequibilidad de los dispositivos avanzados, lo que imposibilita su utilización aun cuando se sabe utilizarlos</w:t>
      </w:r>
      <w:r w:rsidR="003702BE" w:rsidRPr="003702BE">
        <w:rPr>
          <w:lang w:val="es-ES_tradnl"/>
        </w:rPr>
        <w:t>.</w:t>
      </w:r>
    </w:p>
    <w:p w:rsidR="001349D8" w:rsidRPr="003702BE" w:rsidRDefault="001349D8" w:rsidP="00F51F54">
      <w:pPr>
        <w:pStyle w:val="Enumlevel1"/>
        <w:numPr>
          <w:ilvl w:val="0"/>
          <w:numId w:val="16"/>
        </w:numPr>
        <w:tabs>
          <w:tab w:val="left" w:pos="567"/>
        </w:tabs>
        <w:spacing w:before="80"/>
        <w:ind w:left="567" w:hanging="567"/>
        <w:rPr>
          <w:lang w:val="es-ES_tradnl"/>
        </w:rPr>
      </w:pPr>
      <w:r w:rsidRPr="003702BE">
        <w:rPr>
          <w:lang w:val="es-ES_tradnl"/>
        </w:rPr>
        <w:t>Indisponibilidad del suministro eléctrico, que causa problemas a la hora de cargar los dispositivos, por lo que se necesitan dispositivos de bajo consumo y baterías de larga duración</w:t>
      </w:r>
      <w:r w:rsidR="003702BE" w:rsidRPr="003702BE">
        <w:rPr>
          <w:lang w:val="es-ES_tradnl"/>
        </w:rPr>
        <w:t>.</w:t>
      </w:r>
      <w:r w:rsidRPr="003702BE">
        <w:rPr>
          <w:lang w:val="es-ES_tradnl"/>
        </w:rPr>
        <w:t xml:space="preserve"> </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lastRenderedPageBreak/>
        <w:t>Indisponibilidad de dispositivos de fácil utilización (es decir, configurados en el idioma local y contenidos en ese idioma, etc.).</w:t>
      </w:r>
    </w:p>
    <w:p w:rsidR="001349D8" w:rsidRPr="008001BF" w:rsidRDefault="003702BE" w:rsidP="003702BE">
      <w:pPr>
        <w:pStyle w:val="Heading3"/>
        <w:rPr>
          <w:lang w:val="es-ES_tradnl"/>
        </w:rPr>
      </w:pPr>
      <w:bookmarkStart w:id="46" w:name="_Toc364147752"/>
      <w:bookmarkStart w:id="47" w:name="_Toc366655453"/>
      <w:r w:rsidRPr="008001BF">
        <w:rPr>
          <w:lang w:val="es-ES_tradnl"/>
        </w:rPr>
        <w:t>3.2.4</w:t>
      </w:r>
      <w:r w:rsidR="001349D8" w:rsidRPr="008001BF">
        <w:rPr>
          <w:lang w:val="es-ES_tradnl"/>
        </w:rPr>
        <w:tab/>
        <w:t>Perspectivas de los fabricantes</w:t>
      </w:r>
      <w:bookmarkEnd w:id="46"/>
      <w:r w:rsidR="001349D8" w:rsidRPr="008001BF">
        <w:rPr>
          <w:lang w:val="es-ES_tradnl"/>
        </w:rPr>
        <w:t xml:space="preserve"> de infraestructura</w:t>
      </w:r>
      <w:bookmarkEnd w:id="47"/>
    </w:p>
    <w:p w:rsidR="001349D8" w:rsidRPr="00754068" w:rsidRDefault="001349D8" w:rsidP="00143A7B">
      <w:pPr>
        <w:rPr>
          <w:lang w:val="es-ES_tradnl"/>
        </w:rPr>
      </w:pPr>
      <w:r w:rsidRPr="00754068">
        <w:rPr>
          <w:lang w:val="es-ES_tradnl"/>
        </w:rPr>
        <w:t xml:space="preserve">El medio rural plantea a los fabricantes diversos problemas, entre los que se cuentan los siguientes: </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t xml:space="preserve">Diseño de dispositivos ligeros y con una baja huella de carbono </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t>Diseño de dispositivos de bajo consumo energético y una infraestructura capaz de soportar las fluctuaciones eléctricas</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t xml:space="preserve">Diseño de equipos exteriores suficientemente robustos para soportar los factores ambientales, protegidos contra las manipulaciones indebidas y que necesiten poco mantenimiento </w:t>
      </w:r>
    </w:p>
    <w:p w:rsidR="001349D8" w:rsidRPr="003702BE" w:rsidRDefault="001349D8" w:rsidP="00F51F54">
      <w:pPr>
        <w:pStyle w:val="Enumlevel1"/>
        <w:numPr>
          <w:ilvl w:val="0"/>
          <w:numId w:val="16"/>
        </w:numPr>
        <w:tabs>
          <w:tab w:val="left" w:pos="567"/>
        </w:tabs>
        <w:spacing w:before="80"/>
        <w:ind w:left="567" w:hanging="567"/>
      </w:pPr>
      <w:r w:rsidRPr="003702BE">
        <w:t xml:space="preserve">Conformidad con las normas ecológicas </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t xml:space="preserve">Innovación de la tecnología para un diseño eficiente en términos de anchura de banda de la red de acceso y de la red de conexión. </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t xml:space="preserve">Grandes inversiones en I+D para cumplir todos los anteriores requisitos. </w:t>
      </w:r>
    </w:p>
    <w:p w:rsidR="001349D8" w:rsidRPr="00D962D8" w:rsidRDefault="001349D8" w:rsidP="00D962D8">
      <w:pPr>
        <w:pStyle w:val="Heading3"/>
        <w:rPr>
          <w:lang w:val="es-ES_tradnl"/>
        </w:rPr>
      </w:pPr>
      <w:bookmarkStart w:id="48" w:name="_Toc364147753"/>
      <w:bookmarkStart w:id="49" w:name="_Toc366655454"/>
      <w:r w:rsidRPr="00D962D8">
        <w:rPr>
          <w:lang w:val="es-ES_tradnl"/>
        </w:rPr>
        <w:t>3.2.5</w:t>
      </w:r>
      <w:r w:rsidRPr="00D962D8">
        <w:rPr>
          <w:lang w:val="es-ES_tradnl"/>
        </w:rPr>
        <w:tab/>
        <w:t>Perspectivas de los fabricantes de equipos de cliente (CPE)</w:t>
      </w:r>
      <w:bookmarkEnd w:id="48"/>
      <w:bookmarkEnd w:id="49"/>
      <w:r w:rsidRPr="00D962D8">
        <w:rPr>
          <w:lang w:val="es-ES_tradnl"/>
        </w:rPr>
        <w:t xml:space="preserve"> </w:t>
      </w:r>
    </w:p>
    <w:p w:rsidR="001349D8" w:rsidRPr="00754068" w:rsidRDefault="001349D8" w:rsidP="00143A7B">
      <w:pPr>
        <w:rPr>
          <w:lang w:val="es-ES_tradnl"/>
        </w:rPr>
      </w:pPr>
      <w:r w:rsidRPr="00754068">
        <w:rPr>
          <w:lang w:val="es-ES_tradnl"/>
        </w:rPr>
        <w:t xml:space="preserve">Los fabricantes de equipos de cliente han de ser innovadores para diseñar equipos: </w:t>
      </w:r>
    </w:p>
    <w:p w:rsidR="001349D8" w:rsidRPr="00D962D8" w:rsidRDefault="001349D8" w:rsidP="00F51F54">
      <w:pPr>
        <w:pStyle w:val="Enumlevel1"/>
        <w:numPr>
          <w:ilvl w:val="0"/>
          <w:numId w:val="16"/>
        </w:numPr>
        <w:tabs>
          <w:tab w:val="left" w:pos="567"/>
        </w:tabs>
        <w:spacing w:before="80"/>
        <w:ind w:left="567" w:hanging="567"/>
      </w:pPr>
      <w:r w:rsidRPr="00D962D8">
        <w:t>de bajo costo;</w:t>
      </w:r>
    </w:p>
    <w:p w:rsidR="001349D8" w:rsidRPr="00D962D8" w:rsidRDefault="001349D8" w:rsidP="00F51F54">
      <w:pPr>
        <w:pStyle w:val="Enumlevel1"/>
        <w:numPr>
          <w:ilvl w:val="0"/>
          <w:numId w:val="16"/>
        </w:numPr>
        <w:tabs>
          <w:tab w:val="left" w:pos="567"/>
        </w:tabs>
        <w:spacing w:before="80"/>
        <w:ind w:left="567" w:hanging="567"/>
      </w:pPr>
      <w:r w:rsidRPr="00D962D8">
        <w:t>de bajo consumo energético;</w:t>
      </w:r>
    </w:p>
    <w:p w:rsidR="001349D8" w:rsidRPr="00D962D8" w:rsidRDefault="001349D8" w:rsidP="00F51F54">
      <w:pPr>
        <w:pStyle w:val="Enumlevel1"/>
        <w:numPr>
          <w:ilvl w:val="0"/>
          <w:numId w:val="16"/>
        </w:numPr>
        <w:tabs>
          <w:tab w:val="left" w:pos="567"/>
        </w:tabs>
        <w:spacing w:before="80"/>
        <w:ind w:left="567" w:hanging="567"/>
      </w:pPr>
      <w:r w:rsidRPr="00D962D8">
        <w:t>ligeros;</w:t>
      </w:r>
    </w:p>
    <w:p w:rsidR="001349D8" w:rsidRPr="00D962D8" w:rsidRDefault="001349D8" w:rsidP="00F51F54">
      <w:pPr>
        <w:pStyle w:val="Enumlevel1"/>
        <w:numPr>
          <w:ilvl w:val="0"/>
          <w:numId w:val="16"/>
        </w:numPr>
        <w:tabs>
          <w:tab w:val="left" w:pos="567"/>
        </w:tabs>
        <w:spacing w:before="80"/>
        <w:ind w:left="567" w:hanging="567"/>
      </w:pPr>
      <w:r w:rsidRPr="00D962D8">
        <w:t>de fácil utilización;</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t>configurados en el idioma local;</w:t>
      </w:r>
    </w:p>
    <w:p w:rsidR="001349D8" w:rsidRPr="008001BF" w:rsidRDefault="001349D8" w:rsidP="00F51F54">
      <w:pPr>
        <w:pStyle w:val="Enumlevel1"/>
        <w:numPr>
          <w:ilvl w:val="0"/>
          <w:numId w:val="16"/>
        </w:numPr>
        <w:tabs>
          <w:tab w:val="left" w:pos="567"/>
        </w:tabs>
        <w:spacing w:before="80"/>
        <w:ind w:left="567" w:hanging="567"/>
        <w:rPr>
          <w:lang w:val="es-ES_tradnl"/>
        </w:rPr>
      </w:pPr>
      <w:r w:rsidRPr="008001BF">
        <w:rPr>
          <w:lang w:val="es-ES_tradnl"/>
        </w:rPr>
        <w:t>de fácil utilización para las personas con discapacidad, como ciegos y sordos.</w:t>
      </w:r>
    </w:p>
    <w:p w:rsidR="001349D8" w:rsidRPr="00D962D8" w:rsidRDefault="001349D8" w:rsidP="00D962D8">
      <w:pPr>
        <w:pStyle w:val="Heading3"/>
        <w:rPr>
          <w:lang w:val="es-ES_tradnl"/>
        </w:rPr>
      </w:pPr>
      <w:bookmarkStart w:id="50" w:name="_Toc364147754"/>
      <w:bookmarkStart w:id="51" w:name="_Toc366655455"/>
      <w:r w:rsidRPr="00D962D8">
        <w:rPr>
          <w:lang w:val="es-ES_tradnl"/>
        </w:rPr>
        <w:t>3.2.6</w:t>
      </w:r>
      <w:r w:rsidRPr="00D962D8">
        <w:rPr>
          <w:lang w:val="es-ES_tradnl"/>
        </w:rPr>
        <w:tab/>
        <w:t>Perspectiva de los creadores de contenido</w:t>
      </w:r>
      <w:bookmarkEnd w:id="50"/>
      <w:bookmarkEnd w:id="51"/>
    </w:p>
    <w:p w:rsidR="001349D8" w:rsidRPr="00754068" w:rsidRDefault="001349D8" w:rsidP="00143A7B">
      <w:pPr>
        <w:rPr>
          <w:lang w:val="es-ES_tradnl"/>
        </w:rPr>
      </w:pPr>
      <w:r w:rsidRPr="00754068">
        <w:rPr>
          <w:lang w:val="es-ES_tradnl"/>
        </w:rPr>
        <w:t>Un estudio ha demostrado que, en un país en desarrollo típico, un crecimiento de la teledensidad del 10% se traduce en un aumento del 0,6% del PIB. Del mismo modo, un crecimiento de la banda ancha del 10% aumenta el PIB en un 1,38%. Para que los abonados rurales puedan obtener beneficios de su conexión el reto reside en la creación de aplicaciones/información/contenido punteras que la población rural utilice para su crecimiento socioeconómico. Los servicios en evolución, como la cibereducación/educación-m, la cibersalud/salud-m, el cibergobierno/gobierno-m, sin duda tendrán un valor socioeconómico para los usuarios de servicios de telecomunicaciones. Las aplicaciones para personas discapacitadas, como ciegos o sordos, pueden ser un valor añadido para la sociedad. Los creadores de contenido tienen que afrontar el reto de crear tales servicios y crear una demanda entre los usuarios.</w:t>
      </w:r>
    </w:p>
    <w:p w:rsidR="001349D8" w:rsidRPr="00D962D8" w:rsidRDefault="001349D8" w:rsidP="00D962D8">
      <w:pPr>
        <w:pStyle w:val="Heading3"/>
        <w:ind w:left="851" w:hanging="851"/>
        <w:rPr>
          <w:lang w:val="es-ES_tradnl"/>
        </w:rPr>
      </w:pPr>
      <w:bookmarkStart w:id="52" w:name="_Toc364147755"/>
      <w:bookmarkStart w:id="53" w:name="_Toc366655456"/>
      <w:r w:rsidRPr="00D962D8">
        <w:rPr>
          <w:lang w:val="es-ES_tradnl"/>
        </w:rPr>
        <w:t>3.2.7</w:t>
      </w:r>
      <w:r w:rsidRPr="00D962D8">
        <w:rPr>
          <w:lang w:val="es-ES_tradnl"/>
        </w:rPr>
        <w:tab/>
        <w:t>Perspectiva de las organizaciones internacionales y agencias bilaterales y multilaterales donantes</w:t>
      </w:r>
      <w:bookmarkEnd w:id="52"/>
      <w:bookmarkEnd w:id="53"/>
    </w:p>
    <w:p w:rsidR="001349D8" w:rsidRPr="00754068" w:rsidRDefault="001349D8" w:rsidP="00143A7B">
      <w:pPr>
        <w:rPr>
          <w:lang w:val="es-ES_tradnl"/>
        </w:rPr>
      </w:pPr>
      <w:r w:rsidRPr="00754068">
        <w:rPr>
          <w:lang w:val="es-ES_tradnl"/>
        </w:rPr>
        <w:t xml:space="preserve">Se ha constatado una gran participación de las agencias donantes para el avance socioeconómico y las actividades de desarrollo humano, así como para el desarrollo de la infraestructura en las zonas rurales de los países en desarrollo y menos adelantados. Es un hecho que estas actividades han estado más definidas por el suministro que por la demanda y se han llevado a cabo de manera aislada, en lugar de seguir un enfoque más integrado y global. </w:t>
      </w:r>
    </w:p>
    <w:p w:rsidR="001349D8" w:rsidRPr="00754068" w:rsidRDefault="001349D8" w:rsidP="00143A7B">
      <w:pPr>
        <w:rPr>
          <w:lang w:val="es-ES_tradnl"/>
        </w:rPr>
      </w:pPr>
      <w:r w:rsidRPr="00754068">
        <w:rPr>
          <w:lang w:val="es-ES_tradnl"/>
        </w:rPr>
        <w:t xml:space="preserve">Es necesario que exista una armonización entre los donantes, para lo que sería necesario desarrollar las infraestructuras esenciales al tiempo que se aborda la prestación de servicios de telecomunicaciones/TIC/banda ancha en las zonas rurales y distantes. También es necesario entender que los servicios de telecomunicaciones/TIC/banda ancha crean un entorno propicio a todos los demás tipos </w:t>
      </w:r>
      <w:r w:rsidRPr="00754068">
        <w:rPr>
          <w:lang w:val="es-ES_tradnl"/>
        </w:rPr>
        <w:lastRenderedPageBreak/>
        <w:t>de desarrollo. La armonización, integración y coordinación entre gobiernos y donantes en el marco de los proyectos relacionados con los servicios de telecomunicaciones/TIC/banda ancha ha resultado problemática, lo que ha desembocado en una duplicación de los trabajos.</w:t>
      </w:r>
    </w:p>
    <w:p w:rsidR="001349D8" w:rsidRPr="0046346C" w:rsidRDefault="0046346C" w:rsidP="0046346C">
      <w:pPr>
        <w:pStyle w:val="Heading1"/>
        <w:ind w:left="851" w:hanging="851"/>
        <w:jc w:val="left"/>
        <w:rPr>
          <w:lang w:val="es-ES_tradnl"/>
        </w:rPr>
      </w:pPr>
      <w:bookmarkStart w:id="54" w:name="_Toc364147756"/>
      <w:bookmarkStart w:id="55" w:name="_Toc366655457"/>
      <w:bookmarkStart w:id="56" w:name="_Toc379532859"/>
      <w:r w:rsidRPr="0046346C">
        <w:rPr>
          <w:lang w:val="es-ES_tradnl"/>
        </w:rPr>
        <w:t>4</w:t>
      </w:r>
      <w:r w:rsidRPr="0046346C">
        <w:rPr>
          <w:lang w:val="es-ES_tradnl"/>
        </w:rPr>
        <w:tab/>
      </w:r>
      <w:r w:rsidR="001349D8" w:rsidRPr="0046346C">
        <w:rPr>
          <w:lang w:val="es-ES_tradnl"/>
        </w:rPr>
        <w:t>Telecomunicaciones/servicios de TIC/aplicaciones/contenido, bene</w:t>
      </w:r>
      <w:r>
        <w:rPr>
          <w:lang w:val="es-ES_tradnl"/>
        </w:rPr>
        <w:t>-</w:t>
      </w:r>
      <w:r w:rsidR="001349D8" w:rsidRPr="0046346C">
        <w:rPr>
          <w:lang w:val="es-ES_tradnl"/>
        </w:rPr>
        <w:t>ficios/importancia y repercusiones de conectar a la población sin servicio</w:t>
      </w:r>
      <w:bookmarkEnd w:id="54"/>
      <w:bookmarkEnd w:id="55"/>
      <w:bookmarkEnd w:id="56"/>
    </w:p>
    <w:p w:rsidR="001349D8" w:rsidRPr="00444A41" w:rsidRDefault="00444A41" w:rsidP="00444A41">
      <w:pPr>
        <w:pStyle w:val="Heading2"/>
        <w:rPr>
          <w:lang w:val="es-ES_tradnl"/>
        </w:rPr>
      </w:pPr>
      <w:bookmarkStart w:id="57" w:name="_Toc364147757"/>
      <w:bookmarkStart w:id="58" w:name="_Toc366655458"/>
      <w:bookmarkStart w:id="59" w:name="_Toc379532860"/>
      <w:r w:rsidRPr="00444A41">
        <w:rPr>
          <w:lang w:val="es-ES_tradnl"/>
        </w:rPr>
        <w:t>4.1</w:t>
      </w:r>
      <w:r w:rsidRPr="00444A41">
        <w:rPr>
          <w:lang w:val="es-ES_tradnl"/>
        </w:rPr>
        <w:tab/>
      </w:r>
      <w:r w:rsidR="001349D8" w:rsidRPr="00444A41">
        <w:rPr>
          <w:lang w:val="es-ES_tradnl"/>
        </w:rPr>
        <w:t>Antecedentes</w:t>
      </w:r>
      <w:bookmarkEnd w:id="57"/>
      <w:bookmarkEnd w:id="58"/>
      <w:bookmarkEnd w:id="59"/>
    </w:p>
    <w:p w:rsidR="001349D8" w:rsidRPr="00754068" w:rsidRDefault="001349D8" w:rsidP="005B1DE8">
      <w:pPr>
        <w:rPr>
          <w:szCs w:val="19"/>
          <w:lang w:val="es-ES_tradnl"/>
        </w:rPr>
      </w:pPr>
      <w:r w:rsidRPr="00754068">
        <w:rPr>
          <w:szCs w:val="19"/>
          <w:lang w:val="es-ES_tradnl"/>
        </w:rPr>
        <w:t>La brecha digital existe no sólo entre los países desarrollados y los países en desarrollo, sino también dentro de los países, entre las zonas rurales y las zonas urbanas. La brecha también existe entre las personas y familias sobre la base de su situación económica y su grado de alfabetización. Existe entre los jóvenes y los ancianos, entre las personas normales y las personas con discapacidad. Las cuestiones ligadas a la situación económica, la alfabetización, la edad y la capacidad revisten más importancia en las zonas rurales y distantes que en las zonas urbanas.</w:t>
      </w:r>
    </w:p>
    <w:p w:rsidR="001349D8" w:rsidRPr="00754068" w:rsidRDefault="001349D8" w:rsidP="005B1DE8">
      <w:pPr>
        <w:rPr>
          <w:szCs w:val="19"/>
          <w:lang w:val="es-ES_tradnl"/>
        </w:rPr>
      </w:pPr>
      <w:r w:rsidRPr="00754068">
        <w:rPr>
          <w:szCs w:val="19"/>
          <w:lang w:val="es-ES_tradnl"/>
        </w:rPr>
        <w:t>Utilizar los métodos tradicionales para el desarrollo rural no sólo resultará prohibitivo, sino que también necesitará un gran lapso de tiempo para su aplicación. Por ese motivo las aspiraciones en cuanto a desarrollo y calidad de vida de la población rural exigen la intervención de las telecomunicaciones/TIC/banda ancha más modernas.</w:t>
      </w:r>
    </w:p>
    <w:p w:rsidR="001349D8" w:rsidRPr="00754068" w:rsidRDefault="001349D8" w:rsidP="005B1DE8">
      <w:pPr>
        <w:rPr>
          <w:szCs w:val="19"/>
          <w:lang w:val="es-ES_tradnl"/>
        </w:rPr>
      </w:pPr>
      <w:r w:rsidRPr="00754068">
        <w:rPr>
          <w:szCs w:val="19"/>
          <w:lang w:val="es-ES_tradnl"/>
        </w:rPr>
        <w:t xml:space="preserve">En muchos países del mundo se está considerando actualmente la posibilidad de construir súper autopistas de la información en muchas comunidades rurales. Los servicios, aplicaciones y contenidos de información que se transportarán por estas nuevas súper autopistas sin duda transformarán tanto la economía rural como las carreteras y ferrocarriles las transformaron hace años. Es evidente que la economía nacional de casi todos los países del mundo no podría soportar la implantación de vías de ferrocarril y grandes autopistas en todas y cada una de las comunidades rurales. Sin embargo, hoy en día es económicamente viable que todas las comunidades rurales del mundo, independientemente de lo distantes que estén, tengan acceso a las autopistas de la información del siglo XXI gracias a los avances tecnológicos, en particular de la tecnología inalámbrica. Algunas comunidades tendrán un mejor acceso o lo lograrán más pronto. También es evidente que las comunidades rurales con buen acceso a las súper autopistas de la información nacionales e internacionales tendrán una economía local más fuerte que aquéllas que carecen de tal acceso. </w:t>
      </w:r>
    </w:p>
    <w:p w:rsidR="001349D8" w:rsidRPr="00754068" w:rsidRDefault="001349D8" w:rsidP="005B1DE8">
      <w:pPr>
        <w:rPr>
          <w:szCs w:val="19"/>
          <w:lang w:val="es-ES_tradnl"/>
        </w:rPr>
      </w:pPr>
      <w:r w:rsidRPr="00754068">
        <w:rPr>
          <w:szCs w:val="19"/>
          <w:lang w:val="es-ES_tradnl"/>
        </w:rPr>
        <w:t xml:space="preserve">Aunque actualmente están apareciendo nuevos servicios de banda ancha móvil, de banda ancha fija inalámbrica y de banda ancha fija, el </w:t>
      </w:r>
      <w:r>
        <w:rPr>
          <w:szCs w:val="19"/>
          <w:lang w:val="es-ES_tradnl"/>
        </w:rPr>
        <w:t>aumento</w:t>
      </w:r>
      <w:r w:rsidRPr="00754068">
        <w:rPr>
          <w:szCs w:val="19"/>
          <w:lang w:val="es-ES_tradnl"/>
        </w:rPr>
        <w:t xml:space="preserve"> de la penetración en zonas rurales y distantes es más lento. Autorizar acuerdos de itinerancia entre </w:t>
      </w:r>
      <w:r>
        <w:rPr>
          <w:szCs w:val="19"/>
          <w:lang w:val="es-ES_tradnl"/>
        </w:rPr>
        <w:t>las</w:t>
      </w:r>
      <w:r w:rsidRPr="00754068">
        <w:rPr>
          <w:szCs w:val="19"/>
          <w:lang w:val="es-ES_tradnl"/>
        </w:rPr>
        <w:t xml:space="preserve"> redes de segunda y tercera</w:t>
      </w:r>
      <w:r>
        <w:rPr>
          <w:szCs w:val="19"/>
          <w:lang w:val="es-ES_tradnl"/>
        </w:rPr>
        <w:t xml:space="preserve"> generación</w:t>
      </w:r>
      <w:r w:rsidRPr="00754068">
        <w:rPr>
          <w:szCs w:val="19"/>
          <w:lang w:val="es-ES_tradnl"/>
        </w:rPr>
        <w:t xml:space="preserve"> (2G y 3G) </w:t>
      </w:r>
      <w:r>
        <w:rPr>
          <w:szCs w:val="19"/>
          <w:lang w:val="es-ES_tradnl"/>
        </w:rPr>
        <w:t>de</w:t>
      </w:r>
      <w:r w:rsidRPr="00754068">
        <w:rPr>
          <w:szCs w:val="19"/>
          <w:lang w:val="es-ES_tradnl"/>
        </w:rPr>
        <w:t xml:space="preserve"> operadores móviles en zonas rurales permitiría generar ahorros de costos significativos y una cobertura más extensa. En algunos lugares, los competidores han comenzado a compartir gran parte de sus instalaciones de redes de acceso inalámbricas en zonas no rurales: un ejemplo de ello es la red 3G compartida por Telstra y Hutchison en Australia. Asimismo, Francia ha permitido la compartición de infraestructuras entre operadores 2G para alcanzar zonas rurales insuficientemente atendidas. Dichos acuerdos de itinerancia y de compartición de infraestructuras también podrían aplicarse a las redes fijas de banda ancha.</w:t>
      </w:r>
    </w:p>
    <w:p w:rsidR="001349D8" w:rsidRPr="00754068" w:rsidRDefault="001349D8" w:rsidP="005B1DE8">
      <w:pPr>
        <w:rPr>
          <w:szCs w:val="19"/>
          <w:lang w:val="es-ES_tradnl"/>
        </w:rPr>
      </w:pPr>
      <w:r w:rsidRPr="00754068">
        <w:rPr>
          <w:szCs w:val="19"/>
          <w:lang w:val="es-ES_tradnl"/>
        </w:rPr>
        <w:t>En la Declaración de Principios de Ginebra de la CMSI se dice que "</w:t>
      </w:r>
      <w:r w:rsidRPr="00754068">
        <w:rPr>
          <w:szCs w:val="24"/>
          <w:lang w:val="es-ES_tradnl"/>
        </w:rPr>
        <w:t xml:space="preserve">Nosotros, los representantes de los pueblos del mundo, reunidos en Ginebra del 10 al 12 de diciembre de 2003 con motivo de la primera fase de la Cumbre Mundial sobre la Sociedad de la Información, declaramos nuestro deseo y compromiso comunes de construir una Sociedad de la Información centrada en la persona, integradora y orientada al desarrollo, en que todos puedan crear, consultar, utilizar y compartir la información y el conocimiento, para que las personas, las comunidades y los pueblos puedan emplear plenamente sus posibilidades en la promoción de su desarrollo sostenible y en la mejora de su calidad de vida, sobre la base de los propósitos </w:t>
      </w:r>
      <w:r w:rsidRPr="00754068">
        <w:rPr>
          <w:szCs w:val="24"/>
          <w:lang w:val="es-ES_tradnl"/>
        </w:rPr>
        <w:lastRenderedPageBreak/>
        <w:t>y principios de la Carta de las Naciones Unidas y respetando plenamente y defendiendo la Declaración Universal de Derechos Humanos</w:t>
      </w:r>
      <w:r w:rsidRPr="00754068">
        <w:rPr>
          <w:szCs w:val="19"/>
          <w:lang w:val="es-ES_tradnl"/>
        </w:rPr>
        <w:t>."</w:t>
      </w:r>
      <w:r w:rsidRPr="00754068">
        <w:rPr>
          <w:rStyle w:val="FootnoteReference"/>
          <w:szCs w:val="19"/>
          <w:lang w:val="es-ES_tradnl"/>
        </w:rPr>
        <w:footnoteReference w:id="2"/>
      </w:r>
    </w:p>
    <w:p w:rsidR="001349D8" w:rsidRPr="00754068" w:rsidRDefault="001349D8" w:rsidP="005B1DE8">
      <w:pPr>
        <w:rPr>
          <w:szCs w:val="19"/>
          <w:lang w:val="es-ES_tradnl"/>
        </w:rPr>
      </w:pPr>
      <w:r w:rsidRPr="00754068">
        <w:rPr>
          <w:szCs w:val="19"/>
          <w:lang w:val="es-ES_tradnl"/>
        </w:rPr>
        <w:t>En el Plan de Acción de Ginebra se identifican además 11 Líneas de Acción</w:t>
      </w:r>
      <w:r w:rsidRPr="00754068">
        <w:rPr>
          <w:rStyle w:val="FootnoteReference"/>
          <w:szCs w:val="19"/>
          <w:lang w:val="es-ES_tradnl"/>
        </w:rPr>
        <w:footnoteReference w:id="3"/>
      </w:r>
      <w:r w:rsidRPr="00754068">
        <w:rPr>
          <w:szCs w:val="19"/>
          <w:lang w:val="es-ES_tradnl"/>
        </w:rPr>
        <w:t xml:space="preserve">: </w:t>
      </w:r>
      <w:r w:rsidRPr="00754068">
        <w:rPr>
          <w:szCs w:val="24"/>
          <w:lang w:val="es-ES_tradnl"/>
        </w:rPr>
        <w:t>Papel de los gobiernos y de todas las partes interesadas en la promoción de las TIC para el desarrollo</w:t>
      </w:r>
      <w:r w:rsidRPr="00754068">
        <w:rPr>
          <w:szCs w:val="19"/>
          <w:lang w:val="es-ES_tradnl"/>
        </w:rPr>
        <w:t xml:space="preserve">; </w:t>
      </w:r>
      <w:r w:rsidRPr="00754068">
        <w:rPr>
          <w:szCs w:val="24"/>
          <w:lang w:val="es-ES_tradnl"/>
        </w:rPr>
        <w:t>Infraestructura de la información y la comunicación;</w:t>
      </w:r>
      <w:r w:rsidRPr="00754068">
        <w:rPr>
          <w:szCs w:val="19"/>
          <w:lang w:val="es-ES_tradnl"/>
        </w:rPr>
        <w:t xml:space="preserve"> </w:t>
      </w:r>
      <w:r w:rsidRPr="00754068">
        <w:rPr>
          <w:szCs w:val="24"/>
          <w:lang w:val="es-ES_tradnl"/>
        </w:rPr>
        <w:t>Acceso a la información y al conocimiento</w:t>
      </w:r>
      <w:r w:rsidRPr="00754068">
        <w:rPr>
          <w:szCs w:val="19"/>
          <w:lang w:val="es-ES_tradnl"/>
        </w:rPr>
        <w:t xml:space="preserve">; </w:t>
      </w:r>
      <w:r w:rsidRPr="00754068">
        <w:rPr>
          <w:szCs w:val="24"/>
          <w:lang w:val="es-ES_tradnl"/>
        </w:rPr>
        <w:t>Creación de capacidad</w:t>
      </w:r>
      <w:r w:rsidRPr="00754068">
        <w:rPr>
          <w:szCs w:val="19"/>
          <w:lang w:val="es-ES_tradnl"/>
        </w:rPr>
        <w:t xml:space="preserve">; </w:t>
      </w:r>
      <w:r w:rsidRPr="00754068">
        <w:rPr>
          <w:szCs w:val="24"/>
          <w:lang w:val="es-ES_tradnl"/>
        </w:rPr>
        <w:t>Creación de confianza y seguridad en la utilización de las TIC</w:t>
      </w:r>
      <w:r w:rsidRPr="00754068">
        <w:rPr>
          <w:szCs w:val="19"/>
          <w:lang w:val="es-ES_tradnl"/>
        </w:rPr>
        <w:t xml:space="preserve">; </w:t>
      </w:r>
      <w:r w:rsidRPr="00754068">
        <w:rPr>
          <w:szCs w:val="24"/>
          <w:lang w:val="es-ES_tradnl"/>
        </w:rPr>
        <w:t>Entorno habilitador</w:t>
      </w:r>
      <w:r w:rsidRPr="00754068">
        <w:rPr>
          <w:szCs w:val="19"/>
          <w:lang w:val="es-ES_tradnl"/>
        </w:rPr>
        <w:t xml:space="preserve">; </w:t>
      </w:r>
      <w:r w:rsidRPr="00754068">
        <w:rPr>
          <w:szCs w:val="24"/>
          <w:lang w:val="es-ES_tradnl"/>
        </w:rPr>
        <w:t>Aplicaciones de las TIC, incluidos Gobierno electrónico</w:t>
      </w:r>
      <w:r w:rsidRPr="00754068">
        <w:rPr>
          <w:szCs w:val="19"/>
          <w:lang w:val="es-ES_tradnl"/>
        </w:rPr>
        <w:t xml:space="preserve">, </w:t>
      </w:r>
      <w:r w:rsidRPr="00754068">
        <w:rPr>
          <w:szCs w:val="24"/>
          <w:lang w:val="es-ES_tradnl"/>
        </w:rPr>
        <w:t>Negocios electrónicos</w:t>
      </w:r>
      <w:r w:rsidRPr="00754068">
        <w:rPr>
          <w:szCs w:val="19"/>
          <w:lang w:val="es-ES_tradnl"/>
        </w:rPr>
        <w:t xml:space="preserve">, </w:t>
      </w:r>
      <w:r w:rsidRPr="00754068">
        <w:rPr>
          <w:szCs w:val="24"/>
          <w:lang w:val="es-ES_tradnl"/>
        </w:rPr>
        <w:t>Aprendizaje electrónico</w:t>
      </w:r>
      <w:r w:rsidRPr="00754068">
        <w:rPr>
          <w:szCs w:val="19"/>
          <w:lang w:val="es-ES_tradnl"/>
        </w:rPr>
        <w:t xml:space="preserve">, </w:t>
      </w:r>
      <w:r w:rsidRPr="00754068">
        <w:rPr>
          <w:szCs w:val="24"/>
          <w:lang w:val="es-ES_tradnl"/>
        </w:rPr>
        <w:t>Cibersalud</w:t>
      </w:r>
      <w:r w:rsidRPr="00754068">
        <w:rPr>
          <w:szCs w:val="19"/>
          <w:lang w:val="es-ES_tradnl"/>
        </w:rPr>
        <w:t xml:space="preserve">, </w:t>
      </w:r>
      <w:r w:rsidRPr="00754068">
        <w:rPr>
          <w:szCs w:val="24"/>
          <w:lang w:val="es-ES_tradnl"/>
        </w:rPr>
        <w:t>Ciberempleo</w:t>
      </w:r>
      <w:r w:rsidRPr="00754068">
        <w:rPr>
          <w:szCs w:val="19"/>
          <w:lang w:val="es-ES_tradnl"/>
        </w:rPr>
        <w:t xml:space="preserve">, </w:t>
      </w:r>
      <w:r w:rsidRPr="00754068">
        <w:rPr>
          <w:szCs w:val="24"/>
          <w:lang w:val="es-ES_tradnl"/>
        </w:rPr>
        <w:t>Ciberecología</w:t>
      </w:r>
      <w:r w:rsidRPr="00754068">
        <w:rPr>
          <w:szCs w:val="19"/>
          <w:lang w:val="es-ES_tradnl"/>
        </w:rPr>
        <w:t xml:space="preserve">, </w:t>
      </w:r>
      <w:r w:rsidRPr="00754068">
        <w:rPr>
          <w:szCs w:val="24"/>
          <w:lang w:val="es-ES_tradnl"/>
        </w:rPr>
        <w:t>Ciberagricultura</w:t>
      </w:r>
      <w:r w:rsidRPr="00754068">
        <w:rPr>
          <w:szCs w:val="19"/>
          <w:lang w:val="es-ES_tradnl"/>
        </w:rPr>
        <w:t xml:space="preserve">, </w:t>
      </w:r>
      <w:r w:rsidRPr="00754068">
        <w:rPr>
          <w:szCs w:val="24"/>
          <w:lang w:val="es-ES_tradnl"/>
        </w:rPr>
        <w:t>Ciberciencia</w:t>
      </w:r>
      <w:r w:rsidRPr="00754068">
        <w:rPr>
          <w:szCs w:val="19"/>
          <w:lang w:val="es-ES_tradnl"/>
        </w:rPr>
        <w:t xml:space="preserve">; </w:t>
      </w:r>
      <w:r w:rsidRPr="00754068">
        <w:rPr>
          <w:szCs w:val="24"/>
          <w:lang w:val="es-ES_tradnl"/>
        </w:rPr>
        <w:t>Diversidad e identidad culturales, diversidad lingüística y contenido local</w:t>
      </w:r>
      <w:r w:rsidRPr="00754068">
        <w:rPr>
          <w:szCs w:val="19"/>
          <w:lang w:val="es-ES_tradnl"/>
        </w:rPr>
        <w:t xml:space="preserve">; </w:t>
      </w:r>
      <w:r w:rsidRPr="00754068">
        <w:rPr>
          <w:szCs w:val="24"/>
          <w:lang w:val="es-ES_tradnl"/>
        </w:rPr>
        <w:t>Medios de comunicación</w:t>
      </w:r>
      <w:r w:rsidRPr="00754068">
        <w:rPr>
          <w:szCs w:val="19"/>
          <w:lang w:val="es-ES_tradnl"/>
        </w:rPr>
        <w:t xml:space="preserve">; </w:t>
      </w:r>
      <w:r w:rsidRPr="00754068">
        <w:rPr>
          <w:szCs w:val="24"/>
          <w:lang w:val="es-ES_tradnl"/>
        </w:rPr>
        <w:t>Dimensiones éticas de la Sociedad de la Información</w:t>
      </w:r>
      <w:r w:rsidRPr="00754068">
        <w:rPr>
          <w:szCs w:val="19"/>
          <w:lang w:val="es-ES_tradnl"/>
        </w:rPr>
        <w:t xml:space="preserve">; </w:t>
      </w:r>
      <w:r w:rsidRPr="00754068">
        <w:rPr>
          <w:szCs w:val="24"/>
          <w:lang w:val="es-ES_tradnl"/>
        </w:rPr>
        <w:t>Cooperación internacional y regional</w:t>
      </w:r>
      <w:r w:rsidRPr="00754068">
        <w:rPr>
          <w:szCs w:val="19"/>
          <w:lang w:val="es-ES_tradnl"/>
        </w:rPr>
        <w:t xml:space="preserve">. </w:t>
      </w:r>
    </w:p>
    <w:p w:rsidR="001349D8" w:rsidRPr="00754068" w:rsidRDefault="001349D8" w:rsidP="005B1DE8">
      <w:pPr>
        <w:rPr>
          <w:szCs w:val="19"/>
          <w:lang w:val="es-ES_tradnl"/>
        </w:rPr>
      </w:pPr>
      <w:r w:rsidRPr="00754068">
        <w:rPr>
          <w:szCs w:val="19"/>
          <w:lang w:val="es-ES_tradnl"/>
        </w:rPr>
        <w:t>La UIT y la UNESCO crearon la Comisión de la Banda Ancha para el Desarrollo Digital a fin de intensificar los esfuerzos invertidos por las Naciones Unidas para alcanzar los Objetivos de Desarrollo del Milenio (ODM). Ahora es posible aprovechar el enorme potencial de las TIC en la agenda de desarrollo a fin de acelerar la consecución de los ODM gracias a la cibersalud, la cibereducación, el cibergobierno y la ciberagricultura, entre otras</w:t>
      </w:r>
      <w:r w:rsidRPr="00754068">
        <w:rPr>
          <w:rStyle w:val="FootnoteReference"/>
          <w:szCs w:val="19"/>
          <w:lang w:val="es-ES_tradnl"/>
        </w:rPr>
        <w:footnoteReference w:id="4"/>
      </w:r>
      <w:r w:rsidRPr="00754068">
        <w:rPr>
          <w:szCs w:val="19"/>
          <w:lang w:val="es-ES_tradnl"/>
        </w:rPr>
        <w:t>. La banda ancha tiene aplicaciones en el sector energético, el sanitario, la educación el medio ambiente, las redes de transporte y para acelerar la consecución de los ODM</w:t>
      </w:r>
      <w:r w:rsidRPr="00754068">
        <w:rPr>
          <w:rStyle w:val="FootnoteReference"/>
          <w:szCs w:val="19"/>
          <w:lang w:val="es-ES_tradnl"/>
        </w:rPr>
        <w:footnoteReference w:id="5"/>
      </w:r>
      <w:r w:rsidRPr="00754068">
        <w:rPr>
          <w:szCs w:val="19"/>
          <w:lang w:val="es-ES_tradnl"/>
        </w:rPr>
        <w:t>. En el sitio web de la Comisión de la Banda Ancha puede encontrarse un inventario de las prácticas idóneas internacionales sobre utilización de las TIC/banda ancha.</w:t>
      </w:r>
    </w:p>
    <w:p w:rsidR="001349D8" w:rsidRPr="00754068" w:rsidRDefault="001349D8" w:rsidP="005B1DE8">
      <w:pPr>
        <w:autoSpaceDE w:val="0"/>
        <w:autoSpaceDN w:val="0"/>
        <w:rPr>
          <w:rFonts w:eastAsia="Times New Roman"/>
          <w:szCs w:val="19"/>
          <w:lang w:val="es-ES_tradnl"/>
        </w:rPr>
      </w:pPr>
      <w:r w:rsidRPr="00754068">
        <w:rPr>
          <w:rFonts w:eastAsia="Times New Roman"/>
          <w:color w:val="111111"/>
          <w:szCs w:val="19"/>
          <w:lang w:val="es-ES_tradnl"/>
        </w:rPr>
        <w:t>Muchas zonas rurales y distantes del mundo ni siquiera tienen acceso a la RTPC. Sin embargo, el acceso a la telefonía móvil en esas zonas ha sido todo un fenómeno. Los servicios de voz de datos a baja velocidad que ofrecen ya las redes móviles pueden revelarse transformadores gracias a las redes de banda ancha. Como ya ha quedado demostrado, la conectividad sin contenido puede hacer que hasta las tecnologías más sofisticadas pierdan importancia o se limite su valor. En el mundo virtual actual es fundamental que los gobiernos no menosprecien la importancia del contenido</w:t>
      </w:r>
      <w:r w:rsidRPr="00754068">
        <w:rPr>
          <w:rStyle w:val="FootnoteReference"/>
          <w:szCs w:val="19"/>
          <w:lang w:val="es-ES_tradnl"/>
        </w:rPr>
        <w:footnoteReference w:id="6"/>
      </w:r>
      <w:r w:rsidRPr="00754068">
        <w:rPr>
          <w:szCs w:val="19"/>
          <w:lang w:val="es-ES_tradnl"/>
        </w:rPr>
        <w:t>.</w:t>
      </w:r>
    </w:p>
    <w:p w:rsidR="001349D8" w:rsidRPr="00444A41" w:rsidRDefault="00444A41" w:rsidP="00444A41">
      <w:pPr>
        <w:pStyle w:val="Heading2"/>
        <w:rPr>
          <w:lang w:val="es-ES_tradnl"/>
        </w:rPr>
      </w:pPr>
      <w:bookmarkStart w:id="60" w:name="_Toc364147758"/>
      <w:bookmarkStart w:id="61" w:name="_Toc366655459"/>
      <w:bookmarkStart w:id="62" w:name="_Toc379532861"/>
      <w:r>
        <w:rPr>
          <w:lang w:val="es-ES_tradnl"/>
        </w:rPr>
        <w:t>4.2</w:t>
      </w:r>
      <w:r>
        <w:rPr>
          <w:lang w:val="es-ES_tradnl"/>
        </w:rPr>
        <w:tab/>
      </w:r>
      <w:r w:rsidR="001349D8" w:rsidRPr="00444A41">
        <w:rPr>
          <w:lang w:val="es-ES_tradnl"/>
        </w:rPr>
        <w:t>Categorización de las aplicaciones y servicios</w:t>
      </w:r>
      <w:bookmarkEnd w:id="60"/>
      <w:bookmarkEnd w:id="61"/>
      <w:bookmarkEnd w:id="62"/>
    </w:p>
    <w:p w:rsidR="001349D8" w:rsidRPr="00754068" w:rsidRDefault="001349D8" w:rsidP="005B1DE8">
      <w:pPr>
        <w:shd w:val="clear" w:color="auto" w:fill="FFFFFF"/>
        <w:rPr>
          <w:rFonts w:eastAsia="Times New Roman"/>
          <w:color w:val="111111"/>
          <w:szCs w:val="19"/>
          <w:lang w:val="es-ES_tradnl"/>
        </w:rPr>
      </w:pPr>
      <w:r w:rsidRPr="00754068">
        <w:rPr>
          <w:rFonts w:eastAsia="Times New Roman"/>
          <w:color w:val="111111"/>
          <w:szCs w:val="19"/>
          <w:lang w:val="es-ES_tradnl"/>
        </w:rPr>
        <w:t>Las aplicaciones de banda ancha generalmente destinadas a mejorar la calidad de vida, la asistencia médica, la educación y la gobernanza pueden dividirse en las siguientes categorías:</w:t>
      </w:r>
    </w:p>
    <w:p w:rsidR="001349D8" w:rsidRPr="00444A41" w:rsidRDefault="001349D8" w:rsidP="00F51F54">
      <w:pPr>
        <w:pStyle w:val="Enumlevel1"/>
        <w:numPr>
          <w:ilvl w:val="0"/>
          <w:numId w:val="14"/>
        </w:numPr>
        <w:tabs>
          <w:tab w:val="clear" w:pos="360"/>
          <w:tab w:val="left" w:pos="567"/>
        </w:tabs>
        <w:ind w:left="567" w:hanging="567"/>
      </w:pPr>
      <w:r w:rsidRPr="00444A41">
        <w:t>aplicaciones de vídeo;</w:t>
      </w:r>
    </w:p>
    <w:p w:rsidR="001349D8" w:rsidRPr="00444A41" w:rsidRDefault="001349D8" w:rsidP="00F51F54">
      <w:pPr>
        <w:pStyle w:val="Enumlevel1"/>
        <w:numPr>
          <w:ilvl w:val="0"/>
          <w:numId w:val="14"/>
        </w:numPr>
        <w:tabs>
          <w:tab w:val="clear" w:pos="360"/>
          <w:tab w:val="left" w:pos="567"/>
        </w:tabs>
        <w:ind w:left="567" w:hanging="567"/>
      </w:pPr>
      <w:r w:rsidRPr="00444A41">
        <w:t>aplicaciones de telemedicina;</w:t>
      </w:r>
    </w:p>
    <w:p w:rsidR="001349D8" w:rsidRPr="008001BF" w:rsidRDefault="001349D8" w:rsidP="00F51F54">
      <w:pPr>
        <w:pStyle w:val="Enumlevel1"/>
        <w:numPr>
          <w:ilvl w:val="0"/>
          <w:numId w:val="14"/>
        </w:numPr>
        <w:tabs>
          <w:tab w:val="clear" w:pos="360"/>
          <w:tab w:val="left" w:pos="567"/>
        </w:tabs>
        <w:ind w:left="567" w:hanging="567"/>
        <w:rPr>
          <w:lang w:val="es-ES_tradnl"/>
        </w:rPr>
      </w:pPr>
      <w:r w:rsidRPr="008001BF">
        <w:rPr>
          <w:lang w:val="es-ES_tradnl"/>
        </w:rPr>
        <w:t>aplicaciones de aprendizaje a distancia;</w:t>
      </w:r>
    </w:p>
    <w:p w:rsidR="001349D8" w:rsidRPr="00444A41" w:rsidRDefault="001349D8" w:rsidP="00F51F54">
      <w:pPr>
        <w:pStyle w:val="Enumlevel1"/>
        <w:numPr>
          <w:ilvl w:val="0"/>
          <w:numId w:val="14"/>
        </w:numPr>
        <w:tabs>
          <w:tab w:val="clear" w:pos="360"/>
          <w:tab w:val="left" w:pos="567"/>
        </w:tabs>
        <w:ind w:left="567" w:hanging="567"/>
      </w:pPr>
      <w:r w:rsidRPr="00444A41">
        <w:t>aplicaciones de cibergobierno; y</w:t>
      </w:r>
    </w:p>
    <w:p w:rsidR="001349D8" w:rsidRPr="008001BF" w:rsidRDefault="001349D8" w:rsidP="00F51F54">
      <w:pPr>
        <w:pStyle w:val="Enumlevel1"/>
        <w:numPr>
          <w:ilvl w:val="0"/>
          <w:numId w:val="14"/>
        </w:numPr>
        <w:tabs>
          <w:tab w:val="clear" w:pos="360"/>
          <w:tab w:val="left" w:pos="567"/>
        </w:tabs>
        <w:ind w:left="567" w:hanging="567"/>
        <w:rPr>
          <w:lang w:val="es-ES_tradnl"/>
        </w:rPr>
      </w:pPr>
      <w:r w:rsidRPr="008001BF">
        <w:rPr>
          <w:lang w:val="es-ES_tradnl"/>
        </w:rPr>
        <w:t>aplicaciones para las operaciones de gestión de catástrofes.</w:t>
      </w:r>
    </w:p>
    <w:p w:rsidR="001349D8" w:rsidRPr="00754068" w:rsidRDefault="001349D8" w:rsidP="005B1DE8">
      <w:pPr>
        <w:shd w:val="clear" w:color="auto" w:fill="FFFFFF"/>
        <w:rPr>
          <w:rFonts w:eastAsia="Times New Roman"/>
          <w:color w:val="111111"/>
          <w:szCs w:val="19"/>
          <w:lang w:val="es-ES_tradnl"/>
        </w:rPr>
      </w:pPr>
      <w:r w:rsidRPr="00754068">
        <w:rPr>
          <w:rFonts w:eastAsia="Times New Roman"/>
          <w:color w:val="111111"/>
          <w:szCs w:val="19"/>
          <w:lang w:val="es-ES_tradnl"/>
        </w:rPr>
        <w:t>Sin embargo, éstos son apenas unos pocos ejemplos de las posibles aplicaciones de la banda ancha.</w:t>
      </w:r>
    </w:p>
    <w:p w:rsidR="001349D8" w:rsidRPr="00754068" w:rsidRDefault="001349D8" w:rsidP="005B1DE8">
      <w:pPr>
        <w:shd w:val="clear" w:color="auto" w:fill="FFFFFF"/>
        <w:rPr>
          <w:rFonts w:eastAsia="Times New Roman"/>
          <w:i/>
          <w:iCs/>
          <w:color w:val="111111"/>
          <w:szCs w:val="19"/>
          <w:lang w:val="es-ES_tradnl"/>
        </w:rPr>
      </w:pPr>
      <w:r w:rsidRPr="00754068">
        <w:rPr>
          <w:rFonts w:eastAsia="Times New Roman"/>
          <w:i/>
          <w:iCs/>
          <w:color w:val="111111"/>
          <w:szCs w:val="19"/>
          <w:lang w:val="es-ES_tradnl"/>
        </w:rPr>
        <w:t xml:space="preserve">Aplicaciones de vídeo. </w:t>
      </w:r>
      <w:r w:rsidRPr="00754068">
        <w:rPr>
          <w:rFonts w:eastAsia="Times New Roman"/>
          <w:color w:val="111111"/>
          <w:szCs w:val="19"/>
          <w:lang w:val="es-ES_tradnl"/>
        </w:rPr>
        <w:t>La transferencia de vídeo forma parte de muy diversas aplicaciones. Entre las aplicaciones de ocio se cuentan la descarga de medios y los juegos multijugador en línea, mientras que entre las aplicaciones empresariales podemos encontrar la conferencia de vídeo multipunto.</w:t>
      </w:r>
      <w:r w:rsidRPr="00754068">
        <w:rPr>
          <w:rFonts w:eastAsia="Times New Roman"/>
          <w:i/>
          <w:iCs/>
          <w:color w:val="111111"/>
          <w:szCs w:val="19"/>
          <w:lang w:val="es-ES_tradnl"/>
        </w:rPr>
        <w:t xml:space="preserve"> </w:t>
      </w:r>
    </w:p>
    <w:p w:rsidR="001349D8" w:rsidRPr="00754068" w:rsidRDefault="001349D8" w:rsidP="005B1DE8">
      <w:pPr>
        <w:shd w:val="clear" w:color="auto" w:fill="FFFFFF"/>
        <w:rPr>
          <w:rFonts w:eastAsia="Times New Roman"/>
          <w:color w:val="111111"/>
          <w:szCs w:val="19"/>
          <w:lang w:val="es-ES_tradnl"/>
        </w:rPr>
      </w:pPr>
      <w:r w:rsidRPr="00754068">
        <w:rPr>
          <w:rFonts w:eastAsia="Times New Roman"/>
          <w:i/>
          <w:iCs/>
          <w:color w:val="111111"/>
          <w:szCs w:val="19"/>
          <w:lang w:val="es-ES_tradnl"/>
        </w:rPr>
        <w:lastRenderedPageBreak/>
        <w:t xml:space="preserve">Descarga de medios. </w:t>
      </w:r>
      <w:r w:rsidRPr="00754068">
        <w:rPr>
          <w:rFonts w:eastAsia="Times New Roman"/>
          <w:color w:val="111111"/>
          <w:szCs w:val="19"/>
          <w:lang w:val="es-ES_tradnl"/>
        </w:rPr>
        <w:t>La descarga de películas y programas de televisión es un mercado muy importante.</w:t>
      </w:r>
    </w:p>
    <w:p w:rsidR="001349D8" w:rsidRPr="00754068" w:rsidRDefault="001349D8" w:rsidP="005B1DE8">
      <w:pPr>
        <w:shd w:val="clear" w:color="auto" w:fill="FFFFFF"/>
        <w:rPr>
          <w:rFonts w:eastAsia="Times New Roman"/>
          <w:i/>
          <w:iCs/>
          <w:color w:val="111111"/>
          <w:szCs w:val="19"/>
          <w:lang w:val="es-ES_tradnl"/>
        </w:rPr>
      </w:pPr>
      <w:r w:rsidRPr="00754068">
        <w:rPr>
          <w:rFonts w:eastAsia="Times New Roman"/>
          <w:i/>
          <w:iCs/>
          <w:color w:val="111111"/>
          <w:szCs w:val="19"/>
          <w:lang w:val="es-ES_tradnl"/>
        </w:rPr>
        <w:t>Juegos de video multijugador en línea.</w:t>
      </w:r>
    </w:p>
    <w:p w:rsidR="001349D8" w:rsidRPr="00754068" w:rsidRDefault="001349D8" w:rsidP="005B1DE8">
      <w:pPr>
        <w:shd w:val="clear" w:color="auto" w:fill="FFFFFF"/>
        <w:rPr>
          <w:rFonts w:eastAsia="Times New Roman"/>
          <w:color w:val="111111"/>
          <w:szCs w:val="19"/>
          <w:lang w:val="es-ES_tradnl"/>
        </w:rPr>
      </w:pPr>
      <w:r>
        <w:rPr>
          <w:rFonts w:eastAsia="Times New Roman"/>
          <w:i/>
          <w:iCs/>
          <w:color w:val="111111"/>
          <w:szCs w:val="19"/>
          <w:lang w:val="es-ES_tradnl"/>
        </w:rPr>
        <w:t>Videoc</w:t>
      </w:r>
      <w:r w:rsidRPr="00754068">
        <w:rPr>
          <w:rFonts w:eastAsia="Times New Roman"/>
          <w:i/>
          <w:iCs/>
          <w:color w:val="111111"/>
          <w:szCs w:val="19"/>
          <w:lang w:val="es-ES_tradnl"/>
        </w:rPr>
        <w:t>onferencia multipunto</w:t>
      </w:r>
      <w:r w:rsidRPr="00754068">
        <w:rPr>
          <w:rFonts w:eastAsia="Times New Roman"/>
          <w:color w:val="111111"/>
          <w:szCs w:val="19"/>
          <w:lang w:val="es-ES_tradnl"/>
        </w:rPr>
        <w:t xml:space="preserve">. La </w:t>
      </w:r>
      <w:r>
        <w:rPr>
          <w:rFonts w:eastAsia="Times New Roman"/>
          <w:color w:val="111111"/>
          <w:szCs w:val="19"/>
          <w:lang w:val="es-ES_tradnl"/>
        </w:rPr>
        <w:t>video</w:t>
      </w:r>
      <w:r w:rsidRPr="00754068">
        <w:rPr>
          <w:rFonts w:eastAsia="Times New Roman"/>
          <w:color w:val="111111"/>
          <w:szCs w:val="19"/>
          <w:lang w:val="es-ES_tradnl"/>
        </w:rPr>
        <w:t xml:space="preserve">conferencia multipunto implica el envío y la recepción de contenido de audio y video desde y hacia diversos emplazamientos simultáneamente. Difiere de la </w:t>
      </w:r>
      <w:r>
        <w:rPr>
          <w:rFonts w:eastAsia="Times New Roman"/>
          <w:color w:val="111111"/>
          <w:szCs w:val="19"/>
          <w:lang w:val="es-ES_tradnl"/>
        </w:rPr>
        <w:t>video</w:t>
      </w:r>
      <w:r w:rsidRPr="00754068">
        <w:rPr>
          <w:rFonts w:eastAsia="Times New Roman"/>
          <w:color w:val="111111"/>
          <w:szCs w:val="19"/>
          <w:lang w:val="es-ES_tradnl"/>
        </w:rPr>
        <w:t>conferencia punto a punto</w:t>
      </w:r>
      <w:r>
        <w:rPr>
          <w:rFonts w:eastAsia="Times New Roman"/>
          <w:color w:val="111111"/>
          <w:szCs w:val="19"/>
          <w:lang w:val="es-ES_tradnl"/>
        </w:rPr>
        <w:t xml:space="preserve">, en la que </w:t>
      </w:r>
      <w:r w:rsidRPr="00754068">
        <w:rPr>
          <w:rFonts w:eastAsia="Times New Roman"/>
          <w:color w:val="111111"/>
          <w:szCs w:val="19"/>
          <w:lang w:val="es-ES_tradnl"/>
        </w:rPr>
        <w:t>sólo hay dos usuarios en comunicación</w:t>
      </w:r>
      <w:r>
        <w:rPr>
          <w:rFonts w:eastAsia="Times New Roman"/>
          <w:color w:val="111111"/>
          <w:szCs w:val="19"/>
          <w:lang w:val="es-ES_tradnl"/>
        </w:rPr>
        <w:t xml:space="preserve"> en los puntos </w:t>
      </w:r>
      <w:r w:rsidRPr="00754068">
        <w:rPr>
          <w:rFonts w:eastAsia="Times New Roman"/>
          <w:color w:val="111111"/>
          <w:szCs w:val="19"/>
          <w:lang w:val="es-ES_tradnl"/>
        </w:rPr>
        <w:t>extremos.</w:t>
      </w:r>
    </w:p>
    <w:p w:rsidR="001349D8" w:rsidRPr="00754068" w:rsidRDefault="001349D8" w:rsidP="005B1DE8">
      <w:pPr>
        <w:shd w:val="clear" w:color="auto" w:fill="FFFFFF"/>
        <w:rPr>
          <w:rFonts w:eastAsia="Times New Roman"/>
          <w:color w:val="111111"/>
          <w:szCs w:val="19"/>
          <w:lang w:val="es-ES_tradnl"/>
        </w:rPr>
      </w:pPr>
      <w:r w:rsidRPr="00754068">
        <w:rPr>
          <w:rFonts w:eastAsia="Times New Roman"/>
          <w:color w:val="111111"/>
          <w:szCs w:val="19"/>
          <w:lang w:val="es-ES_tradnl"/>
        </w:rPr>
        <w:t>A través de las redes de telecomunicaciones se prestan innumerables servicios de aplicación como el comercio</w:t>
      </w:r>
      <w:r>
        <w:rPr>
          <w:rFonts w:eastAsia="Times New Roman"/>
          <w:color w:val="111111"/>
          <w:szCs w:val="19"/>
          <w:lang w:val="es-ES_tradnl"/>
        </w:rPr>
        <w:t xml:space="preserve"> electrónico</w:t>
      </w:r>
      <w:r w:rsidRPr="00754068">
        <w:rPr>
          <w:rFonts w:eastAsia="Times New Roman"/>
          <w:color w:val="111111"/>
          <w:szCs w:val="19"/>
          <w:lang w:val="es-ES_tradnl"/>
        </w:rPr>
        <w:t>, la cibereducación, la cibersalud, los juegos</w:t>
      </w:r>
      <w:r>
        <w:rPr>
          <w:rFonts w:eastAsia="Times New Roman"/>
          <w:color w:val="111111"/>
          <w:szCs w:val="19"/>
          <w:lang w:val="es-ES_tradnl"/>
        </w:rPr>
        <w:t xml:space="preserve"> en línea</w:t>
      </w:r>
      <w:r w:rsidRPr="00754068">
        <w:rPr>
          <w:rFonts w:eastAsia="Times New Roman"/>
          <w:color w:val="111111"/>
          <w:szCs w:val="19"/>
          <w:lang w:val="es-ES_tradnl"/>
        </w:rPr>
        <w:t>, la difusión de vídeo y audio, las cotizaciones de la Bolsa, las noticias, el criquet, la votación a distancia, las conversaciones</w:t>
      </w:r>
      <w:r>
        <w:rPr>
          <w:rFonts w:eastAsia="Times New Roman"/>
          <w:color w:val="111111"/>
          <w:szCs w:val="19"/>
          <w:lang w:val="es-ES_tradnl"/>
        </w:rPr>
        <w:t xml:space="preserve"> (“chats”)</w:t>
      </w:r>
      <w:r w:rsidRPr="00754068">
        <w:rPr>
          <w:rFonts w:eastAsia="Times New Roman"/>
          <w:color w:val="111111"/>
          <w:szCs w:val="19"/>
          <w:lang w:val="es-ES_tradnl"/>
        </w:rPr>
        <w:t xml:space="preserve">, la astrología, etc. cada servicio tiene un </w:t>
      </w:r>
      <w:r>
        <w:rPr>
          <w:rFonts w:eastAsia="Times New Roman"/>
          <w:color w:val="111111"/>
          <w:szCs w:val="19"/>
          <w:lang w:val="es-ES_tradnl"/>
        </w:rPr>
        <w:t xml:space="preserve">tipo de </w:t>
      </w:r>
      <w:r w:rsidRPr="00754068">
        <w:rPr>
          <w:rFonts w:eastAsia="Times New Roman"/>
          <w:color w:val="111111"/>
          <w:szCs w:val="19"/>
          <w:lang w:val="es-ES_tradnl"/>
        </w:rPr>
        <w:t xml:space="preserve">contenido, costo y demanda diferentes y están adaptados a diversos segmentos de consumidores. </w:t>
      </w:r>
      <w:r>
        <w:rPr>
          <w:rFonts w:eastAsia="Times New Roman"/>
          <w:color w:val="111111"/>
          <w:szCs w:val="19"/>
          <w:lang w:val="es-ES_tradnl"/>
        </w:rPr>
        <w:t>Según</w:t>
      </w:r>
      <w:r w:rsidRPr="00754068">
        <w:rPr>
          <w:rFonts w:eastAsia="Times New Roman"/>
          <w:color w:val="111111"/>
          <w:szCs w:val="19"/>
          <w:lang w:val="es-ES_tradnl"/>
        </w:rPr>
        <w:t xml:space="preserve"> </w:t>
      </w:r>
      <w:r>
        <w:rPr>
          <w:rFonts w:eastAsia="Times New Roman"/>
          <w:color w:val="111111"/>
          <w:szCs w:val="19"/>
          <w:lang w:val="es-ES_tradnl"/>
        </w:rPr>
        <w:t>el regulador de la India,</w:t>
      </w:r>
      <w:r w:rsidRPr="00754068">
        <w:rPr>
          <w:rFonts w:eastAsia="Times New Roman"/>
          <w:color w:val="111111"/>
          <w:szCs w:val="19"/>
          <w:lang w:val="es-ES_tradnl"/>
        </w:rPr>
        <w:t xml:space="preserve"> TRAI, las aplicaciones pueden dividirse </w:t>
      </w:r>
      <w:r>
        <w:rPr>
          <w:rFonts w:eastAsia="Times New Roman"/>
          <w:color w:val="111111"/>
          <w:szCs w:val="19"/>
          <w:lang w:val="es-ES_tradnl"/>
        </w:rPr>
        <w:t>básicamente</w:t>
      </w:r>
      <w:r w:rsidRPr="00754068">
        <w:rPr>
          <w:rFonts w:eastAsia="Times New Roman"/>
          <w:color w:val="111111"/>
          <w:szCs w:val="19"/>
          <w:lang w:val="es-ES_tradnl"/>
        </w:rPr>
        <w:t xml:space="preserve"> en las siguientes categorías</w:t>
      </w:r>
      <w:r w:rsidRPr="00754068">
        <w:rPr>
          <w:rStyle w:val="FootnoteReference"/>
          <w:rFonts w:eastAsia="Times New Roman"/>
          <w:color w:val="111111"/>
          <w:szCs w:val="19"/>
          <w:lang w:val="es-ES_tradnl"/>
        </w:rPr>
        <w:footnoteReference w:id="7"/>
      </w:r>
      <w:r w:rsidRPr="00754068">
        <w:rPr>
          <w:rFonts w:eastAsia="Times New Roman"/>
          <w:color w:val="111111"/>
          <w:szCs w:val="19"/>
          <w:lang w:val="es-ES_tradnl"/>
        </w:rPr>
        <w:t>:</w:t>
      </w:r>
    </w:p>
    <w:p w:rsidR="001349D8" w:rsidRPr="00754068" w:rsidRDefault="002121C7" w:rsidP="002121C7">
      <w:pPr>
        <w:pStyle w:val="Enumlevel1"/>
        <w:tabs>
          <w:tab w:val="left" w:pos="567"/>
        </w:tabs>
        <w:rPr>
          <w:rFonts w:eastAsia="Times New Roman"/>
          <w:color w:val="111111"/>
          <w:szCs w:val="19"/>
          <w:lang w:val="es-ES_tradnl"/>
        </w:rPr>
      </w:pPr>
      <w:r>
        <w:rPr>
          <w:rFonts w:eastAsia="Times New Roman"/>
          <w:color w:val="111111"/>
          <w:szCs w:val="19"/>
          <w:lang w:val="es-ES_tradnl"/>
        </w:rPr>
        <w:t>(</w:t>
      </w:r>
      <w:r w:rsidR="001349D8" w:rsidRPr="00754068">
        <w:rPr>
          <w:rFonts w:eastAsia="Times New Roman"/>
          <w:color w:val="111111"/>
          <w:szCs w:val="19"/>
          <w:lang w:val="es-ES_tradnl"/>
        </w:rPr>
        <w:t>i)</w:t>
      </w:r>
      <w:r w:rsidR="001349D8">
        <w:rPr>
          <w:rFonts w:eastAsia="Times New Roman"/>
          <w:color w:val="111111"/>
          <w:szCs w:val="19"/>
          <w:lang w:val="es-ES_tradnl"/>
        </w:rPr>
        <w:tab/>
      </w:r>
      <w:r w:rsidR="001349D8" w:rsidRPr="00754068">
        <w:rPr>
          <w:rFonts w:eastAsia="Times New Roman"/>
          <w:color w:val="111111"/>
          <w:szCs w:val="19"/>
          <w:lang w:val="es-ES_tradnl"/>
        </w:rPr>
        <w:t>Servicios de aplicación de ocio:</w:t>
      </w:r>
      <w:r>
        <w:rPr>
          <w:rFonts w:eastAsia="Times New Roman"/>
          <w:color w:val="111111"/>
          <w:szCs w:val="19"/>
          <w:lang w:val="es-ES_tradnl"/>
        </w:rPr>
        <w:t xml:space="preserve"> </w:t>
      </w:r>
      <w:r w:rsidR="001349D8">
        <w:rPr>
          <w:rFonts w:eastAsia="Times New Roman"/>
          <w:color w:val="111111"/>
          <w:szCs w:val="19"/>
          <w:lang w:val="es-ES_tradnl"/>
        </w:rPr>
        <w:t>L</w:t>
      </w:r>
      <w:r w:rsidR="001349D8" w:rsidRPr="00754068">
        <w:rPr>
          <w:rFonts w:eastAsia="Times New Roman"/>
          <w:color w:val="111111"/>
          <w:szCs w:val="19"/>
          <w:lang w:val="es-ES_tradnl"/>
        </w:rPr>
        <w:t>os servicios como la música, los tonos de llamada y los vídeos y juegos son muy populares y han contribuido significativamente al crecimiento de los servicios de aplicación.</w:t>
      </w:r>
    </w:p>
    <w:p w:rsidR="001349D8" w:rsidRPr="00754068" w:rsidRDefault="002121C7" w:rsidP="002121C7">
      <w:pPr>
        <w:pStyle w:val="Enumlevel1"/>
        <w:tabs>
          <w:tab w:val="left" w:pos="567"/>
        </w:tabs>
        <w:rPr>
          <w:rFonts w:eastAsia="Times New Roman"/>
          <w:color w:val="111111"/>
          <w:szCs w:val="19"/>
          <w:lang w:val="es-ES_tradnl"/>
        </w:rPr>
      </w:pPr>
      <w:r>
        <w:rPr>
          <w:rFonts w:eastAsia="Times New Roman"/>
          <w:color w:val="111111"/>
          <w:szCs w:val="19"/>
          <w:lang w:val="es-ES_tradnl"/>
        </w:rPr>
        <w:t>(</w:t>
      </w:r>
      <w:r w:rsidR="001349D8" w:rsidRPr="00754068">
        <w:rPr>
          <w:rFonts w:eastAsia="Times New Roman"/>
          <w:color w:val="111111"/>
          <w:szCs w:val="19"/>
          <w:lang w:val="es-ES_tradnl"/>
        </w:rPr>
        <w:t>ii)</w:t>
      </w:r>
      <w:r w:rsidR="001349D8">
        <w:rPr>
          <w:rFonts w:eastAsia="Times New Roman"/>
          <w:color w:val="111111"/>
          <w:szCs w:val="19"/>
          <w:lang w:val="es-ES_tradnl"/>
        </w:rPr>
        <w:tab/>
      </w:r>
      <w:r w:rsidR="001349D8" w:rsidRPr="00754068">
        <w:rPr>
          <w:rFonts w:eastAsia="Times New Roman"/>
          <w:color w:val="111111"/>
          <w:szCs w:val="19"/>
          <w:lang w:val="es-ES_tradnl"/>
        </w:rPr>
        <w:t xml:space="preserve">Servicios de aplicación de información: </w:t>
      </w:r>
      <w:r w:rsidR="001349D8">
        <w:rPr>
          <w:rFonts w:eastAsia="Times New Roman"/>
          <w:color w:val="111111"/>
          <w:szCs w:val="19"/>
          <w:lang w:val="es-ES_tradnl"/>
        </w:rPr>
        <w:t>S</w:t>
      </w:r>
      <w:r w:rsidR="001349D8" w:rsidRPr="00754068">
        <w:rPr>
          <w:rFonts w:eastAsia="Times New Roman"/>
          <w:color w:val="111111"/>
          <w:szCs w:val="19"/>
          <w:lang w:val="es-ES_tradnl"/>
        </w:rPr>
        <w:t>ervicios como la cibereducación, la cibersalud, las noticias e informaciones sobre cuentas bancarias, el mercado inmobiliario, la educación, los viajes el criquet, etc. son aplicaciones de información.</w:t>
      </w:r>
    </w:p>
    <w:p w:rsidR="001349D8" w:rsidRPr="00754068" w:rsidRDefault="002121C7" w:rsidP="002121C7">
      <w:pPr>
        <w:pStyle w:val="Enumlevel1"/>
        <w:tabs>
          <w:tab w:val="left" w:pos="567"/>
        </w:tabs>
        <w:rPr>
          <w:rFonts w:eastAsia="Times New Roman"/>
          <w:color w:val="111111"/>
          <w:szCs w:val="19"/>
          <w:lang w:val="es-ES_tradnl"/>
        </w:rPr>
      </w:pPr>
      <w:r>
        <w:rPr>
          <w:rFonts w:eastAsia="Times New Roman"/>
          <w:color w:val="111111"/>
          <w:szCs w:val="19"/>
          <w:lang w:val="es-ES_tradnl"/>
        </w:rPr>
        <w:t>(</w:t>
      </w:r>
      <w:r w:rsidR="001349D8" w:rsidRPr="00754068">
        <w:rPr>
          <w:rFonts w:eastAsia="Times New Roman"/>
          <w:color w:val="111111"/>
          <w:szCs w:val="19"/>
          <w:lang w:val="es-ES_tradnl"/>
        </w:rPr>
        <w:t>iii)</w:t>
      </w:r>
      <w:r w:rsidR="001349D8">
        <w:rPr>
          <w:rFonts w:eastAsia="Times New Roman"/>
          <w:color w:val="111111"/>
          <w:szCs w:val="19"/>
          <w:lang w:val="es-ES_tradnl"/>
        </w:rPr>
        <w:tab/>
      </w:r>
      <w:r w:rsidR="001349D8" w:rsidRPr="00754068">
        <w:rPr>
          <w:rFonts w:eastAsia="Times New Roman"/>
          <w:color w:val="111111"/>
          <w:szCs w:val="19"/>
          <w:lang w:val="es-ES_tradnl"/>
        </w:rPr>
        <w:t>Servicios de aplicación por transacción: Permiten a los usuarios realizar transacciones bancarias y efectuar pagos a través del teléfono.</w:t>
      </w:r>
    </w:p>
    <w:p w:rsidR="001349D8" w:rsidRPr="005452BB" w:rsidRDefault="005452BB" w:rsidP="005452BB">
      <w:pPr>
        <w:pStyle w:val="Heading2"/>
        <w:rPr>
          <w:lang w:val="es-ES_tradnl"/>
        </w:rPr>
      </w:pPr>
      <w:bookmarkStart w:id="63" w:name="_Toc364147759"/>
      <w:bookmarkStart w:id="64" w:name="_Toc366655460"/>
      <w:bookmarkStart w:id="65" w:name="_Toc379532862"/>
      <w:r>
        <w:rPr>
          <w:lang w:val="es-ES_tradnl"/>
        </w:rPr>
        <w:t>4.3</w:t>
      </w:r>
      <w:r>
        <w:rPr>
          <w:lang w:val="es-ES_tradnl"/>
        </w:rPr>
        <w:tab/>
      </w:r>
      <w:r w:rsidR="001349D8" w:rsidRPr="005452BB">
        <w:rPr>
          <w:lang w:val="es-ES_tradnl"/>
        </w:rPr>
        <w:t>Ciberaplicaciones</w:t>
      </w:r>
      <w:bookmarkEnd w:id="63"/>
      <w:bookmarkEnd w:id="64"/>
      <w:bookmarkEnd w:id="65"/>
    </w:p>
    <w:p w:rsidR="001349D8" w:rsidRPr="00754068" w:rsidRDefault="001349D8" w:rsidP="005452BB">
      <w:pPr>
        <w:rPr>
          <w:lang w:val="es-ES_tradnl"/>
        </w:rPr>
      </w:pPr>
      <w:r w:rsidRPr="00754068">
        <w:rPr>
          <w:lang w:val="es-ES_tradnl"/>
        </w:rPr>
        <w:t>La CMSI identificó en el Plan de Acción de Ginebra, 2003, una serie de servicios y aplicaciones electrónicos, que se indican a continuación para facilitar su consulta.</w:t>
      </w:r>
      <w:r w:rsidRPr="00754068">
        <w:rPr>
          <w:rStyle w:val="FootnoteReference"/>
          <w:szCs w:val="19"/>
          <w:lang w:val="es-ES_tradnl"/>
        </w:rPr>
        <w:footnoteReference w:id="8"/>
      </w:r>
    </w:p>
    <w:p w:rsidR="001349D8" w:rsidRPr="008001BF" w:rsidRDefault="001349D8" w:rsidP="00F51F54">
      <w:pPr>
        <w:pStyle w:val="Enumlevel1"/>
        <w:numPr>
          <w:ilvl w:val="0"/>
          <w:numId w:val="20"/>
        </w:numPr>
        <w:ind w:left="567" w:hanging="567"/>
        <w:rPr>
          <w:rFonts w:cs="Times New Roman"/>
          <w:iCs/>
          <w:lang w:val="es-ES_tradnl"/>
        </w:rPr>
      </w:pPr>
      <w:r w:rsidRPr="008001BF">
        <w:rPr>
          <w:rFonts w:cs="Times New Roman"/>
          <w:b/>
          <w:iCs/>
          <w:color w:val="000000"/>
          <w:lang w:val="es-ES_tradnl"/>
        </w:rPr>
        <w:t>El cibergobierno</w:t>
      </w:r>
      <w:r w:rsidRPr="008001BF">
        <w:rPr>
          <w:rFonts w:cs="Times New Roman"/>
          <w:iCs/>
          <w:lang w:val="es-ES_tradnl"/>
        </w:rPr>
        <w:t xml:space="preserve"> se centra </w:t>
      </w:r>
      <w:r w:rsidRPr="008001BF">
        <w:rPr>
          <w:lang w:val="es-ES_tradnl"/>
        </w:rPr>
        <w:t>en aplicaciones encaminadas a la innovación y a promover la transparencia en las administraciones públicas y los procesos democráticos, mejorando la eficiencia y fortaleciendo las relaciones con los ciudadanos</w:t>
      </w:r>
      <w:r w:rsidRPr="008001BF">
        <w:rPr>
          <w:rFonts w:cs="Times New Roman"/>
          <w:iCs/>
          <w:lang w:val="es-ES_tradnl"/>
        </w:rPr>
        <w:t xml:space="preserve">; se adapta </w:t>
      </w:r>
      <w:r w:rsidRPr="008001BF">
        <w:rPr>
          <w:lang w:val="es-ES_tradnl"/>
        </w:rPr>
        <w:t>a las necesidades de los ciudadanos y empresarios, con el fin de lograr una distribución más eficaz de los recursos y los bienes públicos</w:t>
      </w:r>
      <w:r w:rsidRPr="008001BF">
        <w:rPr>
          <w:rFonts w:cs="Times New Roman"/>
          <w:iCs/>
          <w:lang w:val="es-ES_tradnl"/>
        </w:rPr>
        <w:t xml:space="preserve"> </w:t>
      </w:r>
      <w:r w:rsidRPr="008001BF">
        <w:rPr>
          <w:lang w:val="es-ES_tradnl"/>
        </w:rPr>
        <w:t>con el fin de mejorar la transparencia, responsabilidad y eficacia en todos los niveles de gobierno</w:t>
      </w:r>
      <w:r w:rsidRPr="008001BF">
        <w:rPr>
          <w:rFonts w:cs="Times New Roman"/>
          <w:iCs/>
          <w:lang w:val="es-ES_tradnl"/>
        </w:rPr>
        <w:t xml:space="preserve">. </w:t>
      </w:r>
    </w:p>
    <w:p w:rsidR="001349D8" w:rsidRPr="008001BF" w:rsidRDefault="001349D8" w:rsidP="00F51F54">
      <w:pPr>
        <w:pStyle w:val="Enumlevel1"/>
        <w:numPr>
          <w:ilvl w:val="0"/>
          <w:numId w:val="20"/>
        </w:numPr>
        <w:ind w:left="567" w:hanging="567"/>
        <w:rPr>
          <w:rFonts w:cs="Times New Roman"/>
          <w:iCs/>
          <w:lang w:val="es-ES_tradnl"/>
        </w:rPr>
      </w:pPr>
      <w:r w:rsidRPr="008001BF">
        <w:rPr>
          <w:rFonts w:cs="Times New Roman"/>
          <w:b/>
          <w:iCs/>
          <w:color w:val="000000"/>
          <w:lang w:val="es-ES_tradnl"/>
        </w:rPr>
        <w:t xml:space="preserve">Los negocios electrónicos </w:t>
      </w:r>
      <w:r w:rsidRPr="008001BF">
        <w:rPr>
          <w:rFonts w:cs="Times New Roman"/>
          <w:iCs/>
          <w:lang w:val="es-ES_tradnl"/>
        </w:rPr>
        <w:t xml:space="preserve">promueven los beneficios del comercio internacional, estimulan la inversión del sector privado y propician </w:t>
      </w:r>
      <w:r w:rsidRPr="008001BF">
        <w:rPr>
          <w:lang w:val="es-ES_tradnl"/>
        </w:rPr>
        <w:t>nuevas aplicaciones, la elaboración de contenido y las asociaciones entre los sectores público y privado</w:t>
      </w:r>
      <w:r w:rsidRPr="008001BF">
        <w:rPr>
          <w:rFonts w:cs="Times New Roman"/>
          <w:iCs/>
          <w:lang w:val="es-ES_tradnl"/>
        </w:rPr>
        <w:t xml:space="preserve">. </w:t>
      </w:r>
    </w:p>
    <w:p w:rsidR="001349D8" w:rsidRPr="008001BF" w:rsidRDefault="001349D8" w:rsidP="00F51F54">
      <w:pPr>
        <w:pStyle w:val="Enumlevel1"/>
        <w:numPr>
          <w:ilvl w:val="0"/>
          <w:numId w:val="20"/>
        </w:numPr>
        <w:ind w:left="567" w:hanging="567"/>
        <w:rPr>
          <w:rFonts w:cs="Times New Roman"/>
          <w:iCs/>
          <w:lang w:val="es-ES_tradnl"/>
        </w:rPr>
      </w:pPr>
      <w:r w:rsidRPr="008001BF">
        <w:rPr>
          <w:rFonts w:cs="Times New Roman"/>
          <w:b/>
          <w:bCs/>
          <w:iCs/>
          <w:lang w:val="es-ES_tradnl"/>
        </w:rPr>
        <w:t>El ciberaprendizaje</w:t>
      </w:r>
      <w:r w:rsidRPr="008001BF">
        <w:rPr>
          <w:rFonts w:cs="Times New Roman"/>
          <w:iCs/>
          <w:lang w:val="es-ES_tradnl"/>
        </w:rPr>
        <w:t xml:space="preserve"> </w:t>
      </w:r>
      <w:r w:rsidRPr="008001BF">
        <w:rPr>
          <w:lang w:val="es-ES_tradnl"/>
        </w:rPr>
        <w:t>puede contribuir a la consecución de la enseñanza universal, a través de la enseñanza y la formación de profesores, y la oferta de mejores condiciones para el aprendizaje continuo, que abarquen a las personas que están al margen de la enseñanza oficial, y el perfeccionamiento de las aptitudes profesionales; a erradicar el analfabetismo en adultos; a fomentar la formación digital para todos; a dar a las niñas formación en TIC con el objetivo de aumentar el número de mujeres involucradas en el sector de las TIC</w:t>
      </w:r>
      <w:r w:rsidRPr="008001BF">
        <w:rPr>
          <w:rFonts w:cs="Times New Roman"/>
          <w:iCs/>
          <w:lang w:val="es-ES_tradnl"/>
        </w:rPr>
        <w:t>.</w:t>
      </w:r>
    </w:p>
    <w:p w:rsidR="001349D8" w:rsidRPr="008001BF" w:rsidRDefault="001349D8" w:rsidP="00F51F54">
      <w:pPr>
        <w:pStyle w:val="Enumlevel1"/>
        <w:numPr>
          <w:ilvl w:val="0"/>
          <w:numId w:val="20"/>
        </w:numPr>
        <w:ind w:left="567" w:hanging="567"/>
        <w:rPr>
          <w:rFonts w:cs="Times New Roman"/>
          <w:iCs/>
          <w:lang w:val="es-ES_tradnl"/>
        </w:rPr>
      </w:pPr>
      <w:r w:rsidRPr="008001BF">
        <w:rPr>
          <w:rFonts w:cs="Times New Roman"/>
          <w:b/>
          <w:iCs/>
          <w:color w:val="000000"/>
          <w:lang w:val="es-ES_tradnl"/>
        </w:rPr>
        <w:t xml:space="preserve">La cibersalud </w:t>
      </w:r>
      <w:r w:rsidRPr="008001BF">
        <w:rPr>
          <w:rFonts w:cs="Times New Roman"/>
          <w:iCs/>
          <w:lang w:val="es-ES_tradnl"/>
        </w:rPr>
        <w:t xml:space="preserve">sirve </w:t>
      </w:r>
      <w:r w:rsidRPr="008001BF">
        <w:rPr>
          <w:lang w:val="es-ES_tradnl"/>
        </w:rPr>
        <w:t>para crear sistemas de información y de atención de salud fiables, oportunos, de gran calidad y asequibles, y para promover la capacitación, la enseñanza y la investigación continuas en medicina mediante la utilización de las TIC, respetando y protegiendo siempre el derecho de los ciudadanos a la privacidad</w:t>
      </w:r>
      <w:r w:rsidRPr="008001BF">
        <w:rPr>
          <w:rFonts w:cs="Times New Roman"/>
          <w:iCs/>
          <w:lang w:val="es-ES_tradnl"/>
        </w:rPr>
        <w:t xml:space="preserve">; </w:t>
      </w:r>
      <w:r w:rsidRPr="008001BF">
        <w:rPr>
          <w:lang w:val="es-ES_tradnl"/>
        </w:rPr>
        <w:t xml:space="preserve">facilitar el acceso a los conocimientos médicos mundiales y al contenido de carácter local para fortalecer la investigación en materia de salud y programas de prevención públicos y para promover la salud de las mujeres y los hombres; tales </w:t>
      </w:r>
      <w:r w:rsidRPr="008001BF">
        <w:rPr>
          <w:lang w:val="es-ES_tradnl"/>
        </w:rPr>
        <w:lastRenderedPageBreak/>
        <w:t>contenidos pueden ser sobre la salud sexual y reproductiva, las infecciones de transmisión sexual y las enfermedades que suscitan una atención generalizada a nivel mundial, tales como el VIH/SIDA, el paludismo y la tuberculosis</w:t>
      </w:r>
      <w:r w:rsidRPr="008001BF">
        <w:rPr>
          <w:rFonts w:cs="Times New Roman"/>
          <w:iCs/>
          <w:lang w:val="es-ES_tradnl"/>
        </w:rPr>
        <w:t xml:space="preserve">; </w:t>
      </w:r>
      <w:r w:rsidRPr="008001BF">
        <w:rPr>
          <w:lang w:val="es-ES_tradnl"/>
        </w:rPr>
        <w:t>alertar, vigilar y controlar la propagación de enfermedades contagiosas, mejorando los sistemas comunes de información</w:t>
      </w:r>
      <w:r w:rsidRPr="008001BF">
        <w:rPr>
          <w:rFonts w:cs="Times New Roman"/>
          <w:iCs/>
          <w:lang w:val="es-ES_tradnl"/>
        </w:rPr>
        <w:t xml:space="preserve">; </w:t>
      </w:r>
      <w:r w:rsidRPr="008001BF">
        <w:rPr>
          <w:lang w:val="es-ES_tradnl"/>
        </w:rPr>
        <w:t>promover el desarrollo de normas internacionales para el intercambio de datos sobre salud, teniendo debidamente en cuenta las consideraciones de privacidad</w:t>
      </w:r>
      <w:r w:rsidRPr="008001BF">
        <w:rPr>
          <w:rFonts w:cs="Times New Roman"/>
          <w:iCs/>
          <w:lang w:val="es-ES_tradnl"/>
        </w:rPr>
        <w:t xml:space="preserve">; </w:t>
      </w:r>
      <w:r w:rsidRPr="008001BF">
        <w:rPr>
          <w:lang w:val="es-ES_tradnl"/>
        </w:rPr>
        <w:t>mejorar y extender los sistemas de atención sanitaria y de información sobre la salud a las zonas distantes y desatendidas, así como a las poblaciones vulnerables, teniendo en cuenta las funciones que desempeñan las mujeres como proveedoras de atención de salud en sus familias y comunidades</w:t>
      </w:r>
      <w:r w:rsidRPr="008001BF">
        <w:rPr>
          <w:rFonts w:cs="Times New Roman"/>
          <w:iCs/>
          <w:lang w:val="es-ES_tradnl"/>
        </w:rPr>
        <w:t xml:space="preserve">; </w:t>
      </w:r>
      <w:r w:rsidRPr="008001BF">
        <w:rPr>
          <w:lang w:val="es-ES_tradnl"/>
        </w:rPr>
        <w:t>proporcionar asistencia médica y humanitaria en situaciones de catástrofe y emergencias</w:t>
      </w:r>
      <w:r w:rsidRPr="008001BF">
        <w:rPr>
          <w:rFonts w:cs="Times New Roman"/>
          <w:iCs/>
          <w:lang w:val="es-ES_tradnl"/>
        </w:rPr>
        <w:t xml:space="preserve">. </w:t>
      </w:r>
    </w:p>
    <w:p w:rsidR="001349D8" w:rsidRPr="008001BF" w:rsidRDefault="001349D8" w:rsidP="00F51F54">
      <w:pPr>
        <w:pStyle w:val="Enumlevel1"/>
        <w:numPr>
          <w:ilvl w:val="0"/>
          <w:numId w:val="20"/>
        </w:numPr>
        <w:ind w:left="567" w:hanging="567"/>
        <w:rPr>
          <w:rFonts w:cs="Times New Roman"/>
          <w:b/>
          <w:iCs/>
          <w:lang w:val="es-ES_tradnl"/>
        </w:rPr>
      </w:pPr>
      <w:r w:rsidRPr="008001BF">
        <w:rPr>
          <w:rFonts w:cs="Times New Roman"/>
          <w:b/>
          <w:iCs/>
          <w:color w:val="000000"/>
          <w:lang w:val="es-ES_tradnl"/>
        </w:rPr>
        <w:t xml:space="preserve">El ciberempleo </w:t>
      </w:r>
      <w:r w:rsidRPr="008001BF">
        <w:rPr>
          <w:rFonts w:cs="Times New Roman"/>
          <w:iCs/>
          <w:color w:val="000000"/>
          <w:lang w:val="es-ES_tradnl"/>
        </w:rPr>
        <w:t xml:space="preserve">promueve </w:t>
      </w:r>
      <w:r w:rsidRPr="008001BF">
        <w:rPr>
          <w:lang w:val="es-ES_tradnl"/>
        </w:rPr>
        <w:t>el teletrabajo para permitir que los ciudadanos, especialmente los de los países en desarrollo, los PMA y las economías pequeñas, vivan en sus sociedades y trabajen en cualquier lugar, así como para aumentar las oportunidades de empleo de las mujeres y las personas discapacitadas</w:t>
      </w:r>
      <w:r w:rsidRPr="008001BF">
        <w:rPr>
          <w:rFonts w:cs="Times New Roman"/>
          <w:iCs/>
          <w:color w:val="000000"/>
          <w:lang w:val="es-ES_tradnl"/>
        </w:rPr>
        <w:t>.</w:t>
      </w:r>
    </w:p>
    <w:p w:rsidR="001349D8" w:rsidRPr="008001BF" w:rsidRDefault="001349D8" w:rsidP="00F51F54">
      <w:pPr>
        <w:pStyle w:val="Enumlevel1"/>
        <w:numPr>
          <w:ilvl w:val="0"/>
          <w:numId w:val="20"/>
        </w:numPr>
        <w:ind w:left="567" w:hanging="567"/>
        <w:rPr>
          <w:rFonts w:cs="Times New Roman"/>
          <w:iCs/>
          <w:lang w:val="es-ES_tradnl"/>
        </w:rPr>
      </w:pPr>
      <w:r w:rsidRPr="008001BF">
        <w:rPr>
          <w:rFonts w:cs="Times New Roman"/>
          <w:b/>
          <w:iCs/>
          <w:lang w:val="es-ES_tradnl"/>
        </w:rPr>
        <w:t>La ciberecología</w:t>
      </w:r>
      <w:r w:rsidRPr="008001BF">
        <w:rPr>
          <w:rFonts w:cs="Times New Roman"/>
          <w:iCs/>
          <w:lang w:val="es-ES_tradnl"/>
        </w:rPr>
        <w:t xml:space="preserve"> alienta que se </w:t>
      </w:r>
      <w:r w:rsidRPr="008001BF">
        <w:rPr>
          <w:lang w:val="es-ES_tradnl"/>
        </w:rPr>
        <w:t>utilicen y promuevan las TIC como instrumento para la protección ambiental y la utilización sostenible de los recursos naturales</w:t>
      </w:r>
      <w:r w:rsidRPr="008001BF">
        <w:rPr>
          <w:rFonts w:cs="Times New Roman"/>
          <w:iCs/>
          <w:lang w:val="es-ES_tradnl"/>
        </w:rPr>
        <w:t xml:space="preserve">; se emprendan </w:t>
      </w:r>
      <w:r w:rsidRPr="008001BF">
        <w:rPr>
          <w:lang w:val="es-ES_tradnl"/>
        </w:rPr>
        <w:t>actividades y ejecuten proyectos y programas encaminados a la producción y el consumo sostenibles, y a la eliminación y reciclado de los equipos y piezas utilizados en las TIC al final de su vida útil, de manera inocua para el medio ambiente</w:t>
      </w:r>
      <w:r w:rsidRPr="008001BF">
        <w:rPr>
          <w:rFonts w:cs="Times New Roman"/>
          <w:iCs/>
          <w:lang w:val="es-ES_tradnl"/>
        </w:rPr>
        <w:t xml:space="preserve">; se establezcan </w:t>
      </w:r>
      <w:r w:rsidRPr="008001BF">
        <w:rPr>
          <w:lang w:val="es-ES_tradnl"/>
        </w:rPr>
        <w:t>sistemas de vigilancia, utilizando las TIC, para prever y supervisar el efecto de catástrofes naturales y provocadas por el hombre, particularmente en los países en desarrollo, los PMA y las pequeñas economías</w:t>
      </w:r>
      <w:r w:rsidRPr="008001BF">
        <w:rPr>
          <w:rFonts w:cs="Times New Roman"/>
          <w:iCs/>
          <w:lang w:val="es-ES_tradnl"/>
        </w:rPr>
        <w:t xml:space="preserve">. </w:t>
      </w:r>
    </w:p>
    <w:p w:rsidR="001349D8" w:rsidRPr="008001BF" w:rsidRDefault="001349D8" w:rsidP="00F51F54">
      <w:pPr>
        <w:pStyle w:val="Enumlevel1"/>
        <w:numPr>
          <w:ilvl w:val="0"/>
          <w:numId w:val="20"/>
        </w:numPr>
        <w:ind w:left="567" w:hanging="567"/>
        <w:rPr>
          <w:iCs/>
          <w:lang w:val="es-ES_tradnl"/>
        </w:rPr>
      </w:pPr>
      <w:r w:rsidRPr="008001BF">
        <w:rPr>
          <w:b/>
          <w:iCs/>
          <w:lang w:val="es-ES_tradnl"/>
        </w:rPr>
        <w:t xml:space="preserve">La ciberagricultura </w:t>
      </w:r>
      <w:r w:rsidRPr="008001BF">
        <w:rPr>
          <w:bCs/>
          <w:iCs/>
          <w:lang w:val="es-ES_tradnl"/>
        </w:rPr>
        <w:t xml:space="preserve">garantiza </w:t>
      </w:r>
      <w:r w:rsidRPr="008001BF">
        <w:rPr>
          <w:lang w:val="es-ES_tradnl"/>
        </w:rPr>
        <w:t>la difusión sistemática de información, utilizando las TIC, en la agricultura, ganadería, piscicultura, silvicultura y alimentación, con el fin de proporcionar rápido acceso a conocimientos e información completos, actualizados y detallados, especialmente en las zonas rurales</w:t>
      </w:r>
      <w:r w:rsidRPr="008001BF">
        <w:rPr>
          <w:iCs/>
          <w:lang w:val="es-ES_tradnl"/>
        </w:rPr>
        <w:t xml:space="preserve">; </w:t>
      </w:r>
      <w:r w:rsidRPr="008001BF">
        <w:rPr>
          <w:lang w:val="es-ES_tradnl"/>
        </w:rPr>
        <w:t>aprovecha al máximo las TIC como instrumento para mejorar la producción (cantidad y calidad)</w:t>
      </w:r>
      <w:r w:rsidRPr="008001BF">
        <w:rPr>
          <w:iCs/>
          <w:lang w:val="es-ES_tradnl"/>
        </w:rPr>
        <w:t>.</w:t>
      </w:r>
    </w:p>
    <w:p w:rsidR="001349D8" w:rsidRPr="008001BF" w:rsidRDefault="001349D8" w:rsidP="00F51F54">
      <w:pPr>
        <w:pStyle w:val="Enumlevel1"/>
        <w:numPr>
          <w:ilvl w:val="0"/>
          <w:numId w:val="20"/>
        </w:numPr>
        <w:ind w:left="567" w:hanging="567"/>
        <w:rPr>
          <w:iCs/>
          <w:lang w:val="es-ES_tradnl"/>
        </w:rPr>
      </w:pPr>
      <w:r w:rsidRPr="008001BF">
        <w:rPr>
          <w:b/>
          <w:iCs/>
          <w:lang w:val="es-ES_tradnl"/>
        </w:rPr>
        <w:t>La ciberciencia</w:t>
      </w:r>
      <w:r w:rsidRPr="008001BF">
        <w:rPr>
          <w:iCs/>
          <w:lang w:val="es-ES_tradnl"/>
        </w:rPr>
        <w:t xml:space="preserve"> promueve la </w:t>
      </w:r>
      <w:r w:rsidRPr="008001BF">
        <w:rPr>
          <w:lang w:val="es-ES_tradnl"/>
        </w:rPr>
        <w:t>producción de información y de conocimientos, educación y capacitación, y apoya la creación de asociaciones, la cooperación y el intercambio entre estas instituciones</w:t>
      </w:r>
      <w:r w:rsidRPr="008001BF">
        <w:rPr>
          <w:iCs/>
          <w:lang w:val="es-ES_tradnl"/>
        </w:rPr>
        <w:t xml:space="preserve">; promueve </w:t>
      </w:r>
      <w:r w:rsidRPr="008001BF">
        <w:rPr>
          <w:color w:val="000000"/>
          <w:lang w:val="es-ES_tradnl"/>
        </w:rPr>
        <w:t>iniciativas de publicación electrónica, precios adaptados al mercado local y acceso abierto, a fin de que la información científica sea asequible y accesible en todos los países, en condiciones equitativas</w:t>
      </w:r>
      <w:r w:rsidRPr="008001BF">
        <w:rPr>
          <w:iCs/>
          <w:color w:val="000000"/>
          <w:lang w:val="es-ES_tradnl"/>
        </w:rPr>
        <w:t xml:space="preserve">; promueve </w:t>
      </w:r>
      <w:r w:rsidRPr="008001BF">
        <w:rPr>
          <w:lang w:val="es-ES_tradnl"/>
        </w:rPr>
        <w:t>el uso de tecnología entre pares para compartir el conocimiento científico, los manuscritos y reediciones de documentos de autores científicos que han renunciado a la debida remuneración</w:t>
      </w:r>
      <w:r w:rsidRPr="008001BF">
        <w:rPr>
          <w:iCs/>
          <w:lang w:val="es-ES_tradnl"/>
        </w:rPr>
        <w:t xml:space="preserve">; propicia </w:t>
      </w:r>
      <w:r w:rsidRPr="008001BF">
        <w:rPr>
          <w:lang w:val="es-ES_tradnl"/>
        </w:rPr>
        <w:t>la recopilación, difusión y preservación sistemáticas y eficientes a largo plazo de datos digitales científicos esenciales, tales como los datos demográficos y meteorológicos de todos los países</w:t>
      </w:r>
      <w:r w:rsidRPr="008001BF">
        <w:rPr>
          <w:iCs/>
          <w:lang w:val="es-ES_tradnl"/>
        </w:rPr>
        <w:t xml:space="preserve">; fomenta </w:t>
      </w:r>
      <w:r w:rsidRPr="008001BF">
        <w:rPr>
          <w:lang w:val="es-ES_tradnl"/>
        </w:rPr>
        <w:t>la adopción de principios y normas en materia de metadatos, que faciliten la cooperación y la utilización eficaz de la información y los datos científicos compilados, en su caso, para realizar investigaciones científicas</w:t>
      </w:r>
      <w:r w:rsidRPr="008001BF">
        <w:rPr>
          <w:iCs/>
          <w:lang w:val="es-ES_tradnl"/>
        </w:rPr>
        <w:t>.</w:t>
      </w:r>
    </w:p>
    <w:p w:rsidR="001349D8" w:rsidRPr="001F472B" w:rsidRDefault="001F472B" w:rsidP="001F472B">
      <w:pPr>
        <w:pStyle w:val="Heading2"/>
        <w:rPr>
          <w:lang w:val="es-ES_tradnl"/>
        </w:rPr>
      </w:pPr>
      <w:bookmarkStart w:id="66" w:name="_Toc364147760"/>
      <w:bookmarkStart w:id="67" w:name="_Toc366655461"/>
      <w:bookmarkStart w:id="68" w:name="_Toc379532863"/>
      <w:r w:rsidRPr="001F472B">
        <w:rPr>
          <w:lang w:val="es-ES_tradnl"/>
        </w:rPr>
        <w:t>4.4</w:t>
      </w:r>
      <w:r w:rsidRPr="001F472B">
        <w:rPr>
          <w:lang w:val="es-ES_tradnl"/>
        </w:rPr>
        <w:tab/>
      </w:r>
      <w:r w:rsidR="001349D8" w:rsidRPr="001F472B">
        <w:rPr>
          <w:lang w:val="es-ES_tradnl"/>
        </w:rPr>
        <w:t>Aplicaciones importantes y vitales para las zonas rurales y distantes</w:t>
      </w:r>
      <w:bookmarkEnd w:id="66"/>
      <w:bookmarkEnd w:id="67"/>
      <w:bookmarkEnd w:id="68"/>
    </w:p>
    <w:p w:rsidR="001349D8" w:rsidRPr="008001BF" w:rsidRDefault="00DB3620" w:rsidP="001F472B">
      <w:pPr>
        <w:pStyle w:val="HeadingB"/>
        <w:rPr>
          <w:lang w:val="es-ES_tradnl"/>
        </w:rPr>
      </w:pPr>
      <w:r w:rsidRPr="008001BF">
        <w:rPr>
          <w:lang w:val="es-ES_tradnl"/>
        </w:rPr>
        <w:t>1)</w:t>
      </w:r>
      <w:r w:rsidRPr="008001BF">
        <w:rPr>
          <w:lang w:val="es-ES_tradnl"/>
        </w:rPr>
        <w:tab/>
        <w:t>Ciberaprendizaje</w:t>
      </w:r>
    </w:p>
    <w:p w:rsidR="001349D8" w:rsidRPr="00754068" w:rsidRDefault="001349D8" w:rsidP="005B1DE8">
      <w:pPr>
        <w:rPr>
          <w:szCs w:val="19"/>
          <w:lang w:val="es-ES_tradnl"/>
        </w:rPr>
      </w:pPr>
      <w:r w:rsidRPr="00754068">
        <w:rPr>
          <w:szCs w:val="24"/>
          <w:lang w:val="es-ES_tradnl"/>
        </w:rPr>
        <w:t>Las TIC pueden contribuir a la consecución de la enseñanza universal, a través de la enseñanza y la formación de profesores, y la oferta de mejores condiciones para el aprendizaje continuo, que abarquen a las personas que están al margen de la enseñanza oficial, y el perfeccionamiento de las aptitudes profesionales</w:t>
      </w:r>
      <w:r w:rsidRPr="00754068">
        <w:rPr>
          <w:rFonts w:eastAsia="Calibri"/>
          <w:iCs/>
          <w:szCs w:val="19"/>
          <w:lang w:val="es-ES_tradnl"/>
        </w:rPr>
        <w:t>.</w:t>
      </w:r>
      <w:r w:rsidRPr="00754068">
        <w:rPr>
          <w:iCs/>
          <w:szCs w:val="19"/>
          <w:lang w:val="es-ES_tradnl"/>
        </w:rPr>
        <w:t xml:space="preserve"> Es una necesidad para las zonas rurales y distantes. En la mayor parte de países del mundo, el sector de la educación está liberalizado. Hay sistemas educativos creados, sustentados y gestionados por el gobierno y las entidades públicas, así como instituciones educativas creadas y gestionadas por órganos privados. Dadas las características propias de las instituciones públicas y privadas, se constata una brecha cualitativa entre estos dos sistemas, que se agudiza en el caso de las zonas rurales y distantes porque los recursos humanos competentes manifiestan una escasa preferencia por realizar su trabajo en </w:t>
      </w:r>
      <w:r w:rsidRPr="00754068">
        <w:rPr>
          <w:iCs/>
          <w:szCs w:val="19"/>
          <w:lang w:val="es-ES_tradnl"/>
        </w:rPr>
        <w:lastRenderedPageBreak/>
        <w:t>esas zonas. Esta brecha sólo puede cerrarse gracias a las TIC y los métodos más utilizados para ello son el ciberaprendizaje, el aprendizaje-m y la teleducación.</w:t>
      </w:r>
    </w:p>
    <w:p w:rsidR="001349D8" w:rsidRPr="00754068" w:rsidRDefault="001349D8" w:rsidP="005B1DE8">
      <w:pPr>
        <w:rPr>
          <w:szCs w:val="19"/>
          <w:lang w:val="es-ES_tradnl"/>
        </w:rPr>
      </w:pPr>
      <w:r w:rsidRPr="00754068">
        <w:rPr>
          <w:szCs w:val="19"/>
          <w:lang w:val="es-ES_tradnl"/>
        </w:rPr>
        <w:t>La utilización de dispositivos tecnológicos modernos, en particular los ordenadores personales, pero también, gracias a la evolución tecnológica, los teléfonos móviles, reproductores de medios, consolas de juego y tabletas, ofrece dos grandes ventajas para la educación y la enseñanza. En primer lugar, se pueden utilizar diferentes medios (texto, imagines, gráficos, ficheros de audio y películas) para presentar el contenido a los alumnos. En segundo lugar, utilizando un software habitual o especial, los alumnos pueden utilizar activamente ese contenido, modificarlo y, por ende, crear contenido nuevo. La conexión a Internet permite acceder fácilmente a una ingente cantidad de información, tanto a los docentes como a los alumnos, y sirve de infraestructura para diversas formas de comunicación a distancia, por correo-e, conversación en línea y conferencias de audio y vídeo</w:t>
      </w:r>
      <w:r w:rsidRPr="00754068">
        <w:rPr>
          <w:rStyle w:val="FootnoteReference"/>
          <w:szCs w:val="19"/>
          <w:lang w:val="es-ES_tradnl"/>
        </w:rPr>
        <w:footnoteReference w:id="9"/>
      </w:r>
      <w:r w:rsidRPr="00754068">
        <w:rPr>
          <w:szCs w:val="19"/>
          <w:lang w:val="es-ES_tradnl"/>
        </w:rPr>
        <w:t>.</w:t>
      </w:r>
    </w:p>
    <w:p w:rsidR="001349D8" w:rsidRPr="00754068" w:rsidRDefault="001349D8" w:rsidP="005B1DE8">
      <w:pPr>
        <w:rPr>
          <w:szCs w:val="19"/>
          <w:lang w:val="es-ES_tradnl"/>
        </w:rPr>
      </w:pPr>
      <w:r w:rsidRPr="00754068">
        <w:rPr>
          <w:szCs w:val="19"/>
          <w:lang w:val="es-ES_tradnl"/>
        </w:rPr>
        <w:t>El ciberaprendizaje es especialmente adecuado en países en desarrollo y en zonas rurales, donde la infraestructura es pobre y el acceso a los recursos puede ser un verdadero reto. El ciberaprendizaje propor</w:t>
      </w:r>
      <w:r>
        <w:rPr>
          <w:szCs w:val="19"/>
          <w:lang w:val="es-ES_tradnl"/>
        </w:rPr>
        <w:t xml:space="preserve">ciona acceso a contenidos educativos </w:t>
      </w:r>
      <w:r w:rsidRPr="00754068">
        <w:rPr>
          <w:szCs w:val="19"/>
          <w:lang w:val="es-ES_tradnl"/>
        </w:rPr>
        <w:t>en cualquier momento y lugar gracias a la tecnología móvil.</w:t>
      </w:r>
    </w:p>
    <w:p w:rsidR="001349D8" w:rsidRPr="00754068" w:rsidRDefault="001349D8" w:rsidP="005B1DE8">
      <w:pPr>
        <w:rPr>
          <w:szCs w:val="19"/>
          <w:lang w:val="es-ES_tradnl"/>
        </w:rPr>
      </w:pPr>
      <w:r w:rsidRPr="00754068">
        <w:rPr>
          <w:szCs w:val="19"/>
          <w:lang w:val="es-ES_tradnl"/>
        </w:rPr>
        <w:t>El proyecto Aldeas del Milenio</w:t>
      </w:r>
      <w:r>
        <w:rPr>
          <w:szCs w:val="19"/>
          <w:lang w:val="es-ES_tradnl"/>
        </w:rPr>
        <w:t xml:space="preserve"> sitúa</w:t>
      </w:r>
      <w:r w:rsidRPr="00754068">
        <w:rPr>
          <w:szCs w:val="19"/>
          <w:lang w:val="es-ES_tradnl"/>
        </w:rPr>
        <w:t xml:space="preserve"> a la educación en el centro del desarrollo rural integrado en el África subsahariana. En base a la experiencia de cada asociado, la iniciativa “Connect to Learn” (Conectarse para aprender) identifica estrategias para integrar el desarrollo profesional del profesorado con una metodología de enseñanza, </w:t>
      </w:r>
      <w:r>
        <w:rPr>
          <w:szCs w:val="19"/>
          <w:lang w:val="es-ES_tradnl"/>
        </w:rPr>
        <w:t xml:space="preserve">con </w:t>
      </w:r>
      <w:r w:rsidRPr="00754068">
        <w:rPr>
          <w:szCs w:val="19"/>
          <w:lang w:val="es-ES_tradnl"/>
        </w:rPr>
        <w:t xml:space="preserve">herramientas y </w:t>
      </w:r>
      <w:r>
        <w:rPr>
          <w:szCs w:val="19"/>
          <w:lang w:val="es-ES_tradnl"/>
        </w:rPr>
        <w:t xml:space="preserve">con </w:t>
      </w:r>
      <w:r w:rsidRPr="00754068">
        <w:rPr>
          <w:szCs w:val="19"/>
          <w:lang w:val="es-ES_tradnl"/>
        </w:rPr>
        <w:t>prácticas en las aulas basadas en las TIC del siglo XXI.</w:t>
      </w:r>
    </w:p>
    <w:p w:rsidR="001349D8" w:rsidRPr="00754068" w:rsidRDefault="001349D8" w:rsidP="005B1DE8">
      <w:pPr>
        <w:rPr>
          <w:szCs w:val="19"/>
          <w:lang w:val="es-ES_tradnl"/>
        </w:rPr>
      </w:pPr>
      <w:r w:rsidRPr="00754068">
        <w:rPr>
          <w:szCs w:val="19"/>
          <w:lang w:val="es-ES_tradnl"/>
        </w:rPr>
        <w:t>Las personas sin recursos, las que viven en zonas rurales, las que sufren discapacidad y otros grupos de personas desfavorecidas</w:t>
      </w:r>
      <w:r>
        <w:rPr>
          <w:szCs w:val="19"/>
          <w:lang w:val="es-ES_tradnl"/>
        </w:rPr>
        <w:t xml:space="preserve"> típicamente</w:t>
      </w:r>
      <w:r w:rsidRPr="00754068">
        <w:rPr>
          <w:szCs w:val="19"/>
          <w:lang w:val="es-ES_tradnl"/>
        </w:rPr>
        <w:t xml:space="preserve"> reciben una educación de baja calidad, a pesar de tener necesidades educativas especiales. El reto está en asegurar que la introducción de las TIC favorece una educación inclusiva y reduce las desigualdades.</w:t>
      </w:r>
    </w:p>
    <w:p w:rsidR="001349D8" w:rsidRPr="00754068" w:rsidRDefault="001349D8" w:rsidP="005B1DE8">
      <w:pPr>
        <w:rPr>
          <w:szCs w:val="19"/>
          <w:lang w:val="es-ES_tradnl"/>
        </w:rPr>
      </w:pPr>
      <w:r w:rsidRPr="00754068">
        <w:rPr>
          <w:szCs w:val="19"/>
          <w:lang w:val="es-ES_tradnl"/>
        </w:rPr>
        <w:t xml:space="preserve">La tecnología mejora las oportunidades educativas permitiendo estudios personalizados y ofreciendo un mayor potencial de aprendizaje mediante una educación y acceso </w:t>
      </w:r>
      <w:r>
        <w:rPr>
          <w:szCs w:val="19"/>
          <w:lang w:val="es-ES_tradnl"/>
        </w:rPr>
        <w:t>comunitario</w:t>
      </w:r>
      <w:r w:rsidRPr="00754068">
        <w:rPr>
          <w:szCs w:val="19"/>
          <w:lang w:val="es-ES_tradnl"/>
        </w:rPr>
        <w:t xml:space="preserve"> a recursos educativos, incluso en escuelas de zonas rurales distantes.</w:t>
      </w:r>
    </w:p>
    <w:p w:rsidR="001349D8" w:rsidRPr="00754068" w:rsidRDefault="001349D8" w:rsidP="005B1DE8">
      <w:pPr>
        <w:rPr>
          <w:szCs w:val="19"/>
          <w:lang w:val="es-ES_tradnl"/>
        </w:rPr>
      </w:pPr>
      <w:r w:rsidRPr="00754068">
        <w:rPr>
          <w:szCs w:val="19"/>
          <w:lang w:val="es-ES_tradnl"/>
        </w:rPr>
        <w:t xml:space="preserve">Si bien muchos países </w:t>
      </w:r>
      <w:r>
        <w:rPr>
          <w:szCs w:val="19"/>
          <w:lang w:val="es-ES_tradnl"/>
        </w:rPr>
        <w:t>han puesto</w:t>
      </w:r>
      <w:r w:rsidRPr="00754068">
        <w:rPr>
          <w:szCs w:val="19"/>
          <w:lang w:val="es-ES_tradnl"/>
        </w:rPr>
        <w:t xml:space="preserve"> en marcha políticas de banda ancha </w:t>
      </w:r>
      <w:r>
        <w:rPr>
          <w:szCs w:val="19"/>
          <w:lang w:val="es-ES_tradnl"/>
        </w:rPr>
        <w:t>y numerosos ministerios de e</w:t>
      </w:r>
      <w:r w:rsidRPr="00754068">
        <w:rPr>
          <w:szCs w:val="19"/>
          <w:lang w:val="es-ES_tradnl"/>
        </w:rPr>
        <w:t>ducación han establecido planes para la dotación de banda ancha en todos los colegios, el avance hacia dichas metas es irregular y de difícil seguimiento, especialmente debido a que en muchos países en desarrollo no se distingue entre tipos de conexión cuando se recopilan datos sobre el acceso y la utilización de las TIC. Varios pequeños países del Caribe, con poblaciones concentradas, incluida Barbados, las Islas Vírgenes Británicas, San Kitts y Nevis, Santa Lucía y San Martín han informado que el 100% de las escuelas de enseñanza primaria y secundaria tienen conexión de banda ancha fija (UIS, 2012). Uruguay proporciona conexiones de banda ancha fija al 95% de las</w:t>
      </w:r>
      <w:r>
        <w:rPr>
          <w:szCs w:val="19"/>
          <w:lang w:val="es-ES_tradnl"/>
        </w:rPr>
        <w:t xml:space="preserve"> escuelas</w:t>
      </w:r>
      <w:r w:rsidRPr="00754068">
        <w:rPr>
          <w:szCs w:val="19"/>
          <w:lang w:val="es-ES_tradnl"/>
        </w:rPr>
        <w:t xml:space="preserve"> primarias y al 100% de las secundarias en zonas urbanas y rurales. En el caso de países más grandes de la región, la conectividad sigue siendo un desafío. Por ejemplo, en Colombia, el 75% de los colegios de primaria y de secundaria están conectados a Internet, pero sólo el 9% de los colegios están conectados mediante banda ancha fija.</w:t>
      </w:r>
    </w:p>
    <w:p w:rsidR="001349D8" w:rsidRPr="00754068" w:rsidRDefault="001349D8" w:rsidP="005B1DE8">
      <w:pPr>
        <w:rPr>
          <w:szCs w:val="19"/>
          <w:lang w:val="es-ES_tradnl"/>
        </w:rPr>
      </w:pPr>
      <w:r w:rsidRPr="00754068">
        <w:rPr>
          <w:szCs w:val="19"/>
          <w:lang w:val="es-ES_tradnl"/>
        </w:rPr>
        <w:t xml:space="preserve">A pesar de los progresos realizados, en los países en desarrollo siguen existiendo barreras a la cobertura de la banda ancha. Estos obstáculos incluyen los costos de la banda ancha, que son más elevados que en los países </w:t>
      </w:r>
      <w:r>
        <w:rPr>
          <w:szCs w:val="19"/>
          <w:lang w:val="es-ES_tradnl"/>
        </w:rPr>
        <w:t>desarrollados</w:t>
      </w:r>
      <w:r w:rsidRPr="00754068">
        <w:rPr>
          <w:szCs w:val="19"/>
          <w:lang w:val="es-ES_tradnl"/>
        </w:rPr>
        <w:t>, y la accesibilidad, que está limitada por la ausencia de infraestructuras y equipamiento rentables, particularmente en zonas rurales y distantes.</w:t>
      </w:r>
    </w:p>
    <w:p w:rsidR="001349D8" w:rsidRPr="00754068" w:rsidRDefault="001349D8" w:rsidP="005B1DE8">
      <w:pPr>
        <w:rPr>
          <w:szCs w:val="19"/>
          <w:lang w:val="es-ES_tradnl"/>
        </w:rPr>
      </w:pPr>
      <w:r w:rsidRPr="00754068">
        <w:rPr>
          <w:szCs w:val="19"/>
          <w:lang w:val="es-ES_tradnl"/>
        </w:rPr>
        <w:t xml:space="preserve">La crisis mundial que afecta a los profesores se debe a la carencia de profesores debidamente formados y la escasa formación del profesorado, especialmente en zonas rurales o distantes. La banda ancha tiene la </w:t>
      </w:r>
      <w:r w:rsidRPr="00754068">
        <w:rPr>
          <w:szCs w:val="19"/>
          <w:lang w:val="es-ES_tradnl"/>
        </w:rPr>
        <w:lastRenderedPageBreak/>
        <w:t>capacidad potencial de ofrecer a los profesores recursos formativos de alta calidad y el acceso a un desarrollo profesional colaborativo en línea.</w:t>
      </w:r>
    </w:p>
    <w:p w:rsidR="001349D8" w:rsidRPr="008001BF" w:rsidRDefault="001349D8" w:rsidP="00DB3620">
      <w:pPr>
        <w:pStyle w:val="HeadingB"/>
        <w:rPr>
          <w:lang w:val="es-ES_tradnl"/>
        </w:rPr>
      </w:pPr>
      <w:r w:rsidRPr="008001BF">
        <w:rPr>
          <w:lang w:val="es-ES_tradnl"/>
        </w:rPr>
        <w:t>2)</w:t>
      </w:r>
      <w:r w:rsidRPr="008001BF">
        <w:rPr>
          <w:lang w:val="es-ES_tradnl"/>
        </w:rPr>
        <w:tab/>
        <w:t>Cibersalud</w:t>
      </w:r>
    </w:p>
    <w:p w:rsidR="001349D8" w:rsidRPr="00754068" w:rsidRDefault="001349D8" w:rsidP="005B1DE8">
      <w:pPr>
        <w:rPr>
          <w:szCs w:val="19"/>
          <w:lang w:val="es-ES_tradnl"/>
        </w:rPr>
      </w:pPr>
      <w:r w:rsidRPr="00754068">
        <w:rPr>
          <w:szCs w:val="19"/>
          <w:lang w:val="es-ES_tradnl"/>
        </w:rPr>
        <w:t>La cibersalud es un nuevo campo en la intersección de la informática médica, la salud pública y los negocios que se refiere a los servicios sanitarios y la información transmitida o mejorada por Internet y las tecnologías afines. En términos más generales, este término se refiere no sólo a una evolución técnica, sino a una perspectiva, una manera de pensar, una actitud y un compromiso global para mejorar la atención sanitaria a nivel local, regional y mundial utilizando las tecnologías de la información y la comunicación</w:t>
      </w:r>
      <w:r w:rsidRPr="00754068">
        <w:rPr>
          <w:rStyle w:val="FootnoteReference"/>
          <w:szCs w:val="19"/>
          <w:lang w:val="es-ES_tradnl"/>
        </w:rPr>
        <w:footnoteReference w:id="10"/>
      </w:r>
      <w:r w:rsidRPr="00754068">
        <w:rPr>
          <w:szCs w:val="19"/>
          <w:lang w:val="es-ES_tradnl"/>
        </w:rPr>
        <w:t>.</w:t>
      </w:r>
    </w:p>
    <w:p w:rsidR="001349D8" w:rsidRPr="00754068" w:rsidRDefault="001349D8" w:rsidP="005B1DE8">
      <w:pPr>
        <w:rPr>
          <w:szCs w:val="19"/>
          <w:lang w:val="es-ES_tradnl"/>
        </w:rPr>
      </w:pPr>
      <w:r w:rsidRPr="00754068">
        <w:rPr>
          <w:szCs w:val="19"/>
          <w:lang w:val="es-ES_tradnl"/>
        </w:rPr>
        <w:t>Los estudios han demostrado que existe una relación entre la prestación de servicios sanitarios en zonas rurales y la cibersalud</w:t>
      </w:r>
      <w:r w:rsidRPr="00754068">
        <w:rPr>
          <w:rStyle w:val="FootnoteReference"/>
          <w:szCs w:val="19"/>
          <w:lang w:val="es-ES_tradnl"/>
        </w:rPr>
        <w:footnoteReference w:id="11"/>
      </w:r>
      <w:r w:rsidRPr="00754068">
        <w:rPr>
          <w:szCs w:val="19"/>
          <w:lang w:val="es-ES_tradnl"/>
        </w:rPr>
        <w:t>. Los problemas de las zonas rurales se desprenden de los factores geográficos evidentes, incluido el aislamiento y la dispersión de la escasa población, la escasez de transporte público e infraestructura vial, y la correspondiente gran distancia entre esas zonas y los hospitales. También resulta notablemente difícil contratar personal cualificado y con experiencia para la prestación de servicios sanitarios en zonas rurales. Todo ello se suma a la creciente centralización de los servicios sanitarios especializados y el aumento del número de ancianos en relación con la población total. De los estudios realizados se desprende que los sistemas de cibersalud son o pueden ser beneficiosos para reducir la migración rural al mejorar la atención sanitaria y hacer que el trabajo en esas zonas sea más atractivo para el personal sanitario.</w:t>
      </w:r>
    </w:p>
    <w:p w:rsidR="001349D8" w:rsidRPr="00754068" w:rsidRDefault="001349D8" w:rsidP="005B1DE8">
      <w:pPr>
        <w:rPr>
          <w:szCs w:val="19"/>
          <w:lang w:val="es-ES_tradnl"/>
        </w:rPr>
      </w:pPr>
      <w:r w:rsidRPr="00754068">
        <w:rPr>
          <w:szCs w:val="19"/>
          <w:lang w:val="es-ES_tradnl"/>
        </w:rPr>
        <w:t>La falta de acceso a servicios sanitarios es especialmente grave para las mujeres en zonas rurales distantes. La tecnología móvil también puede utilizarse para la difusión de información de salud e información sanitaria básica a los padres (por ejemplo, recordatorios de vacunación y recomendaciones sobre higiene maternal y de nutrición), para la formación de profesionales</w:t>
      </w:r>
      <w:r>
        <w:rPr>
          <w:szCs w:val="19"/>
          <w:lang w:val="es-ES_tradnl"/>
        </w:rPr>
        <w:t xml:space="preserve"> sanitarios</w:t>
      </w:r>
      <w:r w:rsidRPr="00754068">
        <w:rPr>
          <w:szCs w:val="19"/>
          <w:lang w:val="es-ES_tradnl"/>
        </w:rPr>
        <w:t xml:space="preserve"> intermedios y de médicos, el seguimiento de enfermedades y brotes epidémicos, la televigilancia de pacientes y </w:t>
      </w:r>
      <w:r>
        <w:rPr>
          <w:szCs w:val="19"/>
          <w:lang w:val="es-ES_tradnl"/>
        </w:rPr>
        <w:t>los</w:t>
      </w:r>
      <w:r w:rsidRPr="00754068">
        <w:rPr>
          <w:szCs w:val="19"/>
          <w:lang w:val="es-ES_tradnl"/>
        </w:rPr>
        <w:t xml:space="preserve"> recordatorios de la medicación o de las visitas de revisión. Los centros comunitarios con acceso a Internet tienen un papel creciente y cada vez más importante </w:t>
      </w:r>
      <w:r>
        <w:rPr>
          <w:szCs w:val="19"/>
          <w:lang w:val="es-ES_tradnl"/>
        </w:rPr>
        <w:t>en la oferta de</w:t>
      </w:r>
      <w:r w:rsidRPr="00754068">
        <w:rPr>
          <w:szCs w:val="19"/>
          <w:lang w:val="es-ES_tradnl"/>
        </w:rPr>
        <w:t xml:space="preserve"> una conectividad esencial e </w:t>
      </w:r>
      <w:r>
        <w:rPr>
          <w:szCs w:val="19"/>
          <w:lang w:val="es-ES_tradnl"/>
        </w:rPr>
        <w:t xml:space="preserve">información </w:t>
      </w:r>
      <w:r w:rsidRPr="00754068">
        <w:rPr>
          <w:szCs w:val="19"/>
          <w:lang w:val="es-ES_tradnl"/>
        </w:rPr>
        <w:t>sanitaria, especialmente a mujeres en zonas rurales y distantes.</w:t>
      </w:r>
    </w:p>
    <w:p w:rsidR="001349D8" w:rsidRPr="00754068" w:rsidRDefault="001349D8" w:rsidP="005B1DE8">
      <w:pPr>
        <w:rPr>
          <w:szCs w:val="19"/>
          <w:lang w:val="es-ES_tradnl"/>
        </w:rPr>
      </w:pPr>
      <w:r w:rsidRPr="00754068">
        <w:rPr>
          <w:szCs w:val="19"/>
          <w:lang w:val="es-ES_tradnl"/>
        </w:rPr>
        <w:t xml:space="preserve">Las redes troncales de banda ancha que conectan los principales hospitales pueden utilizarse eficientemente para prestar </w:t>
      </w:r>
      <w:r>
        <w:rPr>
          <w:szCs w:val="19"/>
          <w:lang w:val="es-ES_tradnl"/>
        </w:rPr>
        <w:t>servicios d</w:t>
      </w:r>
      <w:r w:rsidRPr="00754068">
        <w:rPr>
          <w:szCs w:val="19"/>
          <w:lang w:val="es-ES_tradnl"/>
        </w:rPr>
        <w:t xml:space="preserve">e menor anchura de banda a las poblaciones locales (servicios como la supervisión o las comunicaciones básicas con clínicas en zonas más rurales). También pueden utilizarse algunos servicios </w:t>
      </w:r>
      <w:r>
        <w:rPr>
          <w:szCs w:val="19"/>
          <w:lang w:val="es-ES_tradnl"/>
        </w:rPr>
        <w:t xml:space="preserve">sencillos </w:t>
      </w:r>
      <w:r w:rsidRPr="00754068">
        <w:rPr>
          <w:szCs w:val="19"/>
          <w:lang w:val="es-ES_tradnl"/>
        </w:rPr>
        <w:t>(</w:t>
      </w:r>
      <w:r>
        <w:rPr>
          <w:szCs w:val="19"/>
          <w:lang w:val="es-ES_tradnl"/>
        </w:rPr>
        <w:t xml:space="preserve">como la </w:t>
      </w:r>
      <w:r w:rsidRPr="00754068">
        <w:rPr>
          <w:szCs w:val="19"/>
          <w:lang w:val="es-ES_tradnl"/>
        </w:rPr>
        <w:t xml:space="preserve">utilización de mensajes SMS para alertas, citación de pacientes o recordatorios a pacientes) de forma eficiente para mejorar la prestación de </w:t>
      </w:r>
      <w:r>
        <w:rPr>
          <w:szCs w:val="19"/>
          <w:lang w:val="es-ES_tradnl"/>
        </w:rPr>
        <w:t xml:space="preserve">servicios </w:t>
      </w:r>
      <w:r w:rsidRPr="00754068">
        <w:rPr>
          <w:szCs w:val="19"/>
          <w:lang w:val="es-ES_tradnl"/>
        </w:rPr>
        <w:t xml:space="preserve">sanitarios y reducir los costos secundarios (por ejemplo, los costos de desplazamiento hasta las clínicas distantes). </w:t>
      </w:r>
    </w:p>
    <w:p w:rsidR="001349D8" w:rsidRPr="008001BF" w:rsidRDefault="001349D8" w:rsidP="00DB3620">
      <w:pPr>
        <w:pStyle w:val="HeadingB"/>
        <w:rPr>
          <w:lang w:val="es-ES_tradnl"/>
        </w:rPr>
      </w:pPr>
      <w:r w:rsidRPr="008001BF">
        <w:rPr>
          <w:lang w:val="es-ES_tradnl"/>
        </w:rPr>
        <w:t>3)</w:t>
      </w:r>
      <w:r w:rsidRPr="008001BF">
        <w:rPr>
          <w:lang w:val="es-ES_tradnl"/>
        </w:rPr>
        <w:tab/>
        <w:t xml:space="preserve">Cibergobierno </w:t>
      </w:r>
    </w:p>
    <w:p w:rsidR="001349D8" w:rsidRPr="00754068" w:rsidRDefault="001349D8" w:rsidP="005B1DE8">
      <w:pPr>
        <w:rPr>
          <w:color w:val="000000"/>
          <w:szCs w:val="19"/>
          <w:lang w:val="es-ES_tradnl"/>
        </w:rPr>
      </w:pPr>
      <w:r w:rsidRPr="00754068">
        <w:rPr>
          <w:szCs w:val="19"/>
          <w:lang w:val="es-ES_tradnl"/>
        </w:rPr>
        <w:t xml:space="preserve">El cibergobierno es la forma y la manera en que las instituciones del sector público (gobiernos) utilizan las tecnologías de la información y la comunicación (TIC) para prestar servicios y dar información al público. Como ejemplos de estos servicios pueden citarse el pago de impuestos y facturas de luz y agua en línea; notificaciones de cambio de dirección, nacimiento, matrimonio y defunción en línea; servicios de cibersalud; cibereducación; ciberelecciones, etc. Las tecnologías y servicios orientados al cibergobierno están evolucionando a una velocidad considerable en todo el mundo. Con el gobierno se quieren utilizan </w:t>
      </w:r>
      <w:r w:rsidRPr="00754068">
        <w:rPr>
          <w:szCs w:val="19"/>
          <w:lang w:val="es-ES_tradnl"/>
        </w:rPr>
        <w:lastRenderedPageBreak/>
        <w:t>las más innovadoras tecnologías de la información, en particular las aplicaciones Internet, para mejorar las funciones fundamentales del sector público. Estas funciones están extendiendo el uso de las tecnologías móviles e inalámbricas en lo que se denomina gobierno móvil (gobierno-m</w:t>
      </w:r>
      <w:r w:rsidRPr="00754068">
        <w:rPr>
          <w:color w:val="000000"/>
          <w:szCs w:val="19"/>
          <w:lang w:val="es-ES_tradnl"/>
        </w:rPr>
        <w:t>)</w:t>
      </w:r>
      <w:r w:rsidRPr="00754068">
        <w:rPr>
          <w:rStyle w:val="FootnoteReference"/>
          <w:color w:val="000000"/>
          <w:szCs w:val="19"/>
          <w:lang w:val="es-ES_tradnl"/>
        </w:rPr>
        <w:footnoteReference w:id="12"/>
      </w:r>
      <w:r w:rsidRPr="00754068">
        <w:rPr>
          <w:color w:val="000000"/>
          <w:szCs w:val="19"/>
          <w:lang w:val="es-ES_tradnl"/>
        </w:rPr>
        <w:t>.Estos servicios pueden prestarse entre gobierno y gobierno (G a G); entre el gobierno y los particulares (G a P) y entre el gobierno y las empresas (G a E), así como entre empresas y particulares (E a P).</w:t>
      </w:r>
    </w:p>
    <w:p w:rsidR="001349D8" w:rsidRPr="00DB3620" w:rsidRDefault="00DB3620" w:rsidP="00DB3620">
      <w:pPr>
        <w:pStyle w:val="Heading2"/>
        <w:rPr>
          <w:lang w:val="es-ES_tradnl"/>
        </w:rPr>
      </w:pPr>
      <w:bookmarkStart w:id="69" w:name="_Toc364147761"/>
      <w:bookmarkStart w:id="70" w:name="_Toc366655462"/>
      <w:bookmarkStart w:id="71" w:name="_Toc379532864"/>
      <w:r w:rsidRPr="00DB3620">
        <w:rPr>
          <w:lang w:val="es-ES_tradnl"/>
        </w:rPr>
        <w:t>4.5</w:t>
      </w:r>
      <w:r w:rsidRPr="00DB3620">
        <w:rPr>
          <w:lang w:val="es-ES_tradnl"/>
        </w:rPr>
        <w:tab/>
      </w:r>
      <w:r w:rsidR="001349D8" w:rsidRPr="00DB3620">
        <w:rPr>
          <w:lang w:val="es-ES_tradnl"/>
        </w:rPr>
        <w:t>Contenido</w:t>
      </w:r>
      <w:bookmarkEnd w:id="69"/>
      <w:bookmarkEnd w:id="70"/>
      <w:r w:rsidR="001349D8" w:rsidRPr="00DB3620">
        <w:rPr>
          <w:lang w:val="es-ES_tradnl"/>
        </w:rPr>
        <w:t>s</w:t>
      </w:r>
      <w:bookmarkEnd w:id="71"/>
    </w:p>
    <w:p w:rsidR="001349D8" w:rsidRPr="00754068" w:rsidRDefault="001349D8" w:rsidP="005B1DE8">
      <w:pPr>
        <w:rPr>
          <w:rFonts w:eastAsia="Times New Roman"/>
          <w:color w:val="111111"/>
          <w:szCs w:val="19"/>
          <w:lang w:val="es-ES_tradnl"/>
        </w:rPr>
      </w:pPr>
      <w:r w:rsidRPr="00754068">
        <w:rPr>
          <w:rFonts w:eastAsia="Times New Roman"/>
          <w:color w:val="111111"/>
          <w:szCs w:val="19"/>
          <w:lang w:val="es-ES_tradnl"/>
        </w:rPr>
        <w:t>Poniendo de manifiesto la importancia de las aplicaciones y contenidos, el Plan Nacional de Banda Ancha publicado por la Comisión Federal de Comunicaciones (FCC) de Estados Unidos en 2010 señala que "en último término, el valor de la banda ancha se concretiza cuando ofrece aplicaciones y contenidos útiles a los usuarios finales." </w:t>
      </w:r>
      <w:r w:rsidRPr="00754068">
        <w:rPr>
          <w:rStyle w:val="FootnoteReference"/>
          <w:rFonts w:eastAsia="Times New Roman"/>
          <w:color w:val="111111"/>
          <w:szCs w:val="19"/>
          <w:lang w:val="es-ES_tradnl"/>
        </w:rPr>
        <w:footnoteReference w:id="13"/>
      </w:r>
    </w:p>
    <w:p w:rsidR="001349D8" w:rsidRPr="00DB3620" w:rsidRDefault="001349D8" w:rsidP="005B1DE8">
      <w:pPr>
        <w:pStyle w:val="LightGrid-Accent31"/>
        <w:spacing w:before="120" w:after="120"/>
        <w:ind w:leftChars="0" w:left="0"/>
        <w:jc w:val="left"/>
        <w:rPr>
          <w:rFonts w:eastAsia="Times New Roman" w:cs="Times New Roman"/>
          <w:color w:val="111111"/>
          <w:kern w:val="0"/>
          <w:szCs w:val="19"/>
          <w:lang w:val="es-ES_tradnl" w:eastAsia="fr-FR"/>
        </w:rPr>
      </w:pPr>
      <w:r w:rsidRPr="00DB3620">
        <w:rPr>
          <w:rFonts w:eastAsia="Times New Roman" w:cs="Times New Roman"/>
          <w:color w:val="111111"/>
          <w:kern w:val="0"/>
          <w:szCs w:val="19"/>
          <w:lang w:val="es-ES_tradnl" w:eastAsia="fr-FR"/>
        </w:rPr>
        <w:t>En el Plan de Acción de Ginebra de la CMSI 2003 se hace especial hincapié en el contenido local en la Línea de Acción C8, Diversidad e identidad cultural, diversidad lingüística y contenido local, en particular para:</w:t>
      </w:r>
    </w:p>
    <w:p w:rsidR="001349D8" w:rsidRPr="008001BF" w:rsidRDefault="001349D8" w:rsidP="00F51F54">
      <w:pPr>
        <w:pStyle w:val="Enumlevel1"/>
        <w:numPr>
          <w:ilvl w:val="0"/>
          <w:numId w:val="20"/>
        </w:numPr>
        <w:ind w:left="567" w:hanging="567"/>
        <w:rPr>
          <w:rFonts w:cs="Times New Roman"/>
          <w:bCs/>
          <w:iCs/>
          <w:lang w:val="es-ES_tradnl"/>
        </w:rPr>
      </w:pPr>
      <w:r w:rsidRPr="008001BF">
        <w:rPr>
          <w:rFonts w:cs="Times New Roman"/>
          <w:bCs/>
          <w:iCs/>
          <w:lang w:val="es-ES_tradnl"/>
        </w:rPr>
        <w:t>Fomentar la producción de contenido cultural, educativo y científico</w:t>
      </w:r>
    </w:p>
    <w:p w:rsidR="001349D8" w:rsidRPr="008001BF" w:rsidRDefault="001349D8" w:rsidP="00F51F54">
      <w:pPr>
        <w:pStyle w:val="Enumlevel1"/>
        <w:numPr>
          <w:ilvl w:val="0"/>
          <w:numId w:val="20"/>
        </w:numPr>
        <w:ind w:left="567" w:hanging="567"/>
        <w:rPr>
          <w:rFonts w:cs="Times New Roman"/>
          <w:bCs/>
          <w:iCs/>
          <w:lang w:val="es-ES_tradnl"/>
        </w:rPr>
      </w:pPr>
      <w:r w:rsidRPr="008001BF">
        <w:rPr>
          <w:rFonts w:cs="Times New Roman"/>
          <w:bCs/>
          <w:iCs/>
          <w:lang w:val="es-ES_tradnl"/>
        </w:rPr>
        <w:t xml:space="preserve">Apoyar las actividades de las autoridades locales en la creación, traducción y adaptación de contenido local, el establecimiento de archivos digitales, y los diversos medios digitales y tradicionales </w:t>
      </w:r>
    </w:p>
    <w:p w:rsidR="001349D8" w:rsidRPr="008001BF" w:rsidRDefault="001349D8" w:rsidP="00F51F54">
      <w:pPr>
        <w:pStyle w:val="Enumlevel1"/>
        <w:numPr>
          <w:ilvl w:val="0"/>
          <w:numId w:val="20"/>
        </w:numPr>
        <w:ind w:left="567" w:hanging="567"/>
        <w:rPr>
          <w:rFonts w:cs="Times New Roman"/>
          <w:bCs/>
          <w:iCs/>
          <w:lang w:val="es-ES_tradnl"/>
        </w:rPr>
      </w:pPr>
      <w:r w:rsidRPr="008001BF">
        <w:rPr>
          <w:rFonts w:cs="Times New Roman"/>
          <w:bCs/>
          <w:iCs/>
          <w:lang w:val="es-ES_tradnl"/>
        </w:rPr>
        <w:t xml:space="preserve">Proporcionar contenido pertinente a las culturas y los idiomas de los integrantes de la Sociedad de la Información, mediante el acceso a servicios de comunicación tradicionales y digitales </w:t>
      </w:r>
    </w:p>
    <w:p w:rsidR="001349D8" w:rsidRPr="008001BF" w:rsidRDefault="001349D8" w:rsidP="00F51F54">
      <w:pPr>
        <w:pStyle w:val="Enumlevel1"/>
        <w:numPr>
          <w:ilvl w:val="0"/>
          <w:numId w:val="20"/>
        </w:numPr>
        <w:ind w:left="567" w:hanging="567"/>
        <w:rPr>
          <w:rFonts w:cs="Times New Roman"/>
          <w:bCs/>
          <w:iCs/>
          <w:lang w:val="es-ES_tradnl"/>
        </w:rPr>
      </w:pPr>
      <w:r w:rsidRPr="008001BF">
        <w:rPr>
          <w:rFonts w:cs="Times New Roman"/>
          <w:bCs/>
          <w:iCs/>
          <w:lang w:val="es-ES_tradnl"/>
        </w:rPr>
        <w:t xml:space="preserve">Fomentar la creación de contenido local y nacional variado, incluido el que esté disponible en el idioma de los usuarios </w:t>
      </w:r>
    </w:p>
    <w:p w:rsidR="001349D8" w:rsidRPr="008001BF" w:rsidRDefault="001349D8" w:rsidP="00F51F54">
      <w:pPr>
        <w:pStyle w:val="Enumlevel1"/>
        <w:numPr>
          <w:ilvl w:val="0"/>
          <w:numId w:val="20"/>
        </w:numPr>
        <w:ind w:left="567" w:hanging="567"/>
        <w:rPr>
          <w:rFonts w:cs="Times New Roman"/>
          <w:bCs/>
          <w:iCs/>
          <w:lang w:val="es-ES_tradnl"/>
        </w:rPr>
      </w:pPr>
      <w:r w:rsidRPr="008001BF">
        <w:rPr>
          <w:rFonts w:cs="Times New Roman"/>
          <w:bCs/>
          <w:iCs/>
          <w:lang w:val="es-ES_tradnl"/>
        </w:rPr>
        <w:t xml:space="preserve">Favorecer la capacidad local de creación y distribución de software en idiomas locales, así como contenido que sea pertinente a diferentes segmentos de la población, incluidos los analfabetos, las personas con discapacidades y los grupos desfavorecidos o vulnerables </w:t>
      </w:r>
    </w:p>
    <w:p w:rsidR="001349D8" w:rsidRPr="008001BF" w:rsidRDefault="001349D8" w:rsidP="00F51F54">
      <w:pPr>
        <w:pStyle w:val="Enumlevel1"/>
        <w:numPr>
          <w:ilvl w:val="0"/>
          <w:numId w:val="20"/>
        </w:numPr>
        <w:ind w:left="567" w:hanging="567"/>
        <w:rPr>
          <w:rFonts w:cs="Times New Roman"/>
          <w:bCs/>
          <w:iCs/>
          <w:lang w:val="es-ES_tradnl"/>
        </w:rPr>
      </w:pPr>
      <w:r w:rsidRPr="008001BF">
        <w:rPr>
          <w:rFonts w:cs="Times New Roman"/>
          <w:bCs/>
          <w:iCs/>
          <w:lang w:val="es-ES_tradnl"/>
        </w:rPr>
        <w:t xml:space="preserve">Desarrollar la capacidad de las poblaciones indígenas para elaborar contenidos en sus propios idiomas. </w:t>
      </w:r>
    </w:p>
    <w:p w:rsidR="001349D8" w:rsidRPr="00DB3620" w:rsidRDefault="00DB3620" w:rsidP="00DB3620">
      <w:pPr>
        <w:pStyle w:val="Heading2"/>
        <w:rPr>
          <w:lang w:val="es-ES_tradnl"/>
        </w:rPr>
      </w:pPr>
      <w:bookmarkStart w:id="72" w:name="_Toc364147762"/>
      <w:bookmarkStart w:id="73" w:name="_Toc366655463"/>
      <w:bookmarkStart w:id="74" w:name="_Toc379532865"/>
      <w:r>
        <w:rPr>
          <w:lang w:val="es-ES_tradnl"/>
        </w:rPr>
        <w:t>4.6</w:t>
      </w:r>
      <w:r>
        <w:rPr>
          <w:lang w:val="es-ES_tradnl"/>
        </w:rPr>
        <w:tab/>
      </w:r>
      <w:r w:rsidR="001349D8" w:rsidRPr="00DB3620">
        <w:rPr>
          <w:lang w:val="es-ES_tradnl"/>
        </w:rPr>
        <w:t>Requisitos de velocidad para las distintas aplicaciones</w:t>
      </w:r>
      <w:bookmarkEnd w:id="72"/>
      <w:bookmarkEnd w:id="73"/>
      <w:bookmarkEnd w:id="74"/>
      <w:r w:rsidR="001349D8" w:rsidRPr="00DB3620">
        <w:rPr>
          <w:lang w:val="es-ES_tradnl"/>
        </w:rPr>
        <w:t xml:space="preserve"> </w:t>
      </w:r>
    </w:p>
    <w:p w:rsidR="001349D8" w:rsidRDefault="001349D8" w:rsidP="00DB3620">
      <w:pPr>
        <w:rPr>
          <w:lang w:val="es-ES_tradnl"/>
        </w:rPr>
      </w:pPr>
      <w:r w:rsidRPr="00754068">
        <w:rPr>
          <w:lang w:val="es-ES_tradnl"/>
        </w:rPr>
        <w:t>En el siguiente cuadro (Cuadro 1) se enumeran algunos de los requisitos de velocidad para diversos niveles de servicio.</w:t>
      </w:r>
    </w:p>
    <w:p w:rsidR="003B2F9D" w:rsidRDefault="003B2F9D" w:rsidP="00DB3620">
      <w:pPr>
        <w:rPr>
          <w:lang w:val="es-ES_tradnl"/>
        </w:rPr>
      </w:pPr>
      <w:r>
        <w:rPr>
          <w:lang w:val="es-ES_tradnl"/>
        </w:rPr>
        <w:br w:type="page"/>
      </w:r>
    </w:p>
    <w:p w:rsidR="001349D8" w:rsidRPr="003B2F9D" w:rsidRDefault="001349D8" w:rsidP="00DB3620">
      <w:pPr>
        <w:pStyle w:val="Tabletitle"/>
        <w:keepNext/>
        <w:keepLines/>
        <w:rPr>
          <w:lang w:val="es-ES_tradnl"/>
        </w:rPr>
      </w:pPr>
      <w:r w:rsidRPr="003B2F9D">
        <w:rPr>
          <w:lang w:val="es-ES_tradnl"/>
        </w:rPr>
        <w:lastRenderedPageBreak/>
        <w:t>Cuadro 1: Requisitos de velocidad de las aplicaciones</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546"/>
      </w:tblGrid>
      <w:tr w:rsidR="001349D8" w:rsidRPr="00754068" w:rsidTr="003B2F9D">
        <w:trPr>
          <w:jc w:val="center"/>
        </w:trPr>
        <w:tc>
          <w:tcPr>
            <w:tcW w:w="5211" w:type="dxa"/>
            <w:shd w:val="clear" w:color="auto" w:fill="005173"/>
            <w:vAlign w:val="center"/>
          </w:tcPr>
          <w:p w:rsidR="001349D8" w:rsidRPr="00754068" w:rsidRDefault="001349D8" w:rsidP="003B2F9D">
            <w:pPr>
              <w:pStyle w:val="Tablehead"/>
            </w:pPr>
            <w:r w:rsidRPr="00754068">
              <w:t>Aplicación</w:t>
            </w:r>
          </w:p>
        </w:tc>
        <w:tc>
          <w:tcPr>
            <w:tcW w:w="5212" w:type="dxa"/>
            <w:shd w:val="clear" w:color="auto" w:fill="005173"/>
            <w:vAlign w:val="center"/>
          </w:tcPr>
          <w:p w:rsidR="001349D8" w:rsidRPr="00754068" w:rsidRDefault="001349D8" w:rsidP="003B2F9D">
            <w:pPr>
              <w:pStyle w:val="Tablehead"/>
            </w:pPr>
            <w:r w:rsidRPr="00754068">
              <w:t>Nivel</w:t>
            </w:r>
          </w:p>
        </w:tc>
      </w:tr>
      <w:tr w:rsidR="001349D8" w:rsidRPr="00754068" w:rsidTr="003B2F9D">
        <w:trPr>
          <w:jc w:val="center"/>
        </w:trPr>
        <w:tc>
          <w:tcPr>
            <w:tcW w:w="5211" w:type="dxa"/>
            <w:shd w:val="clear" w:color="auto" w:fill="E8F8FD"/>
            <w:vAlign w:val="center"/>
          </w:tcPr>
          <w:p w:rsidR="001349D8" w:rsidRPr="00754068" w:rsidRDefault="001349D8" w:rsidP="003B2F9D">
            <w:pPr>
              <w:pStyle w:val="Tabletext"/>
              <w:rPr>
                <w:lang w:val="es-ES_tradnl"/>
              </w:rPr>
            </w:pPr>
            <w:r w:rsidRPr="00754068">
              <w:rPr>
                <w:lang w:val="es-ES_tradnl"/>
              </w:rPr>
              <w:t>Correo-e de ficheros de texto simple</w:t>
            </w:r>
          </w:p>
        </w:tc>
        <w:tc>
          <w:tcPr>
            <w:tcW w:w="5212" w:type="dxa"/>
            <w:shd w:val="clear" w:color="auto" w:fill="E8F8FD"/>
            <w:vAlign w:val="center"/>
          </w:tcPr>
          <w:p w:rsidR="001349D8" w:rsidRPr="00754068" w:rsidRDefault="001349D8" w:rsidP="003B2F9D">
            <w:pPr>
              <w:pStyle w:val="Tabletext"/>
              <w:rPr>
                <w:lang w:val="es-ES_tradnl"/>
              </w:rPr>
            </w:pPr>
            <w:r w:rsidRPr="00754068">
              <w:rPr>
                <w:lang w:val="es-ES_tradnl"/>
              </w:rPr>
              <w:t>Básico</w:t>
            </w:r>
          </w:p>
        </w:tc>
      </w:tr>
      <w:tr w:rsidR="001349D8" w:rsidRPr="00754068" w:rsidTr="003B2F9D">
        <w:trPr>
          <w:jc w:val="center"/>
        </w:trPr>
        <w:tc>
          <w:tcPr>
            <w:tcW w:w="5211" w:type="dxa"/>
            <w:shd w:val="clear" w:color="auto" w:fill="auto"/>
            <w:vAlign w:val="center"/>
          </w:tcPr>
          <w:p w:rsidR="001349D8" w:rsidRPr="00754068" w:rsidRDefault="001349D8" w:rsidP="003B2F9D">
            <w:pPr>
              <w:pStyle w:val="Tabletext"/>
              <w:rPr>
                <w:lang w:val="es-ES_tradnl"/>
              </w:rPr>
            </w:pPr>
            <w:r w:rsidRPr="00754068">
              <w:rPr>
                <w:lang w:val="es-ES_tradnl"/>
              </w:rPr>
              <w:t>Correo-e de ficheros con adjuntos de dos o más MB</w:t>
            </w:r>
          </w:p>
        </w:tc>
        <w:tc>
          <w:tcPr>
            <w:tcW w:w="5212" w:type="dxa"/>
            <w:shd w:val="clear" w:color="auto" w:fill="auto"/>
            <w:vAlign w:val="center"/>
          </w:tcPr>
          <w:p w:rsidR="001349D8" w:rsidRPr="00754068" w:rsidRDefault="001349D8" w:rsidP="003B2F9D">
            <w:pPr>
              <w:pStyle w:val="Tabletext"/>
              <w:rPr>
                <w:lang w:val="es-ES_tradnl"/>
              </w:rPr>
            </w:pPr>
            <w:r w:rsidRPr="00754068">
              <w:rPr>
                <w:lang w:val="es-ES_tradnl"/>
              </w:rPr>
              <w:t>Básico</w:t>
            </w:r>
          </w:p>
        </w:tc>
      </w:tr>
      <w:tr w:rsidR="001349D8" w:rsidRPr="00754068" w:rsidTr="003B2F9D">
        <w:trPr>
          <w:jc w:val="center"/>
        </w:trPr>
        <w:tc>
          <w:tcPr>
            <w:tcW w:w="5211" w:type="dxa"/>
            <w:shd w:val="clear" w:color="auto" w:fill="E8F8FD"/>
            <w:vAlign w:val="center"/>
          </w:tcPr>
          <w:p w:rsidR="001349D8" w:rsidRPr="00754068" w:rsidRDefault="001349D8" w:rsidP="003B2F9D">
            <w:pPr>
              <w:pStyle w:val="Tabletext"/>
              <w:rPr>
                <w:lang w:val="es-ES_tradnl"/>
              </w:rPr>
            </w:pPr>
            <w:r w:rsidRPr="00754068">
              <w:rPr>
                <w:lang w:val="es-ES_tradnl"/>
              </w:rPr>
              <w:t>Descarga de ficheros pequeños (hasta dos MB)</w:t>
            </w:r>
          </w:p>
        </w:tc>
        <w:tc>
          <w:tcPr>
            <w:tcW w:w="5212" w:type="dxa"/>
            <w:shd w:val="clear" w:color="auto" w:fill="E8F8FD"/>
            <w:vAlign w:val="center"/>
          </w:tcPr>
          <w:p w:rsidR="001349D8" w:rsidRPr="00754068" w:rsidRDefault="001349D8" w:rsidP="003B2F9D">
            <w:pPr>
              <w:pStyle w:val="Tabletext"/>
              <w:rPr>
                <w:lang w:val="es-ES_tradnl"/>
              </w:rPr>
            </w:pPr>
            <w:r w:rsidRPr="00754068">
              <w:rPr>
                <w:lang w:val="es-ES_tradnl"/>
              </w:rPr>
              <w:t>Básico</w:t>
            </w:r>
          </w:p>
        </w:tc>
      </w:tr>
      <w:tr w:rsidR="001349D8" w:rsidRPr="00754068" w:rsidTr="003B2F9D">
        <w:trPr>
          <w:jc w:val="center"/>
        </w:trPr>
        <w:tc>
          <w:tcPr>
            <w:tcW w:w="5211" w:type="dxa"/>
            <w:shd w:val="clear" w:color="auto" w:fill="auto"/>
            <w:vAlign w:val="center"/>
          </w:tcPr>
          <w:p w:rsidR="001349D8" w:rsidRPr="00754068" w:rsidRDefault="001349D8" w:rsidP="003B2F9D">
            <w:pPr>
              <w:pStyle w:val="Tabletext"/>
              <w:rPr>
                <w:lang w:val="es-ES_tradnl"/>
              </w:rPr>
            </w:pPr>
            <w:r w:rsidRPr="00754068">
              <w:rPr>
                <w:lang w:val="es-ES_tradnl"/>
              </w:rPr>
              <w:t>Comercio electrónico en línea</w:t>
            </w:r>
          </w:p>
        </w:tc>
        <w:tc>
          <w:tcPr>
            <w:tcW w:w="5212" w:type="dxa"/>
            <w:shd w:val="clear" w:color="auto" w:fill="auto"/>
            <w:vAlign w:val="center"/>
          </w:tcPr>
          <w:p w:rsidR="001349D8" w:rsidRPr="00754068" w:rsidRDefault="001349D8" w:rsidP="003B2F9D">
            <w:pPr>
              <w:pStyle w:val="Tabletext"/>
              <w:rPr>
                <w:lang w:val="es-ES_tradnl"/>
              </w:rPr>
            </w:pPr>
            <w:r w:rsidRPr="00754068">
              <w:rPr>
                <w:lang w:val="es-ES_tradnl"/>
              </w:rPr>
              <w:t>Medio</w:t>
            </w:r>
          </w:p>
        </w:tc>
      </w:tr>
      <w:tr w:rsidR="001349D8" w:rsidRPr="00754068" w:rsidTr="003B2F9D">
        <w:trPr>
          <w:jc w:val="center"/>
        </w:trPr>
        <w:tc>
          <w:tcPr>
            <w:tcW w:w="5211" w:type="dxa"/>
            <w:shd w:val="clear" w:color="auto" w:fill="E8F8FD"/>
            <w:vAlign w:val="center"/>
          </w:tcPr>
          <w:p w:rsidR="001349D8" w:rsidRPr="00754068" w:rsidRDefault="001349D8" w:rsidP="003B2F9D">
            <w:pPr>
              <w:pStyle w:val="Tabletext"/>
              <w:rPr>
                <w:lang w:val="es-ES_tradnl"/>
              </w:rPr>
            </w:pPr>
            <w:r w:rsidRPr="00754068">
              <w:rPr>
                <w:lang w:val="es-ES_tradnl"/>
              </w:rPr>
              <w:t>Presentaciones en línea asíncronas</w:t>
            </w:r>
          </w:p>
        </w:tc>
        <w:tc>
          <w:tcPr>
            <w:tcW w:w="5212" w:type="dxa"/>
            <w:shd w:val="clear" w:color="auto" w:fill="E8F8FD"/>
            <w:vAlign w:val="center"/>
          </w:tcPr>
          <w:p w:rsidR="001349D8" w:rsidRPr="00754068" w:rsidRDefault="001349D8" w:rsidP="003B2F9D">
            <w:pPr>
              <w:pStyle w:val="Tabletext"/>
              <w:rPr>
                <w:lang w:val="es-ES_tradnl"/>
              </w:rPr>
            </w:pPr>
            <w:r w:rsidRPr="00754068">
              <w:rPr>
                <w:lang w:val="es-ES_tradnl"/>
              </w:rPr>
              <w:t>Medio</w:t>
            </w:r>
          </w:p>
        </w:tc>
      </w:tr>
      <w:tr w:rsidR="001349D8" w:rsidRPr="00754068" w:rsidTr="003B2F9D">
        <w:trPr>
          <w:jc w:val="center"/>
        </w:trPr>
        <w:tc>
          <w:tcPr>
            <w:tcW w:w="5211" w:type="dxa"/>
            <w:shd w:val="clear" w:color="auto" w:fill="auto"/>
            <w:vAlign w:val="center"/>
          </w:tcPr>
          <w:p w:rsidR="001349D8" w:rsidRPr="00754068" w:rsidRDefault="001349D8" w:rsidP="003B2F9D">
            <w:pPr>
              <w:pStyle w:val="Tabletext"/>
              <w:rPr>
                <w:lang w:val="es-ES_tradnl"/>
              </w:rPr>
            </w:pPr>
            <w:r w:rsidRPr="00754068">
              <w:rPr>
                <w:lang w:val="es-ES_tradnl"/>
              </w:rPr>
              <w:t>Conferencia de vicio monousuario de extremo a extremo</w:t>
            </w:r>
          </w:p>
        </w:tc>
        <w:tc>
          <w:tcPr>
            <w:tcW w:w="5212" w:type="dxa"/>
            <w:shd w:val="clear" w:color="auto" w:fill="auto"/>
            <w:vAlign w:val="center"/>
          </w:tcPr>
          <w:p w:rsidR="001349D8" w:rsidRPr="00754068" w:rsidRDefault="001349D8" w:rsidP="003B2F9D">
            <w:pPr>
              <w:pStyle w:val="Tabletext"/>
              <w:rPr>
                <w:lang w:val="es-ES_tradnl"/>
              </w:rPr>
            </w:pPr>
            <w:r w:rsidRPr="00754068">
              <w:rPr>
                <w:lang w:val="es-ES_tradnl"/>
              </w:rPr>
              <w:t>Medio</w:t>
            </w:r>
          </w:p>
        </w:tc>
      </w:tr>
      <w:tr w:rsidR="001349D8" w:rsidRPr="00754068" w:rsidTr="003B2F9D">
        <w:trPr>
          <w:jc w:val="center"/>
        </w:trPr>
        <w:tc>
          <w:tcPr>
            <w:tcW w:w="5211" w:type="dxa"/>
            <w:shd w:val="clear" w:color="auto" w:fill="E8F8FD"/>
            <w:vAlign w:val="center"/>
          </w:tcPr>
          <w:p w:rsidR="001349D8" w:rsidRPr="00754068" w:rsidRDefault="001349D8" w:rsidP="003B2F9D">
            <w:pPr>
              <w:pStyle w:val="Tabletext"/>
              <w:rPr>
                <w:lang w:val="es-ES_tradnl"/>
              </w:rPr>
            </w:pPr>
            <w:r w:rsidRPr="00754068">
              <w:rPr>
                <w:lang w:val="es-ES_tradnl"/>
              </w:rPr>
              <w:t>Acceso a distancia por red privada virtual (VPN)</w:t>
            </w:r>
          </w:p>
        </w:tc>
        <w:tc>
          <w:tcPr>
            <w:tcW w:w="5212" w:type="dxa"/>
            <w:shd w:val="clear" w:color="auto" w:fill="E8F8FD"/>
            <w:vAlign w:val="center"/>
          </w:tcPr>
          <w:p w:rsidR="001349D8" w:rsidRPr="00754068" w:rsidRDefault="001349D8" w:rsidP="003B2F9D">
            <w:pPr>
              <w:pStyle w:val="Tabletext"/>
              <w:rPr>
                <w:lang w:val="es-ES_tradnl"/>
              </w:rPr>
            </w:pPr>
            <w:r w:rsidRPr="00754068">
              <w:rPr>
                <w:lang w:val="es-ES_tradnl"/>
              </w:rPr>
              <w:t>Medio</w:t>
            </w:r>
          </w:p>
        </w:tc>
      </w:tr>
      <w:tr w:rsidR="001349D8" w:rsidRPr="00754068" w:rsidTr="003B2F9D">
        <w:trPr>
          <w:jc w:val="center"/>
        </w:trPr>
        <w:tc>
          <w:tcPr>
            <w:tcW w:w="5211" w:type="dxa"/>
            <w:shd w:val="clear" w:color="auto" w:fill="auto"/>
            <w:vAlign w:val="center"/>
          </w:tcPr>
          <w:p w:rsidR="001349D8" w:rsidRPr="00754068" w:rsidRDefault="001349D8" w:rsidP="003B2F9D">
            <w:pPr>
              <w:pStyle w:val="Tabletext"/>
              <w:rPr>
                <w:lang w:val="es-ES_tradnl"/>
              </w:rPr>
            </w:pPr>
            <w:r w:rsidRPr="00754068">
              <w:rPr>
                <w:lang w:val="es-ES_tradnl"/>
              </w:rPr>
              <w:t>Videoconferencia multipunto</w:t>
            </w:r>
          </w:p>
        </w:tc>
        <w:tc>
          <w:tcPr>
            <w:tcW w:w="5212" w:type="dxa"/>
            <w:shd w:val="clear" w:color="auto" w:fill="auto"/>
            <w:vAlign w:val="center"/>
          </w:tcPr>
          <w:p w:rsidR="001349D8" w:rsidRPr="00754068" w:rsidRDefault="001349D8" w:rsidP="003B2F9D">
            <w:pPr>
              <w:pStyle w:val="Tabletext"/>
              <w:rPr>
                <w:lang w:val="es-ES_tradnl"/>
              </w:rPr>
            </w:pPr>
            <w:r w:rsidRPr="00754068">
              <w:rPr>
                <w:lang w:val="es-ES_tradnl"/>
              </w:rPr>
              <w:t>Avanzado</w:t>
            </w:r>
          </w:p>
        </w:tc>
      </w:tr>
      <w:tr w:rsidR="001349D8" w:rsidRPr="00754068" w:rsidTr="003B2F9D">
        <w:trPr>
          <w:jc w:val="center"/>
        </w:trPr>
        <w:tc>
          <w:tcPr>
            <w:tcW w:w="5211" w:type="dxa"/>
            <w:shd w:val="clear" w:color="auto" w:fill="E8F8FD"/>
            <w:vAlign w:val="center"/>
          </w:tcPr>
          <w:p w:rsidR="001349D8" w:rsidRPr="00754068" w:rsidRDefault="001349D8" w:rsidP="003B2F9D">
            <w:pPr>
              <w:pStyle w:val="Tabletext"/>
              <w:rPr>
                <w:lang w:val="es-ES_tradnl"/>
              </w:rPr>
            </w:pPr>
            <w:r w:rsidRPr="00754068">
              <w:rPr>
                <w:lang w:val="es-ES_tradnl"/>
              </w:rPr>
              <w:t>Trabajo a distancia</w:t>
            </w:r>
          </w:p>
        </w:tc>
        <w:tc>
          <w:tcPr>
            <w:tcW w:w="5212" w:type="dxa"/>
            <w:shd w:val="clear" w:color="auto" w:fill="E8F8FD"/>
            <w:vAlign w:val="center"/>
          </w:tcPr>
          <w:p w:rsidR="001349D8" w:rsidRPr="00754068" w:rsidRDefault="001349D8" w:rsidP="003B2F9D">
            <w:pPr>
              <w:pStyle w:val="Tabletext"/>
              <w:rPr>
                <w:lang w:val="es-ES_tradnl"/>
              </w:rPr>
            </w:pPr>
            <w:r w:rsidRPr="00754068">
              <w:rPr>
                <w:lang w:val="es-ES_tradnl"/>
              </w:rPr>
              <w:t>Avanzado</w:t>
            </w:r>
          </w:p>
        </w:tc>
      </w:tr>
      <w:tr w:rsidR="001349D8" w:rsidRPr="00754068" w:rsidTr="003B2F9D">
        <w:trPr>
          <w:jc w:val="center"/>
        </w:trPr>
        <w:tc>
          <w:tcPr>
            <w:tcW w:w="5211" w:type="dxa"/>
            <w:shd w:val="clear" w:color="auto" w:fill="auto"/>
            <w:vAlign w:val="center"/>
          </w:tcPr>
          <w:p w:rsidR="001349D8" w:rsidRPr="00754068" w:rsidRDefault="001349D8" w:rsidP="003B2F9D">
            <w:pPr>
              <w:pStyle w:val="Tabletext"/>
              <w:rPr>
                <w:lang w:val="es-ES_tradnl"/>
              </w:rPr>
            </w:pPr>
            <w:r w:rsidRPr="00754068">
              <w:rPr>
                <w:lang w:val="es-ES_tradnl"/>
              </w:rPr>
              <w:t>Aprendizaje a distancia</w:t>
            </w:r>
          </w:p>
        </w:tc>
        <w:tc>
          <w:tcPr>
            <w:tcW w:w="5212" w:type="dxa"/>
            <w:shd w:val="clear" w:color="auto" w:fill="auto"/>
            <w:vAlign w:val="center"/>
          </w:tcPr>
          <w:p w:rsidR="001349D8" w:rsidRPr="00754068" w:rsidRDefault="001349D8" w:rsidP="003B2F9D">
            <w:pPr>
              <w:pStyle w:val="Tabletext"/>
              <w:rPr>
                <w:lang w:val="es-ES_tradnl"/>
              </w:rPr>
            </w:pPr>
            <w:r w:rsidRPr="00754068">
              <w:rPr>
                <w:lang w:val="es-ES_tradnl"/>
              </w:rPr>
              <w:t xml:space="preserve">Avanzado </w:t>
            </w:r>
          </w:p>
        </w:tc>
      </w:tr>
    </w:tbl>
    <w:p w:rsidR="001349D8" w:rsidRPr="00754068" w:rsidRDefault="001349D8" w:rsidP="00C163AD">
      <w:pPr>
        <w:pStyle w:val="Tablesource"/>
      </w:pPr>
      <w:r w:rsidRPr="00754068">
        <w:t>Fuente: Columbia Telecommunications Corporation, 2010</w:t>
      </w:r>
      <w:r w:rsidR="00C163AD">
        <w:t>.</w:t>
      </w:r>
    </w:p>
    <w:p w:rsidR="001349D8" w:rsidRPr="00754068" w:rsidRDefault="001349D8" w:rsidP="005B1DE8">
      <w:pPr>
        <w:shd w:val="clear" w:color="auto" w:fill="FFFFFF"/>
        <w:rPr>
          <w:rFonts w:eastAsia="Times New Roman"/>
          <w:color w:val="111111"/>
          <w:szCs w:val="19"/>
          <w:lang w:val="es-ES_tradnl"/>
        </w:rPr>
      </w:pPr>
      <w:r w:rsidRPr="00754068">
        <w:rPr>
          <w:rFonts w:eastAsia="Times New Roman"/>
          <w:szCs w:val="19"/>
          <w:lang w:val="es-ES_tradnl"/>
        </w:rPr>
        <w:t>En el Cuadro 2</w:t>
      </w:r>
      <w:r w:rsidRPr="00754068">
        <w:rPr>
          <w:rStyle w:val="FootnoteReference"/>
          <w:rFonts w:eastAsia="Times New Roman"/>
          <w:szCs w:val="19"/>
          <w:lang w:val="es-ES_tradnl"/>
        </w:rPr>
        <w:footnoteReference w:id="14"/>
      </w:r>
      <w:r w:rsidRPr="00754068">
        <w:rPr>
          <w:rFonts w:eastAsia="Times New Roman"/>
          <w:color w:val="111111"/>
          <w:szCs w:val="19"/>
          <w:lang w:val="es-ES_tradnl"/>
        </w:rPr>
        <w:t xml:space="preserve"> se consideran las aplicaciones en función de la cantidad de tiempo que lleva completar eficazmente las tareas con diferentes velocidades de conexión. Esta información procede de los estudios realizados por SBA acerca de los requisitos de anchura de banda de una serie de aplicaciones comerciales (las velocidades se consideran muy adecuadas, adecuadas o inadecuadas) (Columbia Telecommunications Corporation, 2010). </w:t>
      </w:r>
      <w:bookmarkStart w:id="75" w:name="tab2"/>
      <w:bookmarkEnd w:id="75"/>
    </w:p>
    <w:p w:rsidR="001349D8" w:rsidRPr="008001BF" w:rsidRDefault="001349D8" w:rsidP="00C163AD">
      <w:pPr>
        <w:pStyle w:val="Tabletitle"/>
        <w:rPr>
          <w:color w:val="111111"/>
          <w:lang w:val="es-ES_tradnl"/>
        </w:rPr>
      </w:pPr>
      <w:r w:rsidRPr="008001BF">
        <w:rPr>
          <w:lang w:val="es-ES_tradnl"/>
        </w:rPr>
        <w:t>Cuadro 2: Tiempos de compleción de aplicación a distintas velocidades de conexión</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36"/>
        <w:gridCol w:w="1837"/>
        <w:gridCol w:w="1837"/>
        <w:gridCol w:w="1804"/>
      </w:tblGrid>
      <w:tr w:rsidR="001349D8" w:rsidRPr="00B91741" w:rsidTr="00C01DA6">
        <w:trPr>
          <w:trHeight w:val="227"/>
          <w:tblHeader/>
          <w:jc w:val="center"/>
        </w:trPr>
        <w:tc>
          <w:tcPr>
            <w:tcW w:w="2084" w:type="dxa"/>
            <w:vMerge w:val="restart"/>
            <w:shd w:val="clear" w:color="auto" w:fill="005173"/>
            <w:vAlign w:val="center"/>
          </w:tcPr>
          <w:p w:rsidR="001349D8" w:rsidRPr="00754068" w:rsidRDefault="001349D8" w:rsidP="00982130">
            <w:pPr>
              <w:pStyle w:val="Tablehead"/>
            </w:pPr>
            <w:r w:rsidRPr="00754068">
              <w:t>Aplicación</w:t>
            </w:r>
          </w:p>
        </w:tc>
        <w:tc>
          <w:tcPr>
            <w:tcW w:w="8339" w:type="dxa"/>
            <w:gridSpan w:val="4"/>
            <w:shd w:val="clear" w:color="auto" w:fill="005173"/>
          </w:tcPr>
          <w:p w:rsidR="001349D8" w:rsidRPr="008001BF" w:rsidRDefault="001349D8" w:rsidP="00C163AD">
            <w:pPr>
              <w:pStyle w:val="Tablehead"/>
              <w:rPr>
                <w:lang w:val="es-ES_tradnl"/>
              </w:rPr>
            </w:pPr>
            <w:r w:rsidRPr="008001BF">
              <w:rPr>
                <w:lang w:val="es-ES_tradnl"/>
              </w:rPr>
              <w:t>Velocidad de descarga de la red</w:t>
            </w:r>
          </w:p>
        </w:tc>
      </w:tr>
      <w:tr w:rsidR="001349D8" w:rsidRPr="00754068" w:rsidTr="00C01DA6">
        <w:trPr>
          <w:trHeight w:val="227"/>
          <w:tblHeader/>
          <w:jc w:val="center"/>
        </w:trPr>
        <w:tc>
          <w:tcPr>
            <w:tcW w:w="2084" w:type="dxa"/>
            <w:vMerge/>
            <w:shd w:val="clear" w:color="auto" w:fill="005173"/>
          </w:tcPr>
          <w:p w:rsidR="001349D8" w:rsidRPr="008001BF" w:rsidRDefault="001349D8" w:rsidP="00C163AD">
            <w:pPr>
              <w:pStyle w:val="Tablehead"/>
              <w:rPr>
                <w:lang w:val="es-ES_tradnl"/>
              </w:rPr>
            </w:pPr>
          </w:p>
        </w:tc>
        <w:tc>
          <w:tcPr>
            <w:tcW w:w="2084" w:type="dxa"/>
            <w:shd w:val="clear" w:color="auto" w:fill="005173"/>
          </w:tcPr>
          <w:p w:rsidR="001349D8" w:rsidRPr="00451CA1" w:rsidRDefault="001349D8" w:rsidP="00C163AD">
            <w:pPr>
              <w:pStyle w:val="Tablehead"/>
            </w:pPr>
            <w:r w:rsidRPr="00451CA1">
              <w:t>4 Mbit/s</w:t>
            </w:r>
          </w:p>
        </w:tc>
        <w:tc>
          <w:tcPr>
            <w:tcW w:w="2085" w:type="dxa"/>
            <w:shd w:val="clear" w:color="auto" w:fill="005173"/>
          </w:tcPr>
          <w:p w:rsidR="001349D8" w:rsidRPr="00451CA1" w:rsidRDefault="001349D8" w:rsidP="00C163AD">
            <w:pPr>
              <w:pStyle w:val="Tablehead"/>
            </w:pPr>
            <w:r w:rsidRPr="00451CA1">
              <w:t>10 Mbit/s</w:t>
            </w:r>
          </w:p>
        </w:tc>
        <w:tc>
          <w:tcPr>
            <w:tcW w:w="2085" w:type="dxa"/>
            <w:shd w:val="clear" w:color="auto" w:fill="005173"/>
          </w:tcPr>
          <w:p w:rsidR="001349D8" w:rsidRPr="00451CA1" w:rsidRDefault="001349D8" w:rsidP="00C163AD">
            <w:pPr>
              <w:pStyle w:val="Tablehead"/>
            </w:pPr>
            <w:r w:rsidRPr="00451CA1">
              <w:t>20 Mbit/s</w:t>
            </w:r>
          </w:p>
        </w:tc>
        <w:tc>
          <w:tcPr>
            <w:tcW w:w="2085" w:type="dxa"/>
            <w:shd w:val="clear" w:color="auto" w:fill="005173"/>
          </w:tcPr>
          <w:p w:rsidR="001349D8" w:rsidRPr="00451CA1" w:rsidRDefault="001349D8" w:rsidP="00C163AD">
            <w:pPr>
              <w:pStyle w:val="Tablehead"/>
            </w:pPr>
            <w:r w:rsidRPr="00451CA1">
              <w:t>50 Mbit/s</w:t>
            </w:r>
          </w:p>
        </w:tc>
      </w:tr>
      <w:tr w:rsidR="001349D8" w:rsidRPr="00754068" w:rsidTr="00C01DA6">
        <w:trPr>
          <w:trHeight w:val="227"/>
          <w:jc w:val="center"/>
        </w:trPr>
        <w:tc>
          <w:tcPr>
            <w:tcW w:w="2084" w:type="dxa"/>
            <w:shd w:val="clear" w:color="auto" w:fill="E8F8FD"/>
          </w:tcPr>
          <w:p w:rsidR="001349D8" w:rsidRPr="00754068" w:rsidRDefault="001349D8" w:rsidP="00C163AD">
            <w:pPr>
              <w:pStyle w:val="Tabletext"/>
              <w:rPr>
                <w:lang w:val="es-ES_tradnl"/>
              </w:rPr>
            </w:pPr>
            <w:r w:rsidRPr="00754068">
              <w:rPr>
                <w:lang w:val="es-ES_tradnl"/>
              </w:rPr>
              <w:t>Conferencia de video multipunto</w:t>
            </w:r>
          </w:p>
        </w:tc>
        <w:tc>
          <w:tcPr>
            <w:tcW w:w="2084" w:type="dxa"/>
            <w:shd w:val="clear" w:color="auto" w:fill="E8F8FD"/>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E8F8FD"/>
          </w:tcPr>
          <w:p w:rsidR="001349D8" w:rsidRPr="00754068" w:rsidRDefault="001349D8" w:rsidP="00C163AD">
            <w:pPr>
              <w:pStyle w:val="Tabletext"/>
              <w:jc w:val="center"/>
              <w:rPr>
                <w:lang w:val="es-ES_tradnl"/>
              </w:rPr>
            </w:pPr>
            <w:r w:rsidRPr="00754068">
              <w:rPr>
                <w:lang w:val="es-ES_tradnl"/>
              </w:rPr>
              <w:t>Adecuada</w:t>
            </w:r>
          </w:p>
        </w:tc>
        <w:tc>
          <w:tcPr>
            <w:tcW w:w="2085" w:type="dxa"/>
            <w:shd w:val="clear" w:color="auto" w:fill="E8F8FD"/>
          </w:tcPr>
          <w:p w:rsidR="001349D8" w:rsidRPr="00754068" w:rsidRDefault="001349D8" w:rsidP="00C163AD">
            <w:pPr>
              <w:pStyle w:val="Tabletext"/>
              <w:jc w:val="center"/>
              <w:rPr>
                <w:lang w:val="es-ES_tradnl"/>
              </w:rPr>
            </w:pPr>
            <w:r w:rsidRPr="00754068">
              <w:rPr>
                <w:lang w:val="es-ES_tradnl"/>
              </w:rPr>
              <w:t>Adecuada</w:t>
            </w:r>
          </w:p>
        </w:tc>
        <w:tc>
          <w:tcPr>
            <w:tcW w:w="2085" w:type="dxa"/>
            <w:shd w:val="clear" w:color="auto" w:fill="E8F8FD"/>
          </w:tcPr>
          <w:p w:rsidR="001349D8" w:rsidRPr="00754068" w:rsidRDefault="001349D8" w:rsidP="00C163AD">
            <w:pPr>
              <w:pStyle w:val="Tabletext"/>
              <w:jc w:val="center"/>
              <w:rPr>
                <w:lang w:val="es-ES_tradnl"/>
              </w:rPr>
            </w:pPr>
            <w:r w:rsidRPr="00754068">
              <w:rPr>
                <w:lang w:val="es-ES_tradnl"/>
              </w:rPr>
              <w:t>Adecuada</w:t>
            </w:r>
          </w:p>
        </w:tc>
      </w:tr>
      <w:tr w:rsidR="001349D8" w:rsidRPr="00754068" w:rsidTr="00C01DA6">
        <w:trPr>
          <w:trHeight w:val="227"/>
          <w:jc w:val="center"/>
        </w:trPr>
        <w:tc>
          <w:tcPr>
            <w:tcW w:w="2084" w:type="dxa"/>
            <w:shd w:val="clear" w:color="auto" w:fill="auto"/>
          </w:tcPr>
          <w:p w:rsidR="001349D8" w:rsidRPr="00754068" w:rsidRDefault="001349D8" w:rsidP="00C163AD">
            <w:pPr>
              <w:pStyle w:val="Tabletext"/>
              <w:rPr>
                <w:lang w:val="es-ES_tradnl"/>
              </w:rPr>
            </w:pPr>
            <w:r w:rsidRPr="00754068">
              <w:rPr>
                <w:lang w:val="es-ES_tradnl"/>
              </w:rPr>
              <w:t>Descarga de video de alta definición</w:t>
            </w:r>
          </w:p>
        </w:tc>
        <w:tc>
          <w:tcPr>
            <w:tcW w:w="2084" w:type="dxa"/>
            <w:shd w:val="clear" w:color="auto" w:fill="auto"/>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auto"/>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auto"/>
          </w:tcPr>
          <w:p w:rsidR="001349D8" w:rsidRPr="00754068" w:rsidRDefault="001349D8" w:rsidP="00C163AD">
            <w:pPr>
              <w:pStyle w:val="Tabletext"/>
              <w:jc w:val="center"/>
              <w:rPr>
                <w:lang w:val="es-ES_tradnl"/>
              </w:rPr>
            </w:pPr>
            <w:r w:rsidRPr="00754068">
              <w:rPr>
                <w:lang w:val="es-ES_tradnl"/>
              </w:rPr>
              <w:t>Adecuada</w:t>
            </w:r>
          </w:p>
        </w:tc>
        <w:tc>
          <w:tcPr>
            <w:tcW w:w="2085" w:type="dxa"/>
            <w:shd w:val="clear" w:color="auto" w:fill="auto"/>
          </w:tcPr>
          <w:p w:rsidR="001349D8" w:rsidRPr="00754068" w:rsidRDefault="001349D8" w:rsidP="00C163AD">
            <w:pPr>
              <w:pStyle w:val="Tabletext"/>
              <w:jc w:val="center"/>
              <w:rPr>
                <w:lang w:val="es-ES_tradnl"/>
              </w:rPr>
            </w:pPr>
            <w:r w:rsidRPr="00754068">
              <w:rPr>
                <w:lang w:val="es-ES_tradnl"/>
              </w:rPr>
              <w:t>Muy adecuada</w:t>
            </w:r>
          </w:p>
        </w:tc>
      </w:tr>
      <w:tr w:rsidR="001349D8" w:rsidRPr="00754068" w:rsidTr="00C01DA6">
        <w:trPr>
          <w:trHeight w:val="227"/>
          <w:jc w:val="center"/>
        </w:trPr>
        <w:tc>
          <w:tcPr>
            <w:tcW w:w="2084" w:type="dxa"/>
            <w:shd w:val="clear" w:color="auto" w:fill="E8F8FD"/>
          </w:tcPr>
          <w:p w:rsidR="001349D8" w:rsidRPr="00754068" w:rsidRDefault="001349D8" w:rsidP="00C163AD">
            <w:pPr>
              <w:pStyle w:val="Tabletext"/>
              <w:rPr>
                <w:lang w:val="es-ES_tradnl"/>
              </w:rPr>
            </w:pPr>
            <w:r w:rsidRPr="00754068">
              <w:rPr>
                <w:lang w:val="es-ES_tradnl"/>
              </w:rPr>
              <w:t>Servidor de reserva (capacidad un terabyte)</w:t>
            </w:r>
          </w:p>
        </w:tc>
        <w:tc>
          <w:tcPr>
            <w:tcW w:w="2084" w:type="dxa"/>
            <w:shd w:val="clear" w:color="auto" w:fill="E8F8FD"/>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E8F8FD"/>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E8F8FD"/>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E8F8FD"/>
          </w:tcPr>
          <w:p w:rsidR="001349D8" w:rsidRPr="00754068" w:rsidRDefault="001349D8" w:rsidP="00C163AD">
            <w:pPr>
              <w:pStyle w:val="Tabletext"/>
              <w:jc w:val="center"/>
              <w:rPr>
                <w:lang w:val="es-ES_tradnl"/>
              </w:rPr>
            </w:pPr>
            <w:r w:rsidRPr="00754068">
              <w:rPr>
                <w:lang w:val="es-ES_tradnl"/>
              </w:rPr>
              <w:t>Muy adecuada</w:t>
            </w:r>
          </w:p>
        </w:tc>
      </w:tr>
      <w:tr w:rsidR="001349D8" w:rsidRPr="00754068" w:rsidTr="00C01DA6">
        <w:trPr>
          <w:trHeight w:val="227"/>
          <w:jc w:val="center"/>
        </w:trPr>
        <w:tc>
          <w:tcPr>
            <w:tcW w:w="2084" w:type="dxa"/>
            <w:shd w:val="clear" w:color="auto" w:fill="auto"/>
          </w:tcPr>
          <w:p w:rsidR="001349D8" w:rsidRPr="00754068" w:rsidRDefault="001349D8" w:rsidP="00C163AD">
            <w:pPr>
              <w:pStyle w:val="Tabletext"/>
              <w:rPr>
                <w:lang w:val="es-ES_tradnl"/>
              </w:rPr>
            </w:pPr>
            <w:r w:rsidRPr="00754068">
              <w:rPr>
                <w:lang w:val="es-ES_tradnl"/>
              </w:rPr>
              <w:t>Trabajo a distancia</w:t>
            </w:r>
          </w:p>
        </w:tc>
        <w:tc>
          <w:tcPr>
            <w:tcW w:w="2084" w:type="dxa"/>
            <w:shd w:val="clear" w:color="auto" w:fill="auto"/>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auto"/>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auto"/>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auto"/>
          </w:tcPr>
          <w:p w:rsidR="001349D8" w:rsidRPr="00754068" w:rsidRDefault="001349D8" w:rsidP="00C163AD">
            <w:pPr>
              <w:pStyle w:val="Tabletext"/>
              <w:jc w:val="center"/>
              <w:rPr>
                <w:lang w:val="es-ES_tradnl"/>
              </w:rPr>
            </w:pPr>
            <w:r w:rsidRPr="00754068">
              <w:rPr>
                <w:lang w:val="es-ES_tradnl"/>
              </w:rPr>
              <w:t>Muy adecuada</w:t>
            </w:r>
          </w:p>
        </w:tc>
      </w:tr>
      <w:tr w:rsidR="001349D8" w:rsidRPr="00754068" w:rsidTr="00C01DA6">
        <w:trPr>
          <w:trHeight w:val="227"/>
          <w:jc w:val="center"/>
        </w:trPr>
        <w:tc>
          <w:tcPr>
            <w:tcW w:w="2084" w:type="dxa"/>
            <w:shd w:val="clear" w:color="auto" w:fill="E8F8FD"/>
          </w:tcPr>
          <w:p w:rsidR="001349D8" w:rsidRPr="00754068" w:rsidRDefault="001349D8" w:rsidP="00C163AD">
            <w:pPr>
              <w:pStyle w:val="Tabletext"/>
              <w:rPr>
                <w:lang w:val="es-ES_tradnl"/>
              </w:rPr>
            </w:pPr>
            <w:r w:rsidRPr="00754068">
              <w:rPr>
                <w:lang w:val="es-ES_tradnl"/>
              </w:rPr>
              <w:t>Aprendizaje a distancia</w:t>
            </w:r>
          </w:p>
        </w:tc>
        <w:tc>
          <w:tcPr>
            <w:tcW w:w="2084" w:type="dxa"/>
            <w:shd w:val="clear" w:color="auto" w:fill="E8F8FD"/>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E8F8FD"/>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E8F8FD"/>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E8F8FD"/>
          </w:tcPr>
          <w:p w:rsidR="001349D8" w:rsidRPr="00754068" w:rsidRDefault="001349D8" w:rsidP="00C163AD">
            <w:pPr>
              <w:pStyle w:val="Tabletext"/>
              <w:jc w:val="center"/>
              <w:rPr>
                <w:lang w:val="es-ES_tradnl"/>
              </w:rPr>
            </w:pPr>
            <w:r w:rsidRPr="00754068">
              <w:rPr>
                <w:lang w:val="es-ES_tradnl"/>
              </w:rPr>
              <w:t>Muy adecuada</w:t>
            </w:r>
          </w:p>
        </w:tc>
      </w:tr>
      <w:tr w:rsidR="001349D8" w:rsidRPr="00754068" w:rsidTr="00C01DA6">
        <w:trPr>
          <w:trHeight w:val="227"/>
          <w:jc w:val="center"/>
        </w:trPr>
        <w:tc>
          <w:tcPr>
            <w:tcW w:w="2084" w:type="dxa"/>
            <w:shd w:val="clear" w:color="auto" w:fill="auto"/>
          </w:tcPr>
          <w:p w:rsidR="001349D8" w:rsidRPr="00754068" w:rsidRDefault="001349D8" w:rsidP="00C163AD">
            <w:pPr>
              <w:pStyle w:val="Tabletext"/>
              <w:rPr>
                <w:lang w:val="es-ES_tradnl"/>
              </w:rPr>
            </w:pPr>
            <w:r w:rsidRPr="00754068">
              <w:rPr>
                <w:lang w:val="es-ES_tradnl"/>
              </w:rPr>
              <w:t>Telemedicina</w:t>
            </w:r>
          </w:p>
        </w:tc>
        <w:tc>
          <w:tcPr>
            <w:tcW w:w="2084" w:type="dxa"/>
            <w:shd w:val="clear" w:color="auto" w:fill="auto"/>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auto"/>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auto"/>
          </w:tcPr>
          <w:p w:rsidR="001349D8" w:rsidRPr="00754068" w:rsidRDefault="001349D8" w:rsidP="00C163AD">
            <w:pPr>
              <w:pStyle w:val="Tabletext"/>
              <w:jc w:val="center"/>
              <w:rPr>
                <w:lang w:val="es-ES_tradnl"/>
              </w:rPr>
            </w:pPr>
            <w:r w:rsidRPr="00754068">
              <w:rPr>
                <w:lang w:val="es-ES_tradnl"/>
              </w:rPr>
              <w:t>Inadecuada</w:t>
            </w:r>
          </w:p>
        </w:tc>
        <w:tc>
          <w:tcPr>
            <w:tcW w:w="2085" w:type="dxa"/>
            <w:shd w:val="clear" w:color="auto" w:fill="auto"/>
          </w:tcPr>
          <w:p w:rsidR="001349D8" w:rsidRPr="00754068" w:rsidRDefault="001349D8" w:rsidP="00C163AD">
            <w:pPr>
              <w:pStyle w:val="Tabletext"/>
              <w:jc w:val="center"/>
              <w:rPr>
                <w:lang w:val="es-ES_tradnl"/>
              </w:rPr>
            </w:pPr>
            <w:r w:rsidRPr="00754068">
              <w:rPr>
                <w:lang w:val="es-ES_tradnl"/>
              </w:rPr>
              <w:t>Muy adecuada</w:t>
            </w:r>
          </w:p>
        </w:tc>
      </w:tr>
    </w:tbl>
    <w:p w:rsidR="001349D8" w:rsidRPr="00754068" w:rsidRDefault="001349D8" w:rsidP="00C163AD">
      <w:pPr>
        <w:pStyle w:val="Tablesource"/>
      </w:pPr>
      <w:r w:rsidRPr="00754068">
        <w:t>Fuente: Columbia Telecommunications Corporation, 2010</w:t>
      </w:r>
      <w:r w:rsidR="00C163AD">
        <w:t>.</w:t>
      </w:r>
    </w:p>
    <w:p w:rsidR="001349D8" w:rsidRPr="00982130" w:rsidRDefault="00982130" w:rsidP="00982130">
      <w:pPr>
        <w:pStyle w:val="Heading2"/>
        <w:rPr>
          <w:lang w:val="es-ES_tradnl"/>
        </w:rPr>
      </w:pPr>
      <w:bookmarkStart w:id="76" w:name="_Toc364147763"/>
      <w:bookmarkStart w:id="77" w:name="_Toc366655464"/>
      <w:bookmarkStart w:id="78" w:name="_Toc379532866"/>
      <w:r w:rsidRPr="00982130">
        <w:rPr>
          <w:lang w:val="es-ES_tradnl"/>
        </w:rPr>
        <w:t>4.7</w:t>
      </w:r>
      <w:r w:rsidRPr="00982130">
        <w:rPr>
          <w:lang w:val="es-ES_tradnl"/>
        </w:rPr>
        <w:tab/>
      </w:r>
      <w:r w:rsidR="001349D8" w:rsidRPr="00982130">
        <w:rPr>
          <w:lang w:val="es-ES_tradnl"/>
        </w:rPr>
        <w:t>Importancia y repercusión de dar conexión a los que no tienen</w:t>
      </w:r>
      <w:bookmarkEnd w:id="76"/>
      <w:bookmarkEnd w:id="77"/>
      <w:bookmarkEnd w:id="78"/>
    </w:p>
    <w:p w:rsidR="001349D8" w:rsidRPr="00754068" w:rsidRDefault="001349D8" w:rsidP="005B1DE8">
      <w:pPr>
        <w:rPr>
          <w:szCs w:val="19"/>
          <w:lang w:val="es-ES_tradnl"/>
        </w:rPr>
      </w:pPr>
      <w:r w:rsidRPr="00754068">
        <w:rPr>
          <w:szCs w:val="19"/>
          <w:lang w:val="es-ES_tradnl"/>
        </w:rPr>
        <w:t xml:space="preserve">En los apartados anteriores se han descrito las posibilidades de ofrecer diversos tipos de servicios a los consumidores. Cada servicio se ajusta a un requisito concreto y tiene su propia importancia. Desde la perspectiva del desarrollo socioeconómico, la creación de capacidad en la población rural y la prestación de servicios gubernamentales, no todos los servicios tienen la misma importancia. Es necesario establecer </w:t>
      </w:r>
      <w:r w:rsidRPr="00754068">
        <w:rPr>
          <w:szCs w:val="19"/>
          <w:lang w:val="es-ES_tradnl"/>
        </w:rPr>
        <w:lastRenderedPageBreak/>
        <w:t xml:space="preserve">prioridades entre los servicios a prestar. Es recomendable que los gobiernos se centren en la cibereducación, la cibersalud y el cibergobierno de manera prioritaria. El comercio electrónico también puede ser importante para introducir a la población rural en los sistemas financieros más importantes. </w:t>
      </w:r>
    </w:p>
    <w:p w:rsidR="001349D8" w:rsidRPr="00754068" w:rsidRDefault="001349D8" w:rsidP="005B1DE8">
      <w:pPr>
        <w:rPr>
          <w:szCs w:val="19"/>
          <w:lang w:val="es-ES_tradnl"/>
        </w:rPr>
      </w:pPr>
      <w:r w:rsidRPr="00754068">
        <w:rPr>
          <w:szCs w:val="19"/>
          <w:lang w:val="es-ES_tradnl"/>
        </w:rPr>
        <w:t>En numerosas economías emergentes y zonas rurales, las mujeres siguen estando social y económicamente marginadas y tienen un acceso deficiente al sistema educativo, por lo que sus perspectivas de empleo son muy pobres. Las TIC y la banda ancha son fundamentales para impulsar el papel de la mujer y la igualdad de género.</w:t>
      </w:r>
    </w:p>
    <w:p w:rsidR="001349D8" w:rsidRPr="009C2C49" w:rsidRDefault="009C2C49" w:rsidP="009C2C49">
      <w:pPr>
        <w:pStyle w:val="Heading1"/>
        <w:ind w:left="851" w:hanging="851"/>
        <w:rPr>
          <w:lang w:val="es-ES_tradnl"/>
        </w:rPr>
      </w:pPr>
      <w:bookmarkStart w:id="79" w:name="_Toc364147764"/>
      <w:bookmarkStart w:id="80" w:name="_Toc366655465"/>
      <w:bookmarkStart w:id="81" w:name="_Toc379532867"/>
      <w:r w:rsidRPr="009C2C49">
        <w:rPr>
          <w:lang w:val="es-ES_tradnl"/>
        </w:rPr>
        <w:t>5</w:t>
      </w:r>
      <w:r w:rsidRPr="009C2C49">
        <w:rPr>
          <w:lang w:val="es-ES_tradnl"/>
        </w:rPr>
        <w:tab/>
      </w:r>
      <w:r w:rsidR="001349D8" w:rsidRPr="009C2C49">
        <w:rPr>
          <w:lang w:val="es-ES_tradnl"/>
        </w:rPr>
        <w:t>Evaluación de las tecnologías de acceso y de la red de conexión para zonas rurales y distantes</w:t>
      </w:r>
      <w:bookmarkEnd w:id="79"/>
      <w:bookmarkEnd w:id="80"/>
      <w:bookmarkEnd w:id="81"/>
    </w:p>
    <w:p w:rsidR="001349D8" w:rsidRPr="009C2C49" w:rsidRDefault="009C2C49" w:rsidP="009C2C49">
      <w:pPr>
        <w:pStyle w:val="Heading2"/>
        <w:rPr>
          <w:lang w:val="es-ES_tradnl"/>
        </w:rPr>
      </w:pPr>
      <w:bookmarkStart w:id="82" w:name="_Toc364147765"/>
      <w:bookmarkStart w:id="83" w:name="_Toc366655466"/>
      <w:bookmarkStart w:id="84" w:name="_Toc379532868"/>
      <w:r w:rsidRPr="009C2C49">
        <w:rPr>
          <w:lang w:val="es-ES_tradnl"/>
        </w:rPr>
        <w:t>5.1</w:t>
      </w:r>
      <w:r w:rsidRPr="009C2C49">
        <w:rPr>
          <w:lang w:val="es-ES_tradnl"/>
        </w:rPr>
        <w:tab/>
      </w:r>
      <w:r w:rsidR="001349D8" w:rsidRPr="009C2C49">
        <w:rPr>
          <w:lang w:val="es-ES_tradnl"/>
        </w:rPr>
        <w:t>Tecnología de fibra óptica</w:t>
      </w:r>
      <w:bookmarkEnd w:id="82"/>
      <w:bookmarkEnd w:id="83"/>
      <w:bookmarkEnd w:id="84"/>
    </w:p>
    <w:p w:rsidR="001349D8" w:rsidRPr="00754068" w:rsidRDefault="001349D8" w:rsidP="005B1DE8">
      <w:pPr>
        <w:autoSpaceDE w:val="0"/>
        <w:autoSpaceDN w:val="0"/>
        <w:rPr>
          <w:lang w:val="es-ES_tradnl"/>
        </w:rPr>
      </w:pPr>
      <w:r w:rsidRPr="00754068">
        <w:rPr>
          <w:lang w:val="es-ES_tradnl"/>
        </w:rPr>
        <w:t xml:space="preserve">La tecnología de fibra óptica se utiliza ampliamente en </w:t>
      </w:r>
      <w:r>
        <w:rPr>
          <w:lang w:val="es-ES_tradnl"/>
        </w:rPr>
        <w:t xml:space="preserve">la actualidad </w:t>
      </w:r>
      <w:r w:rsidRPr="00754068">
        <w:rPr>
          <w:lang w:val="es-ES_tradnl"/>
        </w:rPr>
        <w:t>por su gran capacidad, baja atenuación, pequeña dimensión, ligero peso, buen rendimiento contra las interferencias, conservación de metales no ferrosos, así como por ser fácil de ampliar. En el segmento de acceso, la introducción de los servicios de triple oferta ha dado lugar a la implantación de nuevas tecnologías de menor costo y ha llevado la fibra óptica hasta el hogar. En la red de conexión al núcleo de red , sólo cabe considerar las topologías adaptadas a la alta velocidad. Las redes troncales de fibra pueden mejorar la capacidad de las redes DSL. Llevar la fibra a las zonas rurales también puede facilitar la construcción de la red de conexión a Internet para las tecnologías inalámbricas de banda ancha. Una vez más, en lugar de recurrir a un «súper» operador de red troncal de fibra, los reguladores pueden promover sinergias entre diferentes tipos de empresas de servicios públicos o de proyectos que emplean enlaces de comunicación internos. Así, se podría fomentar el despliegue de fibra en el marco de proyectos de infraestructuras de transporte y energía. Los operadores de telecomunicaciones podrían utilizar estas instalaciones de fibra para ampliar sus redes.</w:t>
      </w:r>
    </w:p>
    <w:p w:rsidR="001349D8" w:rsidRPr="009C2C49" w:rsidRDefault="009C2C49" w:rsidP="009C2C49">
      <w:pPr>
        <w:pStyle w:val="Heading2"/>
        <w:rPr>
          <w:lang w:val="es-ES_tradnl"/>
        </w:rPr>
      </w:pPr>
      <w:bookmarkStart w:id="85" w:name="_Toc364147766"/>
      <w:bookmarkStart w:id="86" w:name="_Toc366655467"/>
      <w:bookmarkStart w:id="87" w:name="_Toc379532869"/>
      <w:r>
        <w:rPr>
          <w:lang w:val="es-ES_tradnl"/>
        </w:rPr>
        <w:t>5.2</w:t>
      </w:r>
      <w:r>
        <w:rPr>
          <w:lang w:val="es-ES_tradnl"/>
        </w:rPr>
        <w:tab/>
      </w:r>
      <w:r w:rsidR="001349D8" w:rsidRPr="009C2C49">
        <w:rPr>
          <w:lang w:val="es-ES_tradnl"/>
        </w:rPr>
        <w:t>Topologías para el acceso óptico de usuario</w:t>
      </w:r>
      <w:bookmarkEnd w:id="85"/>
      <w:bookmarkEnd w:id="86"/>
      <w:bookmarkEnd w:id="87"/>
    </w:p>
    <w:p w:rsidR="001349D8" w:rsidRPr="00754068" w:rsidRDefault="001349D8" w:rsidP="00561413">
      <w:pPr>
        <w:rPr>
          <w:lang w:val="es-ES_tradnl"/>
        </w:rPr>
      </w:pPr>
      <w:r w:rsidRPr="00754068">
        <w:rPr>
          <w:lang w:val="es-ES_tradnl"/>
        </w:rPr>
        <w:t>La fibra óptica puede utilizarse punto a punto o puede adoptar la forma de red óptica pasiva (PON), en cuyo caso varios hogares comparten su capacidad. La terminología utilizada en la actualidad es la siguiente:</w:t>
      </w:r>
    </w:p>
    <w:p w:rsidR="001349D8" w:rsidRPr="008001BF" w:rsidRDefault="001349D8" w:rsidP="00F51F54">
      <w:pPr>
        <w:pStyle w:val="Enumlevel1"/>
        <w:numPr>
          <w:ilvl w:val="0"/>
          <w:numId w:val="16"/>
        </w:numPr>
        <w:ind w:left="567" w:hanging="567"/>
        <w:rPr>
          <w:lang w:val="es-ES_tradnl"/>
        </w:rPr>
      </w:pPr>
      <w:r w:rsidRPr="008001BF">
        <w:rPr>
          <w:lang w:val="es-ES_tradnl"/>
        </w:rPr>
        <w:t>FTTB (fibra hasta el edificio): La fibra llega hasta el edificio, donde toman el relevo tecnologías como DSL, WiMAX, Wi-Fi, Ethernet, etc.</w:t>
      </w:r>
    </w:p>
    <w:p w:rsidR="001349D8" w:rsidRPr="008001BF" w:rsidRDefault="001349D8" w:rsidP="00F51F54">
      <w:pPr>
        <w:pStyle w:val="Enumlevel1"/>
        <w:numPr>
          <w:ilvl w:val="0"/>
          <w:numId w:val="16"/>
        </w:numPr>
        <w:ind w:left="567" w:hanging="567"/>
        <w:rPr>
          <w:lang w:val="es-ES_tradnl"/>
        </w:rPr>
      </w:pPr>
      <w:r w:rsidRPr="008001BF">
        <w:rPr>
          <w:lang w:val="es-ES_tradnl"/>
        </w:rPr>
        <w:t>FTTC (fibra hasta el punto de acometida): la fibra se tiende hasta un pequeño repartidor que da servicio a un grupo de edificios y a partir de ahí se emplean las tecnologías ya mencionadas para completar los enlaces de usuario.</w:t>
      </w:r>
    </w:p>
    <w:p w:rsidR="001349D8" w:rsidRPr="008001BF" w:rsidRDefault="001349D8" w:rsidP="00F51F54">
      <w:pPr>
        <w:pStyle w:val="Enumlevel1"/>
        <w:numPr>
          <w:ilvl w:val="0"/>
          <w:numId w:val="16"/>
        </w:numPr>
        <w:ind w:left="567" w:hanging="567"/>
        <w:rPr>
          <w:lang w:val="es-ES_tradnl"/>
        </w:rPr>
      </w:pPr>
      <w:r w:rsidRPr="008001BF">
        <w:rPr>
          <w:lang w:val="es-ES_tradnl"/>
        </w:rPr>
        <w:t>FTTH (fibra hasta el hogar): La fibra llega hasta el hogar del usuario y soporta velocidades binarias muy altas.</w:t>
      </w:r>
    </w:p>
    <w:p w:rsidR="001349D8" w:rsidRPr="008001BF" w:rsidRDefault="001349D8" w:rsidP="00F51F54">
      <w:pPr>
        <w:pStyle w:val="Enumlevel1"/>
        <w:numPr>
          <w:ilvl w:val="0"/>
          <w:numId w:val="16"/>
        </w:numPr>
        <w:ind w:left="567" w:hanging="567"/>
        <w:rPr>
          <w:lang w:val="es-ES_tradnl"/>
        </w:rPr>
      </w:pPr>
      <w:r w:rsidRPr="008001BF">
        <w:rPr>
          <w:lang w:val="es-ES_tradnl"/>
        </w:rPr>
        <w:t>FTTO (fibra hasta la oficina): La fibra llega hasta la oficina, a partir de donde los enlaces suelen ser Ethernet o Wi-Fi.</w:t>
      </w:r>
    </w:p>
    <w:p w:rsidR="001349D8" w:rsidRPr="009C2C49" w:rsidRDefault="001349D8" w:rsidP="00F51F54">
      <w:pPr>
        <w:pStyle w:val="Enumlevel1"/>
        <w:numPr>
          <w:ilvl w:val="0"/>
          <w:numId w:val="16"/>
        </w:numPr>
        <w:ind w:left="567" w:hanging="567"/>
      </w:pPr>
      <w:r w:rsidRPr="008001BF">
        <w:rPr>
          <w:lang w:val="es-ES_tradnl"/>
        </w:rPr>
        <w:t xml:space="preserve">FTTN (fibra hasta el nodo): La fibra se tiene hasta el barrio y, a partir de ahí se establecen enlaces de usuario individuales utilizando DSL, WiMAX, Wi-Fi, Ethernet, etc. </w:t>
      </w:r>
      <w:r w:rsidRPr="009C2C49">
        <w:t>Esta topología también se denomina "fibra hasta el nodo".</w:t>
      </w:r>
    </w:p>
    <w:p w:rsidR="001349D8" w:rsidRPr="008001BF" w:rsidRDefault="001349D8" w:rsidP="00F51F54">
      <w:pPr>
        <w:pStyle w:val="Enumlevel1"/>
        <w:numPr>
          <w:ilvl w:val="0"/>
          <w:numId w:val="16"/>
        </w:numPr>
        <w:ind w:left="567" w:hanging="567"/>
        <w:rPr>
          <w:lang w:val="es-ES_tradnl"/>
        </w:rPr>
      </w:pPr>
      <w:r w:rsidRPr="008001BF">
        <w:rPr>
          <w:lang w:val="es-ES_tradnl"/>
        </w:rPr>
        <w:t>FTTV (fibra hasta la aldea) es un término específicamente relacionado con las zonas rurales y distantes, donde la fibra se tiende hasta el nodo dentro o cerca de la aldea y, a partir de ahí, los enlaces utilizan las tecnologías DSL o WiMAX.</w:t>
      </w:r>
    </w:p>
    <w:p w:rsidR="009C2C49" w:rsidRPr="008001BF" w:rsidRDefault="009C2C49" w:rsidP="009C2C49">
      <w:pPr>
        <w:rPr>
          <w:lang w:val="es-ES_tradnl"/>
        </w:rPr>
      </w:pPr>
    </w:p>
    <w:p w:rsidR="006A523F" w:rsidRPr="008001BF" w:rsidRDefault="006A523F" w:rsidP="009C2C49">
      <w:pPr>
        <w:rPr>
          <w:lang w:val="es-ES_tradnl"/>
        </w:rPr>
      </w:pPr>
      <w:r w:rsidRPr="008001BF">
        <w:rPr>
          <w:lang w:val="es-ES_tradnl"/>
        </w:rPr>
        <w:br w:type="page"/>
      </w:r>
    </w:p>
    <w:p w:rsidR="006A523F" w:rsidRPr="006A523F" w:rsidRDefault="006A523F" w:rsidP="006A523F">
      <w:pPr>
        <w:pStyle w:val="Figuretitle"/>
        <w:rPr>
          <w:lang w:val="es-ES_tradnl"/>
        </w:rPr>
      </w:pPr>
      <w:r w:rsidRPr="006A523F">
        <w:rPr>
          <w:lang w:val="es-ES_tradnl"/>
        </w:rPr>
        <w:lastRenderedPageBreak/>
        <w:t>Figura 2: Topologías para el acceso óptico de usuario</w:t>
      </w:r>
    </w:p>
    <w:p w:rsidR="006A523F" w:rsidRDefault="006A523F" w:rsidP="006A523F">
      <w:pPr>
        <w:pStyle w:val="Figure"/>
      </w:pPr>
      <w:r w:rsidRPr="002C3F28">
        <w:rPr>
          <w:noProof/>
          <w:lang w:val="en-US" w:eastAsia="zh-CN"/>
        </w:rPr>
        <mc:AlternateContent>
          <mc:Choice Requires="wpc">
            <w:drawing>
              <wp:inline distT="0" distB="0" distL="0" distR="0" wp14:anchorId="6938D1DC" wp14:editId="43D7D803">
                <wp:extent cx="5162550" cy="4914900"/>
                <wp:effectExtent l="0" t="0" r="0" b="0"/>
                <wp:docPr id="2082" name="画布 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2051" name="图片 2"/>
                          <pic:cNvPicPr>
                            <a:picLocks noChangeAspect="1"/>
                          </pic:cNvPicPr>
                        </pic:nvPicPr>
                        <pic:blipFill>
                          <a:blip r:embed="rId22"/>
                          <a:stretch>
                            <a:fillRect/>
                          </a:stretch>
                        </pic:blipFill>
                        <pic:spPr>
                          <a:xfrm>
                            <a:off x="2451208" y="2512460"/>
                            <a:ext cx="577332" cy="364631"/>
                          </a:xfrm>
                          <a:prstGeom prst="rect">
                            <a:avLst/>
                          </a:prstGeom>
                        </pic:spPr>
                      </pic:pic>
                      <pic:pic xmlns:pic="http://schemas.openxmlformats.org/drawingml/2006/picture">
                        <pic:nvPicPr>
                          <pic:cNvPr id="2052" name="图片 3"/>
                          <pic:cNvPicPr>
                            <a:picLocks noChangeAspect="1"/>
                          </pic:cNvPicPr>
                        </pic:nvPicPr>
                        <pic:blipFill>
                          <a:blip r:embed="rId23"/>
                          <a:stretch>
                            <a:fillRect/>
                          </a:stretch>
                        </pic:blipFill>
                        <pic:spPr>
                          <a:xfrm>
                            <a:off x="2407409" y="1354283"/>
                            <a:ext cx="629763" cy="284687"/>
                          </a:xfrm>
                          <a:prstGeom prst="rect">
                            <a:avLst/>
                          </a:prstGeom>
                        </pic:spPr>
                      </pic:pic>
                      <pic:pic xmlns:pic="http://schemas.openxmlformats.org/drawingml/2006/picture">
                        <pic:nvPicPr>
                          <pic:cNvPr id="2054" name="Picture 5" descr="图形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97547" y="32839"/>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55" name="直接连接符 5"/>
                        <wps:cNvCnPr/>
                        <wps:spPr>
                          <a:xfrm flipH="1">
                            <a:off x="595114" y="90841"/>
                            <a:ext cx="109" cy="401051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wps:wsp>
                        <wps:cNvPr id="2056" name="肘形连接符 6"/>
                        <wps:cNvCnPr/>
                        <wps:spPr>
                          <a:xfrm flipV="1">
                            <a:off x="595222" y="215036"/>
                            <a:ext cx="3502325" cy="231871"/>
                          </a:xfrm>
                          <a:prstGeom prst="bentConnector3">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57" name="Picture 5" descr="图形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55032" y="388607"/>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058" name="Picture 5" descr="图形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97547" y="690531"/>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59" name="肘形连接符 10"/>
                        <wps:cNvCnPr/>
                        <wps:spPr>
                          <a:xfrm>
                            <a:off x="595222" y="690531"/>
                            <a:ext cx="3502325" cy="182197"/>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2060" name="文本框 11"/>
                        <wps:cNvSpPr txBox="1"/>
                        <wps:spPr>
                          <a:xfrm>
                            <a:off x="1449172" y="90861"/>
                            <a:ext cx="706749" cy="532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BD3" w:rsidRPr="00176CDE" w:rsidRDefault="00FF7BD3" w:rsidP="006A523F">
                              <w:pPr>
                                <w:spacing w:before="0"/>
                                <w:rPr>
                                  <w:sz w:val="28"/>
                                </w:rPr>
                              </w:pPr>
                              <w:r w:rsidRPr="00176CDE">
                                <w:rPr>
                                  <w:rFonts w:hint="eastAsia"/>
                                  <w:sz w:val="28"/>
                                </w:rPr>
                                <w:t>FTTH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1" name="Picture 5" descr="图形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97547" y="1726152"/>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062" name="Picture 5" descr="图形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97547" y="1091020"/>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063" name="Picture 5" descr="图形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55032" y="1446788"/>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64" name="直接连接符 16"/>
                        <wps:cNvCnPr/>
                        <wps:spPr>
                          <a:xfrm flipH="1">
                            <a:off x="595222" y="1496627"/>
                            <a:ext cx="181218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65" name="直接连接符 18"/>
                        <wps:cNvCnPr/>
                        <wps:spPr>
                          <a:xfrm flipH="1">
                            <a:off x="595223" y="570804"/>
                            <a:ext cx="395980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66" name="肘形连接符 19"/>
                        <wps:cNvCnPr/>
                        <wps:spPr>
                          <a:xfrm flipV="1">
                            <a:off x="3037172" y="1273217"/>
                            <a:ext cx="1060375" cy="173571"/>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2067" name="肘形连接符 20"/>
                        <wps:cNvCnPr/>
                        <wps:spPr>
                          <a:xfrm>
                            <a:off x="2932981" y="1560166"/>
                            <a:ext cx="1164566" cy="348183"/>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2068" name="文本框 22"/>
                        <wps:cNvSpPr txBox="1"/>
                        <wps:spPr>
                          <a:xfrm>
                            <a:off x="1190392" y="1082374"/>
                            <a:ext cx="1147314" cy="556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BD3" w:rsidRPr="00176CDE" w:rsidRDefault="00FF7BD3" w:rsidP="006A523F">
                              <w:pPr>
                                <w:spacing w:before="0"/>
                                <w:jc w:val="center"/>
                                <w:rPr>
                                  <w:sz w:val="28"/>
                                </w:rPr>
                              </w:pPr>
                              <w:r w:rsidRPr="00176CDE">
                                <w:rPr>
                                  <w:rFonts w:hint="eastAsia"/>
                                  <w:sz w:val="28"/>
                                </w:rPr>
                                <w:t>FTTH</w:t>
                              </w:r>
                              <w:r>
                                <w:rPr>
                                  <w:rFonts w:hint="eastAsia"/>
                                  <w:sz w:val="28"/>
                                </w:rPr>
                                <w:t xml:space="preserve"> (PON)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9" name="Picture 5" descr="图形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55032" y="2503862"/>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70" name="直接连接符 26"/>
                        <wps:cNvCnPr/>
                        <wps:spPr>
                          <a:xfrm flipH="1" flipV="1">
                            <a:off x="690718" y="2694393"/>
                            <a:ext cx="1760490" cy="3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71" name="肘形连接符 27"/>
                        <wps:cNvCnPr/>
                        <wps:spPr>
                          <a:xfrm flipV="1">
                            <a:off x="3028264" y="2279690"/>
                            <a:ext cx="1119879" cy="34580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2072" name="肘形连接符 28"/>
                        <wps:cNvCnPr/>
                        <wps:spPr>
                          <a:xfrm>
                            <a:off x="3036757" y="2782044"/>
                            <a:ext cx="1120088" cy="32076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2073" name="直接连接符 29"/>
                        <wps:cNvCnPr/>
                        <wps:spPr>
                          <a:xfrm flipH="1" flipV="1">
                            <a:off x="3036757" y="2685677"/>
                            <a:ext cx="1518275" cy="3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74" name="文本框 30"/>
                        <wps:cNvSpPr txBox="1"/>
                        <wps:spPr>
                          <a:xfrm>
                            <a:off x="1190392" y="2227991"/>
                            <a:ext cx="1664952"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BD3" w:rsidRPr="00176CDE" w:rsidRDefault="00FF7BD3" w:rsidP="006A523F">
                              <w:pPr>
                                <w:spacing w:before="0"/>
                                <w:rPr>
                                  <w:sz w:val="28"/>
                                </w:rPr>
                              </w:pPr>
                              <w:r w:rsidRPr="00176CDE">
                                <w:rPr>
                                  <w:rFonts w:hint="eastAsia"/>
                                  <w:sz w:val="28"/>
                                </w:rPr>
                                <w:t>FTT</w:t>
                              </w:r>
                              <w:r>
                                <w:rPr>
                                  <w:rFonts w:hint="eastAsia"/>
                                  <w:sz w:val="28"/>
                                </w:rPr>
                                <w:t>B/C/N/O/V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5" name="图片 17"/>
                          <pic:cNvPicPr>
                            <a:picLocks noChangeAspect="1"/>
                          </pic:cNvPicPr>
                        </pic:nvPicPr>
                        <pic:blipFill>
                          <a:blip r:embed="rId25"/>
                          <a:stretch>
                            <a:fillRect/>
                          </a:stretch>
                        </pic:blipFill>
                        <pic:spPr>
                          <a:xfrm>
                            <a:off x="4148143" y="2124075"/>
                            <a:ext cx="294461" cy="522955"/>
                          </a:xfrm>
                          <a:prstGeom prst="rect">
                            <a:avLst/>
                          </a:prstGeom>
                        </pic:spPr>
                      </pic:pic>
                      <pic:pic xmlns:pic="http://schemas.openxmlformats.org/drawingml/2006/picture">
                        <pic:nvPicPr>
                          <pic:cNvPr id="2076" name="图片 31"/>
                          <pic:cNvPicPr>
                            <a:picLocks noChangeAspect="1"/>
                          </pic:cNvPicPr>
                        </pic:nvPicPr>
                        <pic:blipFill>
                          <a:blip r:embed="rId26"/>
                          <a:stretch>
                            <a:fillRect/>
                          </a:stretch>
                        </pic:blipFill>
                        <pic:spPr>
                          <a:xfrm>
                            <a:off x="4156845" y="2862930"/>
                            <a:ext cx="802623" cy="451401"/>
                          </a:xfrm>
                          <a:prstGeom prst="rect">
                            <a:avLst/>
                          </a:prstGeom>
                        </pic:spPr>
                      </pic:pic>
                      <pic:pic xmlns:pic="http://schemas.openxmlformats.org/drawingml/2006/picture">
                        <pic:nvPicPr>
                          <pic:cNvPr id="2077" name="图片 32"/>
                          <pic:cNvPicPr>
                            <a:picLocks noChangeAspect="1"/>
                          </pic:cNvPicPr>
                        </pic:nvPicPr>
                        <pic:blipFill>
                          <a:blip r:embed="rId22"/>
                          <a:stretch>
                            <a:fillRect/>
                          </a:stretch>
                        </pic:blipFill>
                        <pic:spPr>
                          <a:xfrm>
                            <a:off x="3520167" y="3331088"/>
                            <a:ext cx="577332" cy="364631"/>
                          </a:xfrm>
                          <a:prstGeom prst="rect">
                            <a:avLst/>
                          </a:prstGeom>
                        </pic:spPr>
                      </pic:pic>
                      <pic:pic xmlns:pic="http://schemas.openxmlformats.org/drawingml/2006/picture">
                        <pic:nvPicPr>
                          <pic:cNvPr id="2078" name="图片 33"/>
                          <pic:cNvPicPr>
                            <a:picLocks noChangeAspect="1"/>
                          </pic:cNvPicPr>
                        </pic:nvPicPr>
                        <pic:blipFill>
                          <a:blip r:embed="rId23"/>
                          <a:stretch>
                            <a:fillRect/>
                          </a:stretch>
                        </pic:blipFill>
                        <pic:spPr>
                          <a:xfrm>
                            <a:off x="2451206" y="3567758"/>
                            <a:ext cx="629763" cy="284687"/>
                          </a:xfrm>
                          <a:prstGeom prst="rect">
                            <a:avLst/>
                          </a:prstGeom>
                        </pic:spPr>
                      </pic:pic>
                      <wps:wsp>
                        <wps:cNvPr id="2079" name="文本框 34"/>
                        <wps:cNvSpPr txBox="1"/>
                        <wps:spPr>
                          <a:xfrm>
                            <a:off x="1785667" y="1577837"/>
                            <a:ext cx="1147314" cy="51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BD3" w:rsidRPr="00017C9F" w:rsidRDefault="00FF7BD3" w:rsidP="006A523F">
                              <w:pPr>
                                <w:jc w:val="center"/>
                                <w:rPr>
                                  <w:szCs w:val="21"/>
                                </w:rPr>
                              </w:pPr>
                              <w:r>
                                <w:rPr>
                                  <w:rFonts w:hint="eastAsia"/>
                                  <w:szCs w:val="21"/>
                                </w:rPr>
                                <w:t>Passive optical multiplexer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直接连接符 35"/>
                        <wps:cNvCnPr/>
                        <wps:spPr>
                          <a:xfrm flipH="1" flipV="1">
                            <a:off x="690718" y="3742507"/>
                            <a:ext cx="1760490" cy="3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5" name="文本框 36"/>
                        <wps:cNvSpPr txBox="1"/>
                        <wps:spPr>
                          <a:xfrm>
                            <a:off x="784968" y="3294730"/>
                            <a:ext cx="1802791" cy="567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BD3" w:rsidRPr="00466406" w:rsidRDefault="00FF7BD3" w:rsidP="006A523F">
                              <w:pPr>
                                <w:spacing w:before="0"/>
                                <w:rPr>
                                  <w:sz w:val="28"/>
                                  <w:lang w:val="es-ES_tradnl"/>
                                </w:rPr>
                              </w:pPr>
                              <w:r w:rsidRPr="00466406">
                                <w:rPr>
                                  <w:rFonts w:hint="eastAsia"/>
                                  <w:sz w:val="28"/>
                                  <w:lang w:val="es-ES_tradnl"/>
                                </w:rPr>
                                <w:t>FTTB/C/N/O/V (PON)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6" name="图片 37"/>
                          <pic:cNvPicPr>
                            <a:picLocks noChangeAspect="1"/>
                          </pic:cNvPicPr>
                        </pic:nvPicPr>
                        <pic:blipFill>
                          <a:blip r:embed="rId22"/>
                          <a:stretch>
                            <a:fillRect/>
                          </a:stretch>
                        </pic:blipFill>
                        <pic:spPr>
                          <a:xfrm>
                            <a:off x="3520167" y="3861321"/>
                            <a:ext cx="577332" cy="364631"/>
                          </a:xfrm>
                          <a:prstGeom prst="rect">
                            <a:avLst/>
                          </a:prstGeom>
                        </pic:spPr>
                      </pic:pic>
                      <wps:wsp>
                        <wps:cNvPr id="467" name="肘形连接符 39"/>
                        <wps:cNvCnPr/>
                        <wps:spPr>
                          <a:xfrm>
                            <a:off x="2932848" y="3795084"/>
                            <a:ext cx="587319" cy="248553"/>
                          </a:xfrm>
                          <a:prstGeom prst="bentConnector3">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68" name="Picture 5" descr="图形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304297" y="3629561"/>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69" name="图片 42"/>
                          <pic:cNvPicPr>
                            <a:picLocks noChangeAspect="1"/>
                          </pic:cNvPicPr>
                        </pic:nvPicPr>
                        <pic:blipFill>
                          <a:blip r:embed="rId25"/>
                          <a:stretch>
                            <a:fillRect/>
                          </a:stretch>
                        </pic:blipFill>
                        <pic:spPr>
                          <a:xfrm>
                            <a:off x="4735476" y="3186780"/>
                            <a:ext cx="294461" cy="522955"/>
                          </a:xfrm>
                          <a:prstGeom prst="rect">
                            <a:avLst/>
                          </a:prstGeom>
                        </pic:spPr>
                      </pic:pic>
                      <pic:pic xmlns:pic="http://schemas.openxmlformats.org/drawingml/2006/picture">
                        <pic:nvPicPr>
                          <pic:cNvPr id="470" name="图片 43"/>
                          <pic:cNvPicPr>
                            <a:picLocks noChangeAspect="1"/>
                          </pic:cNvPicPr>
                        </pic:nvPicPr>
                        <pic:blipFill>
                          <a:blip r:embed="rId26"/>
                          <a:stretch>
                            <a:fillRect/>
                          </a:stretch>
                        </pic:blipFill>
                        <pic:spPr>
                          <a:xfrm>
                            <a:off x="4322044" y="4027846"/>
                            <a:ext cx="802623" cy="451401"/>
                          </a:xfrm>
                          <a:prstGeom prst="rect">
                            <a:avLst/>
                          </a:prstGeom>
                        </pic:spPr>
                      </pic:pic>
                      <pic:pic xmlns:pic="http://schemas.openxmlformats.org/drawingml/2006/picture">
                        <pic:nvPicPr>
                          <pic:cNvPr id="471" name="图片 44"/>
                          <pic:cNvPicPr>
                            <a:picLocks noChangeAspect="1"/>
                          </pic:cNvPicPr>
                        </pic:nvPicPr>
                        <pic:blipFill>
                          <a:blip r:embed="rId26"/>
                          <a:stretch>
                            <a:fillRect/>
                          </a:stretch>
                        </pic:blipFill>
                        <pic:spPr>
                          <a:xfrm>
                            <a:off x="4097544" y="4465385"/>
                            <a:ext cx="802623" cy="451401"/>
                          </a:xfrm>
                          <a:prstGeom prst="rect">
                            <a:avLst/>
                          </a:prstGeom>
                        </pic:spPr>
                      </pic:pic>
                      <wps:wsp>
                        <wps:cNvPr id="472" name="肘形连接符 45"/>
                        <wps:cNvCnPr/>
                        <wps:spPr>
                          <a:xfrm flipV="1">
                            <a:off x="4097499" y="3371255"/>
                            <a:ext cx="637977" cy="142149"/>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473" name="肘形连接符 46"/>
                        <wps:cNvCnPr/>
                        <wps:spPr>
                          <a:xfrm flipV="1">
                            <a:off x="3080969" y="3513404"/>
                            <a:ext cx="439198" cy="196698"/>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474" name="肘形连接符 47"/>
                        <wps:cNvCnPr/>
                        <wps:spPr>
                          <a:xfrm>
                            <a:off x="4028835" y="3632451"/>
                            <a:ext cx="275462" cy="179307"/>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475" name="肘形连接符 48"/>
                        <wps:cNvCnPr/>
                        <wps:spPr>
                          <a:xfrm rot="16200000" flipH="1">
                            <a:off x="3759312" y="4382512"/>
                            <a:ext cx="495135" cy="181329"/>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476" name="肘形连接符 49"/>
                        <wps:cNvCnPr/>
                        <wps:spPr>
                          <a:xfrm>
                            <a:off x="4097499" y="4043637"/>
                            <a:ext cx="224545" cy="20991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477" name="文本框 50"/>
                        <wps:cNvSpPr txBox="1"/>
                        <wps:spPr>
                          <a:xfrm>
                            <a:off x="1785667" y="4049973"/>
                            <a:ext cx="1147314" cy="531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BD3" w:rsidRPr="00017C9F" w:rsidRDefault="00FF7BD3" w:rsidP="006A523F">
                              <w:pPr>
                                <w:jc w:val="center"/>
                                <w:rPr>
                                  <w:szCs w:val="21"/>
                                </w:rPr>
                              </w:pPr>
                              <w:r>
                                <w:rPr>
                                  <w:rFonts w:hint="eastAsia"/>
                                  <w:szCs w:val="21"/>
                                </w:rPr>
                                <w:t>Passive optical multiplexer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文本框 51"/>
                        <wps:cNvSpPr txBox="1"/>
                        <wps:spPr>
                          <a:xfrm>
                            <a:off x="0" y="311419"/>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BD3" w:rsidRPr="00017C9F" w:rsidRDefault="00FF7BD3" w:rsidP="006A523F">
                              <w:pPr>
                                <w:spacing w:before="0"/>
                                <w:jc w:val="center"/>
                                <w:rPr>
                                  <w:szCs w:val="21"/>
                                </w:rPr>
                              </w:pPr>
                              <w:r>
                                <w:rPr>
                                  <w:rFonts w:hint="eastAsia"/>
                                  <w:szCs w:val="21"/>
                                </w:rPr>
                                <w:t>Case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文本框 52"/>
                        <wps:cNvSpPr txBox="1"/>
                        <wps:spPr>
                          <a:xfrm>
                            <a:off x="0" y="1353093"/>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BD3" w:rsidRPr="00017C9F" w:rsidRDefault="00FF7BD3" w:rsidP="006A523F">
                              <w:pPr>
                                <w:spacing w:before="0"/>
                                <w:jc w:val="center"/>
                                <w:rPr>
                                  <w:szCs w:val="21"/>
                                </w:rPr>
                              </w:pPr>
                              <w:r>
                                <w:rPr>
                                  <w:rFonts w:hint="eastAsia"/>
                                  <w:szCs w:val="21"/>
                                </w:rPr>
                                <w:t>Case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0" name="文本框 53"/>
                        <wps:cNvSpPr txBox="1"/>
                        <wps:spPr>
                          <a:xfrm>
                            <a:off x="0" y="2612405"/>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BD3" w:rsidRPr="00017C9F" w:rsidRDefault="00FF7BD3" w:rsidP="006A523F">
                              <w:pPr>
                                <w:spacing w:before="0"/>
                                <w:jc w:val="center"/>
                                <w:rPr>
                                  <w:szCs w:val="21"/>
                                </w:rPr>
                              </w:pPr>
                              <w:r>
                                <w:rPr>
                                  <w:rFonts w:hint="eastAsia"/>
                                  <w:szCs w:val="21"/>
                                </w:rPr>
                                <w:t>Case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1" name="文本框 54"/>
                        <wps:cNvSpPr txBox="1"/>
                        <wps:spPr>
                          <a:xfrm>
                            <a:off x="0" y="3842805"/>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BD3" w:rsidRPr="00017C9F" w:rsidRDefault="00FF7BD3" w:rsidP="006A523F">
                              <w:pPr>
                                <w:spacing w:before="0"/>
                                <w:jc w:val="center"/>
                                <w:rPr>
                                  <w:szCs w:val="21"/>
                                </w:rPr>
                              </w:pPr>
                              <w:r>
                                <w:rPr>
                                  <w:rFonts w:hint="eastAsia"/>
                                  <w:szCs w:val="21"/>
                                </w:rPr>
                                <w:t>Case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 o:spid="_x0000_s1026" editas="canvas" style="width:406.5pt;height:387pt;mso-position-horizontal-relative:char;mso-position-vertical-relative:line" coordsize="51625,4914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625;height:49149;visibility:visible;mso-wrap-style:square">
                  <v:fill o:detectmouseclick="t"/>
                  <v:path o:connecttype="none"/>
                </v:shape>
                <v:shape id="图片 2" o:spid="_x0000_s1028" type="#_x0000_t75" style="position:absolute;left:24512;top:25124;width:5773;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R57EAAAA3QAAAA8AAABkcnMvZG93bnJldi54bWxEj82qwjAUhPcXfIdwBHfXVPGKVKOIonjF&#10;jT8Ll8fm2Babk9JEW9/eCILLYWa+YSazxhTiQZXLLSvodSMQxInVOacKTsfV7wiE88gaC8uk4EkO&#10;ZtPWzwRjbWve0+PgUxEg7GJUkHlfxlK6JCODrmtL4uBdbWXQB1mlUldYB7gpZD+KhtJgzmEhw5IW&#10;GSW3w90oMPUgOdtFk9cj2p3w/3JcX7ZLpTrtZj4G4anx3/CnvdEK+tFfD95vwhOQ0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CR57EAAAA3QAAAA8AAAAAAAAAAAAAAAAA&#10;nwIAAGRycy9kb3ducmV2LnhtbFBLBQYAAAAABAAEAPcAAACQAwAAAAA=&#10;">
                  <v:imagedata r:id="rId27" o:title=""/>
                  <v:path arrowok="t"/>
                </v:shape>
                <v:shape id="图片 3" o:spid="_x0000_s1029" type="#_x0000_t75" style="position:absolute;left:24074;top:13542;width:6297;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H3EAAAA3QAAAA8AAABkcnMvZG93bnJldi54bWxEj0FrwkAUhO+C/2F5gjfdGIjY6CohUGiP&#10;sRV6fGSfSTT7NmS3Seyv7wqFHoeZ+YY5nCbTioF611hWsFlHIIhLqxuuFHx+vK52IJxH1thaJgUP&#10;cnA6zmcHTLUduaDh7CsRIOxSVFB736VSurImg25tO+LgXW1v0AfZV1L3OAa4aWUcRVtpsOGwUGNH&#10;eU3l/fxtFNiiSIZ3fcl37qu8TPbldquyH6WWiynbg/A0+f/wX/tNK4ijJIbnm/AE5PE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vH3EAAAA3QAAAA8AAAAAAAAAAAAAAAAA&#10;nwIAAGRycy9kb3ducmV2LnhtbFBLBQYAAAAABAAEAPcAAACQAwAAAAA=&#10;">
                  <v:imagedata r:id="rId28" o:title=""/>
                  <v:path arrowok="t"/>
                </v:shape>
                <v:shape id="Picture 5" o:spid="_x0000_s1030" type="#_x0000_t75" alt="图形2" style="position:absolute;left:40975;top:328;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54afEAAAA3QAAAA8AAABkcnMvZG93bnJldi54bWxEj0FrAjEUhO8F/0N4hd5qUlHbbo0ihQVv&#10;otWeH5vX7NLkZdlEXf31RhA8DjPzDTNb9N6JI3WxCazhbahAEFfBNGw17H7K1w8QMSEbdIFJw5ki&#10;LOaDpxkWJpx4Q8dtsiJDOBaooU6pLaSMVU0e4zC0xNn7C53HlGVnpenwlOHeyZFSU+mx4bxQY0vf&#10;NVX/24PXsF9+VqVV7t36/ne8lqW77CZ7rV+e++UXiER9eoTv7ZXRMFKTMdze5Ccg5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54afEAAAA3QAAAA8AAAAAAAAAAAAAAAAA&#10;nwIAAGRycy9kb3ducmV2LnhtbFBLBQYAAAAABAAEAPcAAACQAwAAAAA=&#10;">
                  <v:imagedata r:id="rId29" o:title="图形2"/>
                </v:shape>
                <v:line id="直接连接符 5" o:spid="_x0000_s1031" style="position:absolute;flip:x;visibility:visible;mso-wrap-style:square" from="5951,908" to="5952,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OJcUAAADdAAAADwAAAGRycy9kb3ducmV2LnhtbESPzWrCQBSF90LfYbiFbkKdNBAp0VGk&#10;UJKFFLUFt9fMbRKauZNmpkl8+44guDycn4+z2kymFQP1rrGs4GUegyAurW64UvD1+f78CsJ5ZI2t&#10;ZVJwIQeb9cNshZm2Ix9oOPpKhBF2GSqove8yKV1Zk0E3tx1x8L5tb9AH2VdS9ziGcdPKJI4X0mDD&#10;gVBjR281lT/HPxMg5Ql/dzjkp4L4vN9+RHleREo9PU7bJQhPk7+Hb+1CK0jiNIXrm/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tOJcUAAADdAAAADwAAAAAAAAAA&#10;AAAAAAChAgAAZHJzL2Rvd25yZXYueG1sUEsFBgAAAAAEAAQA+QAAAJMDAAAAAA==&#10;" strokecolor="black [3200]" strokeweight="2pt">
                  <v:stroke dashstyle="dash"/>
                  <v:shadow on="t" color="black" opacity="24903f" origin=",.5" offset="0,.55556mm"/>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6" o:spid="_x0000_s1032" type="#_x0000_t34" style="position:absolute;left:5952;top:2150;width:35023;height:23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w7LMQAAADdAAAADwAAAGRycy9kb3ducmV2LnhtbESP3YrCMBSE7wXfIRzBO039q0vXKCKI&#10;CovgzwOcbY5t1+akNFHr2xthwcthZr5hZovGlOJOtSssKxj0IxDEqdUFZwrOp3XvC4TzyBpLy6Tg&#10;SQ4W83Zrhom2Dz7Q/egzESDsElSQe18lUro0J4Oubyvi4F1sbdAHWWdS1/gIcFPKYRTF0mDBYSHH&#10;ilY5pdfjzShYuTLe78by97Kb/kwO09GG/6qNUt1Os/wG4anxn/B/e6sVDKNJDO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DssxAAAAN0AAAAPAAAAAAAAAAAA&#10;AAAAAKECAABkcnMvZG93bnJldi54bWxQSwUGAAAAAAQABAD5AAAAkgMAAAAA&#10;" strokecolor="#4579b8 [3044]"/>
                <v:shape id="Picture 5" o:spid="_x0000_s1033" type="#_x0000_t75" alt="图形2" style="position:absolute;left:45550;top:3886;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f9DEAAAA3QAAAA8AAABkcnMvZG93bnJldi54bWxEj09rAjEUxO8Fv0N4Qm81qdSurkYRYaG3&#10;Uv+dH5tndmnysmyibvvpm0Khx2FmfsOsNoN34kZ9bANreJ4oEMR1MC1bDcdD9TQHEROyQReYNHxR&#10;hM169LDC0oQ7f9Btn6zIEI4lamhS6kopY92QxzgJHXH2LqH3mLLsrTQ93jPcOzlV6lV6bDkvNNjR&#10;rqH6c3/1Gk7bRV1Z5Qrrh/PLu6zc93F20vpxPGyXIBIN6T/8134zGqZqVsDvm/w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rf9DEAAAA3QAAAA8AAAAAAAAAAAAAAAAA&#10;nwIAAGRycy9kb3ducmV2LnhtbFBLBQYAAAAABAAEAPcAAACQAwAAAAA=&#10;">
                  <v:imagedata r:id="rId29" o:title="图形2"/>
                </v:shape>
                <v:shape id="Picture 5" o:spid="_x0000_s1034" type="#_x0000_t75" alt="图形2" style="position:absolute;left:40975;top:6905;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066LBAAAA3QAAAA8AAABkcnMvZG93bnJldi54bWxET01rAjEQvRf8D2EEbzVRaqurUaSw4K3U&#10;qudhM2YXk8myibr665tDocfH+15teu/EjbrYBNYwGSsQxFUwDVsNh5/ydQ4iJmSDLjBpeFCEzXrw&#10;ssLChDt/022frMghHAvUUKfUFlLGqiaPcRxa4sydQ+cxZdhZaTq853Dv5FSpd+mx4dxQY0ufNVWX&#10;/dVrOG4XVWmV+7C+P719ydI9D7Oj1qNhv12CSNSnf/Gfe2c0TNUsz81v8hO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066LBAAAA3QAAAA8AAAAAAAAAAAAAAAAAnwIA&#10;AGRycy9kb3ducmV2LnhtbFBLBQYAAAAABAAEAPcAAACNAwAAAAA=&#10;">
                  <v:imagedata r:id="rId29" o:title="图形2"/>
                </v:shape>
                <v:shape id="肘形连接符 10" o:spid="_x0000_s1035" type="#_x0000_t34" style="position:absolute;left:5952;top:6905;width:35023;height:18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hDsYAAADdAAAADwAAAGRycy9kb3ducmV2LnhtbESP3WoCMRSE7wu+QziCN6KJgotujSKC&#10;VMSCP32Aw+Z0d+vmZNmkuvr0Rij0cpiZb5j5srWVuFLjS8caRkMFgjhzpuRcw9d5M5iC8AHZYOWY&#10;NNzJw3LReZtjatyNj3Q9hVxECPsUNRQh1KmUPivIoh+6mjh6366xGKJscmkavEW4reRYqURaLDku&#10;FFjTuqDscvq1GuTo8NFXj13SP/+0D1tvZvt18ql1r9uu3kEEasN/+K+9NRrGajKD15v4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0YQ7GAAAA3QAAAA8AAAAAAAAA&#10;AAAAAAAAoQIAAGRycy9kb3ducmV2LnhtbFBLBQYAAAAABAAEAPkAAACUAwAAAAA=&#10;" strokecolor="#4579b8 [3044]"/>
                <v:shapetype id="_x0000_t202" coordsize="21600,21600" o:spt="202" path="m,l,21600r21600,l21600,xe">
                  <v:stroke joinstyle="miter"/>
                  <v:path gradientshapeok="t" o:connecttype="rect"/>
                </v:shapetype>
                <v:shape id="文本框 11" o:spid="_x0000_s1036" type="#_x0000_t202" style="position:absolute;left:14491;top:908;width:7068;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B8QA&#10;AADdAAAADwAAAGRycy9kb3ducmV2LnhtbERPTWuDQBC9F/Iflgn0VtcIDWKzShBCS2kPsV56m7oT&#10;lbiz1t0mJr++ewjk+Hjfm2I2gzjR5HrLClZRDIK4sbrnVkH9tXtKQTiPrHGwTAou5KDIFw8bzLQ9&#10;855OlW9FCGGXoYLO+zGT0jUdGXSRHYkDd7CTQR/g1Eo94TmEm0EmcbyWBnsODR2OVHbUHKs/o+C9&#10;3H3i/icx6XUoXz8O2/G3/n5W6nE5b19AeJr9XXxzv2kFSbwO+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fEAAAA3QAAAA8AAAAAAAAAAAAAAAAAmAIAAGRycy9k&#10;b3ducmV2LnhtbFBLBQYAAAAABAAEAPUAAACJAwAAAAA=&#10;" filled="f" stroked="f" strokeweight=".5pt">
                  <v:textbox>
                    <w:txbxContent>
                      <w:p w:rsidR="00FF7BD3" w:rsidRPr="00176CDE" w:rsidRDefault="00FF7BD3" w:rsidP="006A523F">
                        <w:pPr>
                          <w:spacing w:before="0"/>
                          <w:rPr>
                            <w:sz w:val="28"/>
                          </w:rPr>
                        </w:pPr>
                        <w:r w:rsidRPr="00176CDE">
                          <w:rPr>
                            <w:rFonts w:hint="eastAsia"/>
                            <w:sz w:val="28"/>
                          </w:rPr>
                          <w:t>FTTH</w:t>
                        </w:r>
                      </w:p>
                    </w:txbxContent>
                  </v:textbox>
                </v:shape>
                <v:shape id="Picture 5" o:spid="_x0000_s1037" type="#_x0000_t75" alt="图形2" style="position:absolute;left:40975;top:17261;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iILEAAAA3QAAAA8AAABkcnMvZG93bnJldi54bWxEj0FrAjEUhO9C/0N4hd40UVpbV6OIsOCt&#10;1GrPj80zu5i8LJuoq7/eFAo9DjPzDbNY9d6JC3WxCaxhPFIgiKtgGrYa9t/l8ANETMgGXWDScKMI&#10;q+XTYIGFCVf+ossuWZEhHAvUUKfUFlLGqiaPcRRa4uwdQ+cxZdlZaTq8Zrh3cqLUVHpsOC/U2NKm&#10;puq0O3sNh/WsKq1y79b3P6+fsnT3/dtB65fnfj0HkahP/+G/9tZomKjpGH7f5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iiILEAAAA3QAAAA8AAAAAAAAAAAAAAAAA&#10;nwIAAGRycy9kb3ducmV2LnhtbFBLBQYAAAAABAAEAPcAAACQAwAAAAA=&#10;">
                  <v:imagedata r:id="rId29" o:title="图形2"/>
                </v:shape>
                <v:shape id="Picture 5" o:spid="_x0000_s1038" type="#_x0000_t75" alt="图形2" style="position:absolute;left:40975;top:10910;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FvXEAAAA3QAAAA8AAABkcnMvZG93bnJldi54bWxEj09rAjEUxO9Cv0N4hd406dLadjWKFBZ6&#10;K/7r+bF5ZpcmL8sm1a2f3giCx2FmfsPMl4N34kh9bANreJ4oEMR1MC1bDbttNX4HEROyQReYNPxT&#10;hOXiYTTH0oQTr+m4SVZkCMcSNTQpdaWUsW7IY5yEjjh7h9B7TFn2VpoeTxnunSyUmkqPLeeFBjv6&#10;bKj+3fx5DfvVR11Z5d6sH35evmXlzrvXvdZPj8NqBiLRkO7hW/vLaCjUtIDrm/wE5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wFvXEAAAA3QAAAA8AAAAAAAAAAAAAAAAA&#10;nwIAAGRycy9kb3ducmV2LnhtbFBLBQYAAAAABAAEAPcAAACQAwAAAAA=&#10;">
                  <v:imagedata r:id="rId29" o:title="图形2"/>
                </v:shape>
                <v:shape id="Picture 5" o:spid="_x0000_s1039" type="#_x0000_t75" alt="图形2" style="position:absolute;left:45550;top:14467;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8s27EAAAA3QAAAA8AAABkcnMvZG93bnJldi54bWxEj09rAjEUxO+C3yE8oTdNauu/rVFEWOit&#10;aNXzY/OaXZq8LJuo2376plDocZiZ3zDrbe+duFEXm8AaHicKBHEVTMNWw+m9HC9BxIRs0AUmDV8U&#10;YbsZDtZYmHDnA92OyYoM4VighjqltpAyVjV5jJPQEmfvI3QeU5adlabDe4Z7J6dKzaXHhvNCjS3t&#10;a6o+j1ev4bxbVaVVbmF9f3l+k6X7Ps3OWj+M+t0LiER9+g//tV+NhqmaP8Hvm/w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8s27EAAAA3QAAAA8AAAAAAAAAAAAAAAAA&#10;nwIAAGRycy9kb3ducmV2LnhtbFBLBQYAAAAABAAEAPcAAACQAwAAAAA=&#10;">
                  <v:imagedata r:id="rId29" o:title="图形2"/>
                </v:shape>
                <v:line id="直接连接符 16" o:spid="_x0000_s1040" style="position:absolute;flip:x;visibility:visible;mso-wrap-style:square" from="5952,14966" to="24074,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CMFccAAADdAAAADwAAAGRycy9kb3ducmV2LnhtbESPQWvCQBSE74L/YXlCb3WjFVtiNiIF&#10;abBgW+vB4yP7TILZt2l2a1J/vSsUPA4z8w2TLHtTizO1rrKsYDKOQBDnVldcKNh/rx9fQDiPrLG2&#10;TAr+yMEyHQ4SjLXt+IvOO1+IAGEXo4LS+yaW0uUlGXRj2xAH72hbgz7ItpC6xS7ATS2nUTSXBisO&#10;CyU29FpSftr9GgVZxpvNhdcfh8nnz5t/qt63s+5ZqYdRv1qA8NT7e/i/nWkF02g+g9ub8ARk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IwVxwAAAN0AAAAPAAAAAAAA&#10;AAAAAAAAAKECAABkcnMvZG93bnJldi54bWxQSwUGAAAAAAQABAD5AAAAlQMAAAAA&#10;" strokecolor="#4579b8 [3044]"/>
                <v:line id="直接连接符 18" o:spid="_x0000_s1041" style="position:absolute;flip:x;visibility:visible;mso-wrap-style:square" from="5952,5708" to="45550,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pjscAAADdAAAADwAAAGRycy9kb3ducmV2LnhtbESPT2vCQBTE74V+h+UVvNWN2qpEVxFB&#10;GizUvwePj+wzCWbfxuzWRD99t1DocZiZ3zDTeWtKcaPaFZYV9LoRCOLU6oIzBcfD6nUMwnlkjaVl&#10;UnAnB/PZ89MUY20b3tFt7zMRIOxiVJB7X8VSujQng65rK+LgnW1t0AdZZ1LX2AS4KWU/iobSYMFh&#10;IceKljmll/23UZAkvF4/eLU59bbXDz8oPr/empFSnZd2MQHhqfX/4b92ohX0o+E7/L4JT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LCmOxwAAAN0AAAAPAAAAAAAA&#10;AAAAAAAAAKECAABkcnMvZG93bnJldi54bWxQSwUGAAAAAAQABAD5AAAAlQMAAAAA&#10;" strokecolor="#4579b8 [3044]"/>
                <v:shape id="肘形连接符 19" o:spid="_x0000_s1042" type="#_x0000_t34" style="position:absolute;left:30371;top:12732;width:10604;height:173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xkcYAAADdAAAADwAAAGRycy9kb3ducmV2LnhtbESP3WrCQBSE74W+w3IKvdNN0zZKdA1F&#10;KFYQwZ8HOGaPSdrs2ZDdJvHtXaHg5TAz3zCLbDC16Kh1lWUFr5MIBHFudcWFgtPxazwD4Tyyxtoy&#10;KbiSg2z5NFpgqm3Pe+oOvhABwi5FBaX3TSqly0sy6Ca2IQ7exbYGfZBtIXWLfYCbWsZRlEiDFYeF&#10;EhtalZT/Hv6MgpWrk93mXZ4vm+n2Yz99W/NPs1bq5Xn4nIPwNPhH+L/9rRXEUZLA/U1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g8ZHGAAAA3QAAAA8AAAAAAAAA&#10;AAAAAAAAoQIAAGRycy9kb3ducmV2LnhtbFBLBQYAAAAABAAEAPkAAACUAwAAAAA=&#10;" strokecolor="#4579b8 [3044]"/>
                <v:shape id="肘形连接符 20" o:spid="_x0000_s1043" type="#_x0000_t34" style="position:absolute;left:29329;top:15601;width:11646;height:34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aWsYAAADdAAAADwAAAGRycy9kb3ducmV2LnhtbESP0WoCMRRE34X+Q7gFX0QTfVjrapQi&#10;SEUqWPUDLpvr7trNzbJJdfXrG0HwcZiZM8xs0dpKXKjxpWMNw4ECQZw5U3Ku4XhY9T9A+IBssHJM&#10;Gm7kYTF/68wwNe7KP3TZh1xECPsUNRQh1KmUPivIoh+4mjh6J9dYDFE2uTQNXiPcVnKkVCItlhwX&#10;CqxpWVD2u/+zGuRw99VT903SO5zbu61Xk+9lstW6+95+TkEEasMr/GyvjYaRSsbweBOf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LmlrGAAAA3QAAAA8AAAAAAAAA&#10;AAAAAAAAoQIAAGRycy9kb3ducmV2LnhtbFBLBQYAAAAABAAEAPkAAACUAwAAAAA=&#10;" strokecolor="#4579b8 [3044]"/>
                <v:shape id="文本框 22" o:spid="_x0000_s1044" type="#_x0000_t202" style="position:absolute;left:11903;top:10823;width:11474;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CAcQA&#10;AADdAAAADwAAAGRycy9kb3ducmV2LnhtbERPTWuDQBC9F/Iflgn0VtcIDWKzShBCS2kPsV56m7oT&#10;lbiz1t0mJr++ewjk+Hjfm2I2gzjR5HrLClZRDIK4sbrnVkH9tXtKQTiPrHGwTAou5KDIFw8bzLQ9&#10;855OlW9FCGGXoYLO+zGT0jUdGXSRHYkDd7CTQR/g1Eo94TmEm0EmcbyWBnsODR2OVHbUHKs/o+C9&#10;3H3i/icx6XUoXz8O2/G3/n5W6nE5b19AeJr9XXxzv2kFSbwOc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wgHEAAAA3QAAAA8AAAAAAAAAAAAAAAAAmAIAAGRycy9k&#10;b3ducmV2LnhtbFBLBQYAAAAABAAEAPUAAACJAwAAAAA=&#10;" filled="f" stroked="f" strokeweight=".5pt">
                  <v:textbox>
                    <w:txbxContent>
                      <w:p w:rsidR="00FF7BD3" w:rsidRPr="00176CDE" w:rsidRDefault="00FF7BD3" w:rsidP="006A523F">
                        <w:pPr>
                          <w:spacing w:before="0"/>
                          <w:jc w:val="center"/>
                          <w:rPr>
                            <w:sz w:val="28"/>
                          </w:rPr>
                        </w:pPr>
                        <w:r w:rsidRPr="00176CDE">
                          <w:rPr>
                            <w:rFonts w:hint="eastAsia"/>
                            <w:sz w:val="28"/>
                          </w:rPr>
                          <w:t>FTTH</w:t>
                        </w:r>
                        <w:r>
                          <w:rPr>
                            <w:rFonts w:hint="eastAsia"/>
                            <w:sz w:val="28"/>
                          </w:rPr>
                          <w:t xml:space="preserve"> (PON)</w:t>
                        </w:r>
                      </w:p>
                    </w:txbxContent>
                  </v:textbox>
                </v:shape>
                <v:shape id="Picture 5" o:spid="_x0000_s1045" type="#_x0000_t75" alt="图形2" style="position:absolute;left:45550;top:25038;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UhITEAAAA3QAAAA8AAABkcnMvZG93bnJldi54bWxEj0FrAjEUhO+C/yE8oTdNKq3V1SgiLPRW&#10;atXzY/PMLk1elk3Urb/eFAo9DjPzDbPa9N6JK3WxCazheaJAEFfBNGw1HL7K8RxETMgGXWDS8EMR&#10;NuvhYIWFCTf+pOs+WZEhHAvUUKfUFlLGqiaPcRJa4uydQ+cxZdlZaTq8Zbh3cqrUTHpsOC/U2NKu&#10;pup7f/EajttFVVrl3qzvTy8fsnT3w+tR66dRv12CSNSn//Bf+91omKrZAn7f5Cc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UhITEAAAA3QAAAA8AAAAAAAAAAAAAAAAA&#10;nwIAAGRycy9kb3ducmV2LnhtbFBLBQYAAAAABAAEAPcAAACQAwAAAAA=&#10;">
                  <v:imagedata r:id="rId29" o:title="图形2"/>
                </v:shape>
                <v:line id="直接连接符 26" o:spid="_x0000_s1046" style="position:absolute;flip:x y;visibility:visible;mso-wrap-style:square" from="6907,26943" to="24512,2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uBJcMAAADdAAAADwAAAGRycy9kb3ducmV2LnhtbERPPW/CMBDdkfofrKvEVpwiSqsUBwGi&#10;FUyItEu3U3xNosTnYJsQ+uvxUInx6X0vloNpRU/O15YVPE8SEMSF1TWXCr6/Pp7eQPiArLG1TAqu&#10;5GGZPYwWmGp74SP1eShFDGGfooIqhC6V0hcVGfQT2xFH7tc6gyFCV0rt8BLDTSunSTKXBmuODRV2&#10;tKmoaPKzUaC3f599eyoaI/fX9fYwe0G3/lFq/Dis3kEEGsJd/O/eaQXT5DXuj2/iE5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LgSXDAAAA3QAAAA8AAAAAAAAAAAAA&#10;AAAAoQIAAGRycy9kb3ducmV2LnhtbFBLBQYAAAAABAAEAPkAAACRAwAAAAA=&#10;" strokecolor="#4579b8 [3044]"/>
                <v:shape id="肘形连接符 27" o:spid="_x0000_s1047" type="#_x0000_t34" style="position:absolute;left:30282;top:22796;width:11199;height:34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OMQAAADdAAAADwAAAGRycy9kb3ducmV2LnhtbESP3YrCMBSE7wXfIRzBO0111S5do4iw&#10;qCCCPw9wtjm2XZuT0kStb28EwcthZr5hpvPGlOJGtSssKxj0IxDEqdUFZwpOx9/eNwjnkTWWlknB&#10;gxzMZ+3WFBNt77yn28FnIkDYJagg975KpHRpTgZd31bEwTvb2qAPss6krvEe4KaUwyiaSIMFh4Uc&#10;K1rmlF4OV6Ng6crJbjOSf+dNvB3v468V/1crpbqdZvEDwlPjP+F3e60VDKN4AK8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P84xAAAAN0AAAAPAAAAAAAAAAAA&#10;AAAAAKECAABkcnMvZG93bnJldi54bWxQSwUGAAAAAAQABAD5AAAAkgMAAAAA&#10;" strokecolor="#4579b8 [3044]"/>
                <v:shape id="肘形连接符 28" o:spid="_x0000_s1048" type="#_x0000_t34" style="position:absolute;left:30367;top:27820;width:11201;height:32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WvH8YAAADdAAAADwAAAGRycy9kb3ducmV2LnhtbESP0WrCQBRE3wv9h+UKfRHdNQ9pja5S&#10;BGkRBat+wCV7TaLZuyG71ejXu0Khj8PMnGGm887W4kKtrxxrGA0VCOLcmYoLDYf9cvABwgdkg7Vj&#10;0nAjD/PZ68sUM+Ou/EOXXShEhLDPUEMZQpNJ6fOSLPqha4ijd3StxRBlW0jT4jXCbS0TpVJpseK4&#10;UGJDi5Ly8+7XapCj7Vdf3Vdpf3/q7rZZjteLdKP1W6/7nIAI1IX/8F/722hI1HsCzzfxCc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lrx/GAAAA3QAAAA8AAAAAAAAA&#10;AAAAAAAAoQIAAGRycy9kb3ducmV2LnhtbFBLBQYAAAAABAAEAPkAAACUAwAAAAA=&#10;" strokecolor="#4579b8 [3044]"/>
                <v:line id="直接连接符 29" o:spid="_x0000_s1049" style="position:absolute;flip:x y;visibility:visible;mso-wrap-style:square" from="30367,26856" to="45550,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fUsYAAADdAAAADwAAAGRycy9kb3ducmV2LnhtbESPzW7CMBCE75V4B2uReisO0B8UMAgQ&#10;RXBCpVy4reIliYjXwXZD4OlxpUo9jmbmG81k1ppKNOR8aVlBv5eAIM6sLjlXcPj+fBmB8AFZY2WZ&#10;FNzIw2zaeZpgqu2Vv6jZh1xECPsUFRQh1KmUPivIoO/Zmjh6J+sMhihdLrXDa4SbSg6S5F0aLDku&#10;FFjTsqDsvP8xCvTqvm6qS3Y2cntbrHavb+gWR6Weu+18DCJQG/7Df+2NVjBIPobw+yY+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ZH1LGAAAA3QAAAA8AAAAAAAAA&#10;AAAAAAAAoQIAAGRycy9kb3ducmV2LnhtbFBLBQYAAAAABAAEAPkAAACUAwAAAAA=&#10;" strokecolor="#4579b8 [3044]"/>
                <v:shape id="文本框 30" o:spid="_x0000_s1050" type="#_x0000_t202" style="position:absolute;left:11903;top:22279;width:166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e2cgA&#10;AADdAAAADwAAAGRycy9kb3ducmV2LnhtbESPzWvCQBTE70L/h+UVetNNQ1slZhUJSEXagx8Xb8/s&#10;ywdm36bZrab9611B8DjMzG+YdN6bRpypc7VlBa+jCARxbnXNpYL9bjmcgHAeWWNjmRT8kYP57GmQ&#10;YqLthTd03vpSBAi7BBVU3reJlC6vyKAb2ZY4eIXtDPogu1LqDi8BbhoZR9GHNFhzWKiwpayi/LT9&#10;NQrW2fIbN8fYTP6b7POrWLQ/+8O7Ui/P/WIKwlPvH+F7e6UVxNH4DW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F7ZyAAAAN0AAAAPAAAAAAAAAAAAAAAAAJgCAABk&#10;cnMvZG93bnJldi54bWxQSwUGAAAAAAQABAD1AAAAjQMAAAAA&#10;" filled="f" stroked="f" strokeweight=".5pt">
                  <v:textbox>
                    <w:txbxContent>
                      <w:p w:rsidR="00FF7BD3" w:rsidRPr="00176CDE" w:rsidRDefault="00FF7BD3" w:rsidP="006A523F">
                        <w:pPr>
                          <w:spacing w:before="0"/>
                          <w:rPr>
                            <w:sz w:val="28"/>
                          </w:rPr>
                        </w:pPr>
                        <w:r w:rsidRPr="00176CDE">
                          <w:rPr>
                            <w:rFonts w:hint="eastAsia"/>
                            <w:sz w:val="28"/>
                          </w:rPr>
                          <w:t>FTT</w:t>
                        </w:r>
                        <w:r>
                          <w:rPr>
                            <w:rFonts w:hint="eastAsia"/>
                            <w:sz w:val="28"/>
                          </w:rPr>
                          <w:t>B/C/N/O/V</w:t>
                        </w:r>
                      </w:p>
                    </w:txbxContent>
                  </v:textbox>
                </v:shape>
                <v:shape id="图片 17" o:spid="_x0000_s1051" type="#_x0000_t75" style="position:absolute;left:41481;top:21240;width:2945;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GbFAAAA3QAAAA8AAABkcnMvZG93bnJldi54bWxEj0uLAjEQhO8L/ofQwt7WjOKL0Siy68ri&#10;RXxcvDVJOzM46QyTqKO/fiMIHouq+oqazhtbiivVvnCsoNtJQBBrZwrOFBz2v19jED4gGywdk4I7&#10;eZjPWh9TTI278Zauu5CJCGGfooI8hCqV0uucLPqOq4ijd3K1xRBlnUlT4y3CbSl7STKUFguOCzlW&#10;9J2TPu8uVsEo6FWJ1bLoHzePzY874L6v10p9tpvFBESgJrzDr/afUdBLRgN4vo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hmxQAAAN0AAAAPAAAAAAAAAAAAAAAA&#10;AJ8CAABkcnMvZG93bnJldi54bWxQSwUGAAAAAAQABAD3AAAAkQMAAAAA&#10;">
                  <v:imagedata r:id="rId30" o:title=""/>
                  <v:path arrowok="t"/>
                </v:shape>
                <v:shape id="图片 31" o:spid="_x0000_s1052" type="#_x0000_t75" style="position:absolute;left:41568;top:28629;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j77GAAAA3QAAAA8AAABkcnMvZG93bnJldi54bWxEj0FrwkAUhO8F/8PyhN7qxkBVUtcggiB6&#10;aGsVenxmn9m02bchu8bor+8WCj0OM/MNM897W4uOWl85VjAeJSCIC6crLhUcPtZPMxA+IGusHZOC&#10;G3nIF4OHOWbaXfmdun0oRYSwz1CBCaHJpPSFIYt+5Bri6J1dazFE2ZZSt3iNcFvLNEkm0mLFccFg&#10;QytDxff+YhV0bzc0991Jevqc3p+bw+v2+NUp9Tjsly8gAvXhP/zX3mgFaTKdwO+b+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PvsYAAADdAAAADwAAAAAAAAAAAAAA&#10;AACfAgAAZHJzL2Rvd25yZXYueG1sUEsFBgAAAAAEAAQA9wAAAJIDAAAAAA==&#10;">
                  <v:imagedata r:id="rId31" o:title=""/>
                  <v:path arrowok="t"/>
                </v:shape>
                <v:shape id="图片 32" o:spid="_x0000_s1053" type="#_x0000_t75" style="position:absolute;left:35201;top:33310;width:5773;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SJhHFAAAA3QAAAA8AAABkcnMvZG93bnJldi54bWxEj0+LwjAUxO8LfofwBG9rqsgqtVFEUdzF&#10;i38OHl+bZ1tsXkoTbffbbxYEj8PM/IZJlp2pxJMaV1pWMBpGIIgzq0vOFVzO288ZCOeRNVaWScEv&#10;OVgueh8Jxtq2fKTnyeciQNjFqKDwvo6ldFlBBt3Q1sTBu9nGoA+yyaVusA1wU8lxFH1JgyWHhQJr&#10;WheU3U8Po8C0k+xq113Zzuhwwe/0vEt/NkoN+t1qDsJT59/hV3uvFYyj6RT+34Qn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iYRxQAAAN0AAAAPAAAAAAAAAAAAAAAA&#10;AJ8CAABkcnMvZG93bnJldi54bWxQSwUGAAAAAAQABAD3AAAAkQMAAAAA&#10;">
                  <v:imagedata r:id="rId27" o:title=""/>
                  <v:path arrowok="t"/>
                </v:shape>
                <v:shape id="图片 33" o:spid="_x0000_s1054" type="#_x0000_t75" style="position:absolute;left:24512;top:35677;width:6297;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V1/fCAAAA3QAAAA8AAABkcnMvZG93bnJldi54bWxET8tKw0AU3Rf6D8MtuGsnDahpzCSUgqDL&#10;1Ba6vGSueTRzJ2TGJPr1zkJweTjvrFhMLyYaXWtZwX4XgSCurG65VnD5eN0mIJxH1thbJgXf5KDI&#10;16sMU21nLmk6+1qEEHYpKmi8H1IpXdWQQbezA3HgPu1o0Ac41lKPOIdw08s4ip6kwZZDQ4MDnRqq&#10;7ucvo8CW5eP0rq+nxN2q62IPXVcff5R62CzHFxCeFv8v/nO/aQVx9BzmhjfhCc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1df3wgAAAN0AAAAPAAAAAAAAAAAAAAAAAJ8C&#10;AABkcnMvZG93bnJldi54bWxQSwUGAAAAAAQABAD3AAAAjgMAAAAA&#10;">
                  <v:imagedata r:id="rId28" o:title=""/>
                  <v:path arrowok="t"/>
                </v:shape>
                <v:shape id="文本框 34" o:spid="_x0000_s1055" type="#_x0000_t202" style="position:absolute;left:17856;top:15778;width:11473;height:5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xR8gA&#10;AADdAAAADwAAAGRycy9kb3ducmV2LnhtbESPzWvCQBTE70L/h+UVetNNA201ZhUJSEXagx8Xb8/s&#10;ywdm36bZrab9611B8DjMzG+YdN6bRpypc7VlBa+jCARxbnXNpYL9bjkcg3AeWWNjmRT8kYP57GmQ&#10;YqLthTd03vpSBAi7BBVU3reJlC6vyKAb2ZY4eIXtDPogu1LqDi8BbhoZR9G7NFhzWKiwpayi/LT9&#10;NQrW2fIbN8fYjP+b7POrWLQ/+8ObUi/P/WIKwlPvH+F7e6UVxNHHB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HfFHyAAAAN0AAAAPAAAAAAAAAAAAAAAAAJgCAABk&#10;cnMvZG93bnJldi54bWxQSwUGAAAAAAQABAD1AAAAjQMAAAAA&#10;" filled="f" stroked="f" strokeweight=".5pt">
                  <v:textbox>
                    <w:txbxContent>
                      <w:p w:rsidR="00FF7BD3" w:rsidRPr="00017C9F" w:rsidRDefault="00FF7BD3" w:rsidP="006A523F">
                        <w:pPr>
                          <w:jc w:val="center"/>
                          <w:rPr>
                            <w:szCs w:val="21"/>
                          </w:rPr>
                        </w:pPr>
                        <w:r>
                          <w:rPr>
                            <w:rFonts w:hint="eastAsia"/>
                            <w:szCs w:val="21"/>
                          </w:rPr>
                          <w:t>Passive optical multiplexer</w:t>
                        </w:r>
                      </w:p>
                    </w:txbxContent>
                  </v:textbox>
                </v:shape>
                <v:line id="直接连接符 35" o:spid="_x0000_s1056" style="position:absolute;flip:x y;visibility:visible;mso-wrap-style:square" from="6907,37425" to="24512,3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GM8sQAAADcAAAADwAAAGRycy9kb3ducmV2LnhtbESPQWvCQBSE70L/w/IK3nRTSaVEV6lF&#10;RU9F68XbI/tMgtm36e4aY3+9WxA8DjPzDTOdd6YWLTlfWVbwNkxAEOdWV1woOPysBh8gfEDWWFsm&#10;BTfyMJ+99KaYaXvlHbX7UIgIYZ+hgjKEJpPS5yUZ9EPbEEfvZJ3BEKUrpHZ4jXBTy1GSjKXBiuNC&#10;iQ19lZSf9xejQC//1m39m5+N3N4Wy+/0Hd3iqFT/tfucgAjUhWf40d5oBek4hf8z8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zyxAAAANwAAAAPAAAAAAAAAAAA&#10;AAAAAKECAABkcnMvZG93bnJldi54bWxQSwUGAAAAAAQABAD5AAAAkgMAAAAA&#10;" strokecolor="#4579b8 [3044]"/>
                <v:shape id="文本框 36" o:spid="_x0000_s1057" type="#_x0000_t202" style="position:absolute;left:7849;top:32947;width:18028;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rsidR="00FF7BD3" w:rsidRPr="00466406" w:rsidRDefault="00FF7BD3" w:rsidP="006A523F">
                        <w:pPr>
                          <w:spacing w:before="0"/>
                          <w:rPr>
                            <w:sz w:val="28"/>
                            <w:lang w:val="es-ES_tradnl"/>
                          </w:rPr>
                        </w:pPr>
                        <w:r w:rsidRPr="00466406">
                          <w:rPr>
                            <w:rFonts w:hint="eastAsia"/>
                            <w:sz w:val="28"/>
                            <w:lang w:val="es-ES_tradnl"/>
                          </w:rPr>
                          <w:t>FTTB/C/N/O/V (PON)</w:t>
                        </w:r>
                      </w:p>
                    </w:txbxContent>
                  </v:textbox>
                </v:shape>
                <v:shape id="图片 37" o:spid="_x0000_s1058" type="#_x0000_t75" style="position:absolute;left:35201;top:38613;width:5773;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IjP7FAAAA3AAAAA8AAABkcnMvZG93bnJldi54bWxEj09rg0AUxO+FfIflBXJr1hYRsW5CsbQ0&#10;pZf8OfT4dF9U4r4Vd6vm22cLhRyHmfkNk29n04mRBtdaVvC0jkAQV1a3XCs4Hd8fUxDOI2vsLJOC&#10;KznYbhYPOWbaTryn8eBrESDsMlTQeN9nUrqqIYNubXvi4J3tYNAHOdRSDzgFuOnkcxQl0mDLYaHB&#10;noqGqsvh1ygwU1z92GJup5S+T7grjx/l15tSq+X8+gLC0+zv4f/2p1YQJwn8nQlH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CIz+xQAAANwAAAAPAAAAAAAAAAAAAAAA&#10;AJ8CAABkcnMvZG93bnJldi54bWxQSwUGAAAAAAQABAD3AAAAkQMAAAAA&#10;">
                  <v:imagedata r:id="rId27" o:title=""/>
                  <v:path arrowok="t"/>
                </v:shape>
                <v:shape id="肘形连接符 39" o:spid="_x0000_s1059" type="#_x0000_t34" style="position:absolute;left:29328;top:37950;width:5873;height:24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BRscAAADcAAAADwAAAGRycy9kb3ducmV2LnhtbESP0WrCQBRE3wv9h+UKvohuIiXW6Col&#10;IC1FwSZ+wCV7m6Rm74bsVlO/vlsQ+jjMzBlmvR1MKy7Uu8aygngWgSAurW64UnAqdtNnEM4ja2wt&#10;k4IfcrDdPD6sMdX2yh90yX0lAoRdigpq77tUSlfWZNDNbEccvE/bG/RB9pXUPV4D3LRyHkWJNNhw&#10;WKixo6ym8px/GwUyPr5Oott7Mim+hpvpdst9lhyUGo+GlxUIT4P/D9/bb1rBU7KAvzPhC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sFGxwAAANwAAAAPAAAAAAAA&#10;AAAAAAAAAKECAABkcnMvZG93bnJldi54bWxQSwUGAAAAAAQABAD5AAAAlQMAAAAA&#10;" strokecolor="#4579b8 [3044]"/>
                <v:shape id="Picture 5" o:spid="_x0000_s1060" type="#_x0000_t75" alt="图形2" style="position:absolute;left:43042;top:36295;width:5697;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5IsO/AAAA3AAAAA8AAABkcnMvZG93bnJldi54bWxET8uKwjAU3QvzD+EOzE7TGXxWo4hQmJ34&#10;XF+aa1pMbkoTtTNfbxaCy8N5L1ads+JObag9K/geZCCIS69rNgqOh6I/BREiskbrmRT8UYDV8qO3&#10;wFz7B+/ovo9GpBAOOSqoYmxyKUNZkcMw8A1x4i6+dRgTbI3ULT5SuLPyJ8vG0mHNqaHChjYVldf9&#10;zSk4rWdlYTI7Ma47D7eysP/H0Umpr89uPQcRqYtv8cv9qxUMx2ltOpOO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OSLDvwAAANwAAAAPAAAAAAAAAAAAAAAAAJ8CAABk&#10;cnMvZG93bnJldi54bWxQSwUGAAAAAAQABAD3AAAAiwMAAAAA&#10;">
                  <v:imagedata r:id="rId29" o:title="图形2"/>
                </v:shape>
                <v:shape id="图片 42" o:spid="_x0000_s1061" type="#_x0000_t75" style="position:absolute;left:47354;top:31867;width:2945;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26L3FAAAA3AAAAA8AAABkcnMvZG93bnJldi54bWxEj81rAjEUxO8F/4fwBG81qyx+rEYRP0rp&#10;RapevD2S5+7i5mXZRF371zcFocdhZn7DzJetrcSdGl86VjDoJyCItTMl5wpOx937BIQPyAYrx6Tg&#10;SR6Wi87bHDPjHvxN90PIRYSwz1BBEUKdSel1QRZ939XE0bu4xmKIssmlafAR4baSwyQZSYslx4UC&#10;a1oXpK+Hm1UwDvqjwnpbpuf9z37jTnhM9ZdSvW67moEI1Ib/8Kv9aRSkoyn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Nui9xQAAANwAAAAPAAAAAAAAAAAAAAAA&#10;AJ8CAABkcnMvZG93bnJldi54bWxQSwUGAAAAAAQABAD3AAAAkQMAAAAA&#10;">
                  <v:imagedata r:id="rId30" o:title=""/>
                  <v:path arrowok="t"/>
                </v:shape>
                <v:shape id="图片 43" o:spid="_x0000_s1062" type="#_x0000_t75" style="position:absolute;left:43220;top:40278;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6T67DAAAA3AAAAA8AAABkcnMvZG93bnJldi54bWxET89rwjAUvgv+D+EJu2nqmDo60yLCYOjB&#10;6Rzs+Na8NZ3NS2myWv3rl4Pg8eP7vcx7W4uOWl85VjCdJCCIC6crLhUcP17HzyB8QNZYOyYFF/KQ&#10;Z8PBElPtzryn7hBKEUPYp6jAhNCkUvrCkEU/cQ1x5H5cazFE2JZSt3iO4baWj0kylxYrjg0GG1ob&#10;Kk6HP6uge7+guW6/paevxXXWHHebz99OqYdRv3oBEagPd/HN/aYVPC3i/HgmHgG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pPrsMAAADcAAAADwAAAAAAAAAAAAAAAACf&#10;AgAAZHJzL2Rvd25yZXYueG1sUEsFBgAAAAAEAAQA9wAAAI8DAAAAAA==&#10;">
                  <v:imagedata r:id="rId31" o:title=""/>
                  <v:path arrowok="t"/>
                </v:shape>
                <v:shape id="图片 44" o:spid="_x0000_s1063" type="#_x0000_t75" style="position:absolute;left:40975;top:44653;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26jXGAAAA3AAAAA8AAABkcnMvZG93bnJldi54bWxEj09rwkAUxO9Cv8PyCr2ZjdKqpK4iglDa&#10;Q61/wOMz+5pNm30bstsY/fSuUPA4zMxvmOm8s5VoqfGlYwWDJAVBnDtdcqFgt131JyB8QNZYOSYF&#10;Z/Iwnz30pphpd+IvajehEBHCPkMFJoQ6k9Lnhiz6xNXE0ft2jcUQZVNI3eApwm0lh2k6khZLjgsG&#10;a1oayn83f1ZBuz6juXwcpafD+PJS7z7f9z+tUk+P3eIVRKAu3MP/7Tet4Hk8gNu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bqNcYAAADcAAAADwAAAAAAAAAAAAAA&#10;AACfAgAAZHJzL2Rvd25yZXYueG1sUEsFBgAAAAAEAAQA9wAAAJIDAAAAAA==&#10;">
                  <v:imagedata r:id="rId31" o:title=""/>
                  <v:path arrowok="t"/>
                </v:shape>
                <v:shape id="肘形连接符 45" o:spid="_x0000_s1064" type="#_x0000_t34" style="position:absolute;left:40974;top:33712;width:6380;height:142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iyMYAAADcAAAADwAAAGRycy9kb3ducmV2LnhtbESP0WrCQBRE3wv9h+UWfKubRmtK6hpK&#10;oFhBhKgfcJu9Jmmzd0N2G+Pfu0LBx2FmzjDLbDStGKh3jWUFL9MIBHFpdcOVguPh8/kNhPPIGlvL&#10;pOBCDrLV48MSU23PXNCw95UIEHYpKqi971IpXVmTQTe1HXHwTrY36IPsK6l7PAe4aWUcRQtpsOGw&#10;UGNHeU3l7/7PKMhdu9ht5vL7tEm2r0UyW/NPt1Zq8jR+vIPwNPp7+L/9pRXMkxhuZ8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kIsjGAAAA3AAAAA8AAAAAAAAA&#10;AAAAAAAAoQIAAGRycy9kb3ducmV2LnhtbFBLBQYAAAAABAAEAPkAAACUAwAAAAA=&#10;" strokecolor="#4579b8 [3044]"/>
                <v:shape id="肘形连接符 46" o:spid="_x0000_s1065" type="#_x0000_t34" style="position:absolute;left:30809;top:35134;width:4392;height:19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HU8QAAADcAAAADwAAAGRycy9kb3ducmV2LnhtbESP3YrCMBSE7wXfIRzBO039WSvVKCKI&#10;CrLgzwMcm2NbbU5KE7X79hthYS+HmfmGmS8bU4oX1a6wrGDQj0AQp1YXnCm4nDe9KQjnkTWWlknB&#10;DzlYLtqtOSbavvlIr5PPRICwS1BB7n2VSOnSnAy6vq2Ig3eztUEfZJ1JXeM7wE0ph1E0kQYLDgs5&#10;VrTOKX2cnkbB2pWT7/1YXm/7+PB1jEdbvldbpbqdZjUD4anx/+G/9k4rGMcj+Jw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IdTxAAAANwAAAAPAAAAAAAAAAAA&#10;AAAAAKECAABkcnMvZG93bnJldi54bWxQSwUGAAAAAAQABAD5AAAAkgMAAAAA&#10;" strokecolor="#4579b8 [3044]"/>
                <v:shape id="肘形连接符 47" o:spid="_x0000_s1066" type="#_x0000_t34" style="position:absolute;left:40288;top:36324;width:2754;height:179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J7McAAADcAAAADwAAAGRycy9kb3ducmV2LnhtbESP3WrCQBSE7wXfYTlCb0Q3lhA1dZUi&#10;hJZiof48wCF7mqTNng3ZbZL69N2C4OUwM98wm91gatFR6yrLChbzCARxbnXFhYLLOZutQDiPrLG2&#10;TAp+ycFuOx5tMNW25yN1J1+IAGGXooLS+yaV0uUlGXRz2xAH79O2Bn2QbSF1i32Am1o+RlEiDVYc&#10;FkpsaF9S/n36MQrk4uNlGl3fkun5a7iaJlsf9sm7Ug+T4fkJhKfB38O39qtWEC9j+D8TjoD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CcnsxwAAANwAAAAPAAAAAAAA&#10;AAAAAAAAAKECAABkcnMvZG93bnJldi54bWxQSwUGAAAAAAQABAD5AAAAlQMAAAAA&#10;" strokecolor="#4579b8 [3044]"/>
                <v:shapetype id="_x0000_t33" coordsize="21600,21600" o:spt="33" o:oned="t" path="m,l21600,r,21600e" filled="f">
                  <v:stroke joinstyle="miter"/>
                  <v:path arrowok="t" fillok="f" o:connecttype="none"/>
                  <o:lock v:ext="edit" shapetype="t"/>
                </v:shapetype>
                <v:shape id="肘形连接符 48" o:spid="_x0000_s1067" type="#_x0000_t33" style="position:absolute;left:37593;top:43825;width:4951;height:18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BR8QAAADcAAAADwAAAGRycy9kb3ducmV2LnhtbESPT2sCMRTE74V+h/CE3mpWa9eyNcoi&#10;CIIn/4B4e2xeN0s3L+km6vrtjSD0OMzMb5jZoretuFAXGscKRsMMBHHldMO1gsN+9f4FIkRkja1j&#10;UnCjAIv568sMC+2uvKXLLtYiQTgUqMDE6AspQ2XIYhg6T5y8H9dZjEl2tdQdXhPctnKcZbm02HBa&#10;MOhpaaj63Z2tgsxP6rEt/8zmlPvjJpy1Lz+0Um+DvvwGEamP/+Fne60VTKaf8Di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YFHxAAAANwAAAAPAAAAAAAAAAAA&#10;AAAAAKECAABkcnMvZG93bnJldi54bWxQSwUGAAAAAAQABAD5AAAAkgMAAAAA&#10;" strokecolor="#4579b8 [3044]"/>
                <v:shape id="肘形连接符 49" o:spid="_x0000_s1068" type="#_x0000_t34" style="position:absolute;left:40974;top:40436;width:2246;height:20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yAMcAAADcAAAADwAAAGRycy9kb3ducmV2LnhtbESP0WrCQBRE3wv9h+UKvohuIiXW6Col&#10;IC1FwSZ+wCV7m6Rm74bsVlO/vlsQ+jjMzBlmvR1MKy7Uu8aygngWgSAurW64UnAqdtNnEM4ja2wt&#10;k4IfcrDdPD6sMdX2yh90yX0lAoRdigpq77tUSlfWZNDNbEccvE/bG/RB9pXUPV4D3LRyHkWJNNhw&#10;WKixo6ym8px/GwUyPr5Oott7Mim+hpvpdst9lhyUGo+GlxUIT4P/D9/bb1rB0yKBvzPhC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IAxwAAANwAAAAPAAAAAAAA&#10;AAAAAAAAAKECAABkcnMvZG93bnJldi54bWxQSwUGAAAAAAQABAD5AAAAlQMAAAAA&#10;" strokecolor="#4579b8 [3044]"/>
                <v:shape id="文本框 50" o:spid="_x0000_s1069" type="#_x0000_t202" style="position:absolute;left:17856;top:40499;width:11473;height:5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CjsUA&#10;AADcAAAADwAAAGRycy9kb3ducmV2LnhtbESPT4vCMBTE78J+h/CEvWmq+I9qFCmIIutB14u3Z/Ns&#10;i81Lt8lq3U9vBGGPw8z8hpktGlOKG9WusKyg141AEKdWF5wpOH6vOhMQziNrLC2Tggc5WMw/WjOM&#10;tb3znm4Hn4kAYRejgtz7KpbSpTkZdF1bEQfvYmuDPsg6k7rGe4CbUvajaCQNFhwWcqwoySm9Hn6N&#10;gm2y2uH+3DeTvzJZf12W1c/xNFTqs90spyA8Nf4//G5vtILBe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UKOxQAAANwAAAAPAAAAAAAAAAAAAAAAAJgCAABkcnMv&#10;ZG93bnJldi54bWxQSwUGAAAAAAQABAD1AAAAigMAAAAA&#10;" filled="f" stroked="f" strokeweight=".5pt">
                  <v:textbox>
                    <w:txbxContent>
                      <w:p w:rsidR="00FF7BD3" w:rsidRPr="00017C9F" w:rsidRDefault="00FF7BD3" w:rsidP="006A523F">
                        <w:pPr>
                          <w:jc w:val="center"/>
                          <w:rPr>
                            <w:szCs w:val="21"/>
                          </w:rPr>
                        </w:pPr>
                        <w:r>
                          <w:rPr>
                            <w:rFonts w:hint="eastAsia"/>
                            <w:szCs w:val="21"/>
                          </w:rPr>
                          <w:t>Passive optical multiplexer</w:t>
                        </w:r>
                      </w:p>
                    </w:txbxContent>
                  </v:textbox>
                </v:shape>
                <v:shape id="文本框 51" o:spid="_x0000_s1070" type="#_x0000_t202" style="position:absolute;top:3114;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W/MIA&#10;AADcAAAADwAAAGRycy9kb3ducmV2LnhtbERPy4rCMBTdD/gP4QruxlTRUapRpCCKOAsfG3fX5toW&#10;m5vaRK1+/WQx4PJw3tN5Y0rxoNoVlhX0uhEI4tTqgjMFx8PyewzCeWSNpWVS8CIH81nra4qxtk/e&#10;0WPvMxFC2MWoIPe+iqV0aU4GXddWxIG72NqgD7DOpK7xGcJNKftR9CMNFhwacqwoySm97u9GwSZZ&#10;/uLu3Dfjd5mstpdFdTuehkp12s1iAsJT4z/if/daKxiMwtp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tb8wgAAANwAAAAPAAAAAAAAAAAAAAAAAJgCAABkcnMvZG93&#10;bnJldi54bWxQSwUGAAAAAAQABAD1AAAAhwMAAAAA&#10;" filled="f" stroked="f" strokeweight=".5pt">
                  <v:textbox>
                    <w:txbxContent>
                      <w:p w:rsidR="00FF7BD3" w:rsidRPr="00017C9F" w:rsidRDefault="00FF7BD3" w:rsidP="006A523F">
                        <w:pPr>
                          <w:spacing w:before="0"/>
                          <w:jc w:val="center"/>
                          <w:rPr>
                            <w:szCs w:val="21"/>
                          </w:rPr>
                        </w:pPr>
                        <w:r>
                          <w:rPr>
                            <w:rFonts w:hint="eastAsia"/>
                            <w:szCs w:val="21"/>
                          </w:rPr>
                          <w:t>Case 1</w:t>
                        </w:r>
                      </w:p>
                    </w:txbxContent>
                  </v:textbox>
                </v:shape>
                <v:shape id="文本框 52" o:spid="_x0000_s1071" type="#_x0000_t202" style="position:absolute;top:13530;width:5951;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Z8cA&#10;AADcAAAADwAAAGRycy9kb3ducmV2LnhtbESPQWvCQBSE70L/w/IK3nRT0VbTbEQCUhE9mHrp7Zl9&#10;JqHZt2l2q7G/visUehxm5hsmWfamERfqXG1ZwdM4AkFcWF1zqeD4vh7NQTiPrLGxTApu5GCZPgwS&#10;jLW98oEuuS9FgLCLUUHlfRtL6YqKDLqxbYmDd7adQR9kV0rd4TXATSMnUfQsDdYcFipsKauo+My/&#10;jYJttt7j4TQx858me9udV+3X8WOm1PCxX72C8NT7//Bfe6MVTF8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Gc2fHAAAA3AAAAA8AAAAAAAAAAAAAAAAAmAIAAGRy&#10;cy9kb3ducmV2LnhtbFBLBQYAAAAABAAEAPUAAACMAwAAAAA=&#10;" filled="f" stroked="f" strokeweight=".5pt">
                  <v:textbox>
                    <w:txbxContent>
                      <w:p w:rsidR="00FF7BD3" w:rsidRPr="00017C9F" w:rsidRDefault="00FF7BD3" w:rsidP="006A523F">
                        <w:pPr>
                          <w:spacing w:before="0"/>
                          <w:jc w:val="center"/>
                          <w:rPr>
                            <w:szCs w:val="21"/>
                          </w:rPr>
                        </w:pPr>
                        <w:r>
                          <w:rPr>
                            <w:rFonts w:hint="eastAsia"/>
                            <w:szCs w:val="21"/>
                          </w:rPr>
                          <w:t>Case 2</w:t>
                        </w:r>
                      </w:p>
                    </w:txbxContent>
                  </v:textbox>
                </v:shape>
                <v:shape id="文本框 53" o:spid="_x0000_s1072" type="#_x0000_t202" style="position:absolute;top:26124;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cMA&#10;AADdAAAADwAAAGRycy9kb3ducmV2LnhtbERPTYvCMBC9C/sfwgjeNLWglK5RpCDKoge1l73NNmNb&#10;tpl0m6xWf705CB4f73ux6k0jrtS52rKC6SQCQVxYXXOpID9vxgkI55E1NpZJwZ0crJYfgwWm2t74&#10;SNeTL0UIYZeigsr7NpXSFRUZdBPbEgfuYjuDPsCulLrDWwg3jYyjaC4N1hwaKmwpq6j4Pf0bBV/Z&#10;5oDHn9gkjybb7i/r9i//nik1GvbrTxCeev8Wv9w7rSCOkr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cMAAADdAAAADwAAAAAAAAAAAAAAAACYAgAAZHJzL2Rv&#10;d25yZXYueG1sUEsFBgAAAAAEAAQA9QAAAIgDAAAAAA==&#10;" filled="f" stroked="f" strokeweight=".5pt">
                  <v:textbox>
                    <w:txbxContent>
                      <w:p w:rsidR="00FF7BD3" w:rsidRPr="00017C9F" w:rsidRDefault="00FF7BD3" w:rsidP="006A523F">
                        <w:pPr>
                          <w:spacing w:before="0"/>
                          <w:jc w:val="center"/>
                          <w:rPr>
                            <w:szCs w:val="21"/>
                          </w:rPr>
                        </w:pPr>
                        <w:r>
                          <w:rPr>
                            <w:rFonts w:hint="eastAsia"/>
                            <w:szCs w:val="21"/>
                          </w:rPr>
                          <w:t>Case 3</w:t>
                        </w:r>
                      </w:p>
                    </w:txbxContent>
                  </v:textbox>
                </v:shape>
                <v:shape id="文本框 54" o:spid="_x0000_s1073" type="#_x0000_t202" style="position:absolute;top:38428;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NZscA&#10;AADdAAAADwAAAGRycy9kb3ducmV2LnhtbESPQWvCQBSE7wX/w/IKvTUbAy0hdRUJSIvYQzQXb6/Z&#10;ZxKafRuzq4n99d1CweMwM98wi9VkOnGlwbWWFcyjGARxZXXLtYLysHlOQTiPrLGzTApu5GC1nD0s&#10;MNN25IKue1+LAGGXoYLG+z6T0lUNGXSR7YmDd7KDQR/kUEs94BjgppNJHL9Kgy2HhQZ7yhuqvvcX&#10;o2Cbbz6x+EpM+tPl77vTuj+Xxxelnh6n9RsIT5O/h//bH1pBEqdz+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jWbHAAAA3QAAAA8AAAAAAAAAAAAAAAAAmAIAAGRy&#10;cy9kb3ducmV2LnhtbFBLBQYAAAAABAAEAPUAAACMAwAAAAA=&#10;" filled="f" stroked="f" strokeweight=".5pt">
                  <v:textbox>
                    <w:txbxContent>
                      <w:p w:rsidR="00FF7BD3" w:rsidRPr="00017C9F" w:rsidRDefault="00FF7BD3" w:rsidP="006A523F">
                        <w:pPr>
                          <w:spacing w:before="0"/>
                          <w:jc w:val="center"/>
                          <w:rPr>
                            <w:szCs w:val="21"/>
                          </w:rPr>
                        </w:pPr>
                        <w:r>
                          <w:rPr>
                            <w:rFonts w:hint="eastAsia"/>
                            <w:szCs w:val="21"/>
                          </w:rPr>
                          <w:t>Case 4</w:t>
                        </w:r>
                      </w:p>
                    </w:txbxContent>
                  </v:textbox>
                </v:shape>
                <w10:anchorlock/>
              </v:group>
            </w:pict>
          </mc:Fallback>
        </mc:AlternateContent>
      </w:r>
    </w:p>
    <w:p w:rsidR="006A523F" w:rsidRPr="00E608BB" w:rsidRDefault="006A523F" w:rsidP="006A523F">
      <w:pPr>
        <w:pStyle w:val="figuresource"/>
        <w:rPr>
          <w:lang w:val="es-ES_tradnl"/>
        </w:rPr>
      </w:pPr>
      <w:r w:rsidRPr="00E608BB">
        <w:rPr>
          <w:lang w:val="es-ES_tradnl"/>
        </w:rPr>
        <w:t>Fuente: ITU</w:t>
      </w:r>
    </w:p>
    <w:p w:rsidR="00E608BB" w:rsidRDefault="00E608BB" w:rsidP="00561413">
      <w:pPr>
        <w:rPr>
          <w:lang w:val="es-ES_tradnl"/>
        </w:rPr>
      </w:pPr>
    </w:p>
    <w:p w:rsidR="001349D8" w:rsidRPr="00754068" w:rsidRDefault="001349D8" w:rsidP="00561413">
      <w:pPr>
        <w:rPr>
          <w:lang w:val="es-ES_tradnl"/>
        </w:rPr>
      </w:pPr>
      <w:r w:rsidRPr="00E608BB">
        <w:rPr>
          <w:b/>
          <w:bCs/>
          <w:lang w:val="es-ES_tradnl"/>
        </w:rPr>
        <w:t>Caso 1:</w:t>
      </w:r>
      <w:r w:rsidRPr="00754068">
        <w:rPr>
          <w:lang w:val="es-ES_tradnl"/>
        </w:rPr>
        <w:t xml:space="preserve"> una fibra punto a punto enlaza el equipo del usuario con la red. La tecnología de transmisión utilizada es Ethernet a 100 Mbit/s o 1 Gbit/s. Esta tecnología está normalizada. Se puede conseguir una velocidad de 10 Gbit/s para la conectividad Intranet, el acceso al anfitrión, la computación en la nube o aplicaciones que necesiten velocidades binarias muy altas.</w:t>
      </w:r>
    </w:p>
    <w:p w:rsidR="001349D8" w:rsidRPr="00754068" w:rsidRDefault="001349D8" w:rsidP="00561413">
      <w:pPr>
        <w:rPr>
          <w:lang w:val="es-ES_tradnl"/>
        </w:rPr>
      </w:pPr>
      <w:r w:rsidRPr="00E608BB">
        <w:rPr>
          <w:b/>
          <w:bCs/>
          <w:lang w:val="es-ES_tradnl"/>
        </w:rPr>
        <w:t>Caso 2:</w:t>
      </w:r>
      <w:r w:rsidRPr="00754068">
        <w:rPr>
          <w:lang w:val="es-ES_tradnl"/>
        </w:rPr>
        <w:t xml:space="preserve"> una red óptica pasiva -EPON (PON Ethernet), GPON (PON con capacidad de Gigabit), GEPON (EPON con capacidad de Gigabit), 10G-PON (PON con capacidad de 10 Gigabit)</w:t>
      </w:r>
      <w:r w:rsidRPr="00754068">
        <w:rPr>
          <w:rFonts w:eastAsia="MS Mincho"/>
          <w:lang w:val="es-ES_tradnl" w:eastAsia="ja-JP"/>
        </w:rPr>
        <w:t xml:space="preserve">, </w:t>
      </w:r>
      <w:r w:rsidRPr="00754068">
        <w:rPr>
          <w:rFonts w:eastAsia="MS PGothic" w:cs="Arial"/>
          <w:lang w:val="es-ES_tradnl"/>
        </w:rPr>
        <w:t>10G-EPON</w:t>
      </w:r>
      <w:r w:rsidRPr="00754068">
        <w:rPr>
          <w:lang w:val="es-ES_tradnl"/>
        </w:rPr>
        <w:t>,</w:t>
      </w:r>
      <w:r w:rsidRPr="00754068">
        <w:rPr>
          <w:rFonts w:eastAsia="MS Mincho"/>
          <w:lang w:val="es-ES_tradnl" w:eastAsia="ja-JP"/>
        </w:rPr>
        <w:t xml:space="preserve"> </w:t>
      </w:r>
      <w:r w:rsidRPr="00754068">
        <w:rPr>
          <w:rFonts w:eastAsia="MS PGothic" w:cs="Arial"/>
          <w:lang w:val="es-ES_tradnl"/>
        </w:rPr>
        <w:t xml:space="preserve">G.epon </w:t>
      </w:r>
      <w:r w:rsidRPr="00754068">
        <w:rPr>
          <w:lang w:val="es-ES_tradnl"/>
        </w:rPr>
        <w:t xml:space="preserve">o WDM PON (PON con multiplexación por división de la longitud de onda) da servicio a </w:t>
      </w:r>
      <w:r>
        <w:rPr>
          <w:lang w:val="es-ES_tradnl"/>
        </w:rPr>
        <w:t>un conjunto</w:t>
      </w:r>
      <w:r w:rsidRPr="00754068">
        <w:rPr>
          <w:lang w:val="es-ES_tradnl"/>
        </w:rPr>
        <w:t xml:space="preserve"> de usuarios a partir de un único punto de conexión a la red óptica. Esta solución, que sólo da una parte de la velocidad binaria disponible a cada usuario, puede ser ventajosa por su bajo costo, pues con un único punto de acceso a la red y una única fibra óptica cerca del punto de acceso se puede dar servicio a varias docenas de usuarios. Las redes ópticas pasivas a 100 Mbit/s se limitan a las aplicaciones tradicionales, como la transmisión de datos, la telefonía y la telemetría. Las redes pasivas de alta velocidad y las PON WDM permiten ofrecer servicio</w:t>
      </w:r>
      <w:r>
        <w:rPr>
          <w:lang w:val="es-ES_tradnl"/>
        </w:rPr>
        <w:t>s de</w:t>
      </w:r>
      <w:r w:rsidRPr="00754068">
        <w:rPr>
          <w:lang w:val="es-ES_tradnl"/>
        </w:rPr>
        <w:t xml:space="preserve"> triple</w:t>
      </w:r>
      <w:r>
        <w:rPr>
          <w:lang w:val="es-ES_tradnl"/>
        </w:rPr>
        <w:t xml:space="preserve"> oferta</w:t>
      </w:r>
      <w:r w:rsidRPr="00754068">
        <w:rPr>
          <w:lang w:val="es-ES_tradnl"/>
        </w:rPr>
        <w:t xml:space="preserve">, vídeo a la carta y otros servicios que necesitan una gran capacidad de transmisión. </w:t>
      </w:r>
    </w:p>
    <w:p w:rsidR="001349D8" w:rsidRPr="00754068" w:rsidRDefault="001349D8" w:rsidP="00561413">
      <w:pPr>
        <w:rPr>
          <w:lang w:val="es-ES_tradnl"/>
        </w:rPr>
      </w:pPr>
      <w:r w:rsidRPr="00E608BB">
        <w:rPr>
          <w:b/>
          <w:bCs/>
          <w:lang w:val="es-ES_tradnl"/>
        </w:rPr>
        <w:t>Caso 3, caso 4:</w:t>
      </w:r>
      <w:r w:rsidRPr="00754068">
        <w:rPr>
          <w:lang w:val="es-ES_tradnl"/>
        </w:rPr>
        <w:t xml:space="preserve"> </w:t>
      </w:r>
      <w:r>
        <w:rPr>
          <w:lang w:val="es-ES_tradnl"/>
        </w:rPr>
        <w:t>s</w:t>
      </w:r>
      <w:r w:rsidRPr="00754068">
        <w:rPr>
          <w:lang w:val="es-ES_tradnl"/>
        </w:rPr>
        <w:t xml:space="preserve">e muestra la conexión de un grupo de usuarios con una fibra óptica que llega hasta el barrio (FTTC o FTTN), el edificio (FTTB) o la aldea (FTTV). Este es el tipo de red de conexión más utilizado </w:t>
      </w:r>
      <w:r w:rsidRPr="00754068">
        <w:rPr>
          <w:lang w:val="es-ES_tradnl"/>
        </w:rPr>
        <w:lastRenderedPageBreak/>
        <w:t>por los operadores de telecomunicaciones y cable. La parte final de la conexión utiliza las tecnologías VDSL, CATV o posiblemente Wi-Fi.</w:t>
      </w:r>
    </w:p>
    <w:p w:rsidR="001349D8" w:rsidRPr="00754068" w:rsidRDefault="001349D8" w:rsidP="00561413">
      <w:pPr>
        <w:rPr>
          <w:lang w:val="es-ES_tradnl"/>
        </w:rPr>
      </w:pPr>
      <w:r w:rsidRPr="00754068">
        <w:rPr>
          <w:lang w:val="es-ES_tradnl"/>
        </w:rPr>
        <w:t xml:space="preserve">La </w:t>
      </w:r>
      <w:r>
        <w:rPr>
          <w:lang w:val="es-ES_tradnl"/>
        </w:rPr>
        <w:t xml:space="preserve">reducción de costos </w:t>
      </w:r>
      <w:r w:rsidRPr="00754068">
        <w:rPr>
          <w:lang w:val="es-ES_tradnl"/>
        </w:rPr>
        <w:t>de la fibra hace que se pueda considerar el acceso óptico de usuario para las zonas rurales y distantes, en particular cuando se dan las siguientes condiciones:</w:t>
      </w:r>
    </w:p>
    <w:p w:rsidR="001349D8" w:rsidRPr="008001BF" w:rsidRDefault="001349D8" w:rsidP="00F51F54">
      <w:pPr>
        <w:pStyle w:val="Enumlevel1"/>
        <w:numPr>
          <w:ilvl w:val="0"/>
          <w:numId w:val="16"/>
        </w:numPr>
        <w:ind w:left="567" w:hanging="567"/>
        <w:rPr>
          <w:lang w:val="es-ES_tradnl"/>
        </w:rPr>
      </w:pPr>
      <w:r w:rsidRPr="008001BF">
        <w:rPr>
          <w:lang w:val="es-ES_tradnl"/>
        </w:rPr>
        <w:t>La base de usuarios está relativamente concentrada y la demanda de banda ancha es relativamente alta (la concentración relativa quiere decir que la longitud del cable entre los dos usuarios más cercanos no será superior a 1 km).</w:t>
      </w:r>
    </w:p>
    <w:p w:rsidR="001349D8" w:rsidRPr="008001BF" w:rsidRDefault="001349D8" w:rsidP="00F51F54">
      <w:pPr>
        <w:pStyle w:val="Enumlevel1"/>
        <w:numPr>
          <w:ilvl w:val="0"/>
          <w:numId w:val="16"/>
        </w:numPr>
        <w:ind w:left="567" w:hanging="567"/>
        <w:rPr>
          <w:lang w:val="es-ES_tradnl"/>
        </w:rPr>
      </w:pPr>
      <w:r w:rsidRPr="008001BF">
        <w:rPr>
          <w:lang w:val="es-ES_tradnl"/>
        </w:rPr>
        <w:t>Se roban muchos cables y los cables robados son de al menos 100 pares; o bien, la longitud del cable robado es igual o superior a 1,5 km.</w:t>
      </w:r>
    </w:p>
    <w:p w:rsidR="001349D8" w:rsidRPr="008001BF" w:rsidRDefault="001349D8" w:rsidP="00F51F54">
      <w:pPr>
        <w:pStyle w:val="Enumlevel1"/>
        <w:numPr>
          <w:ilvl w:val="0"/>
          <w:numId w:val="16"/>
        </w:numPr>
        <w:ind w:left="567" w:hanging="567"/>
        <w:rPr>
          <w:lang w:val="es-ES_tradnl"/>
        </w:rPr>
      </w:pPr>
      <w:r w:rsidRPr="008001BF">
        <w:rPr>
          <w:lang w:val="es-ES_tradnl"/>
        </w:rPr>
        <w:t>Se desea mejorar la calidad de la red: la longitud del cable es superior a 2 km, hay demanda de banda ancha, los cables envejecen y ocurren frecuentes fallos, los consumidores se quejan con frecuencia y el costo de mantenimiento es alto.</w:t>
      </w:r>
    </w:p>
    <w:p w:rsidR="001349D8" w:rsidRPr="008001BF" w:rsidRDefault="001349D8" w:rsidP="00F51F54">
      <w:pPr>
        <w:pStyle w:val="Enumlevel1"/>
        <w:numPr>
          <w:ilvl w:val="0"/>
          <w:numId w:val="16"/>
        </w:numPr>
        <w:ind w:left="567" w:hanging="567"/>
        <w:rPr>
          <w:lang w:val="es-ES_tradnl"/>
        </w:rPr>
      </w:pPr>
      <w:r w:rsidRPr="008001BF">
        <w:rPr>
          <w:lang w:val="es-ES_tradnl"/>
        </w:rPr>
        <w:t>Revitalización de los recursos de cobre: dado que el valor del cable suprimible es superior a la inversión necesaria para el acceso por fibra, es posible sustituir la fibra por líneas de cobre, para lo que normalmente se requiere que el cable suprimible tenga más de 200 pares con una longitud de 2 km en la misma dirección.</w:t>
      </w:r>
    </w:p>
    <w:p w:rsidR="001349D8" w:rsidRPr="00754068" w:rsidRDefault="001349D8" w:rsidP="00561413">
      <w:pPr>
        <w:rPr>
          <w:lang w:val="es-ES_tradnl"/>
        </w:rPr>
      </w:pPr>
      <w:r w:rsidRPr="00754068">
        <w:rPr>
          <w:lang w:val="es-ES_tradnl"/>
        </w:rPr>
        <w:t xml:space="preserve">China está utilizando la banda ancha óptica para facilitar la implantación de la infraestructura de información rural a fin de llevar la fibra hasta los pueblos y procurar que </w:t>
      </w:r>
      <w:r>
        <w:rPr>
          <w:lang w:val="es-ES_tradnl"/>
        </w:rPr>
        <w:t>la</w:t>
      </w:r>
      <w:r w:rsidRPr="00754068">
        <w:rPr>
          <w:lang w:val="es-ES_tradnl"/>
        </w:rPr>
        <w:t xml:space="preserve"> anchura de banda para el acceso a Internet básico en los hogares rurales sea superior a 4 Mbit/s en 2015. Además, los operadores de telecomunicaciones de China están utilizando la tecnología FTTH para ampliar la cobertura de la red y mejorar la calidad del acceso rural a la banda ancha a fin de responder a la demanda de servicios de banda ancha manifestada por los agricultores en las relativamente ricas zonas rurales de China oriental.</w:t>
      </w:r>
    </w:p>
    <w:p w:rsidR="001349D8" w:rsidRPr="00E608BB" w:rsidRDefault="00E608BB" w:rsidP="00E608BB">
      <w:pPr>
        <w:pStyle w:val="Heading2"/>
        <w:rPr>
          <w:lang w:val="es-ES_tradnl"/>
        </w:rPr>
      </w:pPr>
      <w:bookmarkStart w:id="88" w:name="_Toc364147767"/>
      <w:bookmarkStart w:id="89" w:name="_Toc366655468"/>
      <w:bookmarkStart w:id="90" w:name="_Toc379532870"/>
      <w:r w:rsidRPr="00E608BB">
        <w:rPr>
          <w:lang w:val="es-ES_tradnl"/>
        </w:rPr>
        <w:t>5.3</w:t>
      </w:r>
      <w:r w:rsidRPr="00E608BB">
        <w:rPr>
          <w:lang w:val="es-ES_tradnl"/>
        </w:rPr>
        <w:tab/>
      </w:r>
      <w:r w:rsidR="001349D8" w:rsidRPr="00E608BB">
        <w:rPr>
          <w:lang w:val="es-ES_tradnl"/>
        </w:rPr>
        <w:t>Características técnicas del acceso óptico P2P y PON</w:t>
      </w:r>
      <w:bookmarkEnd w:id="88"/>
      <w:bookmarkEnd w:id="89"/>
      <w:bookmarkEnd w:id="90"/>
    </w:p>
    <w:p w:rsidR="001349D8" w:rsidRPr="008001BF" w:rsidRDefault="001349D8" w:rsidP="00E608BB">
      <w:pPr>
        <w:pStyle w:val="Heading3"/>
        <w:rPr>
          <w:lang w:val="es-ES_tradnl"/>
        </w:rPr>
      </w:pPr>
      <w:bookmarkStart w:id="91" w:name="_Toc364147768"/>
      <w:bookmarkStart w:id="92" w:name="_Toc366655469"/>
      <w:r w:rsidRPr="008001BF">
        <w:rPr>
          <w:lang w:val="es-ES_tradnl"/>
        </w:rPr>
        <w:t>5.3.1</w:t>
      </w:r>
      <w:r w:rsidRPr="008001BF">
        <w:rPr>
          <w:lang w:val="es-ES_tradnl"/>
        </w:rPr>
        <w:tab/>
        <w:t>Acceso óptico punto a punto (EFM: Ethernet en el primer kilómetro)</w:t>
      </w:r>
      <w:bookmarkEnd w:id="91"/>
      <w:bookmarkEnd w:id="92"/>
    </w:p>
    <w:p w:rsidR="001349D8" w:rsidRPr="00754068" w:rsidRDefault="001349D8" w:rsidP="00E608BB">
      <w:pPr>
        <w:rPr>
          <w:lang w:val="es-ES_tradnl"/>
        </w:rPr>
      </w:pPr>
      <w:r w:rsidRPr="00754068">
        <w:rPr>
          <w:lang w:val="es-ES_tradnl"/>
        </w:rPr>
        <w:t>El acceso de usuario punto a punto es más caro (alrededor de un 10 por ciento) que el acceso punto a multipunto, porque se necesita una fibra óptica y una conexión de red para cada usuario. Por otra parte, esta topología ofrece velocidades de transmisión muy altas. El acceso punto a punto suele utilizar la tecnología Ethernet de capa 2. El alcance es independiente de la velocidad binaria porque la fibra ofrece la misma atenuación sea cual sea la velocidad de transmisión.</w:t>
      </w:r>
    </w:p>
    <w:p w:rsidR="001349D8" w:rsidRPr="00754068" w:rsidRDefault="001349D8" w:rsidP="00E608BB">
      <w:pPr>
        <w:rPr>
          <w:lang w:val="es-ES_tradnl"/>
        </w:rPr>
      </w:pPr>
      <w:r w:rsidRPr="00754068">
        <w:rPr>
          <w:lang w:val="es-ES_tradnl"/>
        </w:rPr>
        <w:t>Esta tecnología también se conoce como EFM (Ethernet del primer kilómetro (</w:t>
      </w:r>
      <w:r w:rsidRPr="00754068">
        <w:rPr>
          <w:i/>
          <w:iCs/>
          <w:lang w:val="es-ES_tradnl"/>
        </w:rPr>
        <w:t>Ethernet in the first mile</w:t>
      </w:r>
      <w:r w:rsidRPr="00754068">
        <w:rPr>
          <w:lang w:val="es-ES_tradnl"/>
        </w:rPr>
        <w:t>)) en la norma IEEE 802.3ah. En los siguientes documentos se especifica su capa física con fibra óptica:</w:t>
      </w:r>
    </w:p>
    <w:p w:rsidR="001349D8" w:rsidRPr="008001BF" w:rsidRDefault="001349D8" w:rsidP="00F51F54">
      <w:pPr>
        <w:pStyle w:val="Enumlevel1"/>
        <w:numPr>
          <w:ilvl w:val="0"/>
          <w:numId w:val="16"/>
        </w:numPr>
        <w:ind w:left="567" w:hanging="567"/>
        <w:rPr>
          <w:lang w:val="es-ES_tradnl"/>
        </w:rPr>
      </w:pPr>
      <w:r w:rsidRPr="008001BF">
        <w:rPr>
          <w:lang w:val="es-ES_tradnl"/>
        </w:rPr>
        <w:t>100BASE-LX10: 100 Mbit/s por un par de fibras ópticas monomodo con una longitud de onda de 1 310 nm; alcance hasta 10 km.</w:t>
      </w:r>
    </w:p>
    <w:p w:rsidR="001349D8" w:rsidRPr="008001BF" w:rsidRDefault="001349D8" w:rsidP="00F51F54">
      <w:pPr>
        <w:pStyle w:val="Enumlevel1"/>
        <w:numPr>
          <w:ilvl w:val="0"/>
          <w:numId w:val="16"/>
        </w:numPr>
        <w:ind w:left="567" w:hanging="567"/>
        <w:rPr>
          <w:lang w:val="es-ES_tradnl"/>
        </w:rPr>
      </w:pPr>
      <w:r w:rsidRPr="008001BF">
        <w:rPr>
          <w:lang w:val="es-ES_tradnl"/>
        </w:rPr>
        <w:t>100BASE-BX10: 100 Mbit/s por una fibra óptica monomodo con longitudes de onda de 1 310 nm y 1 550 nm en sentido ascendente y descendente; alcance hasta 10 km.</w:t>
      </w:r>
    </w:p>
    <w:p w:rsidR="001349D8" w:rsidRPr="008001BF" w:rsidRDefault="001349D8" w:rsidP="00F51F54">
      <w:pPr>
        <w:pStyle w:val="Enumlevel1"/>
        <w:numPr>
          <w:ilvl w:val="0"/>
          <w:numId w:val="16"/>
        </w:numPr>
        <w:ind w:left="567" w:hanging="567"/>
        <w:rPr>
          <w:lang w:val="es-ES_tradnl"/>
        </w:rPr>
      </w:pPr>
      <w:r w:rsidRPr="008001BF">
        <w:rPr>
          <w:lang w:val="es-ES_tradnl"/>
        </w:rPr>
        <w:t>1000BASE-LX10: 1 Gbit/s por un par de fibras ópticas monomodo con una longitud de onda de 1 310 nm; alcance hasta 10KM.</w:t>
      </w:r>
    </w:p>
    <w:p w:rsidR="001349D8" w:rsidRPr="008001BF" w:rsidRDefault="001349D8" w:rsidP="00F51F54">
      <w:pPr>
        <w:pStyle w:val="Enumlevel1"/>
        <w:numPr>
          <w:ilvl w:val="0"/>
          <w:numId w:val="16"/>
        </w:numPr>
        <w:ind w:left="567" w:hanging="567"/>
        <w:rPr>
          <w:lang w:val="es-ES_tradnl"/>
        </w:rPr>
      </w:pPr>
      <w:r w:rsidRPr="008001BF">
        <w:rPr>
          <w:lang w:val="es-ES_tradnl"/>
        </w:rPr>
        <w:t>1000BASE-BX10: 1 Gbit/s por una fibra óptica monomodo con longitudes de onda de 1 310 nm y 1 550 nm en sentido ascendente y descendente; alcance hasta 10 km.</w:t>
      </w:r>
    </w:p>
    <w:p w:rsidR="001349D8" w:rsidRPr="008001BF" w:rsidRDefault="001349D8" w:rsidP="00F51F54">
      <w:pPr>
        <w:pStyle w:val="Enumlevel1"/>
        <w:numPr>
          <w:ilvl w:val="0"/>
          <w:numId w:val="16"/>
        </w:numPr>
        <w:ind w:left="567" w:hanging="567"/>
        <w:rPr>
          <w:lang w:val="es-ES_tradnl"/>
        </w:rPr>
      </w:pPr>
      <w:r w:rsidRPr="008001BF">
        <w:rPr>
          <w:lang w:val="es-ES_tradnl"/>
        </w:rPr>
        <w:t>10GBASE-LR: 10 Gbit/s por un par de fibras ópticas monomodo con una longitud de onda de 1 310 nm; alcance hasta 10 km.</w:t>
      </w:r>
    </w:p>
    <w:p w:rsidR="001349D8" w:rsidRPr="008001BF" w:rsidRDefault="001349D8" w:rsidP="00F51F54">
      <w:pPr>
        <w:pStyle w:val="Enumlevel1"/>
        <w:numPr>
          <w:ilvl w:val="0"/>
          <w:numId w:val="16"/>
        </w:numPr>
        <w:ind w:left="567" w:hanging="567"/>
        <w:rPr>
          <w:lang w:val="es-ES_tradnl"/>
        </w:rPr>
      </w:pPr>
      <w:r w:rsidRPr="008001BF">
        <w:rPr>
          <w:lang w:val="es-ES_tradnl"/>
        </w:rPr>
        <w:t>10GBASE-LW: 10 Gbit/s por un par de fibras ópticas monomodo con una longitud de onda de 1 310 nm; alcance hasta 10 km; para conexiones a equipos SDH/SONET.</w:t>
      </w:r>
    </w:p>
    <w:p w:rsidR="001349D8" w:rsidRPr="00754068" w:rsidRDefault="001349D8" w:rsidP="00E608BB">
      <w:pPr>
        <w:keepNext/>
        <w:keepLines/>
        <w:rPr>
          <w:lang w:val="es-ES_tradnl"/>
        </w:rPr>
      </w:pPr>
      <w:r w:rsidRPr="00754068">
        <w:rPr>
          <w:lang w:val="es-ES_tradnl"/>
        </w:rPr>
        <w:lastRenderedPageBreak/>
        <w:t>Para alcanzar velocidades aún mayores, se han previsto interfaces que utilizan diversas longitudes de onda:</w:t>
      </w:r>
    </w:p>
    <w:p w:rsidR="001349D8" w:rsidRPr="00E608BB" w:rsidRDefault="001349D8" w:rsidP="00F51F54">
      <w:pPr>
        <w:pStyle w:val="Enumlevel1"/>
        <w:numPr>
          <w:ilvl w:val="0"/>
          <w:numId w:val="16"/>
        </w:numPr>
        <w:ind w:left="567" w:hanging="567"/>
        <w:rPr>
          <w:lang w:val="es-ES_tradnl"/>
        </w:rPr>
      </w:pPr>
      <w:r w:rsidRPr="00E608BB">
        <w:rPr>
          <w:lang w:val="es-ES_tradnl"/>
        </w:rPr>
        <w:t>40GBASE-LR4: 40 Gbit/s por un par de fibras ópticas monomodo con longitudes de onda</w:t>
      </w:r>
      <w:r w:rsidR="00E608BB">
        <w:rPr>
          <w:lang w:val="es-ES_tradnl"/>
        </w:rPr>
        <w:t xml:space="preserve"> de 1 </w:t>
      </w:r>
      <w:r w:rsidR="00E608BB" w:rsidRPr="00E608BB">
        <w:rPr>
          <w:lang w:val="es-ES_tradnl"/>
        </w:rPr>
        <w:t>270 </w:t>
      </w:r>
      <w:r w:rsidRPr="00E608BB">
        <w:rPr>
          <w:lang w:val="es-ES_tradnl"/>
        </w:rPr>
        <w:t>nm, 1 290 nm, 1 310 nm y 1 330 nm, que transportan 10 Gbit/s cada una; alca</w:t>
      </w:r>
      <w:r w:rsidR="00E608BB">
        <w:rPr>
          <w:lang w:val="es-ES_tradnl"/>
        </w:rPr>
        <w:t>nce hasta 10 </w:t>
      </w:r>
      <w:r w:rsidRPr="00E608BB">
        <w:rPr>
          <w:lang w:val="es-ES_tradnl"/>
        </w:rPr>
        <w:t>km.</w:t>
      </w:r>
    </w:p>
    <w:p w:rsidR="001349D8" w:rsidRPr="00E608BB" w:rsidRDefault="001349D8" w:rsidP="00F51F54">
      <w:pPr>
        <w:pStyle w:val="Enumlevel1"/>
        <w:numPr>
          <w:ilvl w:val="0"/>
          <w:numId w:val="16"/>
        </w:numPr>
        <w:ind w:left="567" w:hanging="567"/>
        <w:rPr>
          <w:lang w:val="es-ES_tradnl"/>
        </w:rPr>
      </w:pPr>
      <w:r w:rsidRPr="00E608BB">
        <w:rPr>
          <w:lang w:val="es-ES_tradnl"/>
        </w:rPr>
        <w:t>100GBASE-LR4: 100 Gbit/s por un par de fibras ópticas monom</w:t>
      </w:r>
      <w:r w:rsidR="00E608BB" w:rsidRPr="00E608BB">
        <w:rPr>
          <w:lang w:val="es-ES_tradnl"/>
        </w:rPr>
        <w:t>odo con longitudes de onda de 1 </w:t>
      </w:r>
      <w:r w:rsidRPr="00E608BB">
        <w:rPr>
          <w:lang w:val="es-ES_tradnl"/>
        </w:rPr>
        <w:t>295 nm, 1 300 nm, 1 305 nm y 1 310 nm, que transportan 25 Gb</w:t>
      </w:r>
      <w:r w:rsidR="00E608BB">
        <w:rPr>
          <w:lang w:val="es-ES_tradnl"/>
        </w:rPr>
        <w:t>it/s cada una; alcance hasta 10 </w:t>
      </w:r>
      <w:r w:rsidRPr="00E608BB">
        <w:rPr>
          <w:lang w:val="es-ES_tradnl"/>
        </w:rPr>
        <w:t>km.</w:t>
      </w:r>
    </w:p>
    <w:p w:rsidR="001349D8" w:rsidRPr="008001BF" w:rsidRDefault="001349D8" w:rsidP="00E608BB">
      <w:pPr>
        <w:pStyle w:val="Heading3"/>
        <w:ind w:left="851" w:hanging="851"/>
        <w:rPr>
          <w:lang w:val="es-ES_tradnl"/>
        </w:rPr>
      </w:pPr>
      <w:bookmarkStart w:id="93" w:name="_Toc364147769"/>
      <w:bookmarkStart w:id="94" w:name="_Toc366655470"/>
      <w:r w:rsidRPr="008001BF">
        <w:rPr>
          <w:lang w:val="es-ES_tradnl"/>
        </w:rPr>
        <w:t>5.3.2</w:t>
      </w:r>
      <w:r w:rsidRPr="008001BF">
        <w:rPr>
          <w:lang w:val="es-ES_tradnl"/>
        </w:rPr>
        <w:tab/>
        <w:t>EPON/GEPON/10G-EPON (red óptica pasiva Ethernet/PON Ethernet con capacidad de Gigabit/PON Ethernet con capacidad de 10 Gigabits)</w:t>
      </w:r>
      <w:bookmarkEnd w:id="93"/>
      <w:bookmarkEnd w:id="94"/>
    </w:p>
    <w:p w:rsidR="001349D8" w:rsidRPr="00754068" w:rsidRDefault="001349D8" w:rsidP="00561413">
      <w:pPr>
        <w:rPr>
          <w:lang w:val="es-ES_tradnl"/>
        </w:rPr>
      </w:pPr>
      <w:r w:rsidRPr="00754068">
        <w:rPr>
          <w:lang w:val="es-ES_tradnl"/>
        </w:rPr>
        <w:t>La norma IEEE 802.3ah define, además del acceso óptico punto a punto, el acceso de usuario con una red óptica pasiva. La tecnología de multiplexación por división en el tiempo permite atribuir la capacidad de 1 Gbit/s del canal óptico a 8, 16, 32, 64 ó 128 usuarios conectados a la PON. Se utiliza el protocolo Ethernet nativo de acuerdo con un modo de transmisión del medio compartido con detección de colisión y Ethernet punto a punto.</w:t>
      </w:r>
    </w:p>
    <w:p w:rsidR="001349D8" w:rsidRPr="00754068" w:rsidRDefault="001349D8" w:rsidP="00561413">
      <w:pPr>
        <w:rPr>
          <w:lang w:val="es-ES_tradnl"/>
        </w:rPr>
      </w:pPr>
      <w:r w:rsidRPr="00754068">
        <w:rPr>
          <w:lang w:val="es-ES_tradnl"/>
        </w:rPr>
        <w:t>En sentido descendente, el modo de difusión Ethernet permite transmitir la información a cada usuario sin adoptar medidas adicionales particulares. La dirección MAC del equipo receptor permite extraer el tren adecuado para cada usuario. En el otro sentido, el problema es más complejo.</w:t>
      </w:r>
    </w:p>
    <w:p w:rsidR="001349D8" w:rsidRPr="00754068" w:rsidRDefault="001349D8" w:rsidP="00561413">
      <w:pPr>
        <w:rPr>
          <w:lang w:val="es-ES_tradnl"/>
        </w:rPr>
      </w:pPr>
      <w:r w:rsidRPr="00754068">
        <w:rPr>
          <w:lang w:val="es-ES_tradnl"/>
        </w:rPr>
        <w:t>Varios sistemas de usuario pueden tener acceso simultáneo al medio físico y transmitir información. En la norma IEEE 802.3ah se define un protocolo específico. Este protocolo, MPCP (protocolo de control multipunto), facilita la eficaz atribución de la capacidad del canal de transmisión. Los medios físicos especificados para EPON/GEPON son los siguientes:</w:t>
      </w:r>
    </w:p>
    <w:p w:rsidR="001349D8" w:rsidRPr="00E608BB" w:rsidRDefault="001349D8" w:rsidP="00F51F54">
      <w:pPr>
        <w:pStyle w:val="Enumlevel1"/>
        <w:numPr>
          <w:ilvl w:val="0"/>
          <w:numId w:val="16"/>
        </w:numPr>
        <w:ind w:left="567" w:hanging="567"/>
        <w:rPr>
          <w:lang w:val="es-ES_tradnl"/>
        </w:rPr>
      </w:pPr>
      <w:r w:rsidRPr="00E608BB">
        <w:rPr>
          <w:lang w:val="es-ES_tradnl"/>
        </w:rPr>
        <w:t>1000BASE0PX10: 1 Gbit/s, acceso punto a multipunto por una fibra óptica monomodo con longitudes de onda de 1 310 nm y 1 490 nm en sentido ascendente y descendente de transmisión; alcance hasta 10 km.</w:t>
      </w:r>
    </w:p>
    <w:p w:rsidR="001349D8" w:rsidRPr="00E608BB" w:rsidRDefault="001349D8" w:rsidP="00F51F54">
      <w:pPr>
        <w:pStyle w:val="Enumlevel1"/>
        <w:numPr>
          <w:ilvl w:val="0"/>
          <w:numId w:val="16"/>
        </w:numPr>
        <w:ind w:left="567" w:hanging="567"/>
        <w:rPr>
          <w:lang w:val="es-ES_tradnl"/>
        </w:rPr>
      </w:pPr>
      <w:r w:rsidRPr="00E608BB">
        <w:rPr>
          <w:lang w:val="es-ES_tradnl"/>
        </w:rPr>
        <w:t>1000BASE-PX20: 1 Gbit/s, acceso punto a multipunto por una fibra óptica monomodo con longitudes de onda de -1 270 nm y -1 590 nm en sentido ascendente y descendente de transmisión; alcance hasta 10 km (PR10) o 20 km (PR20).</w:t>
      </w:r>
    </w:p>
    <w:p w:rsidR="001349D8" w:rsidRPr="00754068" w:rsidRDefault="001349D8" w:rsidP="00561413">
      <w:pPr>
        <w:rPr>
          <w:lang w:val="es-ES_tradnl"/>
        </w:rPr>
      </w:pPr>
      <w:r w:rsidRPr="00754068">
        <w:rPr>
          <w:lang w:val="es-ES_tradnl"/>
        </w:rPr>
        <w:t>En la norma IEEE 802.3av, publicada en 2008, se especifica una red óptica pasiva con capacidad de 10 Gbit/s. Se proponen dos variantes con multiplexación óptica de 1:16 o 1:32. La primera es simétrica y ofrece 10 Gbit/s en ambos sentidos. La segunda soporta 10 Gbit/s en sentido descendente y 1,25 Gbit/s en sentido ascendente. Los medios físicos especificados son los siguientes:</w:t>
      </w:r>
    </w:p>
    <w:p w:rsidR="001349D8" w:rsidRPr="00E608BB" w:rsidRDefault="001349D8" w:rsidP="00F51F54">
      <w:pPr>
        <w:pStyle w:val="Enumlevel1"/>
        <w:numPr>
          <w:ilvl w:val="0"/>
          <w:numId w:val="16"/>
        </w:numPr>
        <w:ind w:left="567" w:hanging="567"/>
        <w:rPr>
          <w:lang w:val="es-ES_tradnl"/>
        </w:rPr>
      </w:pPr>
      <w:r w:rsidRPr="00E608BB">
        <w:rPr>
          <w:lang w:val="es-ES_tradnl"/>
        </w:rPr>
        <w:t>10GBASE-PR: Simétrico a 10 Gbit/s por una fibra óptica monomodo con longitudes de onda de ~1 270 nm y ~1 590 nm en sentido ascendente y descendente de transmisión; alcance hasta 10 km (PR10) o 20 km (PR20).</w:t>
      </w:r>
    </w:p>
    <w:p w:rsidR="001349D8" w:rsidRPr="00E608BB" w:rsidRDefault="001349D8" w:rsidP="00F51F54">
      <w:pPr>
        <w:pStyle w:val="Enumlevel1"/>
        <w:numPr>
          <w:ilvl w:val="0"/>
          <w:numId w:val="16"/>
        </w:numPr>
        <w:ind w:left="567" w:hanging="567"/>
        <w:rPr>
          <w:lang w:val="es-ES_tradnl"/>
        </w:rPr>
      </w:pPr>
      <w:r w:rsidRPr="00E608BB">
        <w:rPr>
          <w:lang w:val="es-ES_tradnl"/>
        </w:rPr>
        <w:t>10/1GBASE-PRX: 10 Gbit/s en sentido descendente y 1,25 Gbit/s en sentido ascendente por una fibra óptica monomodo con longitudes de onda de -1 270 nm y -1 590 nm en sentido ascendente y descendente de transmisión; alcance hasta 10 km (PRX10) o 20 km (PRX20).</w:t>
      </w:r>
    </w:p>
    <w:p w:rsidR="001349D8" w:rsidRPr="00E608BB" w:rsidRDefault="001349D8" w:rsidP="00E608BB">
      <w:pPr>
        <w:pStyle w:val="Heading3"/>
        <w:ind w:left="851" w:hanging="851"/>
        <w:rPr>
          <w:lang w:val="es-ES_tradnl"/>
        </w:rPr>
      </w:pPr>
      <w:bookmarkStart w:id="95" w:name="_Toc364147770"/>
      <w:bookmarkStart w:id="96" w:name="_Toc366655471"/>
      <w:r w:rsidRPr="00E608BB">
        <w:rPr>
          <w:lang w:val="es-ES_tradnl"/>
        </w:rPr>
        <w:t>5.3.3</w:t>
      </w:r>
      <w:r w:rsidRPr="00E608BB">
        <w:rPr>
          <w:lang w:val="es-ES_tradnl"/>
        </w:rPr>
        <w:tab/>
        <w:t>GPON/10G-PON (PON con capacidad de G</w:t>
      </w:r>
      <w:r w:rsidR="00E608BB" w:rsidRPr="00E608BB">
        <w:rPr>
          <w:lang w:val="es-ES_tradnl"/>
        </w:rPr>
        <w:t>igabit o PON con capacidad de 10 </w:t>
      </w:r>
      <w:r w:rsidRPr="00E608BB">
        <w:rPr>
          <w:lang w:val="es-ES_tradnl"/>
        </w:rPr>
        <w:t>Gigabits)</w:t>
      </w:r>
      <w:bookmarkEnd w:id="95"/>
      <w:bookmarkEnd w:id="96"/>
    </w:p>
    <w:p w:rsidR="001349D8" w:rsidRPr="00754068" w:rsidRDefault="001349D8" w:rsidP="00561413">
      <w:pPr>
        <w:rPr>
          <w:lang w:val="es-ES_tradnl"/>
        </w:rPr>
      </w:pPr>
      <w:r w:rsidRPr="00754068">
        <w:rPr>
          <w:lang w:val="es-ES_tradnl"/>
        </w:rPr>
        <w:t xml:space="preserve">La UIT definió la GPON a partir de dos tipos de red óptica pasiva basados en ATM, APON (ATM PON), y BPON (PON de banda ancha). En la Recomendación UIT-T G.984, donde se especifica la GPON, se permiten distintas velocidades de datos, pero la industria ha escogido 2,5 Gbit/s para el sentido descendente y 1,25 Gbit/s para el sentido ascendente. La GPON es más eficaz que sus predecesoras gracias, en particular, a tramas de tamaño variable y a un mecanismo de encapsulación muy eficaz. La 10G-PON ofrece velocidades en sentido descendente de 10 Gbit/s y de 1,25, 2,5 ó 10 Gbit/s en sentido ascendente. Los valores reales son los de la jerarquía digital síncrona, es decir, 1,244 Gbit/s, 2,488 Gbit/s y </w:t>
      </w:r>
      <w:r w:rsidRPr="00754068">
        <w:rPr>
          <w:lang w:val="es-ES_tradnl"/>
        </w:rPr>
        <w:lastRenderedPageBreak/>
        <w:t>9,953 Gbit/s. Las longitudes de onda escogidas para 10G-PON le permiten coexistir con GPON en la misma red óptica pasiva, lo que da la posibilidad de que el usuario actualice el sistema.</w:t>
      </w:r>
    </w:p>
    <w:p w:rsidR="001349D8" w:rsidRPr="00E608BB" w:rsidRDefault="001349D8" w:rsidP="00F51F54">
      <w:pPr>
        <w:pStyle w:val="Enumlevel1"/>
        <w:numPr>
          <w:ilvl w:val="0"/>
          <w:numId w:val="16"/>
        </w:numPr>
        <w:ind w:left="567" w:hanging="567"/>
        <w:rPr>
          <w:lang w:val="es-ES_tradnl"/>
        </w:rPr>
      </w:pPr>
      <w:r w:rsidRPr="00E608BB">
        <w:rPr>
          <w:lang w:val="es-ES_tradnl"/>
        </w:rPr>
        <w:t>G.984: 1 Gbit/s, acceso punto a multipunto por una fibra óptica monomodo con longitudes de onda de 1 310 nm y 1 490 nm en sentido ascendente y descendente d</w:t>
      </w:r>
      <w:r w:rsidR="00D35BBA">
        <w:rPr>
          <w:lang w:val="es-ES_tradnl"/>
        </w:rPr>
        <w:t>e transmisión; alcance hasta 20 </w:t>
      </w:r>
      <w:r w:rsidRPr="00E608BB">
        <w:rPr>
          <w:lang w:val="es-ES_tradnl"/>
        </w:rPr>
        <w:t>km.</w:t>
      </w:r>
    </w:p>
    <w:p w:rsidR="001349D8" w:rsidRPr="00E608BB" w:rsidRDefault="001349D8" w:rsidP="00F51F54">
      <w:pPr>
        <w:pStyle w:val="Enumlevel1"/>
        <w:numPr>
          <w:ilvl w:val="0"/>
          <w:numId w:val="16"/>
        </w:numPr>
        <w:ind w:left="567" w:hanging="567"/>
        <w:rPr>
          <w:lang w:val="es-ES_tradnl"/>
        </w:rPr>
      </w:pPr>
      <w:r w:rsidRPr="00E608BB">
        <w:rPr>
          <w:lang w:val="es-ES_tradnl"/>
        </w:rPr>
        <w:t>G.987: 10 Gbit/s, acceso punto a multipunto por una fibra óptica monomodo con longitudes de onda de 1 270 nm y 1 577 nm en sentido ascendente y descendente de transmisión; alcance hasta 20 km.</w:t>
      </w:r>
    </w:p>
    <w:p w:rsidR="001349D8" w:rsidRPr="00E608BB" w:rsidRDefault="001349D8" w:rsidP="00E608BB">
      <w:pPr>
        <w:pStyle w:val="Heading3"/>
        <w:ind w:left="851" w:hanging="851"/>
        <w:rPr>
          <w:lang w:val="es-ES_tradnl"/>
        </w:rPr>
      </w:pPr>
      <w:bookmarkStart w:id="97" w:name="_Toc364147771"/>
      <w:bookmarkStart w:id="98" w:name="_Toc366655472"/>
      <w:r w:rsidRPr="00E608BB">
        <w:rPr>
          <w:lang w:val="es-ES_tradnl"/>
        </w:rPr>
        <w:t>5.3.4</w:t>
      </w:r>
      <w:r w:rsidRPr="00E608BB">
        <w:rPr>
          <w:lang w:val="es-ES_tradnl"/>
        </w:rPr>
        <w:tab/>
        <w:t>G.epon/SIEPON</w:t>
      </w:r>
      <w:bookmarkEnd w:id="97"/>
      <w:bookmarkEnd w:id="98"/>
    </w:p>
    <w:p w:rsidR="001349D8" w:rsidRPr="00754068" w:rsidRDefault="001349D8" w:rsidP="00561413">
      <w:pPr>
        <w:rPr>
          <w:lang w:val="es-ES_tradnl" w:eastAsia="ja-JP"/>
        </w:rPr>
      </w:pPr>
      <w:r w:rsidRPr="00754068">
        <w:rPr>
          <w:bCs/>
          <w:lang w:val="es-ES_tradnl"/>
        </w:rPr>
        <w:t>Se prevé que el UIT-T defina y normalice antes de julio de 2013 la G.epon, que es la versión del UIT-T de la norma SIEPON (compatibilidad de servicio en la EPON) Package B, definida por el grupo de trabajo IEEE P1904.1 a fin de mejorar la compatibilidad de la EPON (incluidas GE-PON y 10G-EPON). Estas normas contienen especificaciones a nivel de sistema como el modelo de arquitectura EPON, la calidad de servicio, la gestión de potencia ONU, la conmutación de protección y la función OAM (Operación, administración y gestión). Además, G.epon puede soportar la gestión OMCI generalizada definida en UIT-T G.988 y que es la misma que la de otras arquitecturas PON del UIT-T, como B-PON/G-PON/XG-PON.</w:t>
      </w:r>
    </w:p>
    <w:p w:rsidR="001349D8" w:rsidRPr="00E608BB" w:rsidRDefault="001349D8" w:rsidP="00E608BB">
      <w:pPr>
        <w:pStyle w:val="Heading3"/>
        <w:ind w:left="851" w:hanging="851"/>
        <w:rPr>
          <w:lang w:val="es-ES_tradnl"/>
        </w:rPr>
      </w:pPr>
      <w:bookmarkStart w:id="99" w:name="_Toc364147772"/>
      <w:bookmarkStart w:id="100" w:name="_Toc366655473"/>
      <w:r w:rsidRPr="00E608BB">
        <w:rPr>
          <w:lang w:val="es-ES_tradnl"/>
        </w:rPr>
        <w:t>5.3.5</w:t>
      </w:r>
      <w:r w:rsidRPr="00E608BB">
        <w:rPr>
          <w:lang w:val="es-ES_tradnl"/>
        </w:rPr>
        <w:tab/>
        <w:t>WDM PON (PON con multiplexación por división de longitud de onda)</w:t>
      </w:r>
      <w:bookmarkEnd w:id="99"/>
      <w:bookmarkEnd w:id="100"/>
    </w:p>
    <w:p w:rsidR="001349D8" w:rsidRPr="00754068" w:rsidRDefault="001349D8" w:rsidP="00561413">
      <w:pPr>
        <w:rPr>
          <w:lang w:val="es-ES_tradnl"/>
        </w:rPr>
      </w:pPr>
      <w:r w:rsidRPr="00754068">
        <w:rPr>
          <w:lang w:val="es-ES_tradnl"/>
        </w:rPr>
        <w:t>La red óptica pasiva con multiplexación por división de longitud de onda permite velocidades de transmisión muy altas entre cada usuario y el terminal de red. Es más onerosa que la PON clásica, pero ofrece velocidades muy altas poniendo a disposición de cada usuario un canal óptico individual, por ejemplo cada empresa de un complejo empresarial o cada apartamento de un edificio residencial. Algunos proveedores de equipo promueven la tecnología WDM PON, pero aún no se ha normalizado.</w:t>
      </w:r>
    </w:p>
    <w:p w:rsidR="001349D8" w:rsidRPr="008001BF" w:rsidRDefault="001349D8" w:rsidP="00E608BB">
      <w:pPr>
        <w:pStyle w:val="Tabletitle"/>
        <w:rPr>
          <w:lang w:val="es-ES_tradnl"/>
        </w:rPr>
      </w:pPr>
      <w:r w:rsidRPr="008001BF">
        <w:rPr>
          <w:lang w:val="es-ES_tradnl"/>
        </w:rPr>
        <w:t>Cuadro 3: Ventajas e inconvenientes del acceso óptico P2P y PON</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4202"/>
        <w:gridCol w:w="3696"/>
      </w:tblGrid>
      <w:tr w:rsidR="00E608BB" w:rsidRPr="00E608BB" w:rsidTr="00E608BB">
        <w:trPr>
          <w:jc w:val="center"/>
        </w:trPr>
        <w:tc>
          <w:tcPr>
            <w:tcW w:w="1391" w:type="dxa"/>
            <w:shd w:val="clear" w:color="auto" w:fill="005173"/>
          </w:tcPr>
          <w:p w:rsidR="001349D8" w:rsidRPr="008001BF" w:rsidRDefault="001349D8" w:rsidP="00E608BB">
            <w:pPr>
              <w:pStyle w:val="Tablehead"/>
              <w:rPr>
                <w:color w:val="FFFFFF" w:themeColor="background1"/>
                <w:lang w:val="es-ES_tradnl"/>
              </w:rPr>
            </w:pPr>
          </w:p>
        </w:tc>
        <w:tc>
          <w:tcPr>
            <w:tcW w:w="4678" w:type="dxa"/>
            <w:shd w:val="clear" w:color="auto" w:fill="005173"/>
          </w:tcPr>
          <w:p w:rsidR="001349D8" w:rsidRPr="00E608BB" w:rsidRDefault="001349D8" w:rsidP="00E608BB">
            <w:pPr>
              <w:pStyle w:val="Tablehead"/>
              <w:rPr>
                <w:color w:val="FFFFFF" w:themeColor="background1"/>
              </w:rPr>
            </w:pPr>
            <w:r w:rsidRPr="00E608BB">
              <w:rPr>
                <w:color w:val="FFFFFF" w:themeColor="background1"/>
              </w:rPr>
              <w:t>Ventajas</w:t>
            </w:r>
          </w:p>
        </w:tc>
        <w:tc>
          <w:tcPr>
            <w:tcW w:w="4084" w:type="dxa"/>
            <w:shd w:val="clear" w:color="auto" w:fill="005173"/>
          </w:tcPr>
          <w:p w:rsidR="001349D8" w:rsidRPr="00E608BB" w:rsidRDefault="001349D8" w:rsidP="00E608BB">
            <w:pPr>
              <w:pStyle w:val="Tablehead"/>
              <w:rPr>
                <w:color w:val="FFFFFF" w:themeColor="background1"/>
              </w:rPr>
            </w:pPr>
            <w:r w:rsidRPr="00E608BB">
              <w:rPr>
                <w:color w:val="FFFFFF" w:themeColor="background1"/>
              </w:rPr>
              <w:t>Inconvenientes</w:t>
            </w:r>
          </w:p>
        </w:tc>
      </w:tr>
      <w:tr w:rsidR="001349D8" w:rsidRPr="00B91741" w:rsidTr="00E608BB">
        <w:trPr>
          <w:jc w:val="center"/>
        </w:trPr>
        <w:tc>
          <w:tcPr>
            <w:tcW w:w="1391" w:type="dxa"/>
            <w:shd w:val="clear" w:color="auto" w:fill="E8F8FD"/>
          </w:tcPr>
          <w:p w:rsidR="001349D8" w:rsidRPr="00E608BB" w:rsidRDefault="001349D8" w:rsidP="00E608BB">
            <w:pPr>
              <w:pStyle w:val="Tabletext"/>
            </w:pPr>
            <w:r w:rsidRPr="00E608BB">
              <w:t>Punto a punto</w:t>
            </w:r>
          </w:p>
        </w:tc>
        <w:tc>
          <w:tcPr>
            <w:tcW w:w="4678" w:type="dxa"/>
            <w:shd w:val="clear" w:color="auto" w:fill="E8F8FD"/>
          </w:tcPr>
          <w:p w:rsidR="001349D8" w:rsidRPr="008001BF" w:rsidRDefault="001349D8" w:rsidP="00E608BB">
            <w:pPr>
              <w:pStyle w:val="Tabletext"/>
              <w:rPr>
                <w:lang w:val="es-ES_tradnl"/>
              </w:rPr>
            </w:pPr>
            <w:r w:rsidRPr="008001BF">
              <w:rPr>
                <w:lang w:val="es-ES_tradnl"/>
              </w:rPr>
              <w:t>Enlace individual de muy alta velocidad</w:t>
            </w:r>
          </w:p>
          <w:p w:rsidR="001349D8" w:rsidRPr="008001BF" w:rsidRDefault="001349D8" w:rsidP="00E608BB">
            <w:pPr>
              <w:pStyle w:val="Tabletext"/>
              <w:rPr>
                <w:lang w:val="es-ES_tradnl"/>
              </w:rPr>
            </w:pPr>
            <w:r w:rsidRPr="008001BF">
              <w:rPr>
                <w:lang w:val="es-ES_tradnl"/>
              </w:rPr>
              <w:t>Largo alcance (≥ 10 km)</w:t>
            </w:r>
          </w:p>
          <w:p w:rsidR="001349D8" w:rsidRPr="008001BF" w:rsidRDefault="001349D8" w:rsidP="00E608BB">
            <w:pPr>
              <w:pStyle w:val="Tabletext"/>
              <w:rPr>
                <w:lang w:val="es-ES_tradnl"/>
              </w:rPr>
            </w:pPr>
            <w:r w:rsidRPr="008001BF">
              <w:rPr>
                <w:lang w:val="es-ES_tradnl"/>
              </w:rPr>
              <w:t>Compatible con servicios actuales y futuros</w:t>
            </w:r>
          </w:p>
          <w:p w:rsidR="001349D8" w:rsidRPr="008001BF" w:rsidRDefault="001349D8" w:rsidP="00E608BB">
            <w:pPr>
              <w:pStyle w:val="Tabletext"/>
              <w:rPr>
                <w:lang w:val="es-ES_tradnl"/>
              </w:rPr>
            </w:pPr>
            <w:r w:rsidRPr="008001BF">
              <w:rPr>
                <w:lang w:val="es-ES_tradnl"/>
              </w:rPr>
              <w:t>Transmisión segura sin necesidad de encriptación de datos</w:t>
            </w:r>
          </w:p>
          <w:p w:rsidR="001349D8" w:rsidRPr="008001BF" w:rsidRDefault="001349D8" w:rsidP="00E608BB">
            <w:pPr>
              <w:pStyle w:val="Tabletext"/>
              <w:rPr>
                <w:lang w:val="es-ES_tradnl"/>
              </w:rPr>
            </w:pPr>
            <w:r w:rsidRPr="008001BF">
              <w:rPr>
                <w:lang w:val="es-ES_tradnl"/>
              </w:rPr>
              <w:t>Evolución paulatina en caso FTTH pues la fibra es transparente entre el usuario y el equipo de red</w:t>
            </w:r>
          </w:p>
        </w:tc>
        <w:tc>
          <w:tcPr>
            <w:tcW w:w="4084" w:type="dxa"/>
            <w:shd w:val="clear" w:color="auto" w:fill="E8F8FD"/>
          </w:tcPr>
          <w:p w:rsidR="001349D8" w:rsidRPr="008001BF" w:rsidRDefault="001349D8" w:rsidP="00E608BB">
            <w:pPr>
              <w:pStyle w:val="Tabletext"/>
              <w:rPr>
                <w:lang w:val="es-ES_tradnl"/>
              </w:rPr>
            </w:pPr>
            <w:r w:rsidRPr="008001BF">
              <w:rPr>
                <w:lang w:val="es-ES_tradnl"/>
              </w:rPr>
              <w:t>Costo más elevado, pues normalmente se ha de tender la fibra (obras públicas)</w:t>
            </w:r>
          </w:p>
          <w:p w:rsidR="001349D8" w:rsidRPr="008001BF" w:rsidRDefault="001349D8" w:rsidP="00E608BB">
            <w:pPr>
              <w:pStyle w:val="Tabletext"/>
              <w:rPr>
                <w:lang w:val="es-ES_tradnl"/>
              </w:rPr>
            </w:pPr>
            <w:r w:rsidRPr="008001BF">
              <w:rPr>
                <w:lang w:val="es-ES_tradnl"/>
              </w:rPr>
              <w:t>Implantación más lenta, pues se ha de tender una fibra por usuario.</w:t>
            </w:r>
          </w:p>
        </w:tc>
      </w:tr>
      <w:tr w:rsidR="001349D8" w:rsidRPr="00B91741" w:rsidTr="00E608BB">
        <w:trPr>
          <w:jc w:val="center"/>
        </w:trPr>
        <w:tc>
          <w:tcPr>
            <w:tcW w:w="1391" w:type="dxa"/>
            <w:shd w:val="clear" w:color="auto" w:fill="auto"/>
          </w:tcPr>
          <w:p w:rsidR="001349D8" w:rsidRPr="00E608BB" w:rsidRDefault="001349D8" w:rsidP="00E608BB">
            <w:pPr>
              <w:pStyle w:val="Tabletext"/>
            </w:pPr>
            <w:r w:rsidRPr="00E608BB">
              <w:t>PON</w:t>
            </w:r>
          </w:p>
        </w:tc>
        <w:tc>
          <w:tcPr>
            <w:tcW w:w="4678" w:type="dxa"/>
            <w:shd w:val="clear" w:color="auto" w:fill="auto"/>
          </w:tcPr>
          <w:p w:rsidR="001349D8" w:rsidRPr="008001BF" w:rsidRDefault="001349D8" w:rsidP="00E608BB">
            <w:pPr>
              <w:pStyle w:val="Tabletext"/>
              <w:rPr>
                <w:lang w:val="es-ES_tradnl"/>
              </w:rPr>
            </w:pPr>
            <w:r w:rsidRPr="008001BF">
              <w:rPr>
                <w:lang w:val="es-ES_tradnl"/>
              </w:rPr>
              <w:t>Se minimiza la cantidad de fibra necesaria y el número de puertos de red</w:t>
            </w:r>
          </w:p>
          <w:p w:rsidR="001349D8" w:rsidRPr="008001BF" w:rsidRDefault="001349D8" w:rsidP="00E608BB">
            <w:pPr>
              <w:pStyle w:val="Tabletext"/>
              <w:rPr>
                <w:lang w:val="es-ES_tradnl"/>
              </w:rPr>
            </w:pPr>
            <w:r w:rsidRPr="008001BF">
              <w:rPr>
                <w:lang w:val="es-ES_tradnl"/>
              </w:rPr>
              <w:t>Costo reducido al compartirse la capacidad de transmisión entre los usuarios</w:t>
            </w:r>
          </w:p>
          <w:p w:rsidR="001349D8" w:rsidRPr="008001BF" w:rsidRDefault="001349D8" w:rsidP="00E608BB">
            <w:pPr>
              <w:pStyle w:val="Tabletext"/>
              <w:rPr>
                <w:lang w:val="es-ES_tradnl"/>
              </w:rPr>
            </w:pPr>
            <w:r w:rsidRPr="008001BF">
              <w:rPr>
                <w:lang w:val="es-ES_tradnl"/>
              </w:rPr>
              <w:t>Pueden ofrecerse servicios multidifusión</w:t>
            </w:r>
          </w:p>
          <w:p w:rsidR="001349D8" w:rsidRPr="008001BF" w:rsidRDefault="001349D8" w:rsidP="00E608BB">
            <w:pPr>
              <w:pStyle w:val="Tabletext"/>
              <w:rPr>
                <w:lang w:val="es-ES_tradnl"/>
              </w:rPr>
            </w:pPr>
            <w:r w:rsidRPr="008001BF">
              <w:rPr>
                <w:lang w:val="es-ES_tradnl"/>
              </w:rPr>
              <w:t>No hay elementos activos entre el usuario y la central; mantenimiento reducido</w:t>
            </w:r>
          </w:p>
          <w:p w:rsidR="001349D8" w:rsidRPr="008001BF" w:rsidRDefault="001349D8" w:rsidP="00E608BB">
            <w:pPr>
              <w:pStyle w:val="Tabletext"/>
              <w:rPr>
                <w:lang w:val="es-ES_tradnl"/>
              </w:rPr>
            </w:pPr>
            <w:r w:rsidRPr="008001BF">
              <w:rPr>
                <w:lang w:val="es-ES_tradnl"/>
              </w:rPr>
              <w:t>Evolución paulatina a FTTH pues la fibra es transparente entre el usuario y el equipo de red</w:t>
            </w:r>
          </w:p>
          <w:p w:rsidR="001349D8" w:rsidRPr="008001BF" w:rsidRDefault="001349D8" w:rsidP="00E608BB">
            <w:pPr>
              <w:pStyle w:val="Tabletext"/>
              <w:rPr>
                <w:lang w:val="es-ES_tradnl"/>
              </w:rPr>
            </w:pPr>
            <w:r w:rsidRPr="008001BF">
              <w:rPr>
                <w:lang w:val="es-ES_tradnl"/>
              </w:rPr>
              <w:t>Implantación más rápida que punto a punto</w:t>
            </w:r>
          </w:p>
        </w:tc>
        <w:tc>
          <w:tcPr>
            <w:tcW w:w="4084" w:type="dxa"/>
            <w:shd w:val="clear" w:color="auto" w:fill="auto"/>
          </w:tcPr>
          <w:p w:rsidR="001349D8" w:rsidRPr="008001BF" w:rsidRDefault="001349D8" w:rsidP="00E608BB">
            <w:pPr>
              <w:pStyle w:val="Tabletext"/>
              <w:rPr>
                <w:lang w:val="es-ES_tradnl"/>
              </w:rPr>
            </w:pPr>
            <w:r w:rsidRPr="008001BF">
              <w:rPr>
                <w:lang w:val="es-ES_tradnl"/>
              </w:rPr>
              <w:t>Se han de encriptar los datos porque se comparte el medio</w:t>
            </w:r>
          </w:p>
          <w:p w:rsidR="001349D8" w:rsidRPr="008001BF" w:rsidRDefault="001349D8" w:rsidP="00E608BB">
            <w:pPr>
              <w:pStyle w:val="Tabletext"/>
              <w:rPr>
                <w:lang w:val="es-ES_tradnl"/>
              </w:rPr>
            </w:pPr>
            <w:r w:rsidRPr="008001BF">
              <w:rPr>
                <w:lang w:val="es-ES_tradnl"/>
              </w:rPr>
              <w:t>Capacidad compartida entre los usuarios</w:t>
            </w:r>
          </w:p>
          <w:p w:rsidR="001349D8" w:rsidRPr="008001BF" w:rsidRDefault="001349D8" w:rsidP="00E608BB">
            <w:pPr>
              <w:pStyle w:val="Tabletext"/>
              <w:rPr>
                <w:lang w:val="es-ES_tradnl"/>
              </w:rPr>
            </w:pPr>
            <w:r w:rsidRPr="008001BF">
              <w:rPr>
                <w:lang w:val="es-ES_tradnl"/>
              </w:rPr>
              <w:t>Desagregación más difícil que en el caso punto a punto</w:t>
            </w:r>
          </w:p>
        </w:tc>
      </w:tr>
    </w:tbl>
    <w:p w:rsidR="001349D8" w:rsidRPr="004E7502" w:rsidRDefault="001349D8" w:rsidP="004E7502">
      <w:pPr>
        <w:pStyle w:val="Heading3"/>
        <w:ind w:left="851" w:hanging="851"/>
        <w:rPr>
          <w:lang w:val="es-ES_tradnl"/>
        </w:rPr>
      </w:pPr>
      <w:bookmarkStart w:id="101" w:name="_Toc364147773"/>
      <w:bookmarkStart w:id="102" w:name="_Toc366655474"/>
      <w:r w:rsidRPr="004E7502">
        <w:rPr>
          <w:lang w:val="es-ES_tradnl"/>
        </w:rPr>
        <w:t>5.3.6</w:t>
      </w:r>
      <w:r w:rsidRPr="004E7502">
        <w:rPr>
          <w:lang w:val="es-ES_tradnl"/>
        </w:rPr>
        <w:tab/>
      </w:r>
      <w:r w:rsidRPr="004E7502">
        <w:rPr>
          <w:lang w:val="es-ES_tradnl"/>
        </w:rPr>
        <w:tab/>
        <w:t>Resumen de las tecnologías de acceso óptico de usuario</w:t>
      </w:r>
      <w:bookmarkEnd w:id="101"/>
      <w:bookmarkEnd w:id="102"/>
    </w:p>
    <w:p w:rsidR="001349D8" w:rsidRPr="00754068" w:rsidRDefault="001349D8" w:rsidP="00561413">
      <w:pPr>
        <w:rPr>
          <w:lang w:val="es-ES_tradnl"/>
        </w:rPr>
      </w:pPr>
      <w:r w:rsidRPr="00754068">
        <w:rPr>
          <w:lang w:val="es-ES_tradnl"/>
        </w:rPr>
        <w:t xml:space="preserve">El acceso óptico (FTTx – fibra hasta el edificio, la acometida, el hogar, etc.) es uno de los mercados de más rápido crecimiento. La fibra óptica es el único medio alámbrico capaz de ofrecer las velocidades de datos que necesitan los servicios de triple oferta con distancias de 10 km o más. Adoptará la forma de un </w:t>
      </w:r>
      <w:r w:rsidRPr="00754068">
        <w:rPr>
          <w:lang w:val="es-ES_tradnl"/>
        </w:rPr>
        <w:lastRenderedPageBreak/>
        <w:t>sistema de red de conexión CATV o VDSL, un enlace punto a punto a los usuarios o una red óptica pasiva. Los sistemas EPON/GEPON, los primeros en ser introducidos en el mercado, se han implantado sobre todo en el mercado asiático, mientras que en Estados Unidos se ha optado masivamente por la GPON.</w:t>
      </w:r>
      <w:r w:rsidRPr="00754068" w:rsidDel="00FA0659">
        <w:rPr>
          <w:u w:val="single"/>
          <w:lang w:val="es-ES_tradnl"/>
        </w:rPr>
        <w:t xml:space="preserve"> </w:t>
      </w:r>
    </w:p>
    <w:p w:rsidR="001349D8" w:rsidRPr="004E7502" w:rsidRDefault="004E7502" w:rsidP="004E7502">
      <w:pPr>
        <w:pStyle w:val="Heading2"/>
        <w:rPr>
          <w:lang w:val="es-ES_tradnl"/>
        </w:rPr>
      </w:pPr>
      <w:bookmarkStart w:id="103" w:name="_Toc364147774"/>
      <w:bookmarkStart w:id="104" w:name="_Toc366655475"/>
      <w:bookmarkStart w:id="105" w:name="_Toc379532871"/>
      <w:r w:rsidRPr="004E7502">
        <w:rPr>
          <w:lang w:val="es-ES_tradnl"/>
        </w:rPr>
        <w:t>5.4</w:t>
      </w:r>
      <w:r w:rsidRPr="004E7502">
        <w:rPr>
          <w:lang w:val="es-ES_tradnl"/>
        </w:rPr>
        <w:tab/>
      </w:r>
      <w:r w:rsidR="001349D8" w:rsidRPr="004E7502">
        <w:rPr>
          <w:lang w:val="es-ES_tradnl"/>
        </w:rPr>
        <w:t>Topologías de la red de conexión óptica al núcleo de red</w:t>
      </w:r>
      <w:bookmarkEnd w:id="103"/>
      <w:bookmarkEnd w:id="104"/>
      <w:bookmarkEnd w:id="105"/>
    </w:p>
    <w:p w:rsidR="001349D8" w:rsidRPr="00754068" w:rsidRDefault="001349D8" w:rsidP="00561413">
      <w:pPr>
        <w:rPr>
          <w:lang w:val="es-ES_tradnl"/>
        </w:rPr>
      </w:pPr>
      <w:r w:rsidRPr="00754068">
        <w:rPr>
          <w:lang w:val="es-ES_tradnl"/>
        </w:rPr>
        <w:t>En la mayoría de casos, la fibra óptica seguirá siendo el medio ideal para la red de conexión entre la periferia y el núcleo de la red. A causa del notable crecimiento del volumen de intercambio de datos entre usuarios, la red de conexión ha de poder soportar una demanda creciente de velocidades de datos cada vez más altas para servicios como los servicios de triple oferta, el vídeo a la carta, la TVAD, la TVIP, la videoconferencia, el vídeo interactivo y los juegos de vídeo, la computación en la nube y la transferencia de datos.</w:t>
      </w:r>
    </w:p>
    <w:p w:rsidR="001349D8" w:rsidRPr="00754068" w:rsidRDefault="001349D8" w:rsidP="00561413">
      <w:pPr>
        <w:rPr>
          <w:lang w:val="es-ES_tradnl"/>
        </w:rPr>
      </w:pPr>
      <w:r w:rsidRPr="00754068">
        <w:rPr>
          <w:lang w:val="es-ES_tradnl"/>
        </w:rPr>
        <w:t>En la siguiente figura se comparan tres topologías de la red de conexión: anillo SDH (jerarquía digital síncrona); enlace punto a punto de anillo Ethernet; y anillo óptico con multiplexadores ópticos de adición/sustracción reconfigurables (ROADM).</w:t>
      </w:r>
    </w:p>
    <w:p w:rsidR="001349D8" w:rsidRPr="008001BF" w:rsidRDefault="001349D8" w:rsidP="004E7502">
      <w:pPr>
        <w:pStyle w:val="Tabletitle"/>
        <w:rPr>
          <w:lang w:val="es-ES_tradnl"/>
        </w:rPr>
      </w:pPr>
      <w:r w:rsidRPr="008001BF">
        <w:rPr>
          <w:lang w:val="es-ES_tradnl"/>
        </w:rPr>
        <w:t>Cuadro 4: Ventajas e inconvenientes de la tecnología de conexión óptica al núcleo de red</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4214"/>
        <w:gridCol w:w="3660"/>
      </w:tblGrid>
      <w:tr w:rsidR="001349D8" w:rsidRPr="00754068" w:rsidTr="004E7502">
        <w:trPr>
          <w:tblHeader/>
          <w:jc w:val="center"/>
        </w:trPr>
        <w:tc>
          <w:tcPr>
            <w:tcW w:w="1384" w:type="dxa"/>
            <w:tcBorders>
              <w:top w:val="single" w:sz="4" w:space="0" w:color="auto"/>
              <w:left w:val="single" w:sz="4" w:space="0" w:color="auto"/>
              <w:bottom w:val="single" w:sz="4" w:space="0" w:color="auto"/>
              <w:right w:val="single" w:sz="4" w:space="0" w:color="auto"/>
            </w:tcBorders>
            <w:shd w:val="clear" w:color="auto" w:fill="005173"/>
          </w:tcPr>
          <w:p w:rsidR="001349D8" w:rsidRPr="008001BF" w:rsidRDefault="001349D8" w:rsidP="004E7502">
            <w:pPr>
              <w:pStyle w:val="Tablehead"/>
              <w:rPr>
                <w:lang w:val="es-ES_tradnl"/>
              </w:rPr>
            </w:pPr>
          </w:p>
        </w:tc>
        <w:tc>
          <w:tcPr>
            <w:tcW w:w="4678" w:type="dxa"/>
            <w:tcBorders>
              <w:top w:val="single" w:sz="4" w:space="0" w:color="auto"/>
              <w:left w:val="single" w:sz="4" w:space="0" w:color="auto"/>
              <w:bottom w:val="single" w:sz="4" w:space="0" w:color="auto"/>
              <w:right w:val="single" w:sz="4" w:space="0" w:color="auto"/>
            </w:tcBorders>
            <w:shd w:val="clear" w:color="auto" w:fill="005173"/>
            <w:hideMark/>
          </w:tcPr>
          <w:p w:rsidR="001349D8" w:rsidRPr="00754068" w:rsidRDefault="001349D8" w:rsidP="004E7502">
            <w:pPr>
              <w:pStyle w:val="Tablehead"/>
            </w:pPr>
            <w:r w:rsidRPr="00754068">
              <w:t>Ventajas</w:t>
            </w:r>
          </w:p>
        </w:tc>
        <w:tc>
          <w:tcPr>
            <w:tcW w:w="4076" w:type="dxa"/>
            <w:tcBorders>
              <w:top w:val="single" w:sz="4" w:space="0" w:color="auto"/>
              <w:left w:val="single" w:sz="4" w:space="0" w:color="auto"/>
              <w:bottom w:val="single" w:sz="4" w:space="0" w:color="auto"/>
              <w:right w:val="single" w:sz="4" w:space="0" w:color="auto"/>
            </w:tcBorders>
            <w:shd w:val="clear" w:color="auto" w:fill="005173"/>
            <w:hideMark/>
          </w:tcPr>
          <w:p w:rsidR="001349D8" w:rsidRPr="00754068" w:rsidRDefault="001349D8" w:rsidP="004E7502">
            <w:pPr>
              <w:pStyle w:val="Tablehead"/>
            </w:pPr>
            <w:r w:rsidRPr="00754068">
              <w:t>Inconvenientes</w:t>
            </w:r>
          </w:p>
        </w:tc>
      </w:tr>
      <w:tr w:rsidR="001349D8" w:rsidRPr="00B91741" w:rsidTr="004E7502">
        <w:trPr>
          <w:jc w:val="center"/>
        </w:trPr>
        <w:tc>
          <w:tcPr>
            <w:tcW w:w="1384" w:type="dxa"/>
            <w:tcBorders>
              <w:top w:val="single" w:sz="4" w:space="0" w:color="auto"/>
              <w:left w:val="single" w:sz="4" w:space="0" w:color="auto"/>
              <w:bottom w:val="single" w:sz="4" w:space="0" w:color="auto"/>
              <w:right w:val="single" w:sz="4" w:space="0" w:color="auto"/>
            </w:tcBorders>
            <w:shd w:val="clear" w:color="auto" w:fill="E8F8FD"/>
            <w:hideMark/>
          </w:tcPr>
          <w:p w:rsidR="001349D8" w:rsidRPr="004E7502" w:rsidRDefault="001349D8" w:rsidP="004E7502">
            <w:pPr>
              <w:pStyle w:val="Tabletext"/>
              <w:rPr>
                <w:b/>
                <w:bCs/>
              </w:rPr>
            </w:pPr>
            <w:r w:rsidRPr="004E7502">
              <w:rPr>
                <w:b/>
                <w:bCs/>
              </w:rPr>
              <w:t>SDH</w:t>
            </w:r>
          </w:p>
        </w:tc>
        <w:tc>
          <w:tcPr>
            <w:tcW w:w="4678" w:type="dxa"/>
            <w:tcBorders>
              <w:top w:val="single" w:sz="4" w:space="0" w:color="auto"/>
              <w:left w:val="single" w:sz="4" w:space="0" w:color="auto"/>
              <w:bottom w:val="single" w:sz="4" w:space="0" w:color="auto"/>
              <w:right w:val="single" w:sz="4" w:space="0" w:color="auto"/>
            </w:tcBorders>
            <w:shd w:val="clear" w:color="auto" w:fill="E8F8FD"/>
            <w:hideMark/>
          </w:tcPr>
          <w:p w:rsidR="001349D8" w:rsidRPr="008001BF" w:rsidRDefault="001349D8" w:rsidP="004E7502">
            <w:pPr>
              <w:pStyle w:val="Tabletext"/>
              <w:rPr>
                <w:lang w:val="es-ES_tradnl"/>
              </w:rPr>
            </w:pPr>
            <w:r w:rsidRPr="008001BF">
              <w:rPr>
                <w:lang w:val="es-ES_tradnl"/>
              </w:rPr>
              <w:t>Tecnología flexible y robusta</w:t>
            </w:r>
          </w:p>
          <w:p w:rsidR="001349D8" w:rsidRPr="008001BF" w:rsidRDefault="001349D8" w:rsidP="004E7502">
            <w:pPr>
              <w:pStyle w:val="Tabletext"/>
              <w:rPr>
                <w:lang w:val="es-ES_tradnl"/>
              </w:rPr>
            </w:pPr>
            <w:r w:rsidRPr="008001BF">
              <w:rPr>
                <w:lang w:val="es-ES_tradnl"/>
              </w:rPr>
              <w:t>Elementos de control incorporados en las cabeceras de trama</w:t>
            </w:r>
          </w:p>
          <w:p w:rsidR="001349D8" w:rsidRPr="008001BF" w:rsidRDefault="001349D8" w:rsidP="004E7502">
            <w:pPr>
              <w:pStyle w:val="Tabletext"/>
              <w:rPr>
                <w:lang w:val="es-ES_tradnl"/>
              </w:rPr>
            </w:pPr>
            <w:r w:rsidRPr="008001BF">
              <w:rPr>
                <w:lang w:val="es-ES_tradnl"/>
              </w:rPr>
              <w:t>Visibilidad de los contribuyentes</w:t>
            </w:r>
          </w:p>
          <w:p w:rsidR="001349D8" w:rsidRPr="008001BF" w:rsidRDefault="001349D8" w:rsidP="004E7502">
            <w:pPr>
              <w:pStyle w:val="Tabletext"/>
              <w:rPr>
                <w:lang w:val="es-ES_tradnl"/>
              </w:rPr>
            </w:pPr>
            <w:r w:rsidRPr="008001BF">
              <w:rPr>
                <w:lang w:val="es-ES_tradnl"/>
              </w:rPr>
              <w:t>Garantiza la continuidad del sincronismo de red</w:t>
            </w:r>
          </w:p>
        </w:tc>
        <w:tc>
          <w:tcPr>
            <w:tcW w:w="4076" w:type="dxa"/>
            <w:tcBorders>
              <w:top w:val="single" w:sz="4" w:space="0" w:color="auto"/>
              <w:left w:val="single" w:sz="4" w:space="0" w:color="auto"/>
              <w:bottom w:val="single" w:sz="4" w:space="0" w:color="auto"/>
              <w:right w:val="single" w:sz="4" w:space="0" w:color="auto"/>
            </w:tcBorders>
            <w:shd w:val="clear" w:color="auto" w:fill="E8F8FD"/>
            <w:hideMark/>
          </w:tcPr>
          <w:p w:rsidR="001349D8" w:rsidRPr="008001BF" w:rsidRDefault="001349D8" w:rsidP="004E7502">
            <w:pPr>
              <w:pStyle w:val="Tabletext"/>
              <w:rPr>
                <w:lang w:val="es-ES_tradnl"/>
              </w:rPr>
            </w:pPr>
            <w:r w:rsidRPr="008001BF">
              <w:rPr>
                <w:lang w:val="es-ES_tradnl"/>
              </w:rPr>
              <w:t>Transporte de sólo un sincronismo de red (sistemas multioperador)</w:t>
            </w:r>
          </w:p>
          <w:p w:rsidR="001349D8" w:rsidRPr="008001BF" w:rsidRDefault="001349D8" w:rsidP="004E7502">
            <w:pPr>
              <w:pStyle w:val="Tabletext"/>
              <w:rPr>
                <w:lang w:val="es-ES_tradnl"/>
              </w:rPr>
            </w:pPr>
            <w:r w:rsidRPr="008001BF">
              <w:rPr>
                <w:lang w:val="es-ES_tradnl"/>
              </w:rPr>
              <w:t>Costo más elevado que la tecnología Ethernet</w:t>
            </w:r>
          </w:p>
        </w:tc>
      </w:tr>
      <w:tr w:rsidR="001349D8" w:rsidRPr="00B91741" w:rsidTr="004E7502">
        <w:trPr>
          <w:jc w:val="center"/>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1349D8" w:rsidRPr="004E7502" w:rsidRDefault="001349D8" w:rsidP="004E7502">
            <w:pPr>
              <w:pStyle w:val="Tabletext"/>
              <w:rPr>
                <w:b/>
                <w:bCs/>
              </w:rPr>
            </w:pPr>
            <w:r w:rsidRPr="004E7502">
              <w:rPr>
                <w:b/>
                <w:bCs/>
              </w:rPr>
              <w:t>Ethernet portador</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1349D8" w:rsidRPr="008001BF" w:rsidRDefault="001349D8" w:rsidP="004E7502">
            <w:pPr>
              <w:pStyle w:val="Tabletext"/>
              <w:rPr>
                <w:lang w:val="es-ES_tradnl"/>
              </w:rPr>
            </w:pPr>
            <w:r w:rsidRPr="008001BF">
              <w:rPr>
                <w:lang w:val="es-ES_tradnl"/>
              </w:rPr>
              <w:t>Costo más bajo para determinadas velocidades binarias</w:t>
            </w:r>
          </w:p>
          <w:p w:rsidR="001349D8" w:rsidRPr="008001BF" w:rsidRDefault="001349D8" w:rsidP="004E7502">
            <w:pPr>
              <w:pStyle w:val="Tabletext"/>
              <w:rPr>
                <w:lang w:val="es-ES_tradnl"/>
              </w:rPr>
            </w:pPr>
            <w:r w:rsidRPr="008001BF">
              <w:rPr>
                <w:lang w:val="es-ES_tradnl"/>
              </w:rPr>
              <w:t>Compatible con la tecnología IP/Ethernet utilizada en los extremos de la red</w:t>
            </w:r>
          </w:p>
        </w:tc>
        <w:tc>
          <w:tcPr>
            <w:tcW w:w="4076" w:type="dxa"/>
            <w:tcBorders>
              <w:top w:val="single" w:sz="4" w:space="0" w:color="auto"/>
              <w:left w:val="single" w:sz="4" w:space="0" w:color="auto"/>
              <w:bottom w:val="single" w:sz="4" w:space="0" w:color="auto"/>
              <w:right w:val="single" w:sz="4" w:space="0" w:color="auto"/>
            </w:tcBorders>
            <w:shd w:val="clear" w:color="auto" w:fill="auto"/>
            <w:hideMark/>
          </w:tcPr>
          <w:p w:rsidR="001349D8" w:rsidRPr="008001BF" w:rsidRDefault="001349D8" w:rsidP="004E7502">
            <w:pPr>
              <w:pStyle w:val="Tabletext"/>
              <w:rPr>
                <w:lang w:val="es-ES_tradnl"/>
              </w:rPr>
            </w:pPr>
            <w:r w:rsidRPr="008001BF">
              <w:rPr>
                <w:lang w:val="es-ES_tradnl"/>
              </w:rPr>
              <w:t>Necesita un mecanismo adicional para garantizar la continuidad del sincronismo</w:t>
            </w:r>
          </w:p>
          <w:p w:rsidR="001349D8" w:rsidRPr="008001BF" w:rsidRDefault="001349D8" w:rsidP="004E7502">
            <w:pPr>
              <w:pStyle w:val="Tabletext"/>
              <w:rPr>
                <w:lang w:val="es-ES_tradnl"/>
              </w:rPr>
            </w:pPr>
            <w:r w:rsidRPr="008001BF">
              <w:rPr>
                <w:lang w:val="es-ES_tradnl"/>
              </w:rPr>
              <w:t xml:space="preserve">Falta de confianza en la calidad de servicio y de funcionamiento </w:t>
            </w:r>
          </w:p>
        </w:tc>
      </w:tr>
      <w:tr w:rsidR="001349D8" w:rsidRPr="00754068" w:rsidTr="004E7502">
        <w:trPr>
          <w:jc w:val="center"/>
        </w:trPr>
        <w:tc>
          <w:tcPr>
            <w:tcW w:w="1384" w:type="dxa"/>
            <w:tcBorders>
              <w:top w:val="single" w:sz="4" w:space="0" w:color="auto"/>
              <w:left w:val="single" w:sz="4" w:space="0" w:color="auto"/>
              <w:bottom w:val="single" w:sz="4" w:space="0" w:color="auto"/>
              <w:right w:val="single" w:sz="4" w:space="0" w:color="auto"/>
            </w:tcBorders>
            <w:shd w:val="clear" w:color="auto" w:fill="E8F8FD"/>
            <w:hideMark/>
          </w:tcPr>
          <w:p w:rsidR="001349D8" w:rsidRPr="004E7502" w:rsidRDefault="001349D8" w:rsidP="004E7502">
            <w:pPr>
              <w:pStyle w:val="Tabletext"/>
              <w:rPr>
                <w:b/>
                <w:bCs/>
              </w:rPr>
            </w:pPr>
            <w:r w:rsidRPr="004E7502">
              <w:rPr>
                <w:b/>
                <w:bCs/>
              </w:rPr>
              <w:t>Ethernet con ROADM</w:t>
            </w:r>
          </w:p>
        </w:tc>
        <w:tc>
          <w:tcPr>
            <w:tcW w:w="4678" w:type="dxa"/>
            <w:tcBorders>
              <w:top w:val="single" w:sz="4" w:space="0" w:color="auto"/>
              <w:left w:val="single" w:sz="4" w:space="0" w:color="auto"/>
              <w:bottom w:val="single" w:sz="4" w:space="0" w:color="auto"/>
              <w:right w:val="single" w:sz="4" w:space="0" w:color="auto"/>
            </w:tcBorders>
            <w:shd w:val="clear" w:color="auto" w:fill="E8F8FD"/>
            <w:hideMark/>
          </w:tcPr>
          <w:p w:rsidR="001349D8" w:rsidRPr="008001BF" w:rsidRDefault="001349D8" w:rsidP="004E7502">
            <w:pPr>
              <w:pStyle w:val="Tabletext"/>
              <w:rPr>
                <w:lang w:val="es-ES_tradnl"/>
              </w:rPr>
            </w:pPr>
            <w:r w:rsidRPr="008001BF">
              <w:rPr>
                <w:lang w:val="es-ES_tradnl"/>
              </w:rPr>
              <w:t>Adición/sustracción a nivel óptico</w:t>
            </w:r>
          </w:p>
          <w:p w:rsidR="001349D8" w:rsidRPr="008001BF" w:rsidRDefault="001349D8" w:rsidP="004E7502">
            <w:pPr>
              <w:pStyle w:val="Tabletext"/>
              <w:rPr>
                <w:lang w:val="es-ES_tradnl"/>
              </w:rPr>
            </w:pPr>
            <w:r w:rsidRPr="008001BF">
              <w:rPr>
                <w:lang w:val="es-ES_tradnl"/>
              </w:rPr>
              <w:t>Fácil planificación y configuración de canales ópticos</w:t>
            </w:r>
          </w:p>
          <w:p w:rsidR="001349D8" w:rsidRPr="008001BF" w:rsidRDefault="001349D8" w:rsidP="004E7502">
            <w:pPr>
              <w:pStyle w:val="Tabletext"/>
              <w:rPr>
                <w:lang w:val="es-ES_tradnl"/>
              </w:rPr>
            </w:pPr>
            <w:r w:rsidRPr="008001BF">
              <w:rPr>
                <w:lang w:val="es-ES_tradnl"/>
              </w:rPr>
              <w:t>Flexibilidad de la reconfiguración a distancia de los equipos ópticos (para cada longitud de onda en cada emplazamiento)</w:t>
            </w:r>
          </w:p>
          <w:p w:rsidR="001349D8" w:rsidRPr="008001BF" w:rsidRDefault="001349D8" w:rsidP="004E7502">
            <w:pPr>
              <w:pStyle w:val="Tabletext"/>
              <w:rPr>
                <w:lang w:val="es-ES_tradnl"/>
              </w:rPr>
            </w:pPr>
            <w:r w:rsidRPr="008001BF">
              <w:rPr>
                <w:lang w:val="es-ES_tradnl"/>
              </w:rPr>
              <w:t>Reducción prevista de los costos de mantenimiento</w:t>
            </w:r>
          </w:p>
        </w:tc>
        <w:tc>
          <w:tcPr>
            <w:tcW w:w="4076" w:type="dxa"/>
            <w:tcBorders>
              <w:top w:val="single" w:sz="4" w:space="0" w:color="auto"/>
              <w:left w:val="single" w:sz="4" w:space="0" w:color="auto"/>
              <w:bottom w:val="single" w:sz="4" w:space="0" w:color="auto"/>
              <w:right w:val="single" w:sz="4" w:space="0" w:color="auto"/>
            </w:tcBorders>
            <w:shd w:val="clear" w:color="auto" w:fill="E8F8FD"/>
            <w:hideMark/>
          </w:tcPr>
          <w:p w:rsidR="001349D8" w:rsidRPr="004E7502" w:rsidRDefault="001349D8" w:rsidP="004E7502">
            <w:pPr>
              <w:pStyle w:val="Tabletext"/>
            </w:pPr>
            <w:r w:rsidRPr="004E7502">
              <w:t>Tecnología por normalizar</w:t>
            </w:r>
          </w:p>
        </w:tc>
      </w:tr>
    </w:tbl>
    <w:p w:rsidR="001349D8" w:rsidRPr="008001BF" w:rsidRDefault="001349D8" w:rsidP="004E7502">
      <w:pPr>
        <w:pStyle w:val="Heading3"/>
        <w:rPr>
          <w:lang w:val="es-ES_tradnl"/>
        </w:rPr>
      </w:pPr>
      <w:bookmarkStart w:id="106" w:name="_Toc364147775"/>
      <w:bookmarkStart w:id="107" w:name="_Toc366655476"/>
      <w:r w:rsidRPr="008001BF">
        <w:rPr>
          <w:lang w:val="es-ES_tradnl"/>
        </w:rPr>
        <w:t>5.4.1</w:t>
      </w:r>
      <w:r w:rsidRPr="008001BF">
        <w:rPr>
          <w:lang w:val="es-ES_tradnl"/>
        </w:rPr>
        <w:tab/>
        <w:t>Red de conexión basada en la jerarquía digital síncrona (SDH)</w:t>
      </w:r>
      <w:bookmarkEnd w:id="106"/>
      <w:bookmarkEnd w:id="107"/>
    </w:p>
    <w:p w:rsidR="001349D8" w:rsidRPr="00754068" w:rsidRDefault="001349D8" w:rsidP="00561413">
      <w:pPr>
        <w:rPr>
          <w:lang w:val="es-ES_tradnl"/>
        </w:rPr>
      </w:pPr>
      <w:r w:rsidRPr="00754068">
        <w:rPr>
          <w:lang w:val="es-ES_tradnl"/>
        </w:rPr>
        <w:t>La UIT desarrolló la jerarquía digital síncrona (SDH) a finales de la década de 1980 a partir de la normalización por la Bell Corporation de la tecnología conocida como SONET (red óptica síncrona). Las velocidades binarias disponibles son 155,52 Mbit/s, 622,08 Mbit/s, 2,488 Gbit/s, 9,953 Gbit/s y</w:t>
      </w:r>
      <w:r>
        <w:rPr>
          <w:lang w:val="es-ES_tradnl"/>
        </w:rPr>
        <w:t> </w:t>
      </w:r>
      <w:r w:rsidRPr="00754068">
        <w:rPr>
          <w:lang w:val="es-ES_tradnl"/>
        </w:rPr>
        <w:t>39,813</w:t>
      </w:r>
      <w:r>
        <w:rPr>
          <w:lang w:val="es-ES_tradnl"/>
        </w:rPr>
        <w:t> </w:t>
      </w:r>
      <w:r w:rsidRPr="00754068">
        <w:rPr>
          <w:lang w:val="es-ES_tradnl"/>
        </w:rPr>
        <w:t>Gbit/s.</w:t>
      </w:r>
    </w:p>
    <w:p w:rsidR="001349D8" w:rsidRPr="00754068" w:rsidRDefault="001349D8" w:rsidP="00561413">
      <w:pPr>
        <w:rPr>
          <w:lang w:val="es-ES_tradnl"/>
        </w:rPr>
      </w:pPr>
      <w:r w:rsidRPr="00754068">
        <w:rPr>
          <w:lang w:val="es-ES_tradnl"/>
        </w:rPr>
        <w:t>La estructura de multiplexación especificada permite transportar una serie de trenes de jerarquía digital plesiócrona (PDH) a velocidades E1/T1 (2,048/1,544 Mbit/s), E3/T3 (44,7</w:t>
      </w:r>
      <w:r w:rsidR="00D4640D">
        <w:rPr>
          <w:lang w:val="es-ES_tradnl"/>
        </w:rPr>
        <w:t>36/34,368 Mbit/s) y E4 (139,264 </w:t>
      </w:r>
      <w:r w:rsidRPr="00754068">
        <w:rPr>
          <w:lang w:val="es-ES_tradnl"/>
        </w:rPr>
        <w:t>Mbit/s) dentro de "contenedores" de la jerarquía síncrona. Estos trenes plesiócronos pueden sumarse y sustraerse fácilmente en la transmisión SDH en cada equipo de transconexión SDH. Las Recomendaciones sobre SDH más importantes se publicaron en la primavera de 1991 y son las siguientes:</w:t>
      </w:r>
    </w:p>
    <w:p w:rsidR="001349D8" w:rsidRPr="008001BF" w:rsidRDefault="001349D8" w:rsidP="00F51F54">
      <w:pPr>
        <w:pStyle w:val="Enumlevel1"/>
        <w:numPr>
          <w:ilvl w:val="0"/>
          <w:numId w:val="16"/>
        </w:numPr>
        <w:ind w:left="567" w:hanging="567"/>
        <w:rPr>
          <w:lang w:val="es-ES_tradnl"/>
        </w:rPr>
      </w:pPr>
      <w:r w:rsidRPr="008001BF">
        <w:rPr>
          <w:lang w:val="es-ES_tradnl"/>
        </w:rPr>
        <w:t>UIT-T G.707: Características generales de la jerarquía digital síncrona</w:t>
      </w:r>
    </w:p>
    <w:p w:rsidR="001349D8" w:rsidRPr="008001BF" w:rsidRDefault="001349D8" w:rsidP="00F51F54">
      <w:pPr>
        <w:pStyle w:val="Enumlevel1"/>
        <w:numPr>
          <w:ilvl w:val="0"/>
          <w:numId w:val="16"/>
        </w:numPr>
        <w:ind w:left="567" w:hanging="567"/>
        <w:rPr>
          <w:lang w:val="es-ES_tradnl"/>
        </w:rPr>
      </w:pPr>
      <w:r w:rsidRPr="008001BF">
        <w:rPr>
          <w:lang w:val="es-ES_tradnl"/>
        </w:rPr>
        <w:t>UIT-T G.708: Interfaz red-nodo para la jerarquía digital síncrona</w:t>
      </w:r>
    </w:p>
    <w:p w:rsidR="001349D8" w:rsidRPr="004E7502" w:rsidRDefault="001349D8" w:rsidP="00F51F54">
      <w:pPr>
        <w:pStyle w:val="Enumlevel1"/>
        <w:numPr>
          <w:ilvl w:val="0"/>
          <w:numId w:val="16"/>
        </w:numPr>
        <w:ind w:left="567" w:hanging="567"/>
      </w:pPr>
      <w:r w:rsidRPr="004E7502">
        <w:t>UIT-T G.709: Estructura de la multiplexación síncrona</w:t>
      </w:r>
    </w:p>
    <w:p w:rsidR="001349D8" w:rsidRPr="00754068" w:rsidRDefault="001349D8" w:rsidP="00561413">
      <w:pPr>
        <w:rPr>
          <w:lang w:val="es-ES_tradnl"/>
        </w:rPr>
      </w:pPr>
      <w:r w:rsidRPr="00754068">
        <w:rPr>
          <w:lang w:val="es-ES_tradnl"/>
        </w:rPr>
        <w:lastRenderedPageBreak/>
        <w:t>SDH ofrece la ventaja de garantizar la continuidad del sincronismo en la red sin que se tengan que efectuar acciones particulares, a diferencia de otras tecnologías derivadas de Internet, que sí necesitan medidas específicas.</w:t>
      </w:r>
    </w:p>
    <w:p w:rsidR="001349D8" w:rsidRPr="00754068" w:rsidRDefault="001349D8" w:rsidP="00561413">
      <w:pPr>
        <w:rPr>
          <w:lang w:val="es-ES_tradnl"/>
        </w:rPr>
      </w:pPr>
      <w:r w:rsidRPr="00754068">
        <w:rPr>
          <w:lang w:val="es-ES_tradnl"/>
        </w:rPr>
        <w:t>SDH puede utilizarse en diversas topologías. La más simple es la</w:t>
      </w:r>
      <w:r>
        <w:rPr>
          <w:lang w:val="es-ES_tradnl"/>
        </w:rPr>
        <w:t xml:space="preserve"> topología</w:t>
      </w:r>
      <w:r w:rsidRPr="00754068">
        <w:rPr>
          <w:lang w:val="es-ES_tradnl"/>
        </w:rPr>
        <w:t xml:space="preserve"> punto a punto con un multiplexor-demultiplexor en cada extremo. Es posible crear un bus incorporando multiplexores para añadir y sustraer flujos de datos tributarios. La topología más común es un anillo con multiplexores de adición/sustracción de tributarios. La tecnología SDH también permite emplear topologías en malla con la ayuda de equipos de transconexión digitales, que permiten añadir/sustraer flujos tributarios sin restricciones de velocidad binaria.</w:t>
      </w:r>
    </w:p>
    <w:p w:rsidR="001349D8" w:rsidRPr="00754068" w:rsidRDefault="001349D8" w:rsidP="00561413">
      <w:pPr>
        <w:rPr>
          <w:lang w:val="es-ES_tradnl"/>
        </w:rPr>
      </w:pPr>
      <w:r w:rsidRPr="00754068">
        <w:rPr>
          <w:lang w:val="es-ES_tradnl"/>
        </w:rPr>
        <w:t>Los sistemas de transmisión SDH utilizan longitudes de onda de 1 310 nm o 1 550 nm en una fibra monomodo. Se logran distancias de 15 km (fibra G.652), 40 km (fibra G.652, 1 310 nm) y 60 km (fibra G.652, G.653 o G.654, 1 550 nm).</w:t>
      </w:r>
    </w:p>
    <w:p w:rsidR="001349D8" w:rsidRPr="00754068" w:rsidRDefault="001349D8" w:rsidP="00561413">
      <w:pPr>
        <w:rPr>
          <w:lang w:val="es-ES_tradnl"/>
        </w:rPr>
      </w:pPr>
      <w:r w:rsidRPr="00754068">
        <w:rPr>
          <w:lang w:val="es-ES_tradnl"/>
        </w:rPr>
        <w:t>La SDH puede utilizarse con sistemas de transmisión que empleen la multiplexación por división de longitud de onda óptica, multiplicando así la capacidad de los enlaces de la red de conexión.</w:t>
      </w:r>
    </w:p>
    <w:p w:rsidR="001349D8" w:rsidRPr="008001BF" w:rsidRDefault="001349D8" w:rsidP="004E7502">
      <w:pPr>
        <w:pStyle w:val="Heading3"/>
        <w:rPr>
          <w:lang w:val="es-ES_tradnl"/>
        </w:rPr>
      </w:pPr>
      <w:bookmarkStart w:id="108" w:name="_Toc364147776"/>
      <w:bookmarkStart w:id="109" w:name="_Toc366655477"/>
      <w:r w:rsidRPr="008001BF">
        <w:rPr>
          <w:lang w:val="es-ES_tradnl"/>
        </w:rPr>
        <w:t>5.4.2</w:t>
      </w:r>
      <w:r w:rsidRPr="008001BF">
        <w:rPr>
          <w:lang w:val="es-ES_tradnl"/>
        </w:rPr>
        <w:tab/>
        <w:t>Red de conexión basada en Ethernet (Ethernet portador)</w:t>
      </w:r>
      <w:bookmarkEnd w:id="108"/>
      <w:bookmarkEnd w:id="109"/>
    </w:p>
    <w:p w:rsidR="001349D8" w:rsidRPr="00754068" w:rsidRDefault="001349D8" w:rsidP="00561413">
      <w:pPr>
        <w:rPr>
          <w:lang w:val="es-ES_tradnl"/>
        </w:rPr>
      </w:pPr>
      <w:r w:rsidRPr="00754068">
        <w:rPr>
          <w:lang w:val="es-ES_tradnl"/>
        </w:rPr>
        <w:t>La demanda de capacidad de la red de conexión con el núcleo de red probablemente crecerá mucho más rápido que los ingresos que los operadores pueden obtener de ella. Una parte cada vez mayor de esa demanda estará asociada al tráfico de tipo mejor esfuerzo posible (sin garantías de calidad), que fomentará que los agentes busquen soluciones más ventajosas, flexibles y eficientes. Dados la evolución del tráfico de la red de conexión, la introducción de la NGN todo IP y los costos de adquisición y gestión de los sistemas síncronos, la red de conexión utilizará preferentemente la tecnología Ethernet.</w:t>
      </w:r>
    </w:p>
    <w:p w:rsidR="001349D8" w:rsidRPr="00754068" w:rsidRDefault="001349D8" w:rsidP="00561413">
      <w:pPr>
        <w:rPr>
          <w:lang w:val="es-ES_tradnl"/>
        </w:rPr>
      </w:pPr>
      <w:r w:rsidRPr="00754068">
        <w:rPr>
          <w:lang w:val="es-ES_tradnl"/>
        </w:rPr>
        <w:t>La transición a un concepto de transporte basado enteramente en la tecnología Ethernet (Ethernet portador) confronta a los operadores con el problema de garantizar la continuidad del sincronismo de red que necesitan, por ejemplo, los actuales sistemas celulares y de cuarta generación. La red de transporte puede estar explotada por un operador mayorista que frece capacidad de transporte a una serie de operadores de red móvil. Para ello se requiere la continuidad del sincronismo para múltiples operadores. Hay diversas maneras de sincronizar las redes de paquetes, como SyncEthernet de la UIT, el protocolo de tiempo de precisión (PTP) del IEEE o la sincronización GPS.</w:t>
      </w:r>
    </w:p>
    <w:p w:rsidR="001349D8" w:rsidRPr="00754068" w:rsidRDefault="001349D8" w:rsidP="00561413">
      <w:pPr>
        <w:rPr>
          <w:lang w:val="es-ES_tradnl"/>
        </w:rPr>
      </w:pPr>
      <w:r w:rsidRPr="00754068">
        <w:rPr>
          <w:lang w:val="es-ES_tradnl"/>
        </w:rPr>
        <w:t>Los normalizadores y fabricantes han invertido notables esfuerzos en superar los límites de Ethernet en las redes de los operadores, lo que ha dado lugar a nuevas normas sobre, entre otras cosas, la velocidad de las interfaces, los aspectos de gestión y la escalabilidad de Ethernet:</w:t>
      </w:r>
    </w:p>
    <w:p w:rsidR="001349D8" w:rsidRPr="008001BF" w:rsidRDefault="001349D8" w:rsidP="00F51F54">
      <w:pPr>
        <w:pStyle w:val="Enumlevel1"/>
        <w:numPr>
          <w:ilvl w:val="0"/>
          <w:numId w:val="16"/>
        </w:numPr>
        <w:ind w:left="567" w:hanging="567"/>
        <w:rPr>
          <w:lang w:val="es-ES_tradnl"/>
        </w:rPr>
      </w:pPr>
      <w:r w:rsidRPr="008001BF">
        <w:rPr>
          <w:lang w:val="es-ES_tradnl"/>
        </w:rPr>
        <w:t>IEEE 802.1 ad-provider bridges: permite la integración del a VLAN del usuario en la VLAN del operador; múltiples etiquetas VLAN en una única trama Ethernet.</w:t>
      </w:r>
    </w:p>
    <w:p w:rsidR="001349D8" w:rsidRPr="004E7502" w:rsidRDefault="001349D8" w:rsidP="00F51F54">
      <w:pPr>
        <w:pStyle w:val="Enumlevel1"/>
        <w:numPr>
          <w:ilvl w:val="0"/>
          <w:numId w:val="16"/>
        </w:numPr>
        <w:ind w:left="567" w:hanging="567"/>
      </w:pPr>
      <w:r w:rsidRPr="004E7502">
        <w:t>IEEE 802.1 ah-provider backbone bridges: complemento de IEEE 802.1 ad</w:t>
      </w:r>
    </w:p>
    <w:p w:rsidR="001349D8" w:rsidRPr="004E7502" w:rsidRDefault="001349D8" w:rsidP="00F51F54">
      <w:pPr>
        <w:pStyle w:val="Enumlevel1"/>
        <w:numPr>
          <w:ilvl w:val="0"/>
          <w:numId w:val="16"/>
        </w:numPr>
        <w:ind w:left="567" w:hanging="567"/>
      </w:pPr>
      <w:r w:rsidRPr="004E7502">
        <w:t>IEEE 802.1 ag-connectivity fault management</w:t>
      </w:r>
    </w:p>
    <w:p w:rsidR="001349D8" w:rsidRPr="008001BF" w:rsidRDefault="001349D8" w:rsidP="00F51F54">
      <w:pPr>
        <w:pStyle w:val="Enumlevel1"/>
        <w:numPr>
          <w:ilvl w:val="0"/>
          <w:numId w:val="16"/>
        </w:numPr>
        <w:ind w:left="567" w:hanging="567"/>
        <w:rPr>
          <w:lang w:val="es-ES_tradnl"/>
        </w:rPr>
      </w:pPr>
      <w:r w:rsidRPr="008001BF">
        <w:rPr>
          <w:lang w:val="es-ES_tradnl"/>
        </w:rPr>
        <w:t>IEEE 802.1 Qay-provider backbone bridge – Traffic engineering: destinado a que el protocolo Ethernet sea escalable, determinista y más fiable.</w:t>
      </w:r>
    </w:p>
    <w:p w:rsidR="001349D8" w:rsidRPr="008001BF" w:rsidRDefault="001349D8" w:rsidP="00F51F54">
      <w:pPr>
        <w:pStyle w:val="Enumlevel1"/>
        <w:numPr>
          <w:ilvl w:val="0"/>
          <w:numId w:val="16"/>
        </w:numPr>
        <w:ind w:left="567" w:hanging="567"/>
        <w:rPr>
          <w:lang w:val="es-ES_tradnl"/>
        </w:rPr>
      </w:pPr>
      <w:r w:rsidRPr="008001BF">
        <w:rPr>
          <w:lang w:val="es-ES_tradnl"/>
        </w:rPr>
        <w:t>Y.1731: Funciones y mecanismos de operación, administración y mantenimiento</w:t>
      </w:r>
      <w:r w:rsidRPr="008001BF">
        <w:rPr>
          <w:lang w:val="es-ES_tradnl"/>
        </w:rPr>
        <w:br/>
        <w:t xml:space="preserve">para redes basadas en Ethernet. </w:t>
      </w:r>
    </w:p>
    <w:p w:rsidR="001349D8" w:rsidRPr="00754068" w:rsidRDefault="001349D8" w:rsidP="00561413">
      <w:pPr>
        <w:rPr>
          <w:lang w:val="es-ES_tradnl"/>
        </w:rPr>
      </w:pPr>
      <w:r w:rsidRPr="00754068">
        <w:rPr>
          <w:lang w:val="es-ES_tradnl"/>
        </w:rPr>
        <w:t>Además, se han normalizado, o se están normalizado, las siguientes interfaces Ethernet de alta velocidad:</w:t>
      </w:r>
    </w:p>
    <w:p w:rsidR="001349D8" w:rsidRPr="008001BF" w:rsidRDefault="001349D8" w:rsidP="00F51F54">
      <w:pPr>
        <w:pStyle w:val="Enumlevel1"/>
        <w:numPr>
          <w:ilvl w:val="0"/>
          <w:numId w:val="16"/>
        </w:numPr>
        <w:ind w:left="567" w:hanging="567"/>
        <w:rPr>
          <w:lang w:val="es-ES_tradnl"/>
        </w:rPr>
      </w:pPr>
      <w:r w:rsidRPr="008001BF">
        <w:rPr>
          <w:lang w:val="es-ES_tradnl"/>
        </w:rPr>
        <w:t>10GBASE-E: 10 Gbit/s sobre un par de fibras ópticas monomodo con una longitud de onda de 1 550 nm; alcance hasta 40 km.</w:t>
      </w:r>
    </w:p>
    <w:p w:rsidR="001349D8" w:rsidRPr="008001BF" w:rsidRDefault="001349D8" w:rsidP="00F51F54">
      <w:pPr>
        <w:pStyle w:val="Enumlevel1"/>
        <w:numPr>
          <w:ilvl w:val="0"/>
          <w:numId w:val="16"/>
        </w:numPr>
        <w:ind w:left="567" w:hanging="567"/>
        <w:rPr>
          <w:lang w:val="es-ES_tradnl"/>
        </w:rPr>
      </w:pPr>
      <w:r w:rsidRPr="008001BF">
        <w:rPr>
          <w:lang w:val="es-ES_tradnl"/>
        </w:rPr>
        <w:t>100GBASE-ER4: 100 Gbit/s sobre un par de fibras ópticas monomodo con longitudes de onda de 1 295 nm, 1 300 nm, 1 305 nm y 1 310 nm, transportando 25 Gbit/s cada una de ellas hasta 40 km.</w:t>
      </w:r>
      <w:r w:rsidR="004E7502" w:rsidRPr="008001BF">
        <w:rPr>
          <w:lang w:val="es-ES_tradnl"/>
        </w:rPr>
        <w:br w:type="page"/>
      </w:r>
    </w:p>
    <w:p w:rsidR="001349D8" w:rsidRPr="004E7502" w:rsidRDefault="001349D8" w:rsidP="004E7502">
      <w:pPr>
        <w:pStyle w:val="Heading3"/>
        <w:rPr>
          <w:lang w:val="es-ES_tradnl"/>
        </w:rPr>
      </w:pPr>
      <w:bookmarkStart w:id="110" w:name="_Toc364147777"/>
      <w:bookmarkStart w:id="111" w:name="_Toc366655478"/>
      <w:r w:rsidRPr="004E7502">
        <w:rPr>
          <w:lang w:val="es-ES_tradnl"/>
        </w:rPr>
        <w:lastRenderedPageBreak/>
        <w:t>5.4.3</w:t>
      </w:r>
      <w:r w:rsidRPr="004E7502">
        <w:rPr>
          <w:lang w:val="es-ES_tradnl"/>
        </w:rPr>
        <w:tab/>
        <w:t>Red de conexión Ethernet con adición/sustracción de longitudes de onda ópticas</w:t>
      </w:r>
      <w:bookmarkEnd w:id="110"/>
      <w:bookmarkEnd w:id="111"/>
      <w:r w:rsidRPr="004E7502">
        <w:rPr>
          <w:lang w:val="es-ES_tradnl"/>
        </w:rPr>
        <w:t xml:space="preserve"> </w:t>
      </w:r>
    </w:p>
    <w:p w:rsidR="001349D8" w:rsidRPr="00754068" w:rsidRDefault="001349D8" w:rsidP="00561413">
      <w:pPr>
        <w:rPr>
          <w:lang w:val="es-ES_tradnl"/>
        </w:rPr>
      </w:pPr>
      <w:r w:rsidRPr="00754068">
        <w:rPr>
          <w:lang w:val="es-ES_tradnl"/>
        </w:rPr>
        <w:t>La evolución de las redes ópticas de transporte hacia velocidades de datos muy altas depende de la multiplexación por división de longitud de onda óptica y de equipos que añaden/sustraen trenes ópticos en cualquier nodo de una red anular o en malla desde un centro de control a distancia.</w:t>
      </w:r>
    </w:p>
    <w:p w:rsidR="001349D8" w:rsidRPr="00754068" w:rsidRDefault="001349D8" w:rsidP="00561413">
      <w:pPr>
        <w:rPr>
          <w:lang w:val="es-ES_tradnl"/>
        </w:rPr>
      </w:pPr>
      <w:r w:rsidRPr="00754068">
        <w:rPr>
          <w:lang w:val="es-ES_tradnl"/>
        </w:rPr>
        <w:t>La UIT ha definido el concepto de red óptica de transporte (OTN) en una serie de Recomendaciones, entre las que se cuentan las siguientes:</w:t>
      </w:r>
    </w:p>
    <w:p w:rsidR="001349D8" w:rsidRPr="008001BF" w:rsidRDefault="001349D8" w:rsidP="00F51F54">
      <w:pPr>
        <w:pStyle w:val="Enumlevel1"/>
        <w:numPr>
          <w:ilvl w:val="0"/>
          <w:numId w:val="16"/>
        </w:numPr>
        <w:ind w:left="567" w:hanging="567"/>
        <w:rPr>
          <w:lang w:val="es-ES_tradnl"/>
        </w:rPr>
      </w:pPr>
      <w:r w:rsidRPr="008001BF">
        <w:rPr>
          <w:lang w:val="es-ES_tradnl"/>
        </w:rPr>
        <w:t>G.872: Define la arquitectura de la OTN. El objetivo es crear un marco normalizado para la implantación de redes multiservicios.</w:t>
      </w:r>
    </w:p>
    <w:p w:rsidR="001349D8" w:rsidRPr="008001BF" w:rsidRDefault="001349D8" w:rsidP="00F51F54">
      <w:pPr>
        <w:pStyle w:val="Enumlevel1"/>
        <w:numPr>
          <w:ilvl w:val="0"/>
          <w:numId w:val="16"/>
        </w:numPr>
        <w:ind w:left="567" w:hanging="567"/>
        <w:rPr>
          <w:lang w:val="es-ES_tradnl"/>
        </w:rPr>
      </w:pPr>
      <w:r w:rsidRPr="008001BF">
        <w:rPr>
          <w:lang w:val="es-ES_tradnl"/>
        </w:rPr>
        <w:t>G.709: Describe las interfaces red-nodo, las velocidades de datos y su correspondencia con las velocidades binarias de SDH y Ethernet hasta 100 Gbit/s.</w:t>
      </w:r>
    </w:p>
    <w:p w:rsidR="001349D8" w:rsidRPr="00754068" w:rsidRDefault="001349D8" w:rsidP="00561413">
      <w:pPr>
        <w:rPr>
          <w:lang w:val="es-ES_tradnl"/>
        </w:rPr>
      </w:pPr>
      <w:r w:rsidRPr="00754068">
        <w:rPr>
          <w:lang w:val="es-ES_tradnl"/>
        </w:rPr>
        <w:t>El concepto de multiplexador de adición/sustracción óptico reconfigurable (ROADM) sigue la misma línea de desarrollo. El objetivo declarado de los proveedores de equipos es reducir los costos de configuración y ofrecer una mayor flexibilidad a la gestión de la red óptica. La conmutación de canal (longitudes de onda ópticas) en los nodos de adición/sustracción se efectúa a nivel óptico en función de las necesidades de los usuarios. No hay conversión de señal entre los elementos ópticos y electrónicos. Esta tecnología, que ya está disponible en el mercado, aún no se ha normalizado.</w:t>
      </w:r>
    </w:p>
    <w:p w:rsidR="001349D8" w:rsidRPr="004E7502" w:rsidRDefault="001349D8" w:rsidP="004E7502">
      <w:pPr>
        <w:pStyle w:val="Heading3"/>
        <w:rPr>
          <w:lang w:val="es-ES_tradnl"/>
        </w:rPr>
      </w:pPr>
      <w:bookmarkStart w:id="112" w:name="_Toc364147778"/>
      <w:bookmarkStart w:id="113" w:name="_Toc366655479"/>
      <w:r w:rsidRPr="004E7502">
        <w:rPr>
          <w:lang w:val="es-ES_tradnl"/>
        </w:rPr>
        <w:t>5.4.4</w:t>
      </w:r>
      <w:r w:rsidRPr="004E7502">
        <w:rPr>
          <w:lang w:val="es-ES_tradnl"/>
        </w:rPr>
        <w:tab/>
        <w:t>Resumen de las tecnologías de la red de conexión óptica</w:t>
      </w:r>
      <w:bookmarkEnd w:id="112"/>
      <w:bookmarkEnd w:id="113"/>
      <w:r w:rsidRPr="004E7502">
        <w:rPr>
          <w:lang w:val="es-ES_tradnl"/>
        </w:rPr>
        <w:t xml:space="preserve"> </w:t>
      </w:r>
    </w:p>
    <w:p w:rsidR="001349D8" w:rsidRPr="00754068" w:rsidRDefault="001349D8" w:rsidP="00561413">
      <w:pPr>
        <w:rPr>
          <w:lang w:val="es-ES_tradnl"/>
        </w:rPr>
      </w:pPr>
      <w:r w:rsidRPr="00754068">
        <w:rPr>
          <w:lang w:val="es-ES_tradnl"/>
        </w:rPr>
        <w:t>La mayoría de operadores del mundo ya utiliza la tecnología Ethernet para la red de conexión y muchos están planificando utilizar únicamente Ethernet. Sin embargo, antes de poder hacerlo, quieren pruebas de que se puede garantizar la calidad de servicio y de funcionamiento, algo que la tecnología Ehternet por sí sola no puede ofrecer, porque se creó para dar servicio del tipo mejor esfuerzo. No faltan argumentos a favor del paso a todo Ethernet, por ejemplo, que el tráfico es IP/Ethernet en los extremos de la red o que con Ethernet se reducen los costos por su inexorable implantación a muy gran escala. De acuerdo con el concepto de Ethernet portador, Ethernet puede implantarse de manera convencional (Ethernet puro), con un sistema de transmisión SDH o con MPLS (conmutación por etiquetas multiprotocolo).</w:t>
      </w:r>
    </w:p>
    <w:p w:rsidR="001349D8" w:rsidRPr="004E7502" w:rsidRDefault="004E7502" w:rsidP="004E7502">
      <w:pPr>
        <w:pStyle w:val="Heading2"/>
        <w:rPr>
          <w:lang w:val="es-ES_tradnl"/>
        </w:rPr>
      </w:pPr>
      <w:bookmarkStart w:id="114" w:name="Proposal"/>
      <w:bookmarkStart w:id="115" w:name="_Toc364147779"/>
      <w:bookmarkStart w:id="116" w:name="_Toc366655480"/>
      <w:bookmarkStart w:id="117" w:name="_Toc379532872"/>
      <w:bookmarkEnd w:id="114"/>
      <w:r w:rsidRPr="004E7502">
        <w:rPr>
          <w:lang w:val="es-ES_tradnl"/>
        </w:rPr>
        <w:t>5.5</w:t>
      </w:r>
      <w:r w:rsidRPr="004E7502">
        <w:rPr>
          <w:lang w:val="es-ES_tradnl"/>
        </w:rPr>
        <w:tab/>
      </w:r>
      <w:r w:rsidR="001349D8" w:rsidRPr="004E7502">
        <w:rPr>
          <w:lang w:val="es-ES_tradnl"/>
        </w:rPr>
        <w:t>Tecnologías inalámbricas terrenales</w:t>
      </w:r>
      <w:bookmarkEnd w:id="115"/>
      <w:bookmarkEnd w:id="116"/>
      <w:bookmarkEnd w:id="117"/>
    </w:p>
    <w:p w:rsidR="001349D8" w:rsidRPr="00754068" w:rsidRDefault="001349D8" w:rsidP="00561413">
      <w:pPr>
        <w:rPr>
          <w:lang w:val="es-ES_tradnl"/>
        </w:rPr>
      </w:pPr>
      <w:r w:rsidRPr="00754068">
        <w:rPr>
          <w:lang w:val="es-ES_tradnl"/>
        </w:rPr>
        <w:t>Hay soluciones inalámbricas disponibles para su implantación cuando la conectividad alámbrica:</w:t>
      </w:r>
    </w:p>
    <w:p w:rsidR="001349D8" w:rsidRPr="008001BF" w:rsidRDefault="001349D8" w:rsidP="00F51F54">
      <w:pPr>
        <w:pStyle w:val="Enumlevel1"/>
        <w:numPr>
          <w:ilvl w:val="0"/>
          <w:numId w:val="16"/>
        </w:numPr>
        <w:ind w:left="567" w:hanging="567"/>
        <w:rPr>
          <w:lang w:val="es-ES_tradnl"/>
        </w:rPr>
      </w:pPr>
      <w:r w:rsidRPr="008001BF">
        <w:rPr>
          <w:lang w:val="es-ES_tradnl"/>
        </w:rPr>
        <w:t>es demasiado onerosa/difícil de instalar;</w:t>
      </w:r>
    </w:p>
    <w:p w:rsidR="001349D8" w:rsidRPr="008001BF" w:rsidRDefault="001349D8" w:rsidP="00F51F54">
      <w:pPr>
        <w:pStyle w:val="Enumlevel1"/>
        <w:numPr>
          <w:ilvl w:val="0"/>
          <w:numId w:val="16"/>
        </w:numPr>
        <w:ind w:left="567" w:hanging="567"/>
        <w:rPr>
          <w:lang w:val="es-ES_tradnl"/>
        </w:rPr>
      </w:pPr>
      <w:r w:rsidRPr="008001BF">
        <w:rPr>
          <w:lang w:val="es-ES_tradnl"/>
        </w:rPr>
        <w:t>es demasiado lenta de implantar;</w:t>
      </w:r>
    </w:p>
    <w:p w:rsidR="001349D8" w:rsidRPr="008001BF" w:rsidRDefault="001349D8" w:rsidP="00F51F54">
      <w:pPr>
        <w:pStyle w:val="Enumlevel1"/>
        <w:numPr>
          <w:ilvl w:val="0"/>
          <w:numId w:val="16"/>
        </w:numPr>
        <w:ind w:left="567" w:hanging="567"/>
        <w:rPr>
          <w:lang w:val="es-ES_tradnl"/>
        </w:rPr>
      </w:pPr>
      <w:r w:rsidRPr="008001BF">
        <w:rPr>
          <w:lang w:val="es-ES_tradnl"/>
        </w:rPr>
        <w:t>no se adapta bien al grado de nomadismo/movilidad que requieren los usuarios.</w:t>
      </w:r>
    </w:p>
    <w:p w:rsidR="001349D8" w:rsidRPr="00754068" w:rsidRDefault="001349D8" w:rsidP="00561413">
      <w:pPr>
        <w:rPr>
          <w:lang w:val="es-ES_tradnl"/>
        </w:rPr>
      </w:pPr>
      <w:r w:rsidRPr="00754068">
        <w:rPr>
          <w:lang w:val="es-ES_tradnl"/>
        </w:rPr>
        <w:t>Las soluciones inalámbricas típicas pueden dividirse en dos categorías básicas:</w:t>
      </w:r>
    </w:p>
    <w:p w:rsidR="001349D8" w:rsidRPr="008001BF" w:rsidRDefault="00C74CF7" w:rsidP="00C74CF7">
      <w:pPr>
        <w:pStyle w:val="Enumlevel1"/>
        <w:tabs>
          <w:tab w:val="left" w:pos="567"/>
        </w:tabs>
        <w:rPr>
          <w:lang w:val="es-ES_tradnl"/>
        </w:rPr>
      </w:pPr>
      <w:r w:rsidRPr="00C74CF7">
        <w:rPr>
          <w:lang w:val="es-ES_tradnl"/>
        </w:rPr>
        <w:t>1)</w:t>
      </w:r>
      <w:r w:rsidRPr="00C74CF7">
        <w:rPr>
          <w:lang w:val="es-ES_tradnl"/>
        </w:rPr>
        <w:tab/>
      </w:r>
      <w:r w:rsidR="001349D8" w:rsidRPr="00C74CF7">
        <w:rPr>
          <w:lang w:val="es-ES_tradnl"/>
        </w:rPr>
        <w:t xml:space="preserve">Punto a punto (PTP): canal y anchura de banda propios utilizando recursos de espectro determinados entre dos emplazamientos. </w:t>
      </w:r>
      <w:r w:rsidR="001349D8" w:rsidRPr="008001BF">
        <w:rPr>
          <w:lang w:val="es-ES_tradnl"/>
        </w:rPr>
        <w:t>Estas soluciones son adecuadas para saltos de entre 1 km y varias decenas de kilómetros, por ejemplo, enlaces microondas. Normalmente necesita visibilidad directa (LOS) entre los extremos para poder funcionar.</w:t>
      </w:r>
    </w:p>
    <w:p w:rsidR="001349D8" w:rsidRPr="008001BF" w:rsidRDefault="00C74CF7" w:rsidP="00C74CF7">
      <w:pPr>
        <w:pStyle w:val="Enumlevel1"/>
        <w:tabs>
          <w:tab w:val="left" w:pos="567"/>
        </w:tabs>
        <w:rPr>
          <w:lang w:val="es-ES_tradnl"/>
        </w:rPr>
      </w:pPr>
      <w:r w:rsidRPr="00C74CF7">
        <w:rPr>
          <w:lang w:val="es-ES_tradnl"/>
        </w:rPr>
        <w:t>2)</w:t>
      </w:r>
      <w:r w:rsidRPr="00C74CF7">
        <w:rPr>
          <w:lang w:val="es-ES_tradnl"/>
        </w:rPr>
        <w:tab/>
      </w:r>
      <w:r w:rsidR="001349D8" w:rsidRPr="00C74CF7">
        <w:rPr>
          <w:lang w:val="es-ES_tradnl"/>
        </w:rPr>
        <w:t xml:space="preserve">Punto a multipunto: canal radioeléctrico de anchura de banda compartido con una estación base centralizada/concentrador común empleado para conectar ‘n’ puntos extremos. </w:t>
      </w:r>
      <w:r w:rsidR="001349D8" w:rsidRPr="008001BF">
        <w:rPr>
          <w:lang w:val="es-ES_tradnl"/>
        </w:rPr>
        <w:t>Estas soluciones son adecuadas para saltos cortos, generalmente de menos de un kilómetro, por ejemplo, redes Wi-Fi o móviles. Suelen funcionar sin visibilidad directa (NLOS) en el corto alcance. Depende de que haya red de conexión hasta un punto de presencia a través de uno de los anteriores o un enlace de satélite.</w:t>
      </w:r>
    </w:p>
    <w:p w:rsidR="001349D8" w:rsidRPr="00754068" w:rsidRDefault="001349D8" w:rsidP="00561413">
      <w:pPr>
        <w:rPr>
          <w:lang w:val="es-ES_tradnl"/>
        </w:rPr>
      </w:pPr>
      <w:r w:rsidRPr="00754068">
        <w:rPr>
          <w:lang w:val="es-ES_tradnl"/>
        </w:rPr>
        <w:t xml:space="preserve">Los operadores de red móvil (MNO) suelen recurrir a macrocélulas de alta potencia que dan cobertura a grandes zonas (grandes en comparación con las células Wi-Fi, por ejemplo). Estas soluciones que utilizan las nuevas tecnologías móviles IMT en las bandas de 700 MHz/800MHz ofrecen la posibilidad de crear grandes células (10 km o más) en zonas rurales con grandes caudales. Tal como está ocurriendo en las soluciones inalámbricas de bajo costo basadas en tecnologías propietarias y en tecnologías normalizadas, </w:t>
      </w:r>
      <w:r w:rsidRPr="00754068">
        <w:rPr>
          <w:lang w:val="es-ES_tradnl"/>
        </w:rPr>
        <w:lastRenderedPageBreak/>
        <w:t>como Wi-Fi, se están comenzando a utilizar bandas de frecuencias no usadas denominadas “espacios en blanco” por debajo de 1 GHz, que pueden ofrecer conexiones de banda ancha de alta capacidad y un alcance de varios kilómetros (10 km y más).</w:t>
      </w:r>
    </w:p>
    <w:p w:rsidR="001349D8" w:rsidRPr="00754068" w:rsidRDefault="001349D8" w:rsidP="00561413">
      <w:pPr>
        <w:rPr>
          <w:lang w:val="es-ES_tradnl"/>
        </w:rPr>
      </w:pPr>
      <w:r w:rsidRPr="00754068">
        <w:rPr>
          <w:lang w:val="es-ES_tradnl"/>
        </w:rPr>
        <w:t>Una utilización alternativa del actual espectro asignado a los operadores de red móvil, y que ya está disponible, es la tecnología de "células pequeñas " o "metrocélulas". Las metrocélulas son pequeñas, de baja potencia y sus estaciones base pueden situarse en exteriores en zonas rurales, así como en interiores en zonas residenciales o comerciales. Ofrecen la ventaja de ser más pequeñas y ligeras, de consumir menos energía y de tener un costo de instalación y explotación más reducido. Las metrocélulas pueden implantarse de manera semejante a los puntos de acceso Wi-Fi al tiempo que ofrecen movilidad y cobertura de voz y datos. Las “células pequeñas” han sido desplegadas con éxito por operadores inalámbricos en mercados desarrollados para solucionar lagunas de la cobertura de red o para ampliar la cobertura en el borde de una red, donde la señal no penetra en el interior de los edificios. Así por ejemplo, las denominadas “femtocélulas” han sido una solución exitosa para prestar servicios en zonas rurales de difícil cobertura en países como el Reino Unido. Tras dichos éxitos, los operadores inalámbricos están actualmente utilizando dicha tecnología en países en desarrollo para ofrecer un mejor acceso a aplicaciones de banda ancha móviles.</w:t>
      </w:r>
    </w:p>
    <w:p w:rsidR="001349D8" w:rsidRPr="008001BF" w:rsidRDefault="001349D8" w:rsidP="005124B6">
      <w:pPr>
        <w:pStyle w:val="Heading3"/>
        <w:rPr>
          <w:lang w:val="es-ES_tradnl"/>
        </w:rPr>
      </w:pPr>
      <w:bookmarkStart w:id="118" w:name="_Toc364147780"/>
      <w:bookmarkStart w:id="119" w:name="_Toc366655481"/>
      <w:r w:rsidRPr="008001BF">
        <w:rPr>
          <w:lang w:val="es-ES_tradnl"/>
        </w:rPr>
        <w:t>5.5.1</w:t>
      </w:r>
      <w:r w:rsidRPr="008001BF">
        <w:rPr>
          <w:lang w:val="es-ES_tradnl"/>
        </w:rPr>
        <w:tab/>
        <w:t>Requisitos de espectro y anchura de banda</w:t>
      </w:r>
      <w:bookmarkEnd w:id="118"/>
      <w:bookmarkEnd w:id="119"/>
    </w:p>
    <w:p w:rsidR="001349D8" w:rsidRPr="00754068" w:rsidRDefault="001349D8" w:rsidP="00561413">
      <w:pPr>
        <w:rPr>
          <w:lang w:val="es-ES_tradnl"/>
        </w:rPr>
      </w:pPr>
      <w:r w:rsidRPr="00754068">
        <w:rPr>
          <w:lang w:val="es-ES_tradnl"/>
        </w:rPr>
        <w:t>Las soluciones inalámbricas necesitan espectro. Hay dos tipos básicos de espectro:</w:t>
      </w:r>
    </w:p>
    <w:p w:rsidR="001349D8" w:rsidRPr="005124B6" w:rsidRDefault="005124B6" w:rsidP="005124B6">
      <w:pPr>
        <w:pStyle w:val="Enumlevel1"/>
        <w:tabs>
          <w:tab w:val="left" w:pos="567"/>
        </w:tabs>
        <w:rPr>
          <w:lang w:val="es-ES_tradnl"/>
        </w:rPr>
      </w:pPr>
      <w:r w:rsidRPr="005124B6">
        <w:rPr>
          <w:lang w:val="es-ES_tradnl"/>
        </w:rPr>
        <w:t>1)</w:t>
      </w:r>
      <w:r w:rsidRPr="005124B6">
        <w:rPr>
          <w:lang w:val="es-ES_tradnl"/>
        </w:rPr>
        <w:tab/>
      </w:r>
      <w:r w:rsidR="001349D8" w:rsidRPr="005124B6">
        <w:rPr>
          <w:lang w:val="es-ES_tradnl"/>
        </w:rPr>
        <w:t>Espectro sometido a licencia, que el regulador asigna directamente a los operadores, o que éstos obtienen del titular primero de la licencia, por lo que se puede esperar un cierto grado de protección contra la interferencia.</w:t>
      </w:r>
    </w:p>
    <w:p w:rsidR="001349D8" w:rsidRPr="008001BF" w:rsidRDefault="005124B6" w:rsidP="005124B6">
      <w:pPr>
        <w:pStyle w:val="Enumlevel1"/>
        <w:tabs>
          <w:tab w:val="left" w:pos="567"/>
        </w:tabs>
        <w:rPr>
          <w:lang w:val="es-ES_tradnl"/>
        </w:rPr>
      </w:pPr>
      <w:r w:rsidRPr="005124B6">
        <w:rPr>
          <w:lang w:val="es-ES_tradnl"/>
        </w:rPr>
        <w:t>2)</w:t>
      </w:r>
      <w:r w:rsidRPr="005124B6">
        <w:rPr>
          <w:lang w:val="es-ES_tradnl"/>
        </w:rPr>
        <w:tab/>
      </w:r>
      <w:r w:rsidR="001349D8" w:rsidRPr="005124B6">
        <w:rPr>
          <w:lang w:val="es-ES_tradnl"/>
        </w:rPr>
        <w:t xml:space="preserve">Espectro no sometido a licencia que, a condición de que se cumplan unos requisitos técnicos mínimos, el operador (o, en general, el usuario del espectro) utiliza libremente, si está disponible, sin ningún tipo de registro o protección contra la interferencia. </w:t>
      </w:r>
      <w:r w:rsidR="001349D8" w:rsidRPr="008001BF">
        <w:rPr>
          <w:lang w:val="es-ES_tradnl"/>
        </w:rPr>
        <w:t>En algunos países (por ejemplo, Reino Unido) hay un subconjunto de espectro no sometido a licencia denominado de "licencia parcial" para cuya utilización se exige el registro en la base de datos del regulador y el pago de una pequeña tasa anual, pero no prevé ninguna protección formal contra la interferencia. Actualmente están surgiendo nuevas tecnologías de acceso al espectro sobre la base de un funcionamiento sin licencia o de exenciones de la licencia, empleando bases de datos con las frecuencias reglamentadas utilizadas, para lo cual en algunos países se han desarrollado marcos reglamentarios que apoyan a dichas tecnologías en las bandas de frecuencias de TV en ondas métricas y decimétricas (los denominados “espacio en blanco de televisión”) (por ejemplo, en los Estados unidos de América) o bien, en otros están siendo desarrollados (por ejemplo, en Canadá, Singapur y el Reino Unido) con el objetivo de lograr un funcionamiento sin interferencia sobre los titulares de licencias preexistentes.</w:t>
      </w:r>
    </w:p>
    <w:p w:rsidR="001349D8" w:rsidRPr="00754068" w:rsidRDefault="001349D8" w:rsidP="00561413">
      <w:pPr>
        <w:rPr>
          <w:lang w:val="es-ES_tradnl"/>
        </w:rPr>
      </w:pPr>
      <w:r w:rsidRPr="00754068">
        <w:rPr>
          <w:lang w:val="es-ES_tradnl"/>
        </w:rPr>
        <w:t xml:space="preserve">El espectro tiene diversas características de propagación y anchuras de banda de canal y puede haber problemas de congestión e interferencia. Parte del espectro se propaga bien (espectro de longitud de onda larga), pero normalmente tiene una anchura de banda de canal pequeño y funciona en condiciones NLOS, mientras que otra parte del espectro se propaga peor (longitud de onda corta) pero tiene mayores anchuras de banda de canal. </w:t>
      </w:r>
    </w:p>
    <w:p w:rsidR="001349D8" w:rsidRPr="00754068" w:rsidRDefault="001349D8" w:rsidP="00561413">
      <w:pPr>
        <w:rPr>
          <w:lang w:val="es-ES_tradnl"/>
        </w:rPr>
      </w:pPr>
      <w:r w:rsidRPr="00754068">
        <w:rPr>
          <w:lang w:val="es-ES_tradnl"/>
        </w:rPr>
        <w:t>La capacidad inalámbrica depende principalmente de la anchura de banda del canal. Los enlaces de ondas métricas pueden ofrecer grandes canales de hasta 1 Gb</w:t>
      </w:r>
      <w:r>
        <w:rPr>
          <w:lang w:val="es-ES_tradnl"/>
        </w:rPr>
        <w:t>it/s</w:t>
      </w:r>
      <w:r w:rsidRPr="00754068">
        <w:rPr>
          <w:lang w:val="es-ES_tradnl"/>
        </w:rPr>
        <w:t>, aunque la mayoría de los enlaces existentes se encuentran en la gama de 2-155 Mbit/s por motivos prácticos y de propagación.</w:t>
      </w:r>
    </w:p>
    <w:p w:rsidR="001349D8" w:rsidRPr="008001BF" w:rsidRDefault="001349D8" w:rsidP="008A464C">
      <w:pPr>
        <w:pStyle w:val="Heading3"/>
        <w:rPr>
          <w:lang w:val="es-ES_tradnl"/>
        </w:rPr>
      </w:pPr>
      <w:bookmarkStart w:id="120" w:name="_Toc364147781"/>
      <w:bookmarkStart w:id="121" w:name="_Toc366655482"/>
      <w:r w:rsidRPr="008001BF">
        <w:rPr>
          <w:lang w:val="es-ES_tradnl"/>
        </w:rPr>
        <w:t>5.5.2</w:t>
      </w:r>
      <w:r w:rsidRPr="008001BF">
        <w:rPr>
          <w:lang w:val="es-ES_tradnl"/>
        </w:rPr>
        <w:tab/>
        <w:t>Abanico de soluciones posibles</w:t>
      </w:r>
      <w:bookmarkEnd w:id="120"/>
      <w:bookmarkEnd w:id="121"/>
    </w:p>
    <w:p w:rsidR="001349D8" w:rsidRPr="00754068" w:rsidRDefault="001349D8" w:rsidP="00561413">
      <w:pPr>
        <w:rPr>
          <w:lang w:val="es-ES_tradnl"/>
        </w:rPr>
      </w:pPr>
      <w:r w:rsidRPr="00754068">
        <w:rPr>
          <w:lang w:val="es-ES_tradnl"/>
        </w:rPr>
        <w:t>Habida cuenta de todo lo anterior, la elección de la solución inalámbrica de banda ancha óptica se basa en los siguientes criterios fundamentales:</w:t>
      </w:r>
    </w:p>
    <w:p w:rsidR="001349D8" w:rsidRPr="008A464C" w:rsidRDefault="001349D8" w:rsidP="00F51F54">
      <w:pPr>
        <w:pStyle w:val="Enumlevel1"/>
        <w:numPr>
          <w:ilvl w:val="0"/>
          <w:numId w:val="16"/>
        </w:numPr>
        <w:ind w:left="567" w:hanging="567"/>
      </w:pPr>
      <w:r w:rsidRPr="008A464C">
        <w:t>Distancia de la conexión necesaria</w:t>
      </w:r>
    </w:p>
    <w:p w:rsidR="001349D8" w:rsidRPr="008001BF" w:rsidRDefault="001349D8" w:rsidP="00F51F54">
      <w:pPr>
        <w:pStyle w:val="Enumlevel1"/>
        <w:numPr>
          <w:ilvl w:val="0"/>
          <w:numId w:val="16"/>
        </w:numPr>
        <w:ind w:left="567" w:hanging="567"/>
        <w:rPr>
          <w:lang w:val="es-ES_tradnl"/>
        </w:rPr>
      </w:pPr>
      <w:r w:rsidRPr="008001BF">
        <w:rPr>
          <w:lang w:val="es-ES_tradnl"/>
        </w:rPr>
        <w:t>Anchura de banda de la conexión necesaria</w:t>
      </w:r>
    </w:p>
    <w:p w:rsidR="001349D8" w:rsidRPr="008A464C" w:rsidRDefault="001349D8" w:rsidP="00F51F54">
      <w:pPr>
        <w:pStyle w:val="Enumlevel1"/>
        <w:numPr>
          <w:ilvl w:val="0"/>
          <w:numId w:val="16"/>
        </w:numPr>
        <w:ind w:left="567" w:hanging="567"/>
      </w:pPr>
      <w:r w:rsidRPr="008A464C">
        <w:lastRenderedPageBreak/>
        <w:t>Solución fija/nómada o móvil</w:t>
      </w:r>
    </w:p>
    <w:p w:rsidR="001349D8" w:rsidRPr="008001BF" w:rsidRDefault="001349D8" w:rsidP="00F51F54">
      <w:pPr>
        <w:pStyle w:val="Enumlevel1"/>
        <w:numPr>
          <w:ilvl w:val="0"/>
          <w:numId w:val="16"/>
        </w:numPr>
        <w:ind w:left="567" w:hanging="567"/>
        <w:rPr>
          <w:lang w:val="es-ES_tradnl"/>
        </w:rPr>
      </w:pPr>
      <w:r w:rsidRPr="008001BF">
        <w:rPr>
          <w:lang w:val="es-ES_tradnl"/>
        </w:rPr>
        <w:t>Acceso al espectro sometido o no sometido a licencia.</w:t>
      </w:r>
    </w:p>
    <w:p w:rsidR="001349D8" w:rsidRPr="00754068" w:rsidRDefault="001349D8" w:rsidP="00561413">
      <w:pPr>
        <w:rPr>
          <w:lang w:val="es-ES_tradnl"/>
        </w:rPr>
      </w:pPr>
      <w:r w:rsidRPr="00754068">
        <w:rPr>
          <w:lang w:val="es-ES_tradnl"/>
        </w:rPr>
        <w:t>En el Cuadro 5 se indican los criterios de las diversas soluciones disponibles para enlaces de microondas punto a punto (PTP) y para soluciones punto a multipunto (PMP).</w:t>
      </w:r>
    </w:p>
    <w:p w:rsidR="001349D8" w:rsidRPr="008001BF" w:rsidRDefault="001349D8" w:rsidP="008A464C">
      <w:pPr>
        <w:pStyle w:val="Tabletitle"/>
        <w:rPr>
          <w:lang w:val="es-ES_tradnl"/>
        </w:rPr>
      </w:pPr>
      <w:r w:rsidRPr="008001BF">
        <w:rPr>
          <w:lang w:val="es-ES_tradnl"/>
        </w:rPr>
        <w:t xml:space="preserve">Cuadro 5: Posibles soluciones para enlaces de microondas punto a punto (PTP) </w:t>
      </w:r>
      <w:r w:rsidRPr="008001BF">
        <w:rPr>
          <w:lang w:val="es-ES_tradnl"/>
        </w:rPr>
        <w:br/>
        <w:t>y punto a multipunto (PMP)</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021"/>
        <w:gridCol w:w="1067"/>
        <w:gridCol w:w="1222"/>
        <w:gridCol w:w="1135"/>
        <w:gridCol w:w="1070"/>
        <w:gridCol w:w="1156"/>
        <w:gridCol w:w="1144"/>
      </w:tblGrid>
      <w:tr w:rsidR="001349D8" w:rsidRPr="00171FF3" w:rsidTr="00C806EA">
        <w:trPr>
          <w:jc w:val="center"/>
        </w:trPr>
        <w:tc>
          <w:tcPr>
            <w:tcW w:w="1533" w:type="dxa"/>
            <w:shd w:val="clear" w:color="auto" w:fill="005173"/>
          </w:tcPr>
          <w:p w:rsidR="001349D8" w:rsidRPr="00C806EA" w:rsidRDefault="001349D8" w:rsidP="00C806EA">
            <w:pPr>
              <w:pStyle w:val="Tablehead"/>
              <w:rPr>
                <w:szCs w:val="19"/>
              </w:rPr>
            </w:pPr>
            <w:r w:rsidRPr="00C806EA">
              <w:rPr>
                <w:szCs w:val="19"/>
              </w:rPr>
              <w:t>Criterios/</w:t>
            </w:r>
            <w:r w:rsidRPr="00C806EA">
              <w:rPr>
                <w:szCs w:val="19"/>
              </w:rPr>
              <w:br/>
              <w:t>Solución</w:t>
            </w:r>
          </w:p>
        </w:tc>
        <w:tc>
          <w:tcPr>
            <w:tcW w:w="1134" w:type="dxa"/>
            <w:shd w:val="clear" w:color="auto" w:fill="005173"/>
          </w:tcPr>
          <w:p w:rsidR="001349D8" w:rsidRPr="00C806EA" w:rsidRDefault="001349D8" w:rsidP="00C806EA">
            <w:pPr>
              <w:pStyle w:val="Tablehead"/>
              <w:rPr>
                <w:szCs w:val="19"/>
              </w:rPr>
            </w:pPr>
            <w:r w:rsidRPr="00C806EA">
              <w:rPr>
                <w:szCs w:val="19"/>
              </w:rPr>
              <w:t>Microon</w:t>
            </w:r>
            <w:r w:rsidR="00C806EA" w:rsidRPr="00C806EA">
              <w:rPr>
                <w:szCs w:val="19"/>
              </w:rPr>
              <w:t>-</w:t>
            </w:r>
            <w:r w:rsidRPr="00C806EA">
              <w:rPr>
                <w:szCs w:val="19"/>
              </w:rPr>
              <w:t xml:space="preserve">das PTP </w:t>
            </w:r>
            <w:r w:rsidR="00C806EA" w:rsidRPr="00C806EA">
              <w:rPr>
                <w:szCs w:val="19"/>
              </w:rPr>
              <w:br/>
            </w:r>
            <w:r w:rsidRPr="00C806EA">
              <w:rPr>
                <w:szCs w:val="19"/>
              </w:rPr>
              <w:t>(7-38GHz)</w:t>
            </w:r>
          </w:p>
        </w:tc>
        <w:tc>
          <w:tcPr>
            <w:tcW w:w="1187" w:type="dxa"/>
            <w:shd w:val="clear" w:color="auto" w:fill="005173"/>
          </w:tcPr>
          <w:p w:rsidR="001349D8" w:rsidRPr="00C806EA" w:rsidRDefault="001349D8" w:rsidP="00C806EA">
            <w:pPr>
              <w:pStyle w:val="Tablehead"/>
              <w:rPr>
                <w:szCs w:val="19"/>
              </w:rPr>
            </w:pPr>
            <w:r w:rsidRPr="00C806EA">
              <w:rPr>
                <w:szCs w:val="19"/>
              </w:rPr>
              <w:t>Microon</w:t>
            </w:r>
            <w:r w:rsidR="00C806EA" w:rsidRPr="00C806EA">
              <w:rPr>
                <w:szCs w:val="19"/>
              </w:rPr>
              <w:t>-</w:t>
            </w:r>
            <w:r w:rsidRPr="00C806EA">
              <w:rPr>
                <w:szCs w:val="19"/>
              </w:rPr>
              <w:t>das PTP (80GHz)</w:t>
            </w:r>
          </w:p>
        </w:tc>
        <w:tc>
          <w:tcPr>
            <w:tcW w:w="1364" w:type="dxa"/>
            <w:shd w:val="clear" w:color="auto" w:fill="005173"/>
          </w:tcPr>
          <w:p w:rsidR="001349D8" w:rsidRPr="00C806EA" w:rsidRDefault="001349D8" w:rsidP="00C806EA">
            <w:pPr>
              <w:pStyle w:val="Tablehead"/>
              <w:rPr>
                <w:szCs w:val="19"/>
              </w:rPr>
            </w:pPr>
            <w:r w:rsidRPr="00C806EA">
              <w:rPr>
                <w:szCs w:val="19"/>
              </w:rPr>
              <w:t>PTP</w:t>
            </w:r>
            <w:r w:rsidRPr="00C806EA">
              <w:rPr>
                <w:szCs w:val="19"/>
              </w:rPr>
              <w:br/>
              <w:t>5,8GHz</w:t>
            </w:r>
          </w:p>
          <w:p w:rsidR="001349D8" w:rsidRPr="00C806EA" w:rsidRDefault="001349D8" w:rsidP="00C806EA">
            <w:pPr>
              <w:pStyle w:val="Tablehead"/>
              <w:rPr>
                <w:szCs w:val="19"/>
              </w:rPr>
            </w:pPr>
          </w:p>
        </w:tc>
        <w:tc>
          <w:tcPr>
            <w:tcW w:w="1264" w:type="dxa"/>
            <w:shd w:val="clear" w:color="auto" w:fill="005173"/>
          </w:tcPr>
          <w:p w:rsidR="001349D8" w:rsidRPr="00C806EA" w:rsidRDefault="001349D8" w:rsidP="00C806EA">
            <w:pPr>
              <w:pStyle w:val="Tablehead"/>
              <w:rPr>
                <w:szCs w:val="19"/>
              </w:rPr>
            </w:pPr>
            <w:r w:rsidRPr="00C806EA">
              <w:rPr>
                <w:szCs w:val="19"/>
              </w:rPr>
              <w:t>PMP 2,4GHz/</w:t>
            </w:r>
            <w:r w:rsidR="00171FF3">
              <w:rPr>
                <w:szCs w:val="19"/>
              </w:rPr>
              <w:br/>
            </w:r>
            <w:r w:rsidRPr="00C806EA">
              <w:rPr>
                <w:szCs w:val="19"/>
              </w:rPr>
              <w:t xml:space="preserve">5GHz </w:t>
            </w:r>
            <w:r w:rsidR="00171FF3">
              <w:rPr>
                <w:szCs w:val="19"/>
              </w:rPr>
              <w:br/>
            </w:r>
            <w:r w:rsidRPr="00C806EA">
              <w:rPr>
                <w:szCs w:val="19"/>
              </w:rPr>
              <w:t>(Wi-Fi)</w:t>
            </w:r>
          </w:p>
        </w:tc>
        <w:tc>
          <w:tcPr>
            <w:tcW w:w="1190" w:type="dxa"/>
            <w:shd w:val="clear" w:color="auto" w:fill="005173"/>
          </w:tcPr>
          <w:p w:rsidR="001349D8" w:rsidRPr="00C806EA" w:rsidRDefault="001349D8" w:rsidP="00C806EA">
            <w:pPr>
              <w:pStyle w:val="Tablehead"/>
              <w:rPr>
                <w:szCs w:val="19"/>
              </w:rPr>
            </w:pPr>
            <w:r w:rsidRPr="00C806EA">
              <w:rPr>
                <w:szCs w:val="19"/>
              </w:rPr>
              <w:t>PMP 3,5/10GHz</w:t>
            </w:r>
          </w:p>
        </w:tc>
        <w:tc>
          <w:tcPr>
            <w:tcW w:w="1288" w:type="dxa"/>
            <w:shd w:val="clear" w:color="auto" w:fill="005173"/>
          </w:tcPr>
          <w:p w:rsidR="001349D8" w:rsidRPr="00C806EA" w:rsidRDefault="001349D8" w:rsidP="00C806EA">
            <w:pPr>
              <w:pStyle w:val="Tablehead"/>
              <w:rPr>
                <w:szCs w:val="19"/>
              </w:rPr>
            </w:pPr>
            <w:r w:rsidRPr="00C806EA">
              <w:rPr>
                <w:szCs w:val="19"/>
              </w:rPr>
              <w:t>Redes móviles IMT-2000 PMP</w:t>
            </w:r>
          </w:p>
        </w:tc>
        <w:tc>
          <w:tcPr>
            <w:tcW w:w="1274" w:type="dxa"/>
            <w:shd w:val="clear" w:color="auto" w:fill="005173"/>
          </w:tcPr>
          <w:p w:rsidR="001349D8" w:rsidRPr="00171FF3" w:rsidRDefault="001349D8" w:rsidP="00C806EA">
            <w:pPr>
              <w:pStyle w:val="Tablehead"/>
              <w:rPr>
                <w:szCs w:val="19"/>
              </w:rPr>
            </w:pPr>
            <w:r w:rsidRPr="00171FF3">
              <w:rPr>
                <w:szCs w:val="19"/>
              </w:rPr>
              <w:t>Redes móviles IMT-Avanzadas PMP</w:t>
            </w:r>
          </w:p>
        </w:tc>
      </w:tr>
      <w:tr w:rsidR="001349D8" w:rsidRPr="00754068" w:rsidTr="007603EB">
        <w:trPr>
          <w:jc w:val="center"/>
        </w:trPr>
        <w:tc>
          <w:tcPr>
            <w:tcW w:w="1533" w:type="dxa"/>
            <w:shd w:val="clear" w:color="auto" w:fill="E8F8FD"/>
          </w:tcPr>
          <w:p w:rsidR="001349D8" w:rsidRPr="00171FF3" w:rsidRDefault="001349D8" w:rsidP="00C806EA">
            <w:pPr>
              <w:pStyle w:val="Tabletext"/>
              <w:rPr>
                <w:b/>
                <w:bCs/>
                <w:sz w:val="18"/>
                <w:szCs w:val="18"/>
                <w:lang w:val="en-US"/>
              </w:rPr>
            </w:pPr>
            <w:r w:rsidRPr="00171FF3">
              <w:rPr>
                <w:b/>
                <w:bCs/>
                <w:sz w:val="18"/>
                <w:szCs w:val="18"/>
                <w:lang w:val="en-US"/>
              </w:rPr>
              <w:t>Distancia de salto</w:t>
            </w:r>
          </w:p>
        </w:tc>
        <w:tc>
          <w:tcPr>
            <w:tcW w:w="1134" w:type="dxa"/>
            <w:shd w:val="clear" w:color="auto" w:fill="E8F8FD"/>
          </w:tcPr>
          <w:p w:rsidR="001349D8" w:rsidRPr="00171FF3" w:rsidRDefault="001349D8" w:rsidP="00C806EA">
            <w:pPr>
              <w:pStyle w:val="Tabletext"/>
              <w:rPr>
                <w:spacing w:val="-4"/>
                <w:sz w:val="18"/>
                <w:szCs w:val="18"/>
                <w:lang w:val="en-US"/>
              </w:rPr>
            </w:pPr>
            <w:r w:rsidRPr="00171FF3">
              <w:rPr>
                <w:spacing w:val="-4"/>
                <w:sz w:val="18"/>
                <w:szCs w:val="18"/>
                <w:lang w:val="en-US"/>
              </w:rPr>
              <w:t>1km-30km LOS</w:t>
            </w:r>
          </w:p>
        </w:tc>
        <w:tc>
          <w:tcPr>
            <w:tcW w:w="1187" w:type="dxa"/>
            <w:shd w:val="clear" w:color="auto" w:fill="E8F8FD"/>
          </w:tcPr>
          <w:p w:rsidR="001349D8" w:rsidRPr="00171FF3" w:rsidRDefault="001349D8" w:rsidP="00C806EA">
            <w:pPr>
              <w:pStyle w:val="Tabletext"/>
              <w:rPr>
                <w:spacing w:val="-4"/>
                <w:sz w:val="18"/>
                <w:szCs w:val="18"/>
                <w:lang w:val="en-US"/>
              </w:rPr>
            </w:pPr>
            <w:r w:rsidRPr="00171FF3">
              <w:rPr>
                <w:spacing w:val="-4"/>
                <w:sz w:val="18"/>
                <w:szCs w:val="18"/>
                <w:lang w:val="en-US"/>
              </w:rPr>
              <w:t>0-3km</w:t>
            </w:r>
          </w:p>
          <w:p w:rsidR="001349D8" w:rsidRPr="00171FF3" w:rsidRDefault="001349D8" w:rsidP="00C806EA">
            <w:pPr>
              <w:pStyle w:val="Tabletext"/>
              <w:rPr>
                <w:spacing w:val="-4"/>
                <w:sz w:val="18"/>
                <w:szCs w:val="18"/>
                <w:lang w:val="en-US"/>
              </w:rPr>
            </w:pPr>
            <w:r w:rsidRPr="00171FF3">
              <w:rPr>
                <w:spacing w:val="-4"/>
                <w:sz w:val="18"/>
                <w:szCs w:val="18"/>
                <w:lang w:val="en-US"/>
              </w:rPr>
              <w:t>LOS</w:t>
            </w:r>
          </w:p>
        </w:tc>
        <w:tc>
          <w:tcPr>
            <w:tcW w:w="1364" w:type="dxa"/>
            <w:shd w:val="clear" w:color="auto" w:fill="E8F8FD"/>
          </w:tcPr>
          <w:p w:rsidR="001349D8" w:rsidRPr="00171FF3" w:rsidRDefault="001349D8" w:rsidP="00C806EA">
            <w:pPr>
              <w:pStyle w:val="Tabletext"/>
              <w:rPr>
                <w:spacing w:val="-4"/>
                <w:sz w:val="18"/>
                <w:szCs w:val="18"/>
                <w:lang w:val="en-US"/>
              </w:rPr>
            </w:pPr>
            <w:r w:rsidRPr="00171FF3">
              <w:rPr>
                <w:spacing w:val="-4"/>
                <w:sz w:val="18"/>
                <w:szCs w:val="18"/>
                <w:lang w:val="en-US"/>
              </w:rPr>
              <w:t>0-7km LOS</w:t>
            </w:r>
          </w:p>
          <w:p w:rsidR="001349D8" w:rsidRPr="00C806EA" w:rsidRDefault="001349D8" w:rsidP="00C806EA">
            <w:pPr>
              <w:pStyle w:val="Tabletext"/>
              <w:rPr>
                <w:spacing w:val="-4"/>
                <w:sz w:val="18"/>
                <w:szCs w:val="18"/>
                <w:lang w:val="es-ES_tradnl"/>
              </w:rPr>
            </w:pPr>
            <w:r w:rsidRPr="00171FF3">
              <w:rPr>
                <w:spacing w:val="-4"/>
                <w:sz w:val="18"/>
                <w:szCs w:val="18"/>
                <w:lang w:val="en-US"/>
              </w:rPr>
              <w:t>0</w:t>
            </w:r>
            <w:r w:rsidRPr="00C806EA">
              <w:rPr>
                <w:spacing w:val="-4"/>
                <w:sz w:val="18"/>
                <w:szCs w:val="18"/>
                <w:lang w:val="es-ES_tradnl"/>
              </w:rPr>
              <w:t>-1km NLOS</w:t>
            </w:r>
          </w:p>
        </w:tc>
        <w:tc>
          <w:tcPr>
            <w:tcW w:w="1264"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0,02km LOS 0,01km NLOS</w:t>
            </w:r>
          </w:p>
        </w:tc>
        <w:tc>
          <w:tcPr>
            <w:tcW w:w="1190"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Hasta 5km LOS</w:t>
            </w:r>
          </w:p>
          <w:p w:rsidR="001349D8" w:rsidRPr="00C806EA" w:rsidRDefault="001349D8" w:rsidP="00C806EA">
            <w:pPr>
              <w:pStyle w:val="Tabletext"/>
              <w:rPr>
                <w:spacing w:val="-4"/>
                <w:sz w:val="18"/>
                <w:szCs w:val="18"/>
                <w:lang w:val="es-ES_tradnl"/>
              </w:rPr>
            </w:pPr>
            <w:r w:rsidRPr="00C806EA">
              <w:rPr>
                <w:spacing w:val="-4"/>
                <w:sz w:val="18"/>
                <w:szCs w:val="18"/>
                <w:lang w:val="es-ES_tradnl"/>
              </w:rPr>
              <w:t>1 km NLOS</w:t>
            </w:r>
          </w:p>
        </w:tc>
        <w:tc>
          <w:tcPr>
            <w:tcW w:w="1288"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Hasta 5km LOS</w:t>
            </w:r>
          </w:p>
          <w:p w:rsidR="001349D8" w:rsidRPr="00C806EA" w:rsidRDefault="001349D8" w:rsidP="00C806EA">
            <w:pPr>
              <w:pStyle w:val="Tabletext"/>
              <w:rPr>
                <w:spacing w:val="-4"/>
                <w:sz w:val="18"/>
                <w:szCs w:val="18"/>
                <w:lang w:val="es-ES_tradnl"/>
              </w:rPr>
            </w:pPr>
            <w:r w:rsidRPr="00C806EA">
              <w:rPr>
                <w:spacing w:val="-4"/>
                <w:sz w:val="18"/>
                <w:szCs w:val="18"/>
                <w:lang w:val="es-ES_tradnl"/>
              </w:rPr>
              <w:t>1km NLOS</w:t>
            </w:r>
          </w:p>
        </w:tc>
        <w:tc>
          <w:tcPr>
            <w:tcW w:w="1274"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10km+ LOS</w:t>
            </w:r>
          </w:p>
        </w:tc>
      </w:tr>
      <w:tr w:rsidR="001349D8" w:rsidRPr="00754068" w:rsidTr="00C806EA">
        <w:trPr>
          <w:jc w:val="center"/>
        </w:trPr>
        <w:tc>
          <w:tcPr>
            <w:tcW w:w="1533" w:type="dxa"/>
          </w:tcPr>
          <w:p w:rsidR="001349D8" w:rsidRPr="00C806EA" w:rsidRDefault="001349D8" w:rsidP="00C806EA">
            <w:pPr>
              <w:pStyle w:val="Tabletext"/>
              <w:rPr>
                <w:b/>
                <w:bCs/>
                <w:sz w:val="18"/>
                <w:szCs w:val="18"/>
                <w:lang w:val="es-ES_tradnl"/>
              </w:rPr>
            </w:pPr>
            <w:r w:rsidRPr="00C806EA">
              <w:rPr>
                <w:b/>
                <w:bCs/>
                <w:sz w:val="18"/>
                <w:szCs w:val="18"/>
                <w:lang w:val="es-ES_tradnl"/>
              </w:rPr>
              <w:t>Anchura de banda (caudal)</w:t>
            </w:r>
          </w:p>
        </w:tc>
        <w:tc>
          <w:tcPr>
            <w:tcW w:w="1134" w:type="dxa"/>
          </w:tcPr>
          <w:p w:rsidR="001349D8" w:rsidRPr="00C806EA" w:rsidRDefault="001349D8" w:rsidP="00D35BBA">
            <w:pPr>
              <w:pStyle w:val="Tabletext"/>
              <w:rPr>
                <w:spacing w:val="-4"/>
                <w:sz w:val="18"/>
                <w:szCs w:val="18"/>
                <w:lang w:val="en-US"/>
              </w:rPr>
            </w:pPr>
            <w:r w:rsidRPr="00C806EA">
              <w:rPr>
                <w:spacing w:val="-4"/>
                <w:sz w:val="18"/>
                <w:szCs w:val="18"/>
                <w:lang w:val="en-US"/>
              </w:rPr>
              <w:t>hasta 600</w:t>
            </w:r>
            <w:r w:rsidR="00171FF3">
              <w:rPr>
                <w:spacing w:val="-4"/>
                <w:sz w:val="18"/>
                <w:szCs w:val="18"/>
                <w:lang w:val="en-US"/>
              </w:rPr>
              <w:t> Mbit/s</w:t>
            </w:r>
            <w:r w:rsidRPr="00C806EA">
              <w:rPr>
                <w:spacing w:val="-4"/>
                <w:sz w:val="18"/>
                <w:szCs w:val="18"/>
                <w:lang w:val="en-US"/>
              </w:rPr>
              <w:t xml:space="preserve"> normal-mente 155</w:t>
            </w:r>
            <w:r w:rsidR="00C806EA" w:rsidRPr="00C806EA">
              <w:rPr>
                <w:spacing w:val="-4"/>
                <w:sz w:val="18"/>
                <w:szCs w:val="18"/>
                <w:lang w:val="en-US"/>
              </w:rPr>
              <w:t> </w:t>
            </w:r>
            <w:r w:rsidRPr="00C806EA">
              <w:rPr>
                <w:spacing w:val="-4"/>
                <w:sz w:val="18"/>
                <w:szCs w:val="18"/>
                <w:lang w:val="en-US"/>
              </w:rPr>
              <w:t>Mbit/s</w:t>
            </w:r>
          </w:p>
        </w:tc>
        <w:tc>
          <w:tcPr>
            <w:tcW w:w="1187"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1Gbit/s</w:t>
            </w:r>
          </w:p>
        </w:tc>
        <w:tc>
          <w:tcPr>
            <w:tcW w:w="1364"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Normalmente 30 Mbit/s</w:t>
            </w:r>
          </w:p>
        </w:tc>
        <w:tc>
          <w:tcPr>
            <w:tcW w:w="1264"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Normal</w:t>
            </w:r>
            <w:r w:rsidR="00171FF3">
              <w:rPr>
                <w:spacing w:val="-4"/>
                <w:sz w:val="18"/>
                <w:szCs w:val="18"/>
                <w:lang w:val="es-ES_tradnl"/>
              </w:rPr>
              <w:t>-mente 30 </w:t>
            </w:r>
            <w:r w:rsidRPr="00C806EA">
              <w:rPr>
                <w:spacing w:val="-4"/>
                <w:sz w:val="18"/>
                <w:szCs w:val="18"/>
                <w:lang w:val="es-ES_tradnl"/>
              </w:rPr>
              <w:t>Mbit/s compartido</w:t>
            </w:r>
          </w:p>
        </w:tc>
        <w:tc>
          <w:tcPr>
            <w:tcW w:w="1190"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Normal-mente 34</w:t>
            </w:r>
            <w:r w:rsidR="00C806EA" w:rsidRPr="00C806EA">
              <w:rPr>
                <w:spacing w:val="-4"/>
                <w:sz w:val="18"/>
                <w:szCs w:val="18"/>
                <w:lang w:val="es-ES_tradnl"/>
              </w:rPr>
              <w:t> </w:t>
            </w:r>
            <w:r w:rsidRPr="00C806EA">
              <w:rPr>
                <w:spacing w:val="-4"/>
                <w:sz w:val="18"/>
                <w:szCs w:val="18"/>
                <w:lang w:val="es-ES_tradnl"/>
              </w:rPr>
              <w:t>Mbit/s compartido</w:t>
            </w:r>
          </w:p>
        </w:tc>
        <w:tc>
          <w:tcPr>
            <w:tcW w:w="1288"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Normal</w:t>
            </w:r>
            <w:r w:rsidR="00171FF3">
              <w:rPr>
                <w:spacing w:val="-4"/>
                <w:sz w:val="18"/>
                <w:szCs w:val="18"/>
                <w:lang w:val="es-ES_tradnl"/>
              </w:rPr>
              <w:t>-mente 14 </w:t>
            </w:r>
            <w:r w:rsidRPr="00C806EA">
              <w:rPr>
                <w:spacing w:val="-4"/>
                <w:sz w:val="18"/>
                <w:szCs w:val="18"/>
                <w:lang w:val="es-ES_tradnl"/>
              </w:rPr>
              <w:t>Mbit/s compartido</w:t>
            </w:r>
          </w:p>
        </w:tc>
        <w:tc>
          <w:tcPr>
            <w:tcW w:w="1274"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Normal</w:t>
            </w:r>
            <w:r w:rsidR="00D35BBA">
              <w:rPr>
                <w:spacing w:val="-4"/>
                <w:sz w:val="18"/>
                <w:szCs w:val="18"/>
                <w:lang w:val="es-ES_tradnl"/>
              </w:rPr>
              <w:t>-</w:t>
            </w:r>
            <w:r w:rsidR="00171FF3">
              <w:rPr>
                <w:spacing w:val="-4"/>
                <w:sz w:val="18"/>
                <w:szCs w:val="18"/>
                <w:lang w:val="es-ES_tradnl"/>
              </w:rPr>
              <w:t>mente 30 </w:t>
            </w:r>
            <w:r w:rsidRPr="00C806EA">
              <w:rPr>
                <w:spacing w:val="-4"/>
                <w:sz w:val="18"/>
                <w:szCs w:val="18"/>
                <w:lang w:val="es-ES_tradnl"/>
              </w:rPr>
              <w:t>Mbit/s compartido</w:t>
            </w:r>
          </w:p>
        </w:tc>
      </w:tr>
      <w:tr w:rsidR="001349D8" w:rsidRPr="00754068" w:rsidTr="007603EB">
        <w:trPr>
          <w:jc w:val="center"/>
        </w:trPr>
        <w:tc>
          <w:tcPr>
            <w:tcW w:w="1533" w:type="dxa"/>
            <w:shd w:val="clear" w:color="auto" w:fill="E8F8FD"/>
          </w:tcPr>
          <w:p w:rsidR="001349D8" w:rsidRPr="00C806EA" w:rsidRDefault="001349D8" w:rsidP="00C806EA">
            <w:pPr>
              <w:pStyle w:val="Tabletext"/>
              <w:rPr>
                <w:b/>
                <w:bCs/>
                <w:sz w:val="18"/>
                <w:szCs w:val="18"/>
                <w:lang w:val="es-ES_tradnl"/>
              </w:rPr>
            </w:pPr>
            <w:r w:rsidRPr="00C806EA">
              <w:rPr>
                <w:b/>
                <w:bCs/>
                <w:sz w:val="18"/>
                <w:szCs w:val="18"/>
                <w:lang w:val="es-ES_tradnl"/>
              </w:rPr>
              <w:t>Fijo/Nómada/Móvil</w:t>
            </w:r>
          </w:p>
        </w:tc>
        <w:tc>
          <w:tcPr>
            <w:tcW w:w="1134"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F</w:t>
            </w:r>
          </w:p>
        </w:tc>
        <w:tc>
          <w:tcPr>
            <w:tcW w:w="1187"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F</w:t>
            </w:r>
          </w:p>
        </w:tc>
        <w:tc>
          <w:tcPr>
            <w:tcW w:w="1364"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F</w:t>
            </w:r>
          </w:p>
        </w:tc>
        <w:tc>
          <w:tcPr>
            <w:tcW w:w="1264"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F/N</w:t>
            </w:r>
          </w:p>
        </w:tc>
        <w:tc>
          <w:tcPr>
            <w:tcW w:w="1190"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F/N</w:t>
            </w:r>
          </w:p>
        </w:tc>
        <w:tc>
          <w:tcPr>
            <w:tcW w:w="1288"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F/N/M</w:t>
            </w:r>
          </w:p>
        </w:tc>
        <w:tc>
          <w:tcPr>
            <w:tcW w:w="1274"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F/N/M</w:t>
            </w:r>
          </w:p>
        </w:tc>
      </w:tr>
      <w:tr w:rsidR="001349D8" w:rsidRPr="00754068" w:rsidTr="00C806EA">
        <w:trPr>
          <w:jc w:val="center"/>
        </w:trPr>
        <w:tc>
          <w:tcPr>
            <w:tcW w:w="1533" w:type="dxa"/>
          </w:tcPr>
          <w:p w:rsidR="001349D8" w:rsidRPr="00C806EA" w:rsidRDefault="001349D8" w:rsidP="00C806EA">
            <w:pPr>
              <w:pStyle w:val="Tabletext"/>
              <w:rPr>
                <w:b/>
                <w:bCs/>
                <w:sz w:val="18"/>
                <w:szCs w:val="18"/>
                <w:lang w:val="es-ES_tradnl"/>
              </w:rPr>
            </w:pPr>
            <w:r w:rsidRPr="00C806EA">
              <w:rPr>
                <w:b/>
                <w:bCs/>
                <w:sz w:val="18"/>
                <w:szCs w:val="18"/>
                <w:lang w:val="es-ES_tradnl"/>
              </w:rPr>
              <w:t>Espectro con licencia (L)/sin licencia (U)</w:t>
            </w:r>
          </w:p>
        </w:tc>
        <w:tc>
          <w:tcPr>
            <w:tcW w:w="1134"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L</w:t>
            </w:r>
          </w:p>
        </w:tc>
        <w:tc>
          <w:tcPr>
            <w:tcW w:w="1187"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En función del país (licencia parcial en Reino Unido y EE.UU)</w:t>
            </w:r>
          </w:p>
        </w:tc>
        <w:tc>
          <w:tcPr>
            <w:tcW w:w="1364"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U (licencia parcial)</w:t>
            </w:r>
          </w:p>
          <w:p w:rsidR="001349D8" w:rsidRPr="00C806EA" w:rsidRDefault="001349D8" w:rsidP="00C806EA">
            <w:pPr>
              <w:pStyle w:val="Tabletext"/>
              <w:rPr>
                <w:spacing w:val="-4"/>
                <w:sz w:val="18"/>
                <w:szCs w:val="18"/>
                <w:lang w:val="es-ES_tradnl"/>
              </w:rPr>
            </w:pPr>
            <w:r w:rsidRPr="00C806EA">
              <w:rPr>
                <w:spacing w:val="-4"/>
                <w:sz w:val="18"/>
                <w:szCs w:val="18"/>
                <w:lang w:val="es-ES_tradnl"/>
              </w:rPr>
              <w:t>Interferencia</w:t>
            </w:r>
          </w:p>
        </w:tc>
        <w:tc>
          <w:tcPr>
            <w:tcW w:w="1264"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U (5,8GHz en licencia parcial)</w:t>
            </w:r>
          </w:p>
        </w:tc>
        <w:tc>
          <w:tcPr>
            <w:tcW w:w="1190"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L</w:t>
            </w:r>
          </w:p>
        </w:tc>
        <w:tc>
          <w:tcPr>
            <w:tcW w:w="1288"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L</w:t>
            </w:r>
          </w:p>
        </w:tc>
        <w:tc>
          <w:tcPr>
            <w:tcW w:w="1274" w:type="dxa"/>
          </w:tcPr>
          <w:p w:rsidR="001349D8" w:rsidRPr="00C806EA" w:rsidRDefault="001349D8" w:rsidP="00C806EA">
            <w:pPr>
              <w:pStyle w:val="Tabletext"/>
              <w:rPr>
                <w:spacing w:val="-4"/>
                <w:sz w:val="18"/>
                <w:szCs w:val="18"/>
                <w:lang w:val="es-ES_tradnl"/>
              </w:rPr>
            </w:pPr>
            <w:r w:rsidRPr="00C806EA">
              <w:rPr>
                <w:spacing w:val="-4"/>
                <w:sz w:val="18"/>
                <w:szCs w:val="18"/>
                <w:lang w:val="es-ES_tradnl"/>
              </w:rPr>
              <w:t>L</w:t>
            </w:r>
          </w:p>
        </w:tc>
      </w:tr>
      <w:tr w:rsidR="001349D8" w:rsidRPr="00B91741" w:rsidTr="007603EB">
        <w:trPr>
          <w:jc w:val="center"/>
        </w:trPr>
        <w:tc>
          <w:tcPr>
            <w:tcW w:w="1533" w:type="dxa"/>
            <w:shd w:val="clear" w:color="auto" w:fill="E8F8FD"/>
          </w:tcPr>
          <w:p w:rsidR="001349D8" w:rsidRPr="00C806EA" w:rsidRDefault="001349D8" w:rsidP="00C806EA">
            <w:pPr>
              <w:pStyle w:val="Tabletext"/>
              <w:rPr>
                <w:b/>
                <w:bCs/>
                <w:sz w:val="18"/>
                <w:szCs w:val="18"/>
                <w:lang w:val="es-ES_tradnl"/>
              </w:rPr>
            </w:pPr>
            <w:r w:rsidRPr="00C806EA">
              <w:rPr>
                <w:b/>
                <w:bCs/>
                <w:sz w:val="18"/>
                <w:szCs w:val="18"/>
                <w:lang w:val="es-ES_tradnl"/>
              </w:rPr>
              <w:t>Notas</w:t>
            </w:r>
          </w:p>
        </w:tc>
        <w:tc>
          <w:tcPr>
            <w:tcW w:w="1134"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B</w:t>
            </w:r>
            <w:r w:rsidR="00D4640D">
              <w:rPr>
                <w:spacing w:val="-4"/>
                <w:sz w:val="18"/>
                <w:szCs w:val="18"/>
                <w:lang w:val="es-ES_tradnl"/>
              </w:rPr>
              <w:t>uena solución para gran disponi</w:t>
            </w:r>
            <w:r w:rsidRPr="00C806EA">
              <w:rPr>
                <w:spacing w:val="-4"/>
                <w:sz w:val="18"/>
                <w:szCs w:val="18"/>
                <w:lang w:val="es-ES_tradnl"/>
              </w:rPr>
              <w:t>bi</w:t>
            </w:r>
            <w:r w:rsidR="00D4640D">
              <w:rPr>
                <w:spacing w:val="-4"/>
                <w:sz w:val="18"/>
                <w:szCs w:val="18"/>
                <w:lang w:val="es-ES_tradnl"/>
              </w:rPr>
              <w:t>-</w:t>
            </w:r>
            <w:r w:rsidRPr="00C806EA">
              <w:rPr>
                <w:spacing w:val="-4"/>
                <w:sz w:val="18"/>
                <w:szCs w:val="18"/>
                <w:lang w:val="es-ES_tradnl"/>
              </w:rPr>
              <w:t>lidad de anchura de banda, aunque se pagan tasas de explota</w:t>
            </w:r>
            <w:r w:rsidR="00D4640D">
              <w:rPr>
                <w:spacing w:val="-4"/>
                <w:sz w:val="18"/>
                <w:szCs w:val="18"/>
                <w:lang w:val="es-ES_tradnl"/>
              </w:rPr>
              <w:t>-</w:t>
            </w:r>
            <w:r w:rsidRPr="00C806EA">
              <w:rPr>
                <w:spacing w:val="-4"/>
                <w:sz w:val="18"/>
                <w:szCs w:val="18"/>
                <w:lang w:val="es-ES_tradnl"/>
              </w:rPr>
              <w:t xml:space="preserve">ción </w:t>
            </w:r>
          </w:p>
          <w:p w:rsidR="001349D8" w:rsidRPr="00C806EA" w:rsidRDefault="001349D8" w:rsidP="00C806EA">
            <w:pPr>
              <w:pStyle w:val="Tabletext"/>
              <w:rPr>
                <w:spacing w:val="-4"/>
                <w:sz w:val="18"/>
                <w:szCs w:val="18"/>
                <w:lang w:val="es-ES_tradnl"/>
              </w:rPr>
            </w:pPr>
            <w:r w:rsidRPr="00C806EA">
              <w:rPr>
                <w:spacing w:val="-4"/>
                <w:sz w:val="18"/>
                <w:szCs w:val="18"/>
                <w:lang w:val="es-ES_tradnl"/>
              </w:rPr>
              <w:t>(tasa por enlace de £500, OFCOM)</w:t>
            </w:r>
          </w:p>
        </w:tc>
        <w:tc>
          <w:tcPr>
            <w:tcW w:w="1187"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Bajas tasas de explotación, gran anchura de banda para saltos cortos</w:t>
            </w:r>
          </w:p>
          <w:p w:rsidR="001349D8" w:rsidRPr="00C806EA" w:rsidRDefault="001349D8" w:rsidP="00C806EA">
            <w:pPr>
              <w:pStyle w:val="Tabletext"/>
              <w:rPr>
                <w:spacing w:val="-4"/>
                <w:sz w:val="18"/>
                <w:szCs w:val="18"/>
                <w:lang w:val="es-ES_tradnl"/>
              </w:rPr>
            </w:pPr>
            <w:r w:rsidRPr="00C806EA">
              <w:rPr>
                <w:spacing w:val="-4"/>
                <w:sz w:val="18"/>
                <w:szCs w:val="18"/>
                <w:lang w:val="es-ES_tradnl"/>
              </w:rPr>
              <w:t>(tasa anual por enlace de £1, OFCOM)</w:t>
            </w:r>
          </w:p>
        </w:tc>
        <w:tc>
          <w:tcPr>
            <w:tcW w:w="1364"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Buena solución con bajas tasas de explotación, aunque la disponibilidad suele ser mediocre (múltiples antenas direccionales). Barato, pero con riesgo de ruido</w:t>
            </w:r>
          </w:p>
        </w:tc>
        <w:tc>
          <w:tcPr>
            <w:tcW w:w="1264"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La tecnología de metrocélulas puede ofrecer una solución semejante con la cooperación del MNO</w:t>
            </w:r>
          </w:p>
        </w:tc>
        <w:tc>
          <w:tcPr>
            <w:tcW w:w="1190"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Solución fija inalámbrica. Se necesita la coopera</w:t>
            </w:r>
            <w:r w:rsidR="00C806EA">
              <w:rPr>
                <w:spacing w:val="-4"/>
                <w:sz w:val="18"/>
                <w:szCs w:val="18"/>
                <w:lang w:val="es-ES_tradnl"/>
              </w:rPr>
              <w:t>-</w:t>
            </w:r>
            <w:r w:rsidRPr="00C806EA">
              <w:rPr>
                <w:spacing w:val="-4"/>
                <w:sz w:val="18"/>
                <w:szCs w:val="18"/>
                <w:lang w:val="es-ES_tradnl"/>
              </w:rPr>
              <w:t>ción de licencia para su implan-tación</w:t>
            </w:r>
          </w:p>
        </w:tc>
        <w:tc>
          <w:tcPr>
            <w:tcW w:w="1288"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Tecnologías IMT-2000 en las bandas IMT-2000</w:t>
            </w:r>
          </w:p>
        </w:tc>
        <w:tc>
          <w:tcPr>
            <w:tcW w:w="1274" w:type="dxa"/>
            <w:shd w:val="clear" w:color="auto" w:fill="E8F8FD"/>
          </w:tcPr>
          <w:p w:rsidR="001349D8" w:rsidRPr="00C806EA" w:rsidRDefault="001349D8" w:rsidP="00C806EA">
            <w:pPr>
              <w:pStyle w:val="Tabletext"/>
              <w:rPr>
                <w:spacing w:val="-4"/>
                <w:sz w:val="18"/>
                <w:szCs w:val="18"/>
                <w:lang w:val="es-ES_tradnl"/>
              </w:rPr>
            </w:pPr>
            <w:r w:rsidRPr="00C806EA">
              <w:rPr>
                <w:spacing w:val="-4"/>
                <w:sz w:val="18"/>
                <w:szCs w:val="18"/>
                <w:lang w:val="es-ES_tradnl"/>
              </w:rPr>
              <w:t>Tecnologías IMT-Avanzadas en las bandas de 700/800 MHz</w:t>
            </w:r>
          </w:p>
        </w:tc>
      </w:tr>
    </w:tbl>
    <w:p w:rsidR="001349D8" w:rsidRPr="007603EB" w:rsidRDefault="001349D8" w:rsidP="00B16222">
      <w:pPr>
        <w:pStyle w:val="Tablesource"/>
        <w:rPr>
          <w:lang w:val="es-ES_tradnl"/>
        </w:rPr>
      </w:pPr>
      <w:r w:rsidRPr="007603EB">
        <w:rPr>
          <w:lang w:val="es-ES_tradnl"/>
        </w:rPr>
        <w:t>Nota: algunas de las tecnologías indicadas pueden mejorarse gracias a repetidores de transferencia de capacidad.</w:t>
      </w:r>
    </w:p>
    <w:p w:rsidR="001349D8" w:rsidRPr="00B16222" w:rsidRDefault="00E762BB" w:rsidP="00B16222">
      <w:pPr>
        <w:pStyle w:val="Heading3"/>
        <w:rPr>
          <w:lang w:val="es-ES_tradnl"/>
        </w:rPr>
      </w:pPr>
      <w:bookmarkStart w:id="122" w:name="_Toc364147782"/>
      <w:bookmarkStart w:id="123" w:name="_Toc366655483"/>
      <w:r>
        <w:rPr>
          <w:lang w:val="es-ES_tradnl"/>
        </w:rPr>
        <w:t>5.5.3</w:t>
      </w:r>
      <w:r>
        <w:rPr>
          <w:lang w:val="es-ES_tradnl"/>
        </w:rPr>
        <w:tab/>
      </w:r>
      <w:r w:rsidR="001349D8" w:rsidRPr="00B16222">
        <w:rPr>
          <w:lang w:val="es-ES_tradnl"/>
        </w:rPr>
        <w:t>Despliegue de la red de acceso</w:t>
      </w:r>
      <w:bookmarkEnd w:id="122"/>
      <w:bookmarkEnd w:id="123"/>
    </w:p>
    <w:p w:rsidR="001349D8" w:rsidRPr="00754068" w:rsidRDefault="001349D8" w:rsidP="00561413">
      <w:pPr>
        <w:rPr>
          <w:lang w:val="es-ES_tradnl"/>
        </w:rPr>
      </w:pPr>
      <w:r w:rsidRPr="00754068">
        <w:rPr>
          <w:lang w:val="es-ES_tradnl"/>
        </w:rPr>
        <w:t>Del cuadro anterior se desprende que pueden emplearse diversas soluciones inalámbricas en función de los distintos requisitos de anchura de banda, disponibilidad prevista, régimen de licencia del espectro y tasas. La red móvil es una plataforma fundamental para la prestación de servicios a usuarios en movimiento y comunidades en zonas rurales y distantes.</w:t>
      </w:r>
    </w:p>
    <w:p w:rsidR="001349D8" w:rsidRPr="00754068" w:rsidRDefault="001349D8" w:rsidP="00561413">
      <w:pPr>
        <w:rPr>
          <w:lang w:val="es-ES_tradnl"/>
        </w:rPr>
      </w:pPr>
      <w:r w:rsidRPr="00754068">
        <w:rPr>
          <w:lang w:val="es-ES_tradnl"/>
        </w:rPr>
        <w:lastRenderedPageBreak/>
        <w:t>En concreto, hay que tener en cuenta que con la aparición de nuevas tecnologías inalámbricas como LTE, han mejorado notablemente la velocidad máxima de datos y la eficiencia espectral (bits por Hercio). Sin embargo, si se garantiza una velocidad máxima de datos de 1,5 Mbit/s por usuario, aún está por ver si el número de emplazamientos que reciben servicio de una estación base cualquiera es idéntico con las redes móviles actuales al que era cuando prestaban los servicios vocales para que se diseñaron originalmente. En las redes inalámbricas, la velocidad máxima de datos se reduce al aumentar la distancia desde el transmisor. Si todos los clientes de una red inalámbrica dada han de disfrutar de una velocidad máxima de datos de 1,5 Mbit/s garantizada, se habrá de redimensionar la red a fin de que los emplazamientos en el extremo de la célula puedan disponer de esa velocidad de datos (1,5 Mbit/s). Por consiguiente, los usuarios más cercanos al centro de la célula pueden disfrutar de velocidades máximas de datos muy superiores a 1,5 Mbit/s, pudiendo llegar a 100 Mbit/s. No obstante, las redes de telecomunicaciones se planifican con menos capacidad que la suma de todas las conexiones de acceso posibles, si se utilizaran todas al mismo tiempo y a su máximo potencial, lo que se traduce en una restricción del funcionamiento que se conoce como "contención". La contención se agudiza particularmente en los medios de acceso compartidos, como son los inalámbricos. Una célula con una capacidad máxima de datos de 30 Mbit/s puede ofrecer una velocidad de datos media de 1,5 Mbit/s a 20 emplazamientos simultáneamente.</w:t>
      </w:r>
    </w:p>
    <w:p w:rsidR="001349D8" w:rsidRPr="00E762BB" w:rsidRDefault="001349D8" w:rsidP="00E762BB">
      <w:pPr>
        <w:pStyle w:val="Heading3"/>
        <w:rPr>
          <w:lang w:val="es-ES_tradnl"/>
        </w:rPr>
      </w:pPr>
      <w:bookmarkStart w:id="124" w:name="_Toc364147783"/>
      <w:bookmarkStart w:id="125" w:name="_Toc366655484"/>
      <w:r w:rsidRPr="00E762BB">
        <w:rPr>
          <w:lang w:val="es-ES_tradnl"/>
        </w:rPr>
        <w:t>5.5.4</w:t>
      </w:r>
      <w:r w:rsidRPr="00E762BB">
        <w:rPr>
          <w:lang w:val="es-ES_tradnl"/>
        </w:rPr>
        <w:tab/>
        <w:t xml:space="preserve">Medios de transmisión </w:t>
      </w:r>
      <w:bookmarkEnd w:id="124"/>
      <w:bookmarkEnd w:id="125"/>
      <w:r w:rsidRPr="00E762BB">
        <w:rPr>
          <w:lang w:val="es-ES_tradnl"/>
        </w:rPr>
        <w:t>en el tramo intermedio de la red</w:t>
      </w:r>
    </w:p>
    <w:p w:rsidR="001349D8" w:rsidRPr="00754068" w:rsidRDefault="001349D8" w:rsidP="00561413">
      <w:pPr>
        <w:rPr>
          <w:lang w:val="es-ES_tradnl"/>
        </w:rPr>
      </w:pPr>
      <w:r w:rsidRPr="00754068">
        <w:rPr>
          <w:lang w:val="es-ES_tradnl"/>
        </w:rPr>
        <w:t xml:space="preserve">Los sistemas </w:t>
      </w:r>
      <w:r>
        <w:rPr>
          <w:lang w:val="es-ES_tradnl"/>
        </w:rPr>
        <w:t>de satélites</w:t>
      </w:r>
      <w:r w:rsidRPr="00754068">
        <w:rPr>
          <w:lang w:val="es-ES_tradnl"/>
        </w:rPr>
        <w:t xml:space="preserve"> en órbita terrestre media (MEO) son idóneos para la provisión de los sistemas de transmisión de concentración en el tramo intermedio de la red y para la capacidad de red de conexión de operadores de telecomunicaciones nacionales, operadores móviles, PSI, grandes empresas y organismos gubernamentales. Al estar los sistemas de satélites MEO mucho más cerca de la Tierra que los satélites geoestacionarios, la latencia de las señales es mucho más baja, lo que es fundamental muchos tipos de servicios IP y de banda ancha actuales. </w:t>
      </w:r>
    </w:p>
    <w:p w:rsidR="001349D8" w:rsidRPr="00754068" w:rsidRDefault="001349D8" w:rsidP="00561413">
      <w:pPr>
        <w:rPr>
          <w:lang w:val="es-ES_tradnl"/>
        </w:rPr>
      </w:pPr>
      <w:r w:rsidRPr="00754068">
        <w:rPr>
          <w:lang w:val="es-ES_tradnl"/>
        </w:rPr>
        <w:t xml:space="preserve">Al combinar una baja latencia con una </w:t>
      </w:r>
      <w:r>
        <w:rPr>
          <w:lang w:val="es-ES_tradnl"/>
        </w:rPr>
        <w:t xml:space="preserve">gran </w:t>
      </w:r>
      <w:r w:rsidRPr="00754068">
        <w:rPr>
          <w:lang w:val="es-ES_tradnl"/>
        </w:rPr>
        <w:t>anchura de banda y un elevado caudal, los sistemas de satélites MEO pueden cubrir la tan necesaria media milla en las zonas rurales y distantes, donde las tecnologías terrenales y de satélites geoestacionarios tradicionales no ofrecen o no pueden ofrecer la capacidad de banda ancha necesaria. Las redes O3b, por ejemplo, ofrecen un alto caudal (1,2 Gbits por transpo</w:t>
      </w:r>
      <w:r>
        <w:rPr>
          <w:lang w:val="es-ES_tradnl"/>
        </w:rPr>
        <w:t>n</w:t>
      </w:r>
      <w:r w:rsidRPr="00754068">
        <w:rPr>
          <w:lang w:val="es-ES_tradnl"/>
        </w:rPr>
        <w:t>dedor), y una anchura de banda amplia (hasta 216 MHz por transpondedor), todo ello con una latencia muy baja (menos de 150 ms ida y vuelta). Los satélites MEO son más pequeños que los satélites geoestacionarios y, por ende, más baratos de construir y lanzar, lo que hace que la capacidad de banda ancha de satélite sea más asequible y al mismo tiempo ofrecen velocidades de datos comparables a las de la fibra.</w:t>
      </w:r>
    </w:p>
    <w:p w:rsidR="001349D8" w:rsidRPr="00754068" w:rsidRDefault="001349D8" w:rsidP="00561413">
      <w:pPr>
        <w:rPr>
          <w:rFonts w:eastAsia="MS Mincho"/>
          <w:lang w:val="es-ES_tradnl" w:eastAsia="ja-JP"/>
        </w:rPr>
      </w:pPr>
      <w:r w:rsidRPr="00754068">
        <w:rPr>
          <w:lang w:val="es-ES_tradnl"/>
        </w:rPr>
        <w:t xml:space="preserve">Los sistemas de satélites MEO con haces orientables ofrecen a los clientes de capacidad la máxima flexibilidad para implantar concentradores IP de alta velocidad donde sea necesario. Por ejemplo, los satélites O3b están diseñados con haces dinámicos y orientables capaces de ofrecer fácilmente capacidad de banda ancha a muy alta velocidad en zonas rurales y distantes, justo donde necesitan los operadores de telecomunicaciones, móviles, PSI y entidades públicas (para sustentar los planes nacionales de TIC). Además, para responder a una creciente y nueva demanda de los clientes, los sistemas de satélites MEO pueden reorientar los haces, destinar más haces a una región y/o lanzar satélites adicionales en la misma órbita y altitud notificadas a la UIT. </w:t>
      </w:r>
    </w:p>
    <w:p w:rsidR="001349D8" w:rsidRPr="00C57810" w:rsidRDefault="001349D8" w:rsidP="00C57810">
      <w:pPr>
        <w:pStyle w:val="Heading3"/>
        <w:rPr>
          <w:lang w:val="es-ES_tradnl"/>
        </w:rPr>
      </w:pPr>
      <w:bookmarkStart w:id="126" w:name="_Toc364147784"/>
      <w:bookmarkStart w:id="127" w:name="_Toc366655485"/>
      <w:r w:rsidRPr="00C57810">
        <w:rPr>
          <w:lang w:val="es-ES_tradnl"/>
        </w:rPr>
        <w:t>5.5.5</w:t>
      </w:r>
      <w:bookmarkEnd w:id="126"/>
      <w:bookmarkEnd w:id="127"/>
      <w:r w:rsidR="00C57810">
        <w:rPr>
          <w:lang w:val="es-ES_tradnl"/>
        </w:rPr>
        <w:tab/>
      </w:r>
      <w:r w:rsidRPr="00C57810">
        <w:rPr>
          <w:lang w:val="es-ES_tradnl"/>
        </w:rPr>
        <w:t>Red de conexión</w:t>
      </w:r>
    </w:p>
    <w:p w:rsidR="001349D8" w:rsidRPr="00754068" w:rsidRDefault="001349D8" w:rsidP="00561413">
      <w:pPr>
        <w:rPr>
          <w:lang w:val="es-ES_tradnl"/>
        </w:rPr>
      </w:pPr>
      <w:r w:rsidRPr="00754068">
        <w:rPr>
          <w:lang w:val="es-ES_tradnl"/>
        </w:rPr>
        <w:t>El aumento del número de abonados y la introducción de aplicaciones cada vez más populares repercutirán de manera muy importante en la red de conexión de las redes móviles. Esta red será una de las claves para llevar la banda ancha al usuario final. Además de las tecnolo</w:t>
      </w:r>
      <w:r w:rsidR="00D4640D">
        <w:rPr>
          <w:lang w:val="es-ES_tradnl"/>
        </w:rPr>
        <w:t>gías PTP indicadas en el Cuadro </w:t>
      </w:r>
      <w:r w:rsidRPr="00754068">
        <w:rPr>
          <w:lang w:val="es-ES_tradnl"/>
        </w:rPr>
        <w:t>1 anterior, pueden considerarse las siguientes posibilidades:</w:t>
      </w:r>
    </w:p>
    <w:p w:rsidR="001349D8" w:rsidRPr="007603EB" w:rsidRDefault="001349D8" w:rsidP="00F51F54">
      <w:pPr>
        <w:pStyle w:val="Enumlevel1"/>
        <w:numPr>
          <w:ilvl w:val="0"/>
          <w:numId w:val="16"/>
        </w:numPr>
        <w:ind w:left="567" w:hanging="567"/>
        <w:rPr>
          <w:lang w:val="es-ES_tradnl"/>
        </w:rPr>
      </w:pPr>
      <w:r w:rsidRPr="007603EB">
        <w:rPr>
          <w:lang w:val="es-ES_tradnl"/>
        </w:rPr>
        <w:t>Anchura de banda dedicada a un recinto o edificio con enlaces punto a punto/punto a multipunto en la banda con licencia parcial de 5 GHz que ofrece un caudal cercano a 30 Mbit/s.</w:t>
      </w:r>
    </w:p>
    <w:p w:rsidR="001349D8" w:rsidRPr="007603EB" w:rsidRDefault="001349D8" w:rsidP="00F51F54">
      <w:pPr>
        <w:pStyle w:val="Enumlevel1"/>
        <w:keepNext/>
        <w:keepLines/>
        <w:numPr>
          <w:ilvl w:val="0"/>
          <w:numId w:val="16"/>
        </w:numPr>
        <w:ind w:left="567" w:hanging="567"/>
        <w:rPr>
          <w:lang w:val="es-ES_tradnl"/>
        </w:rPr>
      </w:pPr>
      <w:r w:rsidRPr="007603EB">
        <w:rPr>
          <w:lang w:val="es-ES_tradnl"/>
        </w:rPr>
        <w:lastRenderedPageBreak/>
        <w:t>Acceso inalámbrico en malla comunitario: es posible crear una malla con múltiples puntos de acceso inalámbrico a fin de lograr un nivel de resiliencia adecuado en la red de puntos de acceso (AP) utilizando algoritmos propios para la explotación de una red en malla con equipos de puntos de acceso Wi-Fi normalizados.</w:t>
      </w:r>
    </w:p>
    <w:p w:rsidR="001349D8" w:rsidRPr="007603EB" w:rsidRDefault="001349D8" w:rsidP="00F51F54">
      <w:pPr>
        <w:pStyle w:val="Enumlevel1"/>
        <w:numPr>
          <w:ilvl w:val="0"/>
          <w:numId w:val="16"/>
        </w:numPr>
        <w:ind w:left="567" w:hanging="567"/>
        <w:rPr>
          <w:lang w:val="es-ES_tradnl"/>
        </w:rPr>
      </w:pPr>
      <w:r w:rsidRPr="007603EB">
        <w:rPr>
          <w:lang w:val="es-ES_tradnl"/>
        </w:rPr>
        <w:t>LTE-A incluye capacidades de la red de conexión con medios de la propia red LTE que utiliza retransmisores. Los retransmisores son un medio sencillo y eficaz de ampliar la cobertura y mejorar la calidad de funcionamiento en los bordes de las células sin necesidad de red de conexión o de instalar mástiles de antena de gran altura. A medida que aumente el tráfico podrán instalarse posteriormente nodos B (eNB) convencionales.</w:t>
      </w:r>
    </w:p>
    <w:p w:rsidR="001349D8" w:rsidRPr="007603EB" w:rsidRDefault="001349D8" w:rsidP="00F51F54">
      <w:pPr>
        <w:pStyle w:val="Enumlevel1"/>
        <w:numPr>
          <w:ilvl w:val="0"/>
          <w:numId w:val="16"/>
        </w:numPr>
        <w:ind w:left="567" w:hanging="567"/>
        <w:rPr>
          <w:lang w:val="es-ES_tradnl"/>
        </w:rPr>
      </w:pPr>
      <w:r w:rsidRPr="007603EB">
        <w:rPr>
          <w:lang w:val="es-ES_tradnl"/>
        </w:rPr>
        <w:t>Los repetidores de transferencia de capacidad pueden ser un elemento clave de la infraestructura de red móvil celular. La utilización de repetidores es independiente de la norma o la tecnología utilizadas. La implantación de esta tecnología permite dividir por dos o tres los costos operativos y reducir entre 2,5 y 4 veces el consumo eléctrico.</w:t>
      </w:r>
    </w:p>
    <w:p w:rsidR="001349D8" w:rsidRPr="0066319F" w:rsidRDefault="0066319F" w:rsidP="0066319F">
      <w:pPr>
        <w:pStyle w:val="Heading2"/>
        <w:rPr>
          <w:lang w:val="es-ES_tradnl"/>
        </w:rPr>
      </w:pPr>
      <w:bookmarkStart w:id="128" w:name="_Toc364147785"/>
      <w:bookmarkStart w:id="129" w:name="_Toc366655486"/>
      <w:bookmarkStart w:id="130" w:name="_Toc379532873"/>
      <w:r w:rsidRPr="0066319F">
        <w:rPr>
          <w:lang w:val="es-ES_tradnl"/>
        </w:rPr>
        <w:t>5.6</w:t>
      </w:r>
      <w:r w:rsidRPr="0066319F">
        <w:rPr>
          <w:lang w:val="es-ES_tradnl"/>
        </w:rPr>
        <w:tab/>
      </w:r>
      <w:r w:rsidR="001349D8" w:rsidRPr="0066319F">
        <w:rPr>
          <w:lang w:val="es-ES_tradnl"/>
        </w:rPr>
        <w:t>Tecnologías para conectar a las comunidades de zonas rurales y distantes</w:t>
      </w:r>
      <w:bookmarkEnd w:id="128"/>
      <w:bookmarkEnd w:id="129"/>
      <w:bookmarkEnd w:id="130"/>
    </w:p>
    <w:p w:rsidR="001349D8" w:rsidRPr="00754068" w:rsidRDefault="001349D8" w:rsidP="00143A7B">
      <w:pPr>
        <w:rPr>
          <w:lang w:val="es-ES_tradnl"/>
        </w:rPr>
      </w:pPr>
      <w:r w:rsidRPr="00754068">
        <w:rPr>
          <w:lang w:val="es-ES_tradnl"/>
        </w:rPr>
        <w:t xml:space="preserve">En función de las condiciones locales, como la ubicación geográfica, el bienestar económico de la comunidad, el tipo de entorno rural o urbano y el relieve del terreno, puede identificarse un conjunto de posibles soluciones para prestar accesos de banda ancha, y que van, entre otros, desde sistemas de cable a sistemas inalámbricos fijos, </w:t>
      </w:r>
      <w:r>
        <w:rPr>
          <w:lang w:val="es-ES_tradnl"/>
        </w:rPr>
        <w:t xml:space="preserve">sistemas </w:t>
      </w:r>
      <w:r w:rsidRPr="00754068">
        <w:rPr>
          <w:lang w:val="es-ES_tradnl"/>
        </w:rPr>
        <w:t>sat</w:t>
      </w:r>
      <w:r>
        <w:rPr>
          <w:lang w:val="es-ES_tradnl"/>
        </w:rPr>
        <w:t xml:space="preserve">elitales </w:t>
      </w:r>
      <w:r w:rsidRPr="00754068">
        <w:rPr>
          <w:lang w:val="es-ES_tradnl"/>
        </w:rPr>
        <w:t xml:space="preserve">o </w:t>
      </w:r>
      <w:r>
        <w:rPr>
          <w:lang w:val="es-ES_tradnl"/>
        </w:rPr>
        <w:t xml:space="preserve">de </w:t>
      </w:r>
      <w:r w:rsidRPr="00754068">
        <w:rPr>
          <w:lang w:val="es-ES_tradnl"/>
        </w:rPr>
        <w:t xml:space="preserve">enlaces de microondas, sistemas xDSL y tecnologías móviles. </w:t>
      </w:r>
    </w:p>
    <w:p w:rsidR="001349D8" w:rsidRPr="0066319F" w:rsidRDefault="0066319F" w:rsidP="0066319F">
      <w:pPr>
        <w:pStyle w:val="Heading3"/>
        <w:rPr>
          <w:lang w:val="es-ES_tradnl"/>
        </w:rPr>
      </w:pPr>
      <w:bookmarkStart w:id="131" w:name="_Toc364147786"/>
      <w:bookmarkStart w:id="132" w:name="_Toc366655487"/>
      <w:r>
        <w:rPr>
          <w:lang w:val="es-ES_tradnl"/>
        </w:rPr>
        <w:t>5.6.1</w:t>
      </w:r>
      <w:r w:rsidR="001349D8" w:rsidRPr="0066319F">
        <w:rPr>
          <w:lang w:val="es-ES_tradnl"/>
        </w:rPr>
        <w:tab/>
        <w:t>Visión general de las soluciones por satélite</w:t>
      </w:r>
      <w:bookmarkEnd w:id="131"/>
      <w:bookmarkEnd w:id="132"/>
    </w:p>
    <w:p w:rsidR="001349D8" w:rsidRPr="00754068" w:rsidRDefault="001349D8" w:rsidP="00561413">
      <w:pPr>
        <w:rPr>
          <w:lang w:val="es-ES_tradnl"/>
        </w:rPr>
      </w:pPr>
      <w:r w:rsidRPr="00754068">
        <w:rPr>
          <w:lang w:val="es-ES_tradnl"/>
        </w:rPr>
        <w:t xml:space="preserve">Los accesos de banda ancha constituyen un indicador importante del desarrollo económico. En algunos países, la banda ancha puede prestarse en zonas densamente pobladas de grandes ciudades y en zonas urbanas gracias al despliegue de infraestructura troncal de fibra óptica nacional. Aunque la infraestructura troncal de fibra puede ser la alternativa preferida para zonas urbanas con elevada densidad de población, la tecnología satelital puede jugar un importante papel en la atención de zonas distantes, rurales y con población dispersa donde es poco probable </w:t>
      </w:r>
      <w:r>
        <w:rPr>
          <w:lang w:val="es-ES_tradnl"/>
        </w:rPr>
        <w:t xml:space="preserve">que se extienda </w:t>
      </w:r>
      <w:r w:rsidRPr="00754068">
        <w:rPr>
          <w:lang w:val="es-ES_tradnl"/>
        </w:rPr>
        <w:t xml:space="preserve">la red de fibra. Cada vez es más frecuente que los gobiernos establezcan metas y estrategias para garantizar el acceso a toda la población, pero se enfrentan al reto de lograr esos objetivos en las zonas rurales y distantes. Muchos países no podrán lograr sus objetivos de banda ancha si no utilizan una combinación de tecnologías: cable, fibra, inalámbrica y satelital. Cada tecnología tiene sus propias ventajas, pero resulta evidente que las comunicaciones por satélite ofrecen un mayor potencial de despliegue de servicios de banda ancha “universales” a un gran número de personas. La banda ancha por satélite puede ser una solución ideal en zonas distantes, rurales o de gran extensión con población dispersa, </w:t>
      </w:r>
      <w:r>
        <w:rPr>
          <w:lang w:val="es-ES_tradnl"/>
        </w:rPr>
        <w:t>para disponer de</w:t>
      </w:r>
      <w:r w:rsidRPr="00754068">
        <w:rPr>
          <w:lang w:val="es-ES_tradnl"/>
        </w:rPr>
        <w:t xml:space="preserve"> cobertura indistintamente en zonas rurales y metropolitanas.</w:t>
      </w:r>
      <w:r>
        <w:rPr>
          <w:lang w:val="es-ES_tradnl"/>
        </w:rPr>
        <w:t xml:space="preserve"> </w:t>
      </w:r>
      <w:r w:rsidRPr="00754068">
        <w:rPr>
          <w:lang w:val="es-ES_tradnl"/>
        </w:rPr>
        <w:t>La infraestructura terrenal suele concentrarse en centros urbanos, con una cobertura limitada en las zonas rurales y distantes, lo que impide que ciertos segmentos de la población se beneficien de la sociedad de la información.</w:t>
      </w:r>
    </w:p>
    <w:p w:rsidR="001349D8" w:rsidRPr="00754068" w:rsidRDefault="001349D8" w:rsidP="00561413">
      <w:pPr>
        <w:rPr>
          <w:lang w:val="es-ES_tradnl"/>
        </w:rPr>
      </w:pPr>
      <w:r w:rsidRPr="00754068">
        <w:rPr>
          <w:lang w:val="es-ES_tradnl"/>
        </w:rPr>
        <w:t>Los satélites también proporcionan soluciones muy valiosas, particularmente para alcanzar zonas rurales de difícil acceso y para proporcionar capacidad de la red de conexión necesaria para que otros operadores accedan a sus clientes.</w:t>
      </w:r>
    </w:p>
    <w:p w:rsidR="001349D8" w:rsidRPr="00754068" w:rsidRDefault="001349D8" w:rsidP="00561413">
      <w:pPr>
        <w:rPr>
          <w:lang w:val="es-ES_tradnl"/>
        </w:rPr>
      </w:pPr>
      <w:r w:rsidRPr="00754068">
        <w:rPr>
          <w:lang w:val="es-ES_tradnl"/>
        </w:rPr>
        <w:t xml:space="preserve">Los últimos adelantos en las redes de satélite, los equipos en tierra y las aplicaciones han hecho que las tecnologías de satélite sean cada vez más rentables y fundamentales para las estrategias de acceso a las telecomunicaciones y la banda ancha y los planes nacionales de banda ancha, en particular en lo que concierne a garantizar la cobertura en zonas rurales y distantes. Los servicios de Internet y banda ancha por satélite, junto con las soluciones de las redes de conexión, permiten ampliar la conectividad hasta las zonas más distantes, donde los servicios terrenales (alámbricos o inalámbricos) no están disponibles o resultan muy caros de implantar. Con el incremento de la demanda y la elaboración de estrategias de acceso rural o universal en banda ancha, ha aumentado la demanda de soluciones satelitales para las zonas rurales y distantes, incluso a través de proyectos públicos o de asociaciones público-privadas cuyo </w:t>
      </w:r>
      <w:r w:rsidRPr="00754068">
        <w:rPr>
          <w:lang w:val="es-ES_tradnl"/>
        </w:rPr>
        <w:lastRenderedPageBreak/>
        <w:t xml:space="preserve">objetivo es aumentar el acceso. En esta cláusula se resumen algunas de las soluciones satelitales más recientes, muchas de las cuales ya se están utilizando en los países en desarrollo. </w:t>
      </w:r>
    </w:p>
    <w:p w:rsidR="001349D8" w:rsidRPr="007603EB" w:rsidRDefault="001349D8" w:rsidP="0066319F">
      <w:pPr>
        <w:pStyle w:val="Heading4"/>
        <w:rPr>
          <w:lang w:val="es-ES_tradnl"/>
        </w:rPr>
      </w:pPr>
      <w:r w:rsidRPr="007603EB">
        <w:rPr>
          <w:lang w:val="es-ES_tradnl"/>
        </w:rPr>
        <w:t>5.6.1.1</w:t>
      </w:r>
      <w:r w:rsidRPr="007603EB">
        <w:rPr>
          <w:lang w:val="es-ES_tradnl"/>
        </w:rPr>
        <w:tab/>
        <w:t>Aplicaciones del servicio fijo por satélite (SFS)</w:t>
      </w:r>
    </w:p>
    <w:p w:rsidR="001349D8" w:rsidRPr="00754068" w:rsidRDefault="001349D8" w:rsidP="00561413">
      <w:pPr>
        <w:rPr>
          <w:lang w:val="es-ES_tradnl"/>
        </w:rPr>
      </w:pPr>
      <w:r w:rsidRPr="00754068">
        <w:rPr>
          <w:lang w:val="es-ES_tradnl"/>
        </w:rPr>
        <w:t>Tecnologías y soluciones de acceso a Internet y la banda ancha por satélite.</w:t>
      </w:r>
    </w:p>
    <w:p w:rsidR="001349D8" w:rsidRPr="00754068" w:rsidRDefault="001349D8" w:rsidP="005B1DE8">
      <w:pPr>
        <w:rPr>
          <w:lang w:val="es-ES_tradnl"/>
        </w:rPr>
      </w:pPr>
      <w:r w:rsidRPr="00754068">
        <w:rPr>
          <w:lang w:val="es-ES_tradnl"/>
        </w:rPr>
        <w:t>Cada vez más frecuentemente se recurre a los servicios satelitales para dar acceso a Internet y a la banda ancha tanto en los países desarrollados como en desarrollo. Los servicios de satélite ofrecen muchas ventajas, en particular para las zonas rurales y distantes, donde la infraestructura terrenal es limitada, por ejemplo:</w:t>
      </w:r>
    </w:p>
    <w:p w:rsidR="001349D8" w:rsidRPr="007603EB" w:rsidRDefault="001349D8" w:rsidP="0066319F">
      <w:pPr>
        <w:pStyle w:val="Enumlevel1"/>
        <w:numPr>
          <w:ilvl w:val="0"/>
          <w:numId w:val="10"/>
        </w:numPr>
        <w:tabs>
          <w:tab w:val="clear" w:pos="1134"/>
        </w:tabs>
        <w:ind w:left="567" w:hanging="567"/>
        <w:rPr>
          <w:lang w:val="es-ES_tradnl"/>
        </w:rPr>
      </w:pPr>
      <w:r w:rsidRPr="007603EB">
        <w:rPr>
          <w:lang w:val="es-ES_tradnl"/>
        </w:rPr>
        <w:t>cobertura ubicua en todos los rincones del mundo;</w:t>
      </w:r>
      <w:r w:rsidR="00B64916">
        <w:rPr>
          <w:lang w:val="es-ES_tradnl"/>
        </w:rPr>
        <w:t xml:space="preserve"> </w:t>
      </w:r>
    </w:p>
    <w:p w:rsidR="001349D8" w:rsidRPr="007603EB" w:rsidRDefault="001349D8" w:rsidP="0066319F">
      <w:pPr>
        <w:pStyle w:val="Enumlevel1"/>
        <w:numPr>
          <w:ilvl w:val="0"/>
          <w:numId w:val="10"/>
        </w:numPr>
        <w:tabs>
          <w:tab w:val="clear" w:pos="1134"/>
        </w:tabs>
        <w:ind w:left="567" w:hanging="567"/>
        <w:rPr>
          <w:lang w:val="es-ES_tradnl"/>
        </w:rPr>
      </w:pPr>
      <w:r w:rsidRPr="007603EB">
        <w:rPr>
          <w:lang w:val="es-ES_tradnl"/>
        </w:rPr>
        <w:t>solución rentable y de fácil instalación, incluso para las zonas rurales y distantes;</w:t>
      </w:r>
    </w:p>
    <w:p w:rsidR="001349D8" w:rsidRPr="007603EB" w:rsidRDefault="001349D8" w:rsidP="0066319F">
      <w:pPr>
        <w:pStyle w:val="Enumlevel1"/>
        <w:numPr>
          <w:ilvl w:val="0"/>
          <w:numId w:val="10"/>
        </w:numPr>
        <w:tabs>
          <w:tab w:val="clear" w:pos="1134"/>
        </w:tabs>
        <w:ind w:left="567" w:hanging="567"/>
        <w:rPr>
          <w:lang w:val="es-ES_tradnl"/>
        </w:rPr>
      </w:pPr>
      <w:r w:rsidRPr="007603EB">
        <w:rPr>
          <w:lang w:val="es-ES_tradnl"/>
        </w:rPr>
        <w:t>no se requiere una importante inversión en infraestructura en tierra;</w:t>
      </w:r>
    </w:p>
    <w:p w:rsidR="001349D8" w:rsidRPr="007603EB" w:rsidRDefault="001349D8" w:rsidP="0066319F">
      <w:pPr>
        <w:pStyle w:val="Enumlevel1"/>
        <w:numPr>
          <w:ilvl w:val="0"/>
          <w:numId w:val="10"/>
        </w:numPr>
        <w:tabs>
          <w:tab w:val="clear" w:pos="1134"/>
        </w:tabs>
        <w:ind w:left="567" w:hanging="567"/>
        <w:rPr>
          <w:lang w:val="es-ES_tradnl"/>
        </w:rPr>
      </w:pPr>
      <w:r w:rsidRPr="007603EB">
        <w:rPr>
          <w:lang w:val="es-ES_tradnl"/>
        </w:rPr>
        <w:t>da servicio a grandes cantidades de usuarios finales;</w:t>
      </w:r>
    </w:p>
    <w:p w:rsidR="001349D8" w:rsidRPr="007603EB" w:rsidRDefault="001349D8" w:rsidP="0066319F">
      <w:pPr>
        <w:pStyle w:val="Enumlevel1"/>
        <w:numPr>
          <w:ilvl w:val="0"/>
          <w:numId w:val="10"/>
        </w:numPr>
        <w:tabs>
          <w:tab w:val="clear" w:pos="1134"/>
        </w:tabs>
        <w:ind w:left="567" w:hanging="567"/>
        <w:rPr>
          <w:lang w:val="es-ES_tradnl"/>
        </w:rPr>
      </w:pPr>
      <w:r w:rsidRPr="007603EB">
        <w:rPr>
          <w:lang w:val="es-ES_tradnl"/>
        </w:rPr>
        <w:t>se pueden implantar grandes redes;</w:t>
      </w:r>
    </w:p>
    <w:p w:rsidR="001349D8" w:rsidRPr="0066319F" w:rsidRDefault="001349D8" w:rsidP="0066319F">
      <w:pPr>
        <w:pStyle w:val="Enumlevel1"/>
        <w:numPr>
          <w:ilvl w:val="0"/>
          <w:numId w:val="10"/>
        </w:numPr>
        <w:tabs>
          <w:tab w:val="clear" w:pos="1134"/>
        </w:tabs>
        <w:ind w:left="567" w:hanging="567"/>
      </w:pPr>
      <w:r w:rsidRPr="0066319F">
        <w:t>aplicaciones fijas y móviles; y</w:t>
      </w:r>
    </w:p>
    <w:p w:rsidR="001349D8" w:rsidRPr="007603EB" w:rsidRDefault="001349D8" w:rsidP="0066319F">
      <w:pPr>
        <w:pStyle w:val="Enumlevel1"/>
        <w:numPr>
          <w:ilvl w:val="0"/>
          <w:numId w:val="10"/>
        </w:numPr>
        <w:tabs>
          <w:tab w:val="clear" w:pos="1134"/>
        </w:tabs>
        <w:ind w:left="567" w:hanging="567"/>
        <w:rPr>
          <w:lang w:val="es-ES_tradnl"/>
        </w:rPr>
      </w:pPr>
      <w:r w:rsidRPr="007603EB">
        <w:rPr>
          <w:lang w:val="es-ES_tradnl"/>
        </w:rPr>
        <w:t>servicios fiables y redundantes en caso de catástrofe o emergencia.</w:t>
      </w:r>
    </w:p>
    <w:p w:rsidR="001349D8" w:rsidRPr="007603EB" w:rsidRDefault="001349D8" w:rsidP="00343F8C">
      <w:pPr>
        <w:pStyle w:val="Headingb0"/>
        <w:rPr>
          <w:lang w:val="es-ES_tradnl"/>
        </w:rPr>
      </w:pPr>
      <w:r w:rsidRPr="007603EB">
        <w:rPr>
          <w:lang w:val="es-ES_tradnl"/>
        </w:rPr>
        <w:t xml:space="preserve">Listo para la implantación a nivel global </w:t>
      </w:r>
    </w:p>
    <w:p w:rsidR="001349D8" w:rsidRPr="00754068" w:rsidRDefault="001349D8" w:rsidP="005B1DE8">
      <w:pPr>
        <w:rPr>
          <w:lang w:val="es-ES_tradnl"/>
        </w:rPr>
      </w:pPr>
      <w:r w:rsidRPr="00754068">
        <w:rPr>
          <w:lang w:val="es-ES_tradnl"/>
        </w:rPr>
        <w:t xml:space="preserve">Habida cuenta de sus capacidades de cobertura regional y mundial únicas, los satélites pueden ofrecer inmediatamente conectividad a Internet y de banda ancha incluso en zonas distantes utilizando los recursos de satélites existentes. Con ello se consigue flexibilidad y se puede ampliar la huella del servicio en función de la demanda del mercado de manera instantánea y dando fácilmente cobertura a las zonas rurales. En particular para las regiones en desarrollo, cabe señalar que es posible dar conectividad a las comunidades y usuarios finales sin necesidad de realizar una gran inversión de capital o </w:t>
      </w:r>
      <w:r>
        <w:rPr>
          <w:lang w:val="es-ES_tradnl"/>
        </w:rPr>
        <w:t>realizar</w:t>
      </w:r>
      <w:r w:rsidRPr="00754068">
        <w:rPr>
          <w:lang w:val="es-ES_tradnl"/>
        </w:rPr>
        <w:t xml:space="preserve"> obras importantes. Una vez operativo el satélite, la conectividad puede aumentarse, dando servicio a los usuarios allá donde se encuentren mediante estaciones terrenas </w:t>
      </w:r>
      <w:r>
        <w:rPr>
          <w:lang w:val="es-ES_tradnl"/>
        </w:rPr>
        <w:t xml:space="preserve">de usuario </w:t>
      </w:r>
      <w:r w:rsidRPr="00754068">
        <w:rPr>
          <w:lang w:val="es-ES_tradnl"/>
        </w:rPr>
        <w:t>fáciles de desplegar e instalar. Al aumentar el número de usuarios, las economías de escala abaratan los equipos, permitiendo que la tecnología de satélite sea una solución aún más competitiva, pues su implantación no es sensible a la distancia o la ubicación, como ocurre con la fibra.</w:t>
      </w:r>
    </w:p>
    <w:p w:rsidR="001349D8" w:rsidRPr="00754068" w:rsidRDefault="001349D8" w:rsidP="005B1DE8">
      <w:pPr>
        <w:rPr>
          <w:lang w:val="es-ES_tradnl"/>
        </w:rPr>
      </w:pPr>
      <w:r w:rsidRPr="00754068">
        <w:rPr>
          <w:lang w:val="es-ES_tradnl"/>
        </w:rPr>
        <w:t xml:space="preserve">Además, </w:t>
      </w:r>
      <w:r>
        <w:rPr>
          <w:lang w:val="es-ES_tradnl"/>
        </w:rPr>
        <w:t xml:space="preserve">gracias a la disponibilidad de sistemas satelitales con </w:t>
      </w:r>
      <w:r w:rsidRPr="00754068">
        <w:rPr>
          <w:lang w:val="es-ES_tradnl"/>
        </w:rPr>
        <w:t>mayores niveles de densidad de flujo de potencia</w:t>
      </w:r>
      <w:r>
        <w:rPr>
          <w:lang w:val="es-ES_tradnl"/>
        </w:rPr>
        <w:t xml:space="preserve">, se pueden utilizar </w:t>
      </w:r>
      <w:r w:rsidRPr="00754068">
        <w:rPr>
          <w:lang w:val="es-ES_tradnl"/>
        </w:rPr>
        <w:t xml:space="preserve">servicios de alta densidad </w:t>
      </w:r>
      <w:r>
        <w:rPr>
          <w:lang w:val="es-ES_tradnl"/>
        </w:rPr>
        <w:t>con</w:t>
      </w:r>
      <w:r w:rsidRPr="00754068">
        <w:rPr>
          <w:lang w:val="es-ES_tradnl"/>
        </w:rPr>
        <w:t xml:space="preserve"> antenas pequeñas</w:t>
      </w:r>
      <w:r>
        <w:rPr>
          <w:lang w:val="es-ES_tradnl"/>
        </w:rPr>
        <w:t xml:space="preserve"> que permiten</w:t>
      </w:r>
      <w:r w:rsidRPr="00754068">
        <w:rPr>
          <w:lang w:val="es-ES_tradnl"/>
        </w:rPr>
        <w:t xml:space="preserve"> una conectividad </w:t>
      </w:r>
      <w:r>
        <w:rPr>
          <w:lang w:val="es-ES_tradnl"/>
        </w:rPr>
        <w:t>aún</w:t>
      </w:r>
      <w:r w:rsidRPr="00754068">
        <w:rPr>
          <w:lang w:val="es-ES_tradnl"/>
        </w:rPr>
        <w:t xml:space="preserve"> más rentable. Con la puesta en servicio de redes de satélite de próxima generación, la capacidad está aumentando y la mayor velocidad y menor latencia hacen del satélite una opción más atractiva. </w:t>
      </w:r>
    </w:p>
    <w:p w:rsidR="001349D8" w:rsidRPr="007603EB" w:rsidRDefault="001349D8" w:rsidP="00343F8C">
      <w:pPr>
        <w:pStyle w:val="Headingb0"/>
        <w:rPr>
          <w:lang w:val="es-ES_tradnl"/>
        </w:rPr>
      </w:pPr>
      <w:r w:rsidRPr="007603EB">
        <w:rPr>
          <w:lang w:val="es-ES_tradnl"/>
        </w:rPr>
        <w:t>Satélites no geoestacionarios en órbita terrestre media para la conectividad de las TIC en zonas rurales/distantes</w:t>
      </w:r>
    </w:p>
    <w:p w:rsidR="001349D8" w:rsidRPr="00754068" w:rsidRDefault="001349D8" w:rsidP="00561413">
      <w:pPr>
        <w:rPr>
          <w:lang w:val="es-ES_tradnl"/>
        </w:rPr>
      </w:pPr>
      <w:r w:rsidRPr="00754068">
        <w:rPr>
          <w:lang w:val="es-ES_tradnl"/>
        </w:rPr>
        <w:t>Los sistemas de satélites que utilizan las órbitas de los satélites no geoestacionarios (no OSG) suelen tener una altitud orbital inferior a los satélites geoestacionarios (OSG), que se encuentran a unos 36 000 km de altitud. Un tipo de sistema de satélites no OSG utiliza la órbita terrestre media (MEO), que orbita circularmente alrededor del ecuador. Otros sistemas de satélites no OSG funcionan en las órbitas terrestres bajas (LEO), órbitas en ocasiones circulares, pero inclinadas, que ofrecen una mejor cobertura en altas latitudes, como las de los países escandinavos. También hay otros sistemas MEO que emplean órbitas elípticas, más cercanas a la Tierra en un punto de su órbita y más alejadas en el extremo opuesto.</w:t>
      </w:r>
    </w:p>
    <w:p w:rsidR="001349D8" w:rsidRPr="007603EB" w:rsidRDefault="001349D8" w:rsidP="00343F8C">
      <w:pPr>
        <w:pStyle w:val="Headingb0"/>
        <w:rPr>
          <w:lang w:val="es-ES_tradnl"/>
        </w:rPr>
      </w:pPr>
      <w:r w:rsidRPr="007603EB">
        <w:rPr>
          <w:lang w:val="es-ES_tradnl"/>
        </w:rPr>
        <w:t xml:space="preserve">Ejemplo de sistema de satélites no OSG: O3b </w:t>
      </w:r>
    </w:p>
    <w:p w:rsidR="001349D8" w:rsidRPr="00754068" w:rsidRDefault="001349D8" w:rsidP="00561413">
      <w:pPr>
        <w:rPr>
          <w:lang w:val="es-ES_tradnl"/>
        </w:rPr>
      </w:pPr>
      <w:r w:rsidRPr="00754068">
        <w:rPr>
          <w:lang w:val="es-ES_tradnl"/>
        </w:rPr>
        <w:t xml:space="preserve">O3b es un ejemplo de sistema de satélites no OSG del Servicio Fijo por Satélite (SFS) en banda Ka que utiliza una órbita terrestre media (MEO). O3b ha escogido una órbita ecuatorial circular a una altitud de 8 062 kilómetros, lo que resulta en una ventana orbital de 288 minutos, con el objetivo principal de equilibrar la latencia de transmisión ida y vuelta, así como los costos del satélite y su lanzamiento, y </w:t>
      </w:r>
      <w:r w:rsidRPr="00754068">
        <w:rPr>
          <w:lang w:val="es-ES_tradnl"/>
        </w:rPr>
        <w:lastRenderedPageBreak/>
        <w:t xml:space="preserve">facilitar el funcionamiento. La altitud orbital MEO de O3b es unas 4 veces más cercana a la Tierra, lo que permite utilizar satélites más pequeños y de menor costo generando una p.i.r.e. OSG equivalente. Cada satélite O3b orbitará alrededor de la Tierra cinco veces al día, por lo que, habida cuenta de la rotación de la tierra, pasará por encima del mismo punto en Tierra cuatro veces al día. Esta órbita MEO permite a cada satélite ofrecer </w:t>
      </w:r>
      <w:r>
        <w:rPr>
          <w:lang w:val="es-ES_tradnl"/>
        </w:rPr>
        <w:t xml:space="preserve">de forma </w:t>
      </w:r>
      <w:r w:rsidRPr="00754068">
        <w:rPr>
          <w:lang w:val="es-ES_tradnl"/>
        </w:rPr>
        <w:t xml:space="preserve">flexible servicio a múltiples regiones del mundo, mientras que los </w:t>
      </w:r>
      <w:r>
        <w:rPr>
          <w:lang w:val="es-ES_tradnl"/>
        </w:rPr>
        <w:t xml:space="preserve">satélites </w:t>
      </w:r>
      <w:r w:rsidRPr="00754068">
        <w:rPr>
          <w:lang w:val="es-ES_tradnl"/>
        </w:rPr>
        <w:t xml:space="preserve">OSG sólo dan servicio a una región. La combinación de todas estas características hace que los satélites MEO sean notablemente más asequibles que los satélites OSG. </w:t>
      </w:r>
    </w:p>
    <w:p w:rsidR="001349D8" w:rsidRPr="00754068" w:rsidRDefault="001349D8" w:rsidP="00561413">
      <w:pPr>
        <w:rPr>
          <w:lang w:val="es-ES_tradnl"/>
        </w:rPr>
      </w:pPr>
      <w:r w:rsidRPr="00754068">
        <w:rPr>
          <w:lang w:val="es-ES_tradnl"/>
        </w:rPr>
        <w:t>El particular diseño de la red de satélites MEO O3b ofrecerá cobertura continua hasta 45 grados al Norte y el Sur del Ecuador, ofreciendo a cerca del 70% de la población mundial la posibilidad de conectividad a Internet con calidad de fibra. Sus primeros 8 satélites se lanzarán en 2013 y O3b tendrá 7 regiones de servicio (véase la Figura siguiente, donde se indican las pasarelas regionales). Ya están en fase de construcción otros cuatro satélites que, cuando se lancen, aumentarán todavía más la zona de servicio mundial. Las estaciones terrestres de la pasarela y del cliente local vinculadas a los satélites MEO rastrearán cada satélite por el cielo a fin de mantener una alta disponibilidad de comunicaciones ininterrumpidas.</w:t>
      </w:r>
    </w:p>
    <w:p w:rsidR="00343F8C" w:rsidRPr="007603EB" w:rsidRDefault="00343F8C" w:rsidP="00343F8C">
      <w:pPr>
        <w:pStyle w:val="Figuretitle"/>
        <w:keepNext w:val="0"/>
        <w:spacing w:before="120"/>
        <w:rPr>
          <w:lang w:val="es-ES_tradnl"/>
        </w:rPr>
      </w:pPr>
    </w:p>
    <w:p w:rsidR="00343F8C" w:rsidRDefault="00343F8C" w:rsidP="00343F8C">
      <w:pPr>
        <w:pStyle w:val="Figure"/>
        <w:keepNext w:val="0"/>
        <w:spacing w:before="0" w:after="0"/>
      </w:pPr>
      <w:r w:rsidRPr="002C3F28">
        <w:rPr>
          <w:noProof/>
          <w:lang w:val="en-US" w:eastAsia="zh-CN"/>
        </w:rPr>
        <w:drawing>
          <wp:inline distT="0" distB="0" distL="0" distR="0" wp14:anchorId="4A86C4EE" wp14:editId="2F3DB022">
            <wp:extent cx="5648325" cy="2114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649816" cy="2115108"/>
                    </a:xfrm>
                    <a:prstGeom prst="rect">
                      <a:avLst/>
                    </a:prstGeom>
                    <a:noFill/>
                    <a:ln w="9525">
                      <a:noFill/>
                      <a:miter lim="800000"/>
                      <a:headEnd/>
                      <a:tailEnd/>
                    </a:ln>
                  </pic:spPr>
                </pic:pic>
              </a:graphicData>
            </a:graphic>
          </wp:inline>
        </w:drawing>
      </w:r>
    </w:p>
    <w:p w:rsidR="00343F8C" w:rsidRDefault="00343F8C" w:rsidP="00343F8C">
      <w:pPr>
        <w:pStyle w:val="Figure"/>
        <w:keepNext w:val="0"/>
        <w:spacing w:before="0"/>
      </w:pPr>
    </w:p>
    <w:p w:rsidR="001349D8" w:rsidRPr="00754068" w:rsidRDefault="001349D8" w:rsidP="00343F8C">
      <w:pPr>
        <w:rPr>
          <w:lang w:val="es-ES_tradnl"/>
        </w:rPr>
      </w:pPr>
      <w:r w:rsidRPr="00754068">
        <w:rPr>
          <w:lang w:val="es-ES_tradnl"/>
        </w:rPr>
        <w:t>El diseño del satélite MEO O3b ofrece varias ventajas importantes:</w:t>
      </w:r>
    </w:p>
    <w:p w:rsidR="001349D8" w:rsidRPr="007603EB" w:rsidRDefault="001349D8" w:rsidP="00A62027">
      <w:pPr>
        <w:pStyle w:val="Enumlevel1"/>
        <w:numPr>
          <w:ilvl w:val="0"/>
          <w:numId w:val="10"/>
        </w:numPr>
        <w:tabs>
          <w:tab w:val="clear" w:pos="1134"/>
        </w:tabs>
        <w:ind w:left="567" w:hanging="567"/>
        <w:rPr>
          <w:lang w:val="es-ES_tradnl"/>
        </w:rPr>
      </w:pPr>
      <w:r w:rsidRPr="007603EB">
        <w:rPr>
          <w:lang w:val="es-ES_tradnl"/>
        </w:rPr>
        <w:t>Alta disponibilidad: la fibra no está siempre disponible, en particular en los países sin litoral y en las zonas rurales y distantes. Además, algunos países o regiones pueden no disfrutar de cobertura OSG completa (por ejemplo, los países insulares del Océano Pacífico). O3b puede ampliar el alcance de estas otras tecnologías y llevar su capacidad equivalente a la fibra hasta cualquier rincón de un país, en el momento en que el gobierno o los operadores de telecomunicaciones de un país lo deseen. O3b también puede añadir capacidad dinámicamente con haces adicionales a medida que aumente la demanda de capacidad local.</w:t>
      </w:r>
    </w:p>
    <w:p w:rsidR="001349D8" w:rsidRPr="007603EB" w:rsidRDefault="001349D8" w:rsidP="00A62027">
      <w:pPr>
        <w:pStyle w:val="Enumlevel1"/>
        <w:numPr>
          <w:ilvl w:val="0"/>
          <w:numId w:val="10"/>
        </w:numPr>
        <w:tabs>
          <w:tab w:val="clear" w:pos="1134"/>
        </w:tabs>
        <w:ind w:left="567" w:hanging="567"/>
        <w:rPr>
          <w:lang w:val="es-ES_tradnl"/>
        </w:rPr>
      </w:pPr>
      <w:r w:rsidRPr="007603EB">
        <w:rPr>
          <w:lang w:val="es-ES_tradnl"/>
        </w:rPr>
        <w:t>Costo asequible: el diseño MEO de O3b redundará en un importante ahorro en comparación con la capacidad OSG o con la construcción y mantenimiento de miles de kilómetros de infraestructura de fibra, o cientos de torres de radiocomunicaciones para interconectar ciudades y pueblos. Las zonas rurales con varios pueblos de pequeño o medio tamaño podrán disfrutar de una conexión a Internet a alta velocidad y baja latencia con muy poco gasto de capital antes del inicio del servicio.</w:t>
      </w:r>
    </w:p>
    <w:p w:rsidR="001349D8" w:rsidRPr="00754068" w:rsidRDefault="001349D8" w:rsidP="00A62027">
      <w:pPr>
        <w:pStyle w:val="Enumlevel1"/>
        <w:numPr>
          <w:ilvl w:val="0"/>
          <w:numId w:val="10"/>
        </w:numPr>
        <w:tabs>
          <w:tab w:val="clear" w:pos="1134"/>
        </w:tabs>
        <w:ind w:left="567" w:hanging="567"/>
        <w:rPr>
          <w:lang w:val="es-ES_tradnl"/>
        </w:rPr>
      </w:pPr>
      <w:r w:rsidRPr="007603EB">
        <w:rPr>
          <w:lang w:val="es-ES_tradnl"/>
        </w:rPr>
        <w:t>Elevado caudal: el caudal se mide en el flujo constante de megabits por segundo (Mbit/s) y es importante para descargar ficheros grandes, ver vídeos y demás actividades que consumen mucha anchura de banda. O3b ofrece una anchura de banda adaptable de entre 100 Mbit/s y 1,2 G Gbit/s por haz en condiciones de cielo despejado. Cada haz, cuya anchura en Tierra es de 700 km, puede dirigirse hacia cualquier emplazamiento anticipándose al despliegue de fibra, puede reorientarse en función de los cambios demográficos o la demanda del mercado, lo que añade flexibilidad al desarrollo de los</w:t>
      </w:r>
      <w:r w:rsidRPr="00754068">
        <w:rPr>
          <w:rFonts w:eastAsia="Times New Roman"/>
          <w:lang w:val="es-ES_tradnl" w:eastAsia="fr-FR"/>
        </w:rPr>
        <w:t xml:space="preserve"> servicios de banda ancha y móvil de voz en todo un país. Los satélites de alta </w:t>
      </w:r>
      <w:r w:rsidRPr="00754068">
        <w:rPr>
          <w:rFonts w:eastAsia="Times New Roman"/>
          <w:lang w:val="es-ES_tradnl" w:eastAsia="fr-FR"/>
        </w:rPr>
        <w:lastRenderedPageBreak/>
        <w:t>potencia de O3b también permitirán que los terminales pequeños montados directamente en torres celulares tengan un fuerte caudal.</w:t>
      </w:r>
    </w:p>
    <w:p w:rsidR="001349D8" w:rsidRPr="007603EB" w:rsidRDefault="001349D8" w:rsidP="00A62027">
      <w:pPr>
        <w:pStyle w:val="Enumlevel1"/>
        <w:numPr>
          <w:ilvl w:val="0"/>
          <w:numId w:val="10"/>
        </w:numPr>
        <w:tabs>
          <w:tab w:val="clear" w:pos="1134"/>
        </w:tabs>
        <w:ind w:left="567" w:hanging="567"/>
        <w:rPr>
          <w:lang w:val="es-ES_tradnl"/>
        </w:rPr>
      </w:pPr>
      <w:r w:rsidRPr="007603EB">
        <w:rPr>
          <w:lang w:val="es-ES_tradnl"/>
        </w:rPr>
        <w:t>Baja latencia: la latencia es el tiempo que cada paquete tarda en ir y volver entre un ordenador y el servidor. La latencia determina la velocidad de carga de las páginas web y el grado de rendimiento de las aplicaciones en línea colaborativas. En comparación con los satélites OSG, cuya latencia es de unos 500-600 ms, la altitud MEO a que se encuentra O3b permite latencias cliente-pasarela ida y vuelta de &lt;150 ms, que es más o menos lo que se obtiene con una red todo fibra terrenal y fundamental para el funcionamiento de aplicaciones interactivas en tiempo real. Además, dado que en la actualidad la red de conexión de una red móvil transporta principalmente tráfico vocal, la baja latencia del sistema MEO O3b ofrece una alta calidad vocal y hace de ella una muy buena solución para la red de conexión. Para que la infraestructura digital sea un verdadero motor económico en el futuro, los operadores de red deberán considerar, además del elevado caudal, la baja latencia como un factor clave para el éxito de las redes de banda ancha.</w:t>
      </w:r>
    </w:p>
    <w:p w:rsidR="001349D8" w:rsidRPr="007603EB" w:rsidRDefault="001349D8" w:rsidP="00A62027">
      <w:pPr>
        <w:pStyle w:val="Enumlevel1"/>
        <w:numPr>
          <w:ilvl w:val="0"/>
          <w:numId w:val="10"/>
        </w:numPr>
        <w:tabs>
          <w:tab w:val="clear" w:pos="1134"/>
        </w:tabs>
        <w:ind w:left="567" w:hanging="567"/>
        <w:rPr>
          <w:lang w:val="es-ES_tradnl"/>
        </w:rPr>
      </w:pPr>
      <w:r w:rsidRPr="007603EB">
        <w:rPr>
          <w:lang w:val="es-ES_tradnl"/>
        </w:rPr>
        <w:t>Grandes beneficios públicos: ahora que los operadores móviles y de telecomunicaciones están estudiando la manera de construir sus redes para cumplir con sus obligaciones de servicio en las zonas rurales y distantes de sus países, los gobiernos están también evaluando su función a la hora de acelerar la implantación de la tecnología de banda ancha en los lugares donde la población más la necesita. La flexibilidad de los haces de O3b da a los gobiernos una importante herramienta para la consecución de sus planes nacionales de banda ancha dentro de los ambiciosos plazos anunciados. Además, la capacidad de los satélites MEO de O3b puede utilizarse como red troncal de comunicaciones de alta velocidad fácilmente instalable en caso de operaciones de socorro, y puede ofrecer una redundancia fundamental para los cables de fibra de larga distancia (ya sea dentro de un país o en el caso de los cables submarinos que le dan servicio).</w:t>
      </w:r>
    </w:p>
    <w:p w:rsidR="001349D8" w:rsidRPr="00754068" w:rsidRDefault="001349D8" w:rsidP="00561413">
      <w:pPr>
        <w:rPr>
          <w:lang w:val="es-ES_tradnl"/>
        </w:rPr>
      </w:pPr>
      <w:r w:rsidRPr="00754068">
        <w:rPr>
          <w:lang w:val="es-ES_tradnl"/>
        </w:rPr>
        <w:t>Un mundo conectado permite</w:t>
      </w:r>
      <w:r>
        <w:rPr>
          <w:lang w:val="es-ES_tradnl"/>
        </w:rPr>
        <w:t xml:space="preserve"> un mayor </w:t>
      </w:r>
      <w:r w:rsidRPr="00754068">
        <w:rPr>
          <w:lang w:val="es-ES_tradnl"/>
        </w:rPr>
        <w:t>entendimiento</w:t>
      </w:r>
      <w:r>
        <w:rPr>
          <w:lang w:val="es-ES_tradnl"/>
        </w:rPr>
        <w:t xml:space="preserve">, </w:t>
      </w:r>
      <w:r w:rsidRPr="00754068">
        <w:rPr>
          <w:lang w:val="es-ES_tradnl"/>
        </w:rPr>
        <w:t>compartir ideas y tiene una gran repercusión sobre el crecimiento económico, el desarrollo de los conocimientos y la eficacia de los gobiernos. No obstante, para ello se necesita una infraestructura de comunicaciones moderna y resistente.</w:t>
      </w:r>
    </w:p>
    <w:p w:rsidR="001349D8" w:rsidRPr="00754068" w:rsidRDefault="001349D8" w:rsidP="00561413">
      <w:pPr>
        <w:rPr>
          <w:lang w:val="es-ES_tradnl"/>
        </w:rPr>
      </w:pPr>
      <w:r w:rsidRPr="00754068">
        <w:rPr>
          <w:lang w:val="es-ES_tradnl"/>
        </w:rPr>
        <w:t xml:space="preserve">O3b Networks se ha comprometido a colmar las necesidades de los “otros tres mil millones” de personas que no tienen acceso a los servicios de Internet de alta velocidad. En 2013 O3b Networks lanzará su moderno sistema de satélites MEO para cerrar la brecha digital. </w:t>
      </w:r>
    </w:p>
    <w:p w:rsidR="001349D8" w:rsidRPr="00754068" w:rsidRDefault="001349D8" w:rsidP="00561413">
      <w:pPr>
        <w:rPr>
          <w:lang w:val="es-ES_tradnl"/>
        </w:rPr>
      </w:pPr>
      <w:r w:rsidRPr="00754068">
        <w:rPr>
          <w:lang w:val="es-ES_tradnl"/>
        </w:rPr>
        <w:t>O3b Networks está asociado con operadores de telecomunicaciones, proveedores de servicios de Internet, operadores móviles, grandes empresas y organismos públicos de todo el mundo para llevar la conectividad en banda ancha por satélite a velocidad de fibra asequible precisamente a los que más la necesitan.</w:t>
      </w:r>
    </w:p>
    <w:p w:rsidR="001349D8" w:rsidRPr="007603EB" w:rsidRDefault="001349D8" w:rsidP="00C742ED">
      <w:pPr>
        <w:pStyle w:val="Headingb0"/>
        <w:rPr>
          <w:lang w:val="es-ES_tradnl"/>
        </w:rPr>
      </w:pPr>
      <w:r w:rsidRPr="007603EB">
        <w:rPr>
          <w:lang w:val="es-ES_tradnl"/>
        </w:rPr>
        <w:t>El diseño de los satélites MEO ofrece diversas e importantes ventajas:</w:t>
      </w:r>
    </w:p>
    <w:p w:rsidR="001349D8" w:rsidRPr="007603EB" w:rsidRDefault="001349D8" w:rsidP="00C742ED">
      <w:pPr>
        <w:pStyle w:val="Enumlevel1"/>
        <w:numPr>
          <w:ilvl w:val="0"/>
          <w:numId w:val="10"/>
        </w:numPr>
        <w:tabs>
          <w:tab w:val="clear" w:pos="1134"/>
        </w:tabs>
        <w:ind w:left="567" w:hanging="567"/>
        <w:rPr>
          <w:lang w:val="es-ES_tradnl"/>
        </w:rPr>
      </w:pPr>
      <w:r w:rsidRPr="007603EB">
        <w:rPr>
          <w:lang w:val="es-ES_tradnl"/>
        </w:rPr>
        <w:t xml:space="preserve">Alta disponibilidad: la fibra no está siempre disponible, en particular en los países sin litoral y en las zonas rurales y distantes. Además, algunos países o regiones pueden no disfrutar de cobertura OSG completa (por ejemplo, los países insulares del Océano Pacífico). </w:t>
      </w:r>
    </w:p>
    <w:p w:rsidR="001349D8" w:rsidRPr="007603EB" w:rsidRDefault="001349D8" w:rsidP="00C742ED">
      <w:pPr>
        <w:pStyle w:val="Enumlevel1"/>
        <w:numPr>
          <w:ilvl w:val="0"/>
          <w:numId w:val="10"/>
        </w:numPr>
        <w:tabs>
          <w:tab w:val="clear" w:pos="1134"/>
        </w:tabs>
        <w:ind w:left="567" w:hanging="567"/>
        <w:rPr>
          <w:lang w:val="es-ES_tradnl"/>
        </w:rPr>
      </w:pPr>
      <w:r w:rsidRPr="007603EB">
        <w:rPr>
          <w:lang w:val="es-ES_tradnl"/>
        </w:rPr>
        <w:t>Costo asequible: el diseño MEO redundará en un importante ahorro en comparación con la capacidad OSG o con la construcción y mantenimiento de miles de kilómetros de infraestructura de fibra, o cientos de torres de radiocomunicaciones para interconectar ciudades y pueblos. Las zonas rurales con varios pueblos de pequeño o medio tamaño podrán disfrutar de una conexión a Internet a alta velocidad y baja latencia con muy poco gasto de capital antes del inicio del servicio.</w:t>
      </w:r>
    </w:p>
    <w:p w:rsidR="001349D8" w:rsidRPr="007603EB" w:rsidRDefault="001349D8" w:rsidP="00C742ED">
      <w:pPr>
        <w:pStyle w:val="Enumlevel1"/>
        <w:numPr>
          <w:ilvl w:val="0"/>
          <w:numId w:val="10"/>
        </w:numPr>
        <w:tabs>
          <w:tab w:val="clear" w:pos="1134"/>
        </w:tabs>
        <w:ind w:left="567" w:hanging="567"/>
        <w:rPr>
          <w:lang w:val="es-ES_tradnl"/>
        </w:rPr>
      </w:pPr>
      <w:r w:rsidRPr="007603EB">
        <w:rPr>
          <w:lang w:val="es-ES_tradnl"/>
        </w:rPr>
        <w:t xml:space="preserve">Elevado caudal: el caudal se mide en el flujo constante de megabits por segundo (Mbit/s) y es importante para descargar ficheros grandes, ver vídeos y demás actividades que consumen mucho anchura de banda. Los sistemas no OSG propuestos ofrecen una anchura de banda adaptable y haces puntuales que pueden dirigirse hacia cualquier emplazamiento anticipándose al despliegue de fibra, puede reorientarse en función de los cambios demográficos o la demanda del mercado, lo que añade flexibilidad al desarrollo de los servicios de banda ancha y móviles de voz en todo un país. </w:t>
      </w:r>
    </w:p>
    <w:p w:rsidR="001349D8" w:rsidRPr="007603EB" w:rsidRDefault="001349D8" w:rsidP="00C742ED">
      <w:pPr>
        <w:pStyle w:val="Enumlevel1"/>
        <w:numPr>
          <w:ilvl w:val="0"/>
          <w:numId w:val="10"/>
        </w:numPr>
        <w:tabs>
          <w:tab w:val="clear" w:pos="1134"/>
        </w:tabs>
        <w:ind w:left="567" w:hanging="567"/>
        <w:rPr>
          <w:lang w:val="es-ES_tradnl"/>
        </w:rPr>
      </w:pPr>
      <w:r w:rsidRPr="007603EB">
        <w:rPr>
          <w:lang w:val="es-ES_tradnl"/>
        </w:rPr>
        <w:lastRenderedPageBreak/>
        <w:t>Baja latencia: la latencia es el tiempo que cada paquete tarda en ir y volver entre un ordenador y el servidor. La latencia determina la velocidad de carga de las páginas web y el grado de rendimiento de las aplicaciones en línea colaborativas. En comparación con los satélites OSG, cuya latencia es de unos 500-600 ms, la altitud MEO permite latencias cliente-pasarela ida y vuelta de &lt;150 ms, que es más o menos lo que se obtiene con una red de fibra y fundamental para el funcionamiento de aplicaciones interactivas en tiempo real. Además, dado que actualmente la red de conexión de una red móvil transporta principalmente de tráfico vocal, la baja latencia de los sistemas MEO ofrece una alta calidad vocal y es una muy buena solución para dicha red de conexión. Para que la infraestructura digital sea un verdadero motor económico en el futuro, los operadores de red deberán considerar, además del elevado caudal, la baja latencia como un factor clave para el éxito de las redes de banda ancha.</w:t>
      </w:r>
    </w:p>
    <w:p w:rsidR="001349D8" w:rsidRPr="007603EB" w:rsidRDefault="001349D8" w:rsidP="00C742ED">
      <w:pPr>
        <w:pStyle w:val="Enumlevel1"/>
        <w:numPr>
          <w:ilvl w:val="0"/>
          <w:numId w:val="10"/>
        </w:numPr>
        <w:tabs>
          <w:tab w:val="clear" w:pos="1134"/>
        </w:tabs>
        <w:ind w:left="567" w:hanging="567"/>
        <w:rPr>
          <w:lang w:val="es-ES_tradnl"/>
        </w:rPr>
      </w:pPr>
      <w:r w:rsidRPr="007603EB">
        <w:rPr>
          <w:lang w:val="es-ES_tradnl"/>
        </w:rPr>
        <w:t>Grandes beneficios públicos: ahora que los operadores móviles y de telecomunicaciones están estudiando la manera de construir sus redes para cumplir con sus obligaciones de servicio en las zonas rurales y distantes de sus países correspondientes, los gobiernos están también evaluando su función a la hora de acelerar la implantación de la tecnología de banda ancha en los lugares donde la población más la necesita. La flexibilidad de los haces de satélites MEO da a los gobiernos una importante herramienta para la consecución de sus planes nacionales de banda ancha dentro de los ambiciosos plazos anunciados. Además, la capacidad de los satélites MEO puede utilizarse como red troncal de comunicaciones de alta velocidad fácilmente instalable en caso de operaciones de socorro, y puede ofrecer una redundancia fundamental para los cables de fibra de larga distancia (ya sea dentro de un país o en el caso de los cables submarinos que le dan servicio).</w:t>
      </w:r>
    </w:p>
    <w:p w:rsidR="001349D8" w:rsidRPr="00754068" w:rsidRDefault="001349D8" w:rsidP="00561413">
      <w:pPr>
        <w:rPr>
          <w:lang w:val="es-ES_tradnl"/>
        </w:rPr>
      </w:pPr>
      <w:r w:rsidRPr="00754068">
        <w:rPr>
          <w:lang w:val="es-ES_tradnl"/>
        </w:rPr>
        <w:t xml:space="preserve">Un mundo conectado permite entender y compartir ideas, y tiene una gran repercusión sobre el crecimiento económico, el desarrollo de los conocimientos y la eficacia de los gobiernos. No obstante, para ello se necesita una infraestructura de comunicaciones moderna y resistente. </w:t>
      </w:r>
    </w:p>
    <w:p w:rsidR="001349D8" w:rsidRPr="007603EB" w:rsidRDefault="001349D8" w:rsidP="00C742ED">
      <w:pPr>
        <w:pStyle w:val="Headingb0"/>
        <w:rPr>
          <w:lang w:val="es-ES_tradnl"/>
        </w:rPr>
      </w:pPr>
      <w:r w:rsidRPr="007603EB">
        <w:rPr>
          <w:lang w:val="es-ES_tradnl"/>
        </w:rPr>
        <w:t>Medios de transmisión en el tramo intermedio de la red</w:t>
      </w:r>
    </w:p>
    <w:p w:rsidR="001349D8" w:rsidRPr="00754068" w:rsidRDefault="001349D8" w:rsidP="00561413">
      <w:pPr>
        <w:rPr>
          <w:b/>
          <w:bCs/>
          <w:lang w:val="es-ES_tradnl"/>
        </w:rPr>
      </w:pPr>
      <w:r w:rsidRPr="00754068">
        <w:rPr>
          <w:lang w:val="es-ES_tradnl"/>
        </w:rPr>
        <w:t>Los sistemas de satélites en órbita terrestre media (MEO) son idóneos para la concentración necesaria en el "tramo intermedio" y para la capacidad de la red de conexión de los operadores de telecomunicaciones nacionales, operadores móviles, proveedores de servicio de Internet, grandes empresas y organismos gubernamentales. Al estar los sistemas de satélites MEO mucho más cerca de la Tierra que los satélites geoestacionarios, la latencia de las señales es mucho más baja, lo que es fundamental para muchos tipos de servicios IP y de banda ancha actuales.</w:t>
      </w:r>
    </w:p>
    <w:p w:rsidR="001349D8" w:rsidRPr="00754068" w:rsidRDefault="001349D8" w:rsidP="00561413">
      <w:pPr>
        <w:rPr>
          <w:b/>
          <w:lang w:val="es-ES_tradnl"/>
        </w:rPr>
      </w:pPr>
      <w:r w:rsidRPr="00754068">
        <w:rPr>
          <w:lang w:val="es-ES_tradnl"/>
        </w:rPr>
        <w:t>Al combinar una baja latencia con una gran anchura de banda y un elevado caudal, los sistemas de satélites MEO pueden cubrir el tan necesario tramo de transporte intermedio en las zonas rurales y distantes, donde las tecnologías terrenales y de satélites geoestacionarios tradicionales no ofrecen o no pueden ofrecer la capacidad de banda ancha necesaria.</w:t>
      </w:r>
    </w:p>
    <w:p w:rsidR="001349D8" w:rsidRPr="007603EB" w:rsidRDefault="001349D8" w:rsidP="00C742ED">
      <w:pPr>
        <w:pStyle w:val="Headingb0"/>
        <w:rPr>
          <w:lang w:val="es-ES_tradnl"/>
        </w:rPr>
      </w:pPr>
      <w:r w:rsidRPr="007603EB">
        <w:rPr>
          <w:lang w:val="es-ES_tradnl"/>
        </w:rPr>
        <w:t>Servicios de banda ancha por satélite</w:t>
      </w:r>
    </w:p>
    <w:p w:rsidR="001349D8" w:rsidRPr="00754068" w:rsidRDefault="001349D8" w:rsidP="00561413">
      <w:pPr>
        <w:rPr>
          <w:lang w:val="es-ES_tradnl"/>
        </w:rPr>
      </w:pPr>
      <w:r w:rsidRPr="00754068">
        <w:rPr>
          <w:lang w:val="es-ES_tradnl"/>
        </w:rPr>
        <w:t>En los últimos años los satélites han servido para llevar servicios de banda ancha a los usuarios residentes en zonas donde no es posible llevar la infraestructura terrenal, como xDSL o el cable, y para ofrecer una capa de redundancia para los enlaces terrenales en caso de catástrofe o corte del servicio.</w:t>
      </w:r>
    </w:p>
    <w:p w:rsidR="001349D8" w:rsidRPr="007603EB" w:rsidRDefault="001349D8" w:rsidP="00C742ED">
      <w:pPr>
        <w:pStyle w:val="Headingb0"/>
        <w:rPr>
          <w:lang w:val="es-ES_tradnl"/>
        </w:rPr>
      </w:pPr>
      <w:r w:rsidRPr="007603EB">
        <w:rPr>
          <w:lang w:val="es-ES_tradnl"/>
        </w:rPr>
        <w:t>VSAT</w:t>
      </w:r>
    </w:p>
    <w:p w:rsidR="001349D8" w:rsidRPr="00754068" w:rsidRDefault="001349D8" w:rsidP="00561413">
      <w:pPr>
        <w:rPr>
          <w:lang w:val="es-ES_tradnl"/>
        </w:rPr>
      </w:pPr>
      <w:r w:rsidRPr="00754068">
        <w:rPr>
          <w:lang w:val="es-ES_tradnl"/>
        </w:rPr>
        <w:t xml:space="preserve">Los países en desarrollo están experimentando un enorme crecimiento en la implantación de VSAT a medida que </w:t>
      </w:r>
      <w:r>
        <w:rPr>
          <w:lang w:val="es-ES_tradnl"/>
        </w:rPr>
        <w:t>aumentan</w:t>
      </w:r>
      <w:r w:rsidRPr="00754068">
        <w:rPr>
          <w:lang w:val="es-ES_tradnl"/>
        </w:rPr>
        <w:t xml:space="preserve"> las iniciativas de cibergobernanza, </w:t>
      </w:r>
      <w:r>
        <w:rPr>
          <w:lang w:val="es-ES_tradnl"/>
        </w:rPr>
        <w:t xml:space="preserve">también crecen </w:t>
      </w:r>
      <w:r w:rsidRPr="00754068">
        <w:rPr>
          <w:lang w:val="es-ES_tradnl"/>
        </w:rPr>
        <w:t>las redes de empresa y la demanda rural de banda ancha, y los servicios de televisión, telefonía móvil y banda ancha móvil. Las redes VSAT de empresa son cada vez más importantes, pues las empresas y su mano de obra urbana o rural dependen de una conectividad fiable y adaptable para todo</w:t>
      </w:r>
      <w:r>
        <w:rPr>
          <w:lang w:val="es-ES_tradnl"/>
        </w:rPr>
        <w:t>s los servicios</w:t>
      </w:r>
      <w:r w:rsidRPr="00754068">
        <w:rPr>
          <w:lang w:val="es-ES_tradnl"/>
        </w:rPr>
        <w:t>, desde el correo electrónico al acceso a Internet e y a las intranet. Estas redes son también fundamental</w:t>
      </w:r>
      <w:r>
        <w:rPr>
          <w:lang w:val="es-ES_tradnl"/>
        </w:rPr>
        <w:t>es</w:t>
      </w:r>
      <w:r w:rsidRPr="00754068">
        <w:rPr>
          <w:lang w:val="es-ES_tradnl"/>
        </w:rPr>
        <w:t xml:space="preserve"> para la conectividad redundante o la conectividad de reserva de redes esenciales críticas en caso de catástrofe o corte del servicio.</w:t>
      </w:r>
    </w:p>
    <w:p w:rsidR="001349D8" w:rsidRPr="00754068" w:rsidRDefault="001349D8" w:rsidP="00561413">
      <w:pPr>
        <w:rPr>
          <w:lang w:val="es-ES_tradnl"/>
        </w:rPr>
      </w:pPr>
      <w:r w:rsidRPr="00754068">
        <w:rPr>
          <w:lang w:val="es-ES_tradnl"/>
        </w:rPr>
        <w:lastRenderedPageBreak/>
        <w:t>Además, la banda ancha por satélite directamente al hogar es una opción de servicio con cada vez más peso en los países en desarrollo. Los proveedores de servicio que buscan soluciones alternativas para el acceso a Internet en zonas rurales y distantes han encontrado que la banda ancha por satélite es una solución que se impone por su eficacia demostrada y su fácil implantación.</w:t>
      </w:r>
    </w:p>
    <w:p w:rsidR="001349D8" w:rsidRPr="00754068" w:rsidRDefault="001349D8" w:rsidP="00561413">
      <w:pPr>
        <w:rPr>
          <w:lang w:val="es-ES_tradnl"/>
        </w:rPr>
      </w:pPr>
      <w:r w:rsidRPr="00754068">
        <w:rPr>
          <w:lang w:val="es-ES_tradnl"/>
        </w:rPr>
        <w:t xml:space="preserve">Como ejemplo de redes VSAT mundiales que operan en zonas distantes pueden citarse las de los organismos de las Naciones Unidas que llevan a cabo misiones y operaciones en el terreno en todo el mundo. El Alto Comisionado de las Naciones Unidas para los Refugiados tiene a más de 7 500 personas trabajando en más de 350 oficinas repartidas por 110 países. La mayoría de operaciones del ACNUR se lleva a cabo en lugares distantes, donde los VSAT son el único medio fiable de comunicación para servicios de datos en banda ancha. </w:t>
      </w:r>
    </w:p>
    <w:p w:rsidR="001349D8" w:rsidRPr="00754068" w:rsidRDefault="001349D8" w:rsidP="00561413">
      <w:pPr>
        <w:rPr>
          <w:lang w:val="es-ES_tradnl"/>
        </w:rPr>
      </w:pPr>
      <w:r w:rsidRPr="00754068">
        <w:rPr>
          <w:lang w:val="es-ES_tradnl"/>
        </w:rPr>
        <w:t>La red VSAT mundial del ACNUR es la componente de satélite de una red de área extensa mundial (G</w:t>
      </w:r>
      <w:r w:rsidRPr="00754068">
        <w:rPr>
          <w:lang w:val="es-ES_tradnl"/>
        </w:rPr>
        <w:noBreakHyphen/>
        <w:t>WAN), diseñada para garantizar la conectividad y redundancia de sus operaciones a través de múltiples componentes (MPLS IPVPN WAN, VPN, satélite, etc.). La componente de red VSAT ofrece conectividad a 125 emplazamientos del ACNUR en más de 36 países a través de antenas de 2,4 m y 3,8 m que utilizan la capacidad de banda C o banda C ampliada. La red VSAT ofrece conectividad en emplazamientos distantes, pero también una capa de redundancia o continuidad operativa en caso de fallo de la red primaria, por lo que la conexión de satélite es fundamental para todas las operaciones del ACNUR en el mundo.</w:t>
      </w:r>
    </w:p>
    <w:p w:rsidR="001349D8" w:rsidRPr="007603EB" w:rsidRDefault="001349D8" w:rsidP="00C742ED">
      <w:pPr>
        <w:pStyle w:val="Headingb0"/>
        <w:rPr>
          <w:lang w:val="es-ES_tradnl"/>
        </w:rPr>
      </w:pPr>
      <w:r w:rsidRPr="007603EB">
        <w:rPr>
          <w:lang w:val="es-ES_tradnl"/>
        </w:rPr>
        <w:t>Puntos de acceso comunitario</w:t>
      </w:r>
    </w:p>
    <w:p w:rsidR="001349D8" w:rsidRPr="00754068" w:rsidRDefault="001349D8" w:rsidP="00561413">
      <w:pPr>
        <w:rPr>
          <w:lang w:val="es-ES_tradnl"/>
        </w:rPr>
      </w:pPr>
      <w:r w:rsidRPr="00754068">
        <w:rPr>
          <w:lang w:val="es-ES_tradnl"/>
        </w:rPr>
        <w:t>La combinación de las tecnologías VSAT e inalámbrica es una solución eficaz para muchas aplicaciones rurales. La población rural suele agruparse en aldeas o alrededor de ellas en un radio de entre 1 y 5 km. Un solo terminal VSAT puede dar servicio a toda una aldea si se utiliza conjuntamente con un bucle local inalámbrico para la conexión del último kilómetro. La tecnología inalámbrica tiene la ventaja añadida de que puede superar ríos u otros obstáculos y ofrece una conexión fiable cuando son frecuentes los problemas de robo de cables.</w:t>
      </w:r>
    </w:p>
    <w:p w:rsidR="001349D8" w:rsidRPr="00754068" w:rsidRDefault="001349D8" w:rsidP="00561413">
      <w:pPr>
        <w:rPr>
          <w:lang w:val="es-ES_tradnl"/>
        </w:rPr>
      </w:pPr>
      <w:r w:rsidRPr="00754068">
        <w:rPr>
          <w:lang w:val="es-ES_tradnl"/>
        </w:rPr>
        <w:t xml:space="preserve">Una posible solución es un sistema integrado de VSAT, una estación base de un bucle local inalámbrico y un sistema de alimentación por energía solar, todo ello montado en un poste de 10 metros. Es fácil de instalar, supera mejor los obstáculos que suponen los edificios, soluciona el problema de la alimentación eléctrica y es muy seguro. </w:t>
      </w:r>
    </w:p>
    <w:p w:rsidR="001349D8" w:rsidRPr="00754068" w:rsidRDefault="001349D8" w:rsidP="00561413">
      <w:pPr>
        <w:rPr>
          <w:lang w:val="es-ES_tradnl"/>
        </w:rPr>
      </w:pPr>
      <w:r w:rsidRPr="00754068">
        <w:rPr>
          <w:lang w:val="es-ES_tradnl"/>
        </w:rPr>
        <w:t>La combinación de una conexión VSAT por satélite a Internet más Wi-Fi para el acceso local para múltiples usuarios puede ser la que ofrezca un costo por abonado más bajo, como requiere el mercado, sobre todo en zonas rurales y distantes. La conexión por satélite lleva el flujo de datos de Internet a la aldea, los puntos de acceso Wi-Fi amplían la conectividad a hogares, escuelas y edificios públicos. Los usuarios pueden compartir tanto los equipos como los costos de conexión mediante abonos y otras modalidades de pago compartido.</w:t>
      </w:r>
    </w:p>
    <w:p w:rsidR="001349D8" w:rsidRPr="00754068" w:rsidRDefault="001349D8" w:rsidP="00561413">
      <w:pPr>
        <w:rPr>
          <w:lang w:val="es-ES_tradnl"/>
        </w:rPr>
      </w:pPr>
      <w:r w:rsidRPr="00754068">
        <w:rPr>
          <w:lang w:val="es-ES_tradnl"/>
        </w:rPr>
        <w:t>Los principales factores para reducir los costos son los siguientes:</w:t>
      </w:r>
    </w:p>
    <w:p w:rsidR="001349D8" w:rsidRPr="007603EB" w:rsidRDefault="001349D8" w:rsidP="00C742ED">
      <w:pPr>
        <w:pStyle w:val="Enumlevel1"/>
        <w:numPr>
          <w:ilvl w:val="0"/>
          <w:numId w:val="10"/>
        </w:numPr>
        <w:tabs>
          <w:tab w:val="clear" w:pos="1134"/>
        </w:tabs>
        <w:ind w:left="567" w:hanging="567"/>
        <w:rPr>
          <w:lang w:val="es-ES_tradnl"/>
        </w:rPr>
      </w:pPr>
      <w:r w:rsidRPr="00C742ED">
        <w:rPr>
          <w:lang w:val="es-ES_tradnl"/>
        </w:rPr>
        <w:t>Utilización de equipos de bajo costo – los equipos comer</w:t>
      </w:r>
      <w:r w:rsidR="00C742ED" w:rsidRPr="00C742ED">
        <w:rPr>
          <w:lang w:val="es-ES_tradnl"/>
        </w:rPr>
        <w:t>ciales de normas abiertas (DSL/Wi</w:t>
      </w:r>
      <w:r w:rsidR="00C742ED">
        <w:rPr>
          <w:lang w:val="es-ES_tradnl"/>
        </w:rPr>
        <w:noBreakHyphen/>
      </w:r>
      <w:r w:rsidRPr="00C742ED">
        <w:rPr>
          <w:lang w:val="es-ES_tradnl"/>
        </w:rPr>
        <w:t xml:space="preserve">Fi/módem de cable) se benefician de una producción masiva. </w:t>
      </w:r>
      <w:r w:rsidRPr="007603EB">
        <w:rPr>
          <w:lang w:val="es-ES_tradnl"/>
        </w:rPr>
        <w:t>La integración de equipos de satélite conformes con normas aceptadas a nivel mundial reduce drásticamente el costo de los equipos.</w:t>
      </w:r>
    </w:p>
    <w:p w:rsidR="001349D8" w:rsidRPr="007603EB" w:rsidRDefault="001349D8" w:rsidP="00C742ED">
      <w:pPr>
        <w:pStyle w:val="Enumlevel1"/>
        <w:numPr>
          <w:ilvl w:val="0"/>
          <w:numId w:val="10"/>
        </w:numPr>
        <w:tabs>
          <w:tab w:val="clear" w:pos="1134"/>
        </w:tabs>
        <w:ind w:left="567" w:hanging="567"/>
        <w:rPr>
          <w:lang w:val="es-ES_tradnl"/>
        </w:rPr>
      </w:pPr>
      <w:r w:rsidRPr="007603EB">
        <w:rPr>
          <w:lang w:val="es-ES_tradnl"/>
        </w:rPr>
        <w:t>Maximización de usuarios por pasarela – cuanto más numerosos sean los abonados, menor será el costo por abonado de los equipos. Contar con una amplia base de abonados es también más eficaz para compartir una única conexión. Lo fundamental es ampliar el alcance del equipo Wi-Fi normalizado para que un único VSAT pueda dar servicio a toda una aldea.</w:t>
      </w:r>
    </w:p>
    <w:p w:rsidR="001349D8" w:rsidRPr="00754068" w:rsidRDefault="001349D8" w:rsidP="00561413">
      <w:pPr>
        <w:rPr>
          <w:lang w:val="es-ES_tradnl"/>
        </w:rPr>
      </w:pPr>
      <w:r w:rsidRPr="00754068">
        <w:rPr>
          <w:lang w:val="es-ES_tradnl"/>
        </w:rPr>
        <w:t xml:space="preserve">Estas soluciones integran servicios de banda ancha por satélite interactivos en la infraestructura del último kilómetro existente, como la línea de cobre, el cable de televisión o la red inalámbrica. Se instala una única antena de satélite central en un punto de agregación, es decir, en un repartidor de la población, la cabecera de una red de televisión por cable o un </w:t>
      </w:r>
      <w:r>
        <w:rPr>
          <w:lang w:val="es-ES_tradnl"/>
        </w:rPr>
        <w:t>punto de acceso</w:t>
      </w:r>
      <w:r w:rsidRPr="00754068">
        <w:rPr>
          <w:lang w:val="es-ES_tradnl"/>
        </w:rPr>
        <w:t xml:space="preserve"> Wi-Fi. La conexión de banda ancha se lleva hasta los usuarios finales a través de la infraestructura del último kilómetro existente o por Wi-Fi, dando así a todos los hogares un acceso a Internet a una velocidad de hasta 8 Mbit/s. Los usuarios finales </w:t>
      </w:r>
      <w:r w:rsidRPr="00754068">
        <w:rPr>
          <w:lang w:val="es-ES_tradnl"/>
        </w:rPr>
        <w:lastRenderedPageBreak/>
        <w:t>no tienen que instalar antenas de satélite en sus hogares, sino sólo pagar por una conexión DSL y un equipo de banda ancha normalizado.</w:t>
      </w:r>
    </w:p>
    <w:p w:rsidR="001349D8" w:rsidRPr="007603EB" w:rsidRDefault="001349D8" w:rsidP="00C742ED">
      <w:pPr>
        <w:pStyle w:val="Headingb0"/>
        <w:rPr>
          <w:lang w:val="es-ES_tradnl"/>
        </w:rPr>
      </w:pPr>
      <w:r w:rsidRPr="007603EB">
        <w:rPr>
          <w:lang w:val="es-ES_tradnl"/>
        </w:rPr>
        <w:t>Ejemplo de despliegue de la banda ancha por satélite</w:t>
      </w:r>
    </w:p>
    <w:p w:rsidR="001349D8" w:rsidRPr="00754068" w:rsidRDefault="001349D8" w:rsidP="00561413">
      <w:pPr>
        <w:rPr>
          <w:lang w:val="es-ES_tradnl"/>
        </w:rPr>
      </w:pPr>
      <w:r w:rsidRPr="00754068">
        <w:rPr>
          <w:lang w:val="es-ES_tradnl"/>
        </w:rPr>
        <w:t xml:space="preserve">Más de la mitad de la población de Albania reside en zonas rurales que carecen de redes de banda ancha terrenales. Como parte de un programa estatal para eliminar esa desventaja digital, la institución postal ha llevado acceso a Internet fiable y de rápida implantación a sus oficinas rurales gracias a una solución de banda ancha bidireccional. De 550 oficinas postales, 300 están equipadas con terminales de banda ancha por satélite, que permiten a los clientes tener acceso en línea y navegar por Internet, utilizar el comercio electrónico o la telefonía VoIP y efectuar pagos electrónicos gratuitamente. Al mismo tiempo, la institución postal de Albania emplea esa tecnología para sus operaciones cotidianas, lo que reduce drásticamente los costos al utilizar una red de datos de banda ancha por satélite. </w:t>
      </w:r>
    </w:p>
    <w:p w:rsidR="001349D8" w:rsidRPr="00754068" w:rsidRDefault="001349D8" w:rsidP="00561413">
      <w:pPr>
        <w:rPr>
          <w:lang w:val="es-ES_tradnl"/>
        </w:rPr>
      </w:pPr>
      <w:r w:rsidRPr="00754068">
        <w:rPr>
          <w:lang w:val="es-ES_tradnl"/>
        </w:rPr>
        <w:t>Además, esta misma solución de banda ancha por satélite la ofrece el Ministerio de Educación de Albania en 300 escuelas de zonas rurales. Gracias a este sistema, los estudiantes tienen acceso a información en línea, a proyectos de ciberaprendizaje y a una formación que les ayuda a superar la brecha digital.</w:t>
      </w:r>
    </w:p>
    <w:p w:rsidR="001349D8" w:rsidRPr="007603EB" w:rsidRDefault="001349D8" w:rsidP="00C742ED">
      <w:pPr>
        <w:pStyle w:val="Heading4"/>
        <w:rPr>
          <w:lang w:val="es-ES_tradnl"/>
        </w:rPr>
      </w:pPr>
      <w:r w:rsidRPr="007603EB">
        <w:rPr>
          <w:lang w:val="es-ES_tradnl"/>
        </w:rPr>
        <w:t>5.6.1.2</w:t>
      </w:r>
      <w:r w:rsidRPr="007603EB">
        <w:rPr>
          <w:lang w:val="es-ES_tradnl"/>
        </w:rPr>
        <w:tab/>
        <w:t>Soluciones para la red de conexión por satélite</w:t>
      </w:r>
    </w:p>
    <w:p w:rsidR="001349D8" w:rsidRPr="00754068" w:rsidRDefault="001349D8" w:rsidP="00561413">
      <w:pPr>
        <w:rPr>
          <w:lang w:val="es-ES_tradnl"/>
        </w:rPr>
      </w:pPr>
      <w:r w:rsidRPr="00754068">
        <w:rPr>
          <w:lang w:val="es-ES_tradnl"/>
        </w:rPr>
        <w:t>La red de conexión por satélite</w:t>
      </w:r>
      <w:r>
        <w:rPr>
          <w:lang w:val="es-ES_tradnl"/>
        </w:rPr>
        <w:t xml:space="preserve"> de la familia de servicios </w:t>
      </w:r>
      <w:r w:rsidRPr="00754068">
        <w:rPr>
          <w:lang w:val="es-ES_tradnl"/>
        </w:rPr>
        <w:t xml:space="preserve">IMT desempeña un papel cada vez más importante en la ampliación del alcance y cobertura de las redes de telefonía móvil y de banda ancha </w:t>
      </w:r>
      <w:r>
        <w:rPr>
          <w:lang w:val="es-ES_tradnl"/>
        </w:rPr>
        <w:t>móvil en</w:t>
      </w:r>
      <w:r w:rsidRPr="00754068">
        <w:rPr>
          <w:lang w:val="es-ES_tradnl"/>
        </w:rPr>
        <w:t xml:space="preserve"> todo el mundo, en particular en los países en desarrollo. La evolución de la tecnología ha conducido a soluciones </w:t>
      </w:r>
      <w:r>
        <w:rPr>
          <w:lang w:val="es-ES_tradnl"/>
        </w:rPr>
        <w:t>satelitales</w:t>
      </w:r>
      <w:r w:rsidRPr="00754068">
        <w:rPr>
          <w:lang w:val="es-ES_tradnl"/>
        </w:rPr>
        <w:t xml:space="preserve"> más rentables y robustas, que las convierten en parte integrante de la implantación de redes móviles, </w:t>
      </w:r>
      <w:r>
        <w:rPr>
          <w:lang w:val="es-ES_tradnl"/>
        </w:rPr>
        <w:t>particularmente</w:t>
      </w:r>
      <w:r w:rsidRPr="00754068">
        <w:rPr>
          <w:lang w:val="es-ES_tradnl"/>
        </w:rPr>
        <w:t xml:space="preserve"> en zonas rurales y distantes. Cuando los gobiernos </w:t>
      </w:r>
      <w:r>
        <w:rPr>
          <w:lang w:val="es-ES_tradnl"/>
        </w:rPr>
        <w:t>se plantean</w:t>
      </w:r>
      <w:r w:rsidRPr="00754068">
        <w:rPr>
          <w:lang w:val="es-ES_tradnl"/>
        </w:rPr>
        <w:t xml:space="preserve"> garantizar la conectividad móvil </w:t>
      </w:r>
      <w:r>
        <w:rPr>
          <w:lang w:val="es-ES_tradnl"/>
        </w:rPr>
        <w:t>a</w:t>
      </w:r>
      <w:r w:rsidRPr="00754068">
        <w:rPr>
          <w:lang w:val="es-ES_tradnl"/>
        </w:rPr>
        <w:t xml:space="preserve"> todos sus ciudadanos, la red de conexión por satélite desempeña un papel </w:t>
      </w:r>
      <w:r>
        <w:rPr>
          <w:lang w:val="es-ES_tradnl"/>
        </w:rPr>
        <w:t xml:space="preserve">importante, </w:t>
      </w:r>
      <w:r w:rsidRPr="00754068">
        <w:rPr>
          <w:lang w:val="es-ES_tradnl"/>
        </w:rPr>
        <w:t xml:space="preserve">llevando la conectividad a regiones donde las tecnologías terrenales no son una solución económicamente viable. </w:t>
      </w:r>
    </w:p>
    <w:p w:rsidR="001349D8" w:rsidRPr="00754068" w:rsidRDefault="001349D8" w:rsidP="00561413">
      <w:pPr>
        <w:rPr>
          <w:lang w:val="es-ES_tradnl"/>
        </w:rPr>
      </w:pPr>
      <w:r w:rsidRPr="00754068">
        <w:rPr>
          <w:lang w:val="es-ES_tradnl"/>
        </w:rPr>
        <w:t>Las comunicaciones por satélite son fundamentales dentro del diseño de la infraestructura celular al ofrecer enlaces de la red de conexión de banda ancha fiables y asequibles . Los centros de conmutación móvil y los controladores de estaciones base pueden conectarse por satélite, superando cualquier obstáculo de distancia, orografía o infraestructura terrenal y ampliando la cobertura de la red.</w:t>
      </w:r>
    </w:p>
    <w:p w:rsidR="001349D8" w:rsidRPr="00754068" w:rsidRDefault="001349D8" w:rsidP="00561413">
      <w:pPr>
        <w:rPr>
          <w:lang w:val="es-ES_tradnl"/>
        </w:rPr>
      </w:pPr>
      <w:r w:rsidRPr="00754068">
        <w:rPr>
          <w:lang w:val="es-ES_tradnl"/>
        </w:rPr>
        <w:t>Los servicios fijos por satélite pueden:</w:t>
      </w:r>
    </w:p>
    <w:p w:rsidR="001349D8" w:rsidRPr="007603EB" w:rsidRDefault="001349D8" w:rsidP="00C742ED">
      <w:pPr>
        <w:pStyle w:val="Enumlevel1"/>
        <w:numPr>
          <w:ilvl w:val="0"/>
          <w:numId w:val="10"/>
        </w:numPr>
        <w:tabs>
          <w:tab w:val="clear" w:pos="1134"/>
        </w:tabs>
        <w:ind w:left="567" w:hanging="567"/>
        <w:rPr>
          <w:lang w:val="es-ES_tradnl"/>
        </w:rPr>
      </w:pPr>
      <w:r w:rsidRPr="007603EB">
        <w:rPr>
          <w:lang w:val="es-ES_tradnl"/>
        </w:rPr>
        <w:t>Proporcionar cobertura a zonas a las que no pueden llegar las conexiones terrenales.</w:t>
      </w:r>
    </w:p>
    <w:p w:rsidR="001349D8" w:rsidRPr="007603EB" w:rsidRDefault="001349D8" w:rsidP="00C742ED">
      <w:pPr>
        <w:pStyle w:val="Enumlevel1"/>
        <w:numPr>
          <w:ilvl w:val="0"/>
          <w:numId w:val="10"/>
        </w:numPr>
        <w:tabs>
          <w:tab w:val="clear" w:pos="1134"/>
        </w:tabs>
        <w:ind w:left="567" w:hanging="567"/>
        <w:rPr>
          <w:lang w:val="es-ES_tradnl"/>
        </w:rPr>
      </w:pPr>
      <w:r w:rsidRPr="007603EB">
        <w:rPr>
          <w:lang w:val="es-ES_tradnl"/>
        </w:rPr>
        <w:t>Ampliar el alcance de la red rápidamente con una red de conexión de la red móvil asequible.</w:t>
      </w:r>
    </w:p>
    <w:p w:rsidR="001349D8" w:rsidRPr="007603EB" w:rsidRDefault="001349D8" w:rsidP="00C742ED">
      <w:pPr>
        <w:pStyle w:val="Enumlevel1"/>
        <w:numPr>
          <w:ilvl w:val="0"/>
          <w:numId w:val="10"/>
        </w:numPr>
        <w:tabs>
          <w:tab w:val="clear" w:pos="1134"/>
        </w:tabs>
        <w:ind w:left="567" w:hanging="567"/>
        <w:rPr>
          <w:lang w:val="es-ES_tradnl"/>
        </w:rPr>
      </w:pPr>
      <w:r w:rsidRPr="007603EB">
        <w:rPr>
          <w:lang w:val="es-ES_tradnl"/>
        </w:rPr>
        <w:t>Adaptar las redes a medida que crece la demanda.</w:t>
      </w:r>
    </w:p>
    <w:p w:rsidR="001349D8" w:rsidRPr="00C742ED" w:rsidRDefault="001349D8" w:rsidP="00C742ED">
      <w:pPr>
        <w:pStyle w:val="Enumlevel1"/>
        <w:numPr>
          <w:ilvl w:val="0"/>
          <w:numId w:val="10"/>
        </w:numPr>
        <w:tabs>
          <w:tab w:val="clear" w:pos="1134"/>
        </w:tabs>
        <w:ind w:left="567" w:hanging="567"/>
      </w:pPr>
      <w:r w:rsidRPr="00C742ED">
        <w:t>Diversificar las redes.</w:t>
      </w:r>
    </w:p>
    <w:p w:rsidR="001349D8" w:rsidRPr="007603EB" w:rsidRDefault="001349D8" w:rsidP="00C742ED">
      <w:pPr>
        <w:pStyle w:val="Headingb0"/>
        <w:rPr>
          <w:lang w:val="es-ES_tradnl"/>
        </w:rPr>
      </w:pPr>
      <w:r w:rsidRPr="007603EB">
        <w:rPr>
          <w:lang w:val="es-ES_tradnl"/>
        </w:rPr>
        <w:t>Ventajas de las redes de conexión por satélite</w:t>
      </w:r>
    </w:p>
    <w:p w:rsidR="001349D8" w:rsidRPr="00754068" w:rsidRDefault="001349D8" w:rsidP="00561413">
      <w:pPr>
        <w:rPr>
          <w:lang w:val="es-ES_tradnl"/>
        </w:rPr>
      </w:pPr>
      <w:r w:rsidRPr="00754068">
        <w:rPr>
          <w:lang w:val="es-ES_tradnl"/>
        </w:rPr>
        <w:t xml:space="preserve">Utilizar una red de conexión por satélite para ampliar los servicios de banda ancha reporta beneficios en términos de cobertura, costo, seguridad y redundancia. Los satélites de la órbita geoestacionaria (OSG) pueden ofrecer servicios de red de conexión para una región extensa con un gasto mínimo en infraestructura. La red de conexión por satélite permite a los operadores posicionar las estaciones base allí donde sean de más utilidad para los usuarios, dependiendo mínimamente de la ubicación de la infraestructura terrenal. Dado que el costo de instalación de la fibra depende en gran medida de la distancia </w:t>
      </w:r>
      <w:r>
        <w:rPr>
          <w:lang w:val="es-ES_tradnl"/>
        </w:rPr>
        <w:t>a</w:t>
      </w:r>
      <w:r w:rsidRPr="00754068">
        <w:rPr>
          <w:lang w:val="es-ES_tradnl"/>
        </w:rPr>
        <w:t>l núcleo de red y la ubicación, la solución más barata para la red de conexión de las estaciones base ubicadas en zonas rurales o distantes puede ser el satélite.</w:t>
      </w:r>
    </w:p>
    <w:p w:rsidR="001349D8" w:rsidRPr="002205E6" w:rsidRDefault="001349D8" w:rsidP="00561413">
      <w:pPr>
        <w:rPr>
          <w:spacing w:val="-4"/>
          <w:lang w:val="es-ES_tradnl"/>
        </w:rPr>
      </w:pPr>
      <w:r w:rsidRPr="002205E6">
        <w:rPr>
          <w:spacing w:val="-4"/>
          <w:lang w:val="es-ES_tradnl"/>
        </w:rPr>
        <w:t>La utilización de una red de conexión por satélite también aporta redundancia a la conectividad. Si se daña la red troncal de fibra, es posible que las estaciones base terrenales queden desconectadas de las redes principales, mientras que la diversidad adicional que ofrece la red de conexión por satélite garantizará que la conectividad permanecerá intacta aunque la infraestructura terrenal sufra serios daños.</w:t>
      </w:r>
    </w:p>
    <w:p w:rsidR="001349D8" w:rsidRPr="00754068" w:rsidRDefault="001349D8" w:rsidP="00561413">
      <w:pPr>
        <w:rPr>
          <w:lang w:val="es-ES_tradnl"/>
        </w:rPr>
      </w:pPr>
      <w:r w:rsidRPr="00754068">
        <w:rPr>
          <w:lang w:val="es-ES_tradnl"/>
        </w:rPr>
        <w:lastRenderedPageBreak/>
        <w:t>Conformen los países avanzan en sus decisiones de despliegue de redes 4G-LTE, los sistemas satelitales ya han demostrado que con una red de conexión por satélite que tenga un caudal elevado pueden soportar estas transmisiones con mayor anchura de banda.</w:t>
      </w:r>
    </w:p>
    <w:p w:rsidR="00275263" w:rsidRPr="00275263" w:rsidRDefault="00275263" w:rsidP="00275263">
      <w:pPr>
        <w:pStyle w:val="Figuretitle"/>
        <w:rPr>
          <w:lang w:val="es-ES_tradnl"/>
        </w:rPr>
      </w:pPr>
      <w:r w:rsidRPr="00754068">
        <w:rPr>
          <w:szCs w:val="19"/>
          <w:lang w:val="es-ES_tradnl"/>
        </w:rPr>
        <w:t>Figura 3: Ejemplo de red de conexión por satélite geoestacionario</w:t>
      </w:r>
    </w:p>
    <w:p w:rsidR="00275263" w:rsidRDefault="00275263" w:rsidP="00275263">
      <w:pPr>
        <w:pStyle w:val="Figure"/>
      </w:pPr>
      <w:r>
        <w:rPr>
          <w:b/>
          <w:noProof/>
          <w:sz w:val="22"/>
          <w:lang w:val="en-US" w:eastAsia="zh-CN"/>
        </w:rPr>
        <mc:AlternateContent>
          <mc:Choice Requires="wpc">
            <w:drawing>
              <wp:inline distT="0" distB="0" distL="0" distR="0" wp14:anchorId="6C9AE1BD" wp14:editId="0CD30441">
                <wp:extent cx="5760085" cy="3215001"/>
                <wp:effectExtent l="38100" t="0" r="0" b="119380"/>
                <wp:docPr id="2471" name="Canvas 4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Line 5"/>
                        <wps:cNvCnPr/>
                        <wps:spPr bwMode="auto">
                          <a:xfrm flipV="1">
                            <a:off x="601509" y="1850715"/>
                            <a:ext cx="0" cy="86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48" name="Group 6"/>
                        <wpg:cNvGrpSpPr>
                          <a:grpSpLocks/>
                        </wpg:cNvGrpSpPr>
                        <wpg:grpSpPr bwMode="auto">
                          <a:xfrm>
                            <a:off x="2001231" y="805207"/>
                            <a:ext cx="585509" cy="214002"/>
                            <a:chOff x="1947" y="1719"/>
                            <a:chExt cx="526" cy="192"/>
                          </a:xfrm>
                        </wpg:grpSpPr>
                        <wpg:grpSp>
                          <wpg:cNvPr id="2049" name="Group 7"/>
                          <wpg:cNvGrpSpPr>
                            <a:grpSpLocks/>
                          </wpg:cNvGrpSpPr>
                          <wpg:grpSpPr bwMode="auto">
                            <a:xfrm>
                              <a:off x="1947" y="1719"/>
                              <a:ext cx="68" cy="192"/>
                              <a:chOff x="1947" y="1725"/>
                              <a:chExt cx="68" cy="192"/>
                            </a:xfrm>
                          </wpg:grpSpPr>
                          <wpg:grpSp>
                            <wpg:cNvPr id="2053" name="Group 8"/>
                            <wpg:cNvGrpSpPr>
                              <a:grpSpLocks/>
                            </wpg:cNvGrpSpPr>
                            <wpg:grpSpPr bwMode="auto">
                              <a:xfrm>
                                <a:off x="1947" y="1725"/>
                                <a:ext cx="68" cy="192"/>
                                <a:chOff x="1392" y="1728"/>
                                <a:chExt cx="480" cy="192"/>
                              </a:xfrm>
                            </wpg:grpSpPr>
                            <wps:wsp>
                              <wps:cNvPr id="2083" name="Arc 9"/>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084" name="Arc 10"/>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085" name="Line 11"/>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86" name="Rectangle 12"/>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087" name="Group 13"/>
                          <wpg:cNvGrpSpPr>
                            <a:grpSpLocks/>
                          </wpg:cNvGrpSpPr>
                          <wpg:grpSpPr bwMode="auto">
                            <a:xfrm>
                              <a:off x="2038" y="1719"/>
                              <a:ext cx="68" cy="192"/>
                              <a:chOff x="1947" y="1725"/>
                              <a:chExt cx="68" cy="192"/>
                            </a:xfrm>
                          </wpg:grpSpPr>
                          <wpg:grpSp>
                            <wpg:cNvPr id="2088" name="Group 14"/>
                            <wpg:cNvGrpSpPr>
                              <a:grpSpLocks/>
                            </wpg:cNvGrpSpPr>
                            <wpg:grpSpPr bwMode="auto">
                              <a:xfrm>
                                <a:off x="1947" y="1725"/>
                                <a:ext cx="68" cy="192"/>
                                <a:chOff x="1392" y="1728"/>
                                <a:chExt cx="480" cy="192"/>
                              </a:xfrm>
                            </wpg:grpSpPr>
                            <wps:wsp>
                              <wps:cNvPr id="2089" name="Arc 15"/>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090" name="Arc 16"/>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091" name="Line 17"/>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2" name="Rectangle 18"/>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093" name="Group 19"/>
                          <wpg:cNvGrpSpPr>
                            <a:grpSpLocks/>
                          </wpg:cNvGrpSpPr>
                          <wpg:grpSpPr bwMode="auto">
                            <a:xfrm>
                              <a:off x="2130" y="1719"/>
                              <a:ext cx="68" cy="192"/>
                              <a:chOff x="1947" y="1725"/>
                              <a:chExt cx="68" cy="192"/>
                            </a:xfrm>
                          </wpg:grpSpPr>
                          <wpg:grpSp>
                            <wpg:cNvPr id="2094" name="Group 20"/>
                            <wpg:cNvGrpSpPr>
                              <a:grpSpLocks/>
                            </wpg:cNvGrpSpPr>
                            <wpg:grpSpPr bwMode="auto">
                              <a:xfrm>
                                <a:off x="1947" y="1725"/>
                                <a:ext cx="68" cy="192"/>
                                <a:chOff x="1392" y="1728"/>
                                <a:chExt cx="480" cy="192"/>
                              </a:xfrm>
                            </wpg:grpSpPr>
                            <wps:wsp>
                              <wps:cNvPr id="2095" name="Arc 21"/>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096" name="Arc 22"/>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097" name="Line 23"/>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8" name="Rectangle 24"/>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099" name="Group 25"/>
                          <wpg:cNvGrpSpPr>
                            <a:grpSpLocks/>
                          </wpg:cNvGrpSpPr>
                          <wpg:grpSpPr bwMode="auto">
                            <a:xfrm>
                              <a:off x="2221" y="1719"/>
                              <a:ext cx="68" cy="192"/>
                              <a:chOff x="1947" y="1725"/>
                              <a:chExt cx="68" cy="192"/>
                            </a:xfrm>
                          </wpg:grpSpPr>
                          <wpg:grpSp>
                            <wpg:cNvPr id="2100" name="Group 26"/>
                            <wpg:cNvGrpSpPr>
                              <a:grpSpLocks/>
                            </wpg:cNvGrpSpPr>
                            <wpg:grpSpPr bwMode="auto">
                              <a:xfrm>
                                <a:off x="1947" y="1725"/>
                                <a:ext cx="68" cy="192"/>
                                <a:chOff x="1392" y="1728"/>
                                <a:chExt cx="480" cy="192"/>
                              </a:xfrm>
                            </wpg:grpSpPr>
                            <wps:wsp>
                              <wps:cNvPr id="2101" name="Arc 27"/>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102" name="Arc 28"/>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103" name="Line 29"/>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04" name="Rectangle 30"/>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105" name="Group 31"/>
                          <wpg:cNvGrpSpPr>
                            <a:grpSpLocks/>
                          </wpg:cNvGrpSpPr>
                          <wpg:grpSpPr bwMode="auto">
                            <a:xfrm>
                              <a:off x="2313" y="1719"/>
                              <a:ext cx="68" cy="192"/>
                              <a:chOff x="1947" y="1725"/>
                              <a:chExt cx="68" cy="192"/>
                            </a:xfrm>
                          </wpg:grpSpPr>
                          <wpg:grpSp>
                            <wpg:cNvPr id="2106" name="Group 32"/>
                            <wpg:cNvGrpSpPr>
                              <a:grpSpLocks/>
                            </wpg:cNvGrpSpPr>
                            <wpg:grpSpPr bwMode="auto">
                              <a:xfrm>
                                <a:off x="1947" y="1725"/>
                                <a:ext cx="68" cy="192"/>
                                <a:chOff x="1392" y="1728"/>
                                <a:chExt cx="480" cy="192"/>
                              </a:xfrm>
                            </wpg:grpSpPr>
                            <wps:wsp>
                              <wps:cNvPr id="2107" name="Arc 33"/>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108" name="Arc 34"/>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2109" name="Line 35"/>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0" name="Rectangle 36"/>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111" name="Group 37"/>
                          <wpg:cNvGrpSpPr>
                            <a:grpSpLocks/>
                          </wpg:cNvGrpSpPr>
                          <wpg:grpSpPr bwMode="auto">
                            <a:xfrm>
                              <a:off x="2405" y="1719"/>
                              <a:ext cx="68" cy="192"/>
                              <a:chOff x="1947" y="1725"/>
                              <a:chExt cx="68" cy="192"/>
                            </a:xfrm>
                          </wpg:grpSpPr>
                          <wpg:grpSp>
                            <wpg:cNvPr id="448" name="Group 38"/>
                            <wpg:cNvGrpSpPr>
                              <a:grpSpLocks/>
                            </wpg:cNvGrpSpPr>
                            <wpg:grpSpPr bwMode="auto">
                              <a:xfrm>
                                <a:off x="1947" y="1725"/>
                                <a:ext cx="68" cy="192"/>
                                <a:chOff x="1392" y="1728"/>
                                <a:chExt cx="480" cy="192"/>
                              </a:xfrm>
                            </wpg:grpSpPr>
                            <wps:wsp>
                              <wps:cNvPr id="449" name="Arc 39"/>
                              <wps:cNvSpPr>
                                <a:spLocks/>
                              </wps:cNvSpPr>
                              <wps:spPr bwMode="auto">
                                <a:xfrm>
                                  <a:off x="1824"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50" name="Arc 40"/>
                              <wps:cNvSpPr>
                                <a:spLocks/>
                              </wps:cNvSpPr>
                              <wps:spPr bwMode="auto">
                                <a:xfrm flipH="1">
                                  <a:off x="1392" y="1728"/>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9966"/>
                                </a:solidFill>
                                <a:ln w="9525">
                                  <a:solidFill>
                                    <a:srgbClr val="000000"/>
                                  </a:solidFill>
                                  <a:round/>
                                  <a:headEnd/>
                                  <a:tailEnd/>
                                </a:ln>
                              </wps:spPr>
                              <wps:bodyPr rot="0" vert="horz" wrap="square" lIns="91440" tIns="45720" rIns="91440" bIns="45720" anchor="ctr" anchorCtr="0" upright="1">
                                <a:noAutofit/>
                              </wps:bodyPr>
                            </wps:wsp>
                            <wps:wsp>
                              <wps:cNvPr id="451" name="Line 41"/>
                              <wps:cNvCnPr/>
                              <wps:spPr bwMode="auto">
                                <a:xfrm>
                                  <a:off x="1440" y="1728"/>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2" name="Rectangle 42"/>
                            <wps:cNvSpPr>
                              <a:spLocks noChangeArrowheads="1"/>
                            </wps:cNvSpPr>
                            <wps:spPr bwMode="auto">
                              <a:xfrm>
                                <a:off x="1954" y="1726"/>
                                <a:ext cx="56" cy="190"/>
                              </a:xfrm>
                              <a:prstGeom prst="rect">
                                <a:avLst/>
                              </a:prstGeom>
                              <a:solidFill>
                                <a:srgbClr val="FF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wgp>
                      <wpg:wgp>
                        <wpg:cNvPr id="453" name="Group 43"/>
                        <wpg:cNvGrpSpPr>
                          <a:grpSpLocks/>
                        </wpg:cNvGrpSpPr>
                        <wpg:grpSpPr bwMode="auto">
                          <a:xfrm>
                            <a:off x="1356221" y="805207"/>
                            <a:ext cx="581209" cy="214002"/>
                            <a:chOff x="498" y="1239"/>
                            <a:chExt cx="480" cy="192"/>
                          </a:xfrm>
                        </wpg:grpSpPr>
                        <wpg:grpSp>
                          <wpg:cNvPr id="454" name="Group 44"/>
                          <wpg:cNvGrpSpPr>
                            <a:grpSpLocks/>
                          </wpg:cNvGrpSpPr>
                          <wpg:grpSpPr bwMode="auto">
                            <a:xfrm>
                              <a:off x="498" y="1239"/>
                              <a:ext cx="480" cy="192"/>
                              <a:chOff x="468" y="1353"/>
                              <a:chExt cx="480" cy="192"/>
                            </a:xfrm>
                          </wpg:grpSpPr>
                          <wps:wsp>
                            <wps:cNvPr id="455" name="Arc 45"/>
                            <wps:cNvSpPr>
                              <a:spLocks/>
                            </wps:cNvSpPr>
                            <wps:spPr bwMode="auto">
                              <a:xfrm>
                                <a:off x="900" y="1353"/>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99C9FF"/>
                              </a:solidFill>
                              <a:ln w="9525">
                                <a:solidFill>
                                  <a:srgbClr val="000000"/>
                                </a:solidFill>
                                <a:round/>
                                <a:headEnd/>
                                <a:tailEnd/>
                              </a:ln>
                            </wps:spPr>
                            <wps:bodyPr rot="0" vert="horz" wrap="square" lIns="91440" tIns="45720" rIns="91440" bIns="45720" anchor="ctr" anchorCtr="0" upright="1">
                              <a:noAutofit/>
                            </wps:bodyPr>
                          </wps:wsp>
                          <wps:wsp>
                            <wps:cNvPr id="456" name="Arc 46"/>
                            <wps:cNvSpPr>
                              <a:spLocks/>
                            </wps:cNvSpPr>
                            <wps:spPr bwMode="auto">
                              <a:xfrm flipH="1">
                                <a:off x="468" y="1353"/>
                                <a:ext cx="48" cy="19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99C9FF"/>
                              </a:solidFill>
                              <a:ln w="9525">
                                <a:solidFill>
                                  <a:srgbClr val="000000"/>
                                </a:solidFill>
                                <a:round/>
                                <a:headEnd/>
                                <a:tailEnd/>
                              </a:ln>
                            </wps:spPr>
                            <wps:bodyPr rot="0" vert="horz" wrap="square" lIns="91440" tIns="45720" rIns="91440" bIns="45720" anchor="ctr" anchorCtr="0" upright="1">
                              <a:noAutofit/>
                            </wps:bodyPr>
                          </wps:wsp>
                          <wps:wsp>
                            <wps:cNvPr id="457" name="Line 47"/>
                            <wps:cNvCnPr/>
                            <wps:spPr bwMode="auto">
                              <a:xfrm>
                                <a:off x="516" y="1353"/>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Rectangle 48"/>
                          <wps:cNvSpPr>
                            <a:spLocks noChangeArrowheads="1"/>
                          </wps:cNvSpPr>
                          <wps:spPr bwMode="auto">
                            <a:xfrm>
                              <a:off x="540" y="1242"/>
                              <a:ext cx="393" cy="189"/>
                            </a:xfrm>
                            <a:prstGeom prst="rect">
                              <a:avLst/>
                            </a:prstGeom>
                            <a:solidFill>
                              <a:srgbClr val="99C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s:wsp>
                        <wps:cNvPr id="459" name="Text Box 49"/>
                        <wps:cNvSpPr txBox="1">
                          <a:spLocks noChangeArrowheads="1"/>
                        </wps:cNvSpPr>
                        <wps:spPr bwMode="auto">
                          <a:xfrm>
                            <a:off x="3921461" y="1068709"/>
                            <a:ext cx="1068917" cy="193102"/>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BD3" w:rsidRPr="00AC3CF8" w:rsidRDefault="00FF7BD3" w:rsidP="00275263">
                              <w:pPr>
                                <w:autoSpaceDE w:val="0"/>
                                <w:autoSpaceDN w:val="0"/>
                                <w:adjustRightInd w:val="0"/>
                                <w:jc w:val="center"/>
                                <w:rPr>
                                  <w:rFonts w:eastAsia="ヒラギノ角ゴ Pro W3" w:cs="Arial"/>
                                  <w:color w:val="000000"/>
                                  <w:sz w:val="17"/>
                                </w:rPr>
                              </w:pPr>
                              <w:r w:rsidRPr="00AC3CF8">
                                <w:rPr>
                                  <w:rFonts w:eastAsia="ヒラギノ角ゴ Pro W3" w:cs="Arial"/>
                                  <w:color w:val="000000"/>
                                  <w:sz w:val="17"/>
                                </w:rPr>
                                <w:t xml:space="preserve"> </w:t>
                              </w:r>
                            </w:p>
                          </w:txbxContent>
                        </wps:txbx>
                        <wps:bodyPr rot="0" vert="horz" wrap="square" lIns="64008" tIns="32004" rIns="64008" bIns="32004" anchor="t" anchorCtr="0" upright="1">
                          <a:noAutofit/>
                        </wps:bodyPr>
                      </wps:wsp>
                      <wpg:wgp>
                        <wpg:cNvPr id="460" name="Group 50"/>
                        <wpg:cNvGrpSpPr>
                          <a:grpSpLocks/>
                        </wpg:cNvGrpSpPr>
                        <wpg:grpSpPr bwMode="auto">
                          <a:xfrm>
                            <a:off x="4028163" y="1389411"/>
                            <a:ext cx="378006" cy="767706"/>
                            <a:chOff x="2177" y="2147"/>
                            <a:chExt cx="414" cy="898"/>
                          </a:xfrm>
                        </wpg:grpSpPr>
                        <wps:wsp>
                          <wps:cNvPr id="461" name="Line 51"/>
                          <wps:cNvCnPr/>
                          <wps:spPr bwMode="auto">
                            <a:xfrm>
                              <a:off x="2311" y="2210"/>
                              <a:ext cx="148"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62" name="Line 52"/>
                          <wps:cNvCnPr/>
                          <wps:spPr bwMode="auto">
                            <a:xfrm flipV="1">
                              <a:off x="2311" y="2153"/>
                              <a:ext cx="1"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463" name="Line 53"/>
                          <wps:cNvCnPr/>
                          <wps:spPr bwMode="auto">
                            <a:xfrm flipV="1">
                              <a:off x="2290"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12" name="Line 54"/>
                          <wps:cNvCnPr/>
                          <wps:spPr bwMode="auto">
                            <a:xfrm flipV="1">
                              <a:off x="2459" y="2155"/>
                              <a:ext cx="1" cy="13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13" name="Line 55"/>
                          <wps:cNvCnPr/>
                          <wps:spPr bwMode="auto">
                            <a:xfrm flipV="1">
                              <a:off x="2479"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14" name="Line 56"/>
                          <wps:cNvCnPr/>
                          <wps:spPr bwMode="auto">
                            <a:xfrm>
                              <a:off x="2290" y="2226"/>
                              <a:ext cx="67" cy="5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15" name="Line 57"/>
                          <wps:cNvCnPr/>
                          <wps:spPr bwMode="auto">
                            <a:xfrm flipV="1">
                              <a:off x="2394" y="2228"/>
                              <a:ext cx="83" cy="5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16" name="Line 58"/>
                          <wps:cNvCnPr/>
                          <wps:spPr bwMode="auto">
                            <a:xfrm flipV="1">
                              <a:off x="2361" y="2148"/>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17" name="Line 59"/>
                          <wps:cNvCnPr/>
                          <wps:spPr bwMode="auto">
                            <a:xfrm flipV="1">
                              <a:off x="2411" y="2147"/>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18" name="Line 60"/>
                          <wps:cNvCnPr/>
                          <wps:spPr bwMode="auto">
                            <a:xfrm>
                              <a:off x="2324" y="2260"/>
                              <a:ext cx="104"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grpSp>
                          <wpg:cNvPr id="2119" name="Group 61"/>
                          <wpg:cNvGrpSpPr>
                            <a:grpSpLocks/>
                          </wpg:cNvGrpSpPr>
                          <wpg:grpSpPr bwMode="auto">
                            <a:xfrm>
                              <a:off x="2324" y="2234"/>
                              <a:ext cx="16" cy="44"/>
                              <a:chOff x="2840" y="2077"/>
                              <a:chExt cx="16" cy="44"/>
                            </a:xfrm>
                          </wpg:grpSpPr>
                          <wps:wsp>
                            <wps:cNvPr id="2120" name="Rectangle 62"/>
                            <wps:cNvSpPr>
                              <a:spLocks noChangeArrowheads="1"/>
                            </wps:cNvSpPr>
                            <wps:spPr bwMode="auto">
                              <a:xfrm>
                                <a:off x="2840" y="2077"/>
                                <a:ext cx="16" cy="44"/>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2121" name="Rectangle 63"/>
                            <wps:cNvSpPr>
                              <a:spLocks noChangeArrowheads="1"/>
                            </wps:cNvSpPr>
                            <wps:spPr bwMode="auto">
                              <a:xfrm>
                                <a:off x="2840" y="2077"/>
                                <a:ext cx="16" cy="44"/>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g:grpSp>
                          <wpg:cNvPr id="2122" name="Group 64"/>
                          <wpg:cNvGrpSpPr>
                            <a:grpSpLocks/>
                          </wpg:cNvGrpSpPr>
                          <wpg:grpSpPr bwMode="auto">
                            <a:xfrm>
                              <a:off x="2424" y="2235"/>
                              <a:ext cx="17" cy="45"/>
                              <a:chOff x="2940" y="2078"/>
                              <a:chExt cx="17" cy="45"/>
                            </a:xfrm>
                          </wpg:grpSpPr>
                          <wps:wsp>
                            <wps:cNvPr id="2123" name="Rectangle 65"/>
                            <wps:cNvSpPr>
                              <a:spLocks noChangeArrowheads="1"/>
                            </wps:cNvSpPr>
                            <wps:spPr bwMode="auto">
                              <a:xfrm>
                                <a:off x="2940" y="2078"/>
                                <a:ext cx="17" cy="45"/>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2124" name="Rectangle 66"/>
                            <wps:cNvSpPr>
                              <a:spLocks noChangeArrowheads="1"/>
                            </wps:cNvSpPr>
                            <wps:spPr bwMode="auto">
                              <a:xfrm>
                                <a:off x="2940" y="2078"/>
                                <a:ext cx="17" cy="45"/>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s:wsp>
                          <wps:cNvPr id="2125" name="Line 67"/>
                          <wps:cNvCnPr/>
                          <wps:spPr bwMode="auto">
                            <a:xfrm>
                              <a:off x="2311" y="2210"/>
                              <a:ext cx="148"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26" name="Line 68"/>
                          <wps:cNvCnPr/>
                          <wps:spPr bwMode="auto">
                            <a:xfrm flipV="1">
                              <a:off x="2311" y="2153"/>
                              <a:ext cx="1"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27" name="Line 69"/>
                          <wps:cNvCnPr/>
                          <wps:spPr bwMode="auto">
                            <a:xfrm flipV="1">
                              <a:off x="2290"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28" name="Line 70"/>
                          <wps:cNvCnPr/>
                          <wps:spPr bwMode="auto">
                            <a:xfrm flipV="1">
                              <a:off x="2459" y="2155"/>
                              <a:ext cx="1" cy="13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29" name="Line 71"/>
                          <wps:cNvCnPr/>
                          <wps:spPr bwMode="auto">
                            <a:xfrm flipV="1">
                              <a:off x="2479" y="2163"/>
                              <a:ext cx="1" cy="1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30" name="Line 72"/>
                          <wps:cNvCnPr/>
                          <wps:spPr bwMode="auto">
                            <a:xfrm>
                              <a:off x="2290" y="2226"/>
                              <a:ext cx="67" cy="5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31" name="Line 73"/>
                          <wps:cNvCnPr/>
                          <wps:spPr bwMode="auto">
                            <a:xfrm flipV="1">
                              <a:off x="2394" y="2228"/>
                              <a:ext cx="83" cy="5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32" name="Line 74"/>
                          <wps:cNvCnPr/>
                          <wps:spPr bwMode="auto">
                            <a:xfrm flipV="1">
                              <a:off x="2361" y="2148"/>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33" name="Line 75"/>
                          <wps:cNvCnPr/>
                          <wps:spPr bwMode="auto">
                            <a:xfrm flipV="1">
                              <a:off x="2411" y="2147"/>
                              <a:ext cx="1" cy="6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34" name="Line 76"/>
                          <wps:cNvCnPr/>
                          <wps:spPr bwMode="auto">
                            <a:xfrm>
                              <a:off x="2324" y="2260"/>
                              <a:ext cx="104"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grpSp>
                          <wpg:cNvPr id="2135" name="Group 77"/>
                          <wpg:cNvGrpSpPr>
                            <a:grpSpLocks/>
                          </wpg:cNvGrpSpPr>
                          <wpg:grpSpPr bwMode="auto">
                            <a:xfrm>
                              <a:off x="2324" y="2234"/>
                              <a:ext cx="16" cy="44"/>
                              <a:chOff x="2840" y="2077"/>
                              <a:chExt cx="16" cy="44"/>
                            </a:xfrm>
                          </wpg:grpSpPr>
                          <wps:wsp>
                            <wps:cNvPr id="2136" name="Rectangle 78"/>
                            <wps:cNvSpPr>
                              <a:spLocks noChangeArrowheads="1"/>
                            </wps:cNvSpPr>
                            <wps:spPr bwMode="auto">
                              <a:xfrm>
                                <a:off x="2840" y="2077"/>
                                <a:ext cx="16" cy="44"/>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2137" name="Rectangle 79"/>
                            <wps:cNvSpPr>
                              <a:spLocks noChangeArrowheads="1"/>
                            </wps:cNvSpPr>
                            <wps:spPr bwMode="auto">
                              <a:xfrm>
                                <a:off x="2840" y="2077"/>
                                <a:ext cx="16" cy="44"/>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g:grpSp>
                          <wpg:cNvPr id="2138" name="Group 80"/>
                          <wpg:cNvGrpSpPr>
                            <a:grpSpLocks/>
                          </wpg:cNvGrpSpPr>
                          <wpg:grpSpPr bwMode="auto">
                            <a:xfrm>
                              <a:off x="2424" y="2235"/>
                              <a:ext cx="17" cy="45"/>
                              <a:chOff x="2940" y="2078"/>
                              <a:chExt cx="17" cy="45"/>
                            </a:xfrm>
                          </wpg:grpSpPr>
                          <wps:wsp>
                            <wps:cNvPr id="2139" name="Rectangle 81"/>
                            <wps:cNvSpPr>
                              <a:spLocks noChangeArrowheads="1"/>
                            </wps:cNvSpPr>
                            <wps:spPr bwMode="auto">
                              <a:xfrm>
                                <a:off x="2940" y="2078"/>
                                <a:ext cx="17" cy="45"/>
                              </a:xfrm>
                              <a:prstGeom prst="rect">
                                <a:avLst/>
                              </a:prstGeom>
                              <a:solidFill>
                                <a:srgbClr val="EAEAEA"/>
                              </a:solidFill>
                              <a:ln w="9525">
                                <a:solidFill>
                                  <a:srgbClr val="808080"/>
                                </a:solidFill>
                                <a:miter lim="800000"/>
                                <a:headEnd/>
                                <a:tailEnd/>
                              </a:ln>
                            </wps:spPr>
                            <wps:bodyPr rot="0" vert="horz" wrap="square" lIns="91440" tIns="45720" rIns="91440" bIns="45720" anchor="t" anchorCtr="0" upright="1">
                              <a:noAutofit/>
                            </wps:bodyPr>
                          </wps:wsp>
                          <wps:wsp>
                            <wps:cNvPr id="2140" name="Rectangle 82"/>
                            <wps:cNvSpPr>
                              <a:spLocks noChangeArrowheads="1"/>
                            </wps:cNvSpPr>
                            <wps:spPr bwMode="auto">
                              <a:xfrm>
                                <a:off x="2940" y="2078"/>
                                <a:ext cx="17" cy="45"/>
                              </a:xfrm>
                              <a:prstGeom prst="rect">
                                <a:avLst/>
                              </a:prstGeom>
                              <a:solidFill>
                                <a:srgbClr val="EAEAEA"/>
                              </a:solidFill>
                              <a:ln w="15875" cap="rnd">
                                <a:solidFill>
                                  <a:srgbClr val="808080"/>
                                </a:solidFill>
                                <a:miter lim="800000"/>
                                <a:headEnd/>
                                <a:tailEnd/>
                              </a:ln>
                            </wps:spPr>
                            <wps:bodyPr rot="0" vert="horz" wrap="square" lIns="91440" tIns="45720" rIns="91440" bIns="45720" anchor="t" anchorCtr="0" upright="1">
                              <a:noAutofit/>
                            </wps:bodyPr>
                          </wps:wsp>
                        </wpg:grpSp>
                        <wps:wsp>
                          <wps:cNvPr id="2141" name="Line 83"/>
                          <wps:cNvCnPr/>
                          <wps:spPr bwMode="auto">
                            <a:xfrm flipV="1">
                              <a:off x="2177" y="2222"/>
                              <a:ext cx="205" cy="8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42" name="Line 84"/>
                          <wps:cNvCnPr/>
                          <wps:spPr bwMode="auto">
                            <a:xfrm>
                              <a:off x="2382" y="2220"/>
                              <a:ext cx="204" cy="82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43" name="Line 85"/>
                          <wps:cNvCnPr/>
                          <wps:spPr bwMode="auto">
                            <a:xfrm flipV="1">
                              <a:off x="2177" y="2869"/>
                              <a:ext cx="360"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44" name="Line 86"/>
                          <wps:cNvCnPr/>
                          <wps:spPr bwMode="auto">
                            <a:xfrm flipH="1" flipV="1">
                              <a:off x="2220" y="2869"/>
                              <a:ext cx="371"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45" name="Line 87"/>
                          <wps:cNvCnPr/>
                          <wps:spPr bwMode="auto">
                            <a:xfrm>
                              <a:off x="2223" y="2871"/>
                              <a:ext cx="31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46" name="Line 88"/>
                          <wps:cNvCnPr/>
                          <wps:spPr bwMode="auto">
                            <a:xfrm flipH="1" flipV="1">
                              <a:off x="2257" y="2704"/>
                              <a:ext cx="277" cy="16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47" name="Line 89"/>
                          <wps:cNvCnPr/>
                          <wps:spPr bwMode="auto">
                            <a:xfrm flipV="1">
                              <a:off x="2220" y="2711"/>
                              <a:ext cx="276" cy="16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48" name="Line 90"/>
                          <wps:cNvCnPr/>
                          <wps:spPr bwMode="auto">
                            <a:xfrm>
                              <a:off x="2263" y="2704"/>
                              <a:ext cx="23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49" name="Line 91"/>
                          <wps:cNvCnPr/>
                          <wps:spPr bwMode="auto">
                            <a:xfrm flipH="1" flipV="1">
                              <a:off x="2305" y="2541"/>
                              <a:ext cx="186" cy="159"/>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50" name="Line 92"/>
                          <wps:cNvCnPr/>
                          <wps:spPr bwMode="auto">
                            <a:xfrm flipV="1">
                              <a:off x="2268" y="2550"/>
                              <a:ext cx="197" cy="15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51" name="Line 93"/>
                          <wps:cNvCnPr/>
                          <wps:spPr bwMode="auto">
                            <a:xfrm>
                              <a:off x="2297" y="2539"/>
                              <a:ext cx="166"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52" name="Line 94"/>
                          <wps:cNvCnPr/>
                          <wps:spPr bwMode="auto">
                            <a:xfrm flipV="1">
                              <a:off x="2303" y="2396"/>
                              <a:ext cx="125" cy="14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53" name="Line 95"/>
                          <wps:cNvCnPr/>
                          <wps:spPr bwMode="auto">
                            <a:xfrm flipH="1" flipV="1">
                              <a:off x="2334" y="2396"/>
                              <a:ext cx="114"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54" name="Line 96"/>
                          <wps:cNvCnPr/>
                          <wps:spPr bwMode="auto">
                            <a:xfrm>
                              <a:off x="2342" y="2394"/>
                              <a:ext cx="8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55" name="Line 97"/>
                          <wps:cNvCnPr/>
                          <wps:spPr bwMode="auto">
                            <a:xfrm flipV="1">
                              <a:off x="2177" y="2222"/>
                              <a:ext cx="205" cy="82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56" name="Line 98"/>
                          <wps:cNvCnPr/>
                          <wps:spPr bwMode="auto">
                            <a:xfrm>
                              <a:off x="2382" y="2220"/>
                              <a:ext cx="204" cy="82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57" name="Line 99"/>
                          <wps:cNvCnPr/>
                          <wps:spPr bwMode="auto">
                            <a:xfrm flipV="1">
                              <a:off x="2177" y="2869"/>
                              <a:ext cx="360"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58" name="Line 100"/>
                          <wps:cNvCnPr/>
                          <wps:spPr bwMode="auto">
                            <a:xfrm flipH="1" flipV="1">
                              <a:off x="2220" y="2869"/>
                              <a:ext cx="371" cy="176"/>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59" name="Line 101"/>
                          <wps:cNvCnPr/>
                          <wps:spPr bwMode="auto">
                            <a:xfrm>
                              <a:off x="2223" y="2871"/>
                              <a:ext cx="31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60" name="Line 102"/>
                          <wps:cNvCnPr/>
                          <wps:spPr bwMode="auto">
                            <a:xfrm flipH="1" flipV="1">
                              <a:off x="2257" y="2704"/>
                              <a:ext cx="277" cy="165"/>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61" name="Line 103"/>
                          <wps:cNvCnPr/>
                          <wps:spPr bwMode="auto">
                            <a:xfrm flipV="1">
                              <a:off x="2220" y="2711"/>
                              <a:ext cx="276" cy="167"/>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62" name="Line 104"/>
                          <wps:cNvCnPr/>
                          <wps:spPr bwMode="auto">
                            <a:xfrm>
                              <a:off x="2263" y="2704"/>
                              <a:ext cx="23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63" name="Line 105"/>
                          <wps:cNvCnPr/>
                          <wps:spPr bwMode="auto">
                            <a:xfrm flipH="1" flipV="1">
                              <a:off x="2305" y="2541"/>
                              <a:ext cx="186" cy="159"/>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64" name="Line 106"/>
                          <wps:cNvCnPr/>
                          <wps:spPr bwMode="auto">
                            <a:xfrm flipV="1">
                              <a:off x="2268" y="2550"/>
                              <a:ext cx="197" cy="152"/>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65" name="Line 107"/>
                          <wps:cNvCnPr/>
                          <wps:spPr bwMode="auto">
                            <a:xfrm>
                              <a:off x="2297" y="2539"/>
                              <a:ext cx="166"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66" name="Line 108"/>
                          <wps:cNvCnPr/>
                          <wps:spPr bwMode="auto">
                            <a:xfrm flipV="1">
                              <a:off x="2303" y="2396"/>
                              <a:ext cx="125" cy="14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67" name="Line 109"/>
                          <wps:cNvCnPr/>
                          <wps:spPr bwMode="auto">
                            <a:xfrm flipH="1" flipV="1">
                              <a:off x="2334" y="2396"/>
                              <a:ext cx="114" cy="143"/>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s:wsp>
                          <wps:cNvPr id="2168" name="Line 110"/>
                          <wps:cNvCnPr/>
                          <wps:spPr bwMode="auto">
                            <a:xfrm>
                              <a:off x="2342" y="2394"/>
                              <a:ext cx="81" cy="1"/>
                            </a:xfrm>
                            <a:prstGeom prst="line">
                              <a:avLst/>
                            </a:prstGeom>
                            <a:noFill/>
                            <a:ln w="15875">
                              <a:solidFill>
                                <a:srgbClr val="808080"/>
                              </a:solidFill>
                              <a:round/>
                              <a:headEnd/>
                              <a:tailEnd/>
                            </a:ln>
                            <a:extLst>
                              <a:ext uri="{909E8E84-426E-40DD-AFC4-6F175D3DCCD1}">
                                <a14:hiddenFill xmlns:a14="http://schemas.microsoft.com/office/drawing/2010/main">
                                  <a:noFill/>
                                </a14:hiddenFill>
                              </a:ext>
                            </a:extLst>
                          </wps:spPr>
                          <wps:bodyPr/>
                        </wps:wsp>
                      </wpg:wgp>
                      <wpg:wgp>
                        <wpg:cNvPr id="2169" name="Group 111"/>
                        <wpg:cNvGrpSpPr>
                          <a:grpSpLocks/>
                        </wpg:cNvGrpSpPr>
                        <wpg:grpSpPr bwMode="auto">
                          <a:xfrm>
                            <a:off x="4640108" y="1763714"/>
                            <a:ext cx="1122517" cy="641405"/>
                            <a:chOff x="4488" y="2586"/>
                            <a:chExt cx="1008" cy="576"/>
                          </a:xfrm>
                        </wpg:grpSpPr>
                        <pic:pic xmlns:pic="http://schemas.openxmlformats.org/drawingml/2006/picture">
                          <pic:nvPicPr>
                            <pic:cNvPr id="2170" name="Picture 112" descr="Starbucks"/>
                            <pic:cNvPicPr>
                              <a:picLocks noChangeAspect="1" noChangeArrowheads="1"/>
                            </pic:cNvPicPr>
                          </pic:nvPicPr>
                          <pic:blipFill>
                            <a:blip r:embed="rId33">
                              <a:extLst>
                                <a:ext uri="{28A0092B-C50C-407E-A947-70E740481C1C}">
                                  <a14:useLocalDpi xmlns:a14="http://schemas.microsoft.com/office/drawing/2010/main" val="0"/>
                                </a:ext>
                              </a:extLst>
                            </a:blip>
                            <a:srcRect l="21165" r="-8530" b="6410"/>
                            <a:stretch>
                              <a:fillRect/>
                            </a:stretch>
                          </pic:blipFill>
                          <pic:spPr bwMode="auto">
                            <a:xfrm>
                              <a:off x="4593" y="2586"/>
                              <a:ext cx="903" cy="575"/>
                            </a:xfrm>
                            <a:prstGeom prst="rect">
                              <a:avLst/>
                            </a:prstGeom>
                            <a:noFill/>
                            <a:extLst>
                              <a:ext uri="{909E8E84-426E-40DD-AFC4-6F175D3DCCD1}">
                                <a14:hiddenFill xmlns:a14="http://schemas.microsoft.com/office/drawing/2010/main">
                                  <a:solidFill>
                                    <a:srgbClr val="FFFFFF"/>
                                  </a:solidFill>
                                </a14:hiddenFill>
                              </a:ext>
                            </a:extLst>
                          </pic:spPr>
                        </pic:pic>
                        <wps:wsp>
                          <wps:cNvPr id="2171" name="Freeform 113"/>
                          <wps:cNvSpPr>
                            <a:spLocks noChangeAspect="1"/>
                          </wps:cNvSpPr>
                          <wps:spPr bwMode="auto">
                            <a:xfrm flipH="1">
                              <a:off x="4583" y="2650"/>
                              <a:ext cx="652" cy="512"/>
                            </a:xfrm>
                            <a:custGeom>
                              <a:avLst/>
                              <a:gdLst>
                                <a:gd name="T0" fmla="*/ 0 w 1773"/>
                                <a:gd name="T1" fmla="*/ 0 h 1467"/>
                                <a:gd name="T2" fmla="*/ 12 w 1773"/>
                                <a:gd name="T3" fmla="*/ 0 h 1467"/>
                                <a:gd name="T4" fmla="*/ 12 w 1773"/>
                                <a:gd name="T5" fmla="*/ 8 h 1467"/>
                                <a:gd name="T6" fmla="*/ 0 w 1773"/>
                                <a:gd name="T7" fmla="*/ 8 h 1467"/>
                                <a:gd name="T8" fmla="*/ 0 w 1773"/>
                                <a:gd name="T9" fmla="*/ 0 h 14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3" h="1467">
                                  <a:moveTo>
                                    <a:pt x="0" y="0"/>
                                  </a:moveTo>
                                  <a:lnTo>
                                    <a:pt x="1764" y="90"/>
                                  </a:lnTo>
                                  <a:lnTo>
                                    <a:pt x="1773" y="1458"/>
                                  </a:lnTo>
                                  <a:lnTo>
                                    <a:pt x="9" y="1467"/>
                                  </a:lnTo>
                                  <a:lnTo>
                                    <a:pt x="0" y="0"/>
                                  </a:lnTo>
                                  <a:close/>
                                </a:path>
                              </a:pathLst>
                            </a:custGeom>
                            <a:solidFill>
                              <a:srgbClr val="ABC7FF"/>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s:wsp>
                          <wps:cNvPr id="2172" name="Freeform 114"/>
                          <wps:cNvSpPr>
                            <a:spLocks noChangeAspect="1"/>
                          </wps:cNvSpPr>
                          <wps:spPr bwMode="auto">
                            <a:xfrm flipH="1">
                              <a:off x="4603" y="2672"/>
                              <a:ext cx="605" cy="461"/>
                            </a:xfrm>
                            <a:custGeom>
                              <a:avLst/>
                              <a:gdLst>
                                <a:gd name="T0" fmla="*/ 0 w 1637"/>
                                <a:gd name="T1" fmla="*/ 0 h 1325"/>
                                <a:gd name="T2" fmla="*/ 11 w 1637"/>
                                <a:gd name="T3" fmla="*/ 0 h 1325"/>
                                <a:gd name="T4" fmla="*/ 11 w 1637"/>
                                <a:gd name="T5" fmla="*/ 7 h 1325"/>
                                <a:gd name="T6" fmla="*/ 0 w 1637"/>
                                <a:gd name="T7" fmla="*/ 7 h 1325"/>
                                <a:gd name="T8" fmla="*/ 0 w 1637"/>
                                <a:gd name="T9" fmla="*/ 0 h 13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7" h="1325">
                                  <a:moveTo>
                                    <a:pt x="0" y="0"/>
                                  </a:moveTo>
                                  <a:lnTo>
                                    <a:pt x="1628" y="83"/>
                                  </a:lnTo>
                                  <a:lnTo>
                                    <a:pt x="1637" y="1325"/>
                                  </a:lnTo>
                                  <a:lnTo>
                                    <a:pt x="9" y="1321"/>
                                  </a:lnTo>
                                  <a:lnTo>
                                    <a:pt x="0" y="0"/>
                                  </a:lnTo>
                                  <a:close/>
                                </a:path>
                              </a:pathLst>
                            </a:custGeom>
                            <a:solidFill>
                              <a:srgbClr val="99C9FF"/>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s:wsp>
                          <wps:cNvPr id="2173" name="Text Box 115"/>
                          <wps:cNvSpPr txBox="1">
                            <a:spLocks noChangeAspect="1" noChangeArrowheads="1"/>
                          </wps:cNvSpPr>
                          <wps:spPr bwMode="auto">
                            <a:xfrm flipH="1">
                              <a:off x="4814" y="2731"/>
                              <a:ext cx="264" cy="173"/>
                            </a:xfrm>
                            <a:prstGeom prst="rect">
                              <a:avLst/>
                            </a:prstGeom>
                            <a:noFill/>
                            <a:ln>
                              <a:noFill/>
                            </a:ln>
                            <a:extLst>
                              <a:ext uri="{909E8E84-426E-40DD-AFC4-6F175D3DCCD1}">
                                <a14:hiddenFill xmlns:a14="http://schemas.microsoft.com/office/drawing/2010/main">
                                  <a:gradFill rotWithShape="0">
                                    <a:gsLst>
                                      <a:gs pos="0">
                                        <a:srgbClr val="F85A00"/>
                                      </a:gs>
                                      <a:gs pos="100000">
                                        <a:srgbClr val="FFFFFF"/>
                                      </a:gs>
                                    </a:gsLst>
                                    <a:lin ang="5400000" scaled="1"/>
                                  </a:gra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F7BD3" w:rsidRPr="00AC3CF8" w:rsidRDefault="00FF7BD3" w:rsidP="00275263">
                                <w:pPr>
                                  <w:autoSpaceDE w:val="0"/>
                                  <w:autoSpaceDN w:val="0"/>
                                  <w:adjustRightInd w:val="0"/>
                                  <w:jc w:val="center"/>
                                  <w:rPr>
                                    <w:rFonts w:eastAsia="ヒラギノ角ゴ Pro W3" w:cs="Arial"/>
                                    <w:b/>
                                    <w:bCs/>
                                    <w:color w:val="000000"/>
                                    <w:sz w:val="17"/>
                                  </w:rPr>
                                </w:pPr>
                              </w:p>
                            </w:txbxContent>
                          </wps:txbx>
                          <wps:bodyPr rot="0" vert="horz" wrap="square" lIns="63907" tIns="31954" rIns="63907" bIns="31954" anchor="t" anchorCtr="0" upright="1">
                            <a:noAutofit/>
                          </wps:bodyPr>
                        </wps:wsp>
                        <wps:wsp>
                          <wps:cNvPr id="2174" name="Oval 116"/>
                          <wps:cNvSpPr>
                            <a:spLocks noChangeAspect="1" noChangeArrowheads="1"/>
                          </wps:cNvSpPr>
                          <wps:spPr bwMode="auto">
                            <a:xfrm flipH="1">
                              <a:off x="4840" y="2954"/>
                              <a:ext cx="431" cy="168"/>
                            </a:xfrm>
                            <a:prstGeom prst="ellipse">
                              <a:avLst/>
                            </a:prstGeom>
                            <a:gradFill rotWithShape="1">
                              <a:gsLst>
                                <a:gs pos="0">
                                  <a:srgbClr val="808080"/>
                                </a:gs>
                                <a:gs pos="100000">
                                  <a:srgbClr val="FFFFFF">
                                    <a:alpha val="0"/>
                                  </a:srgbClr>
                                </a:gs>
                              </a:gsLst>
                              <a:path path="shape">
                                <a:fillToRect l="50000" t="50000" r="50000" b="50000"/>
                              </a:path>
                            </a:gra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txbx>
                            <w:txbxContent>
                              <w:p w:rsidR="00FF7BD3" w:rsidRPr="00AC3CF8" w:rsidRDefault="00FF7BD3" w:rsidP="00275263">
                                <w:pPr>
                                  <w:autoSpaceDE w:val="0"/>
                                  <w:autoSpaceDN w:val="0"/>
                                  <w:adjustRightInd w:val="0"/>
                                  <w:jc w:val="center"/>
                                  <w:rPr>
                                    <w:rFonts w:eastAsia="ヒラギノ角ゴ Pro W3" w:cs="Arial"/>
                                    <w:b/>
                                    <w:bCs/>
                                    <w:color w:val="000000"/>
                                    <w:sz w:val="28"/>
                                    <w:szCs w:val="40"/>
                                  </w:rPr>
                                </w:pPr>
                              </w:p>
                            </w:txbxContent>
                          </wps:txbx>
                          <wps:bodyPr rot="0" vert="horz" wrap="square" lIns="63907" tIns="31954" rIns="63907" bIns="31954" anchor="ctr" anchorCtr="0" upright="1">
                            <a:noAutofit/>
                          </wps:bodyPr>
                        </wps:wsp>
                        <pic:pic xmlns:pic="http://schemas.openxmlformats.org/drawingml/2006/picture">
                          <pic:nvPicPr>
                            <pic:cNvPr id="2175" name="Picture 117" descr="Laptoip cop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824" y="2922"/>
                              <a:ext cx="353"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6" name="Picture 118" descr="Antenna_trans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488" y="2596"/>
                              <a:ext cx="116"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7" name="Picture 119" descr="Wall Outl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603" y="3034"/>
                              <a:ext cx="47" cy="76"/>
                            </a:xfrm>
                            <a:prstGeom prst="rect">
                              <a:avLst/>
                            </a:prstGeom>
                            <a:noFill/>
                            <a:extLst>
                              <a:ext uri="{909E8E84-426E-40DD-AFC4-6F175D3DCCD1}">
                                <a14:hiddenFill xmlns:a14="http://schemas.microsoft.com/office/drawing/2010/main">
                                  <a:solidFill>
                                    <a:srgbClr val="FFFFFF"/>
                                  </a:solidFill>
                                </a14:hiddenFill>
                              </a:ext>
                            </a:extLst>
                          </pic:spPr>
                        </pic:pic>
                        <wps:wsp>
                          <wps:cNvPr id="2178" name="Oval 120"/>
                          <wps:cNvSpPr>
                            <a:spLocks noChangeAspect="1" noChangeArrowheads="1"/>
                          </wps:cNvSpPr>
                          <wps:spPr bwMode="auto">
                            <a:xfrm flipH="1">
                              <a:off x="4618" y="3072"/>
                              <a:ext cx="22" cy="23"/>
                            </a:xfrm>
                            <a:prstGeom prst="ellipse">
                              <a:avLst/>
                            </a:prstGeom>
                            <a:solidFill>
                              <a:srgbClr val="808080"/>
                            </a:solidFill>
                            <a:ln>
                              <a:noFill/>
                            </a:ln>
                            <a:extLst>
                              <a:ext uri="{91240B29-F687-4F45-9708-019B960494DF}">
                                <a14:hiddenLine xmlns:a14="http://schemas.microsoft.com/office/drawing/2010/main" w="12700">
                                  <a:solidFill>
                                    <a:srgbClr val="000000"/>
                                  </a:solidFill>
                                  <a:round/>
                                  <a:headEnd type="none" w="sm" len="sm"/>
                                  <a:tailEnd type="none" w="sm" len="sm"/>
                                </a14:hiddenLine>
                              </a:ext>
                            </a:extLst>
                          </wps:spPr>
                          <wps:bodyPr rot="0" vert="horz" wrap="square" lIns="91440" tIns="45720" rIns="91440" bIns="45720" anchor="ctr" anchorCtr="0" upright="1">
                            <a:noAutofit/>
                          </wps:bodyPr>
                        </wps:wsp>
                      </wpg:wgp>
                      <pic:pic xmlns:pic="http://schemas.openxmlformats.org/drawingml/2006/picture">
                        <pic:nvPicPr>
                          <pic:cNvPr id="2179" name="Picture 1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29421" y="0"/>
                            <a:ext cx="1282920" cy="520304"/>
                          </a:xfrm>
                          <a:prstGeom prst="rect">
                            <a:avLst/>
                          </a:prstGeom>
                          <a:noFill/>
                          <a:extLst>
                            <a:ext uri="{909E8E84-426E-40DD-AFC4-6F175D3DCCD1}">
                              <a14:hiddenFill xmlns:a14="http://schemas.microsoft.com/office/drawing/2010/main">
                                <a:solidFill>
                                  <a:srgbClr val="FFFFFF"/>
                                </a:solidFill>
                              </a14:hiddenFill>
                            </a:ext>
                          </a:extLst>
                        </pic:spPr>
                      </pic:pic>
                      <wps:wsp>
                        <wps:cNvPr id="2180" name="Text Box 122"/>
                        <wps:cNvSpPr txBox="1">
                          <a:spLocks noChangeArrowheads="1"/>
                        </wps:cNvSpPr>
                        <wps:spPr bwMode="auto">
                          <a:xfrm>
                            <a:off x="100102" y="1567880"/>
                            <a:ext cx="1015216" cy="410103"/>
                          </a:xfrm>
                          <a:prstGeom prst="rect">
                            <a:avLst/>
                          </a:prstGeom>
                          <a:solidFill>
                            <a:srgbClr val="FFFFFF"/>
                          </a:solidFill>
                          <a:ln w="3175">
                            <a:solidFill>
                              <a:srgbClr val="000000"/>
                            </a:solidFill>
                            <a:miter lim="800000"/>
                            <a:headEnd/>
                            <a:tailEnd/>
                          </a:ln>
                        </wps:spPr>
                        <wps:txbx>
                          <w:txbxContent>
                            <w:p w:rsidR="00FF7BD3" w:rsidRPr="00AC3CF8" w:rsidRDefault="00FF7BD3" w:rsidP="00275263">
                              <w:pPr>
                                <w:autoSpaceDE w:val="0"/>
                                <w:autoSpaceDN w:val="0"/>
                                <w:adjustRightInd w:val="0"/>
                                <w:spacing w:before="0"/>
                                <w:jc w:val="center"/>
                                <w:rPr>
                                  <w:rFonts w:eastAsia="ヒラギノ角ゴ Pro W3" w:cs="Arial"/>
                                  <w:color w:val="000000"/>
                                  <w:sz w:val="22"/>
                                  <w:szCs w:val="32"/>
                                </w:rPr>
                              </w:pPr>
                              <w:r w:rsidRPr="00044E68">
                                <w:rPr>
                                  <w:rFonts w:eastAsia="ヒラギノ角ゴ Pro W3" w:cs="Arial"/>
                                  <w:color w:val="000000"/>
                                  <w:sz w:val="20"/>
                                  <w:szCs w:val="18"/>
                                </w:rPr>
                                <w:t>Concentrador de satélite</w:t>
                              </w:r>
                              <w:r w:rsidRPr="00AC3CF8">
                                <w:rPr>
                                  <w:rFonts w:eastAsia="ヒラギノ角ゴ Pro W3" w:cs="Arial"/>
                                  <w:color w:val="000000"/>
                                  <w:sz w:val="22"/>
                                  <w:szCs w:val="32"/>
                                </w:rPr>
                                <w:br/>
                              </w:r>
                            </w:p>
                          </w:txbxContent>
                        </wps:txbx>
                        <wps:bodyPr rot="0" vert="horz" wrap="square" lIns="0" tIns="0" rIns="0" bIns="0" anchor="t" anchorCtr="0" upright="1">
                          <a:noAutofit/>
                        </wps:bodyPr>
                      </wps:wsp>
                      <wps:wsp>
                        <wps:cNvPr id="2181" name="Text Box 123"/>
                        <wps:cNvSpPr txBox="1">
                          <a:spLocks noChangeArrowheads="1"/>
                        </wps:cNvSpPr>
                        <wps:spPr bwMode="auto">
                          <a:xfrm>
                            <a:off x="3079748" y="1663614"/>
                            <a:ext cx="908514" cy="53760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85A00"/>
                                </a:solidFill>
                              </a14:hiddenFill>
                            </a:ext>
                          </a:extLst>
                        </wps:spPr>
                        <wps:txbx>
                          <w:txbxContent>
                            <w:p w:rsidR="00FF7BD3" w:rsidRPr="00AC3CF8" w:rsidRDefault="00FF7BD3" w:rsidP="00275263">
                              <w:pPr>
                                <w:autoSpaceDE w:val="0"/>
                                <w:autoSpaceDN w:val="0"/>
                                <w:adjustRightInd w:val="0"/>
                                <w:jc w:val="center"/>
                                <w:rPr>
                                  <w:rFonts w:eastAsia="ヒラギノ角ゴ Pro W3" w:cs="Arial"/>
                                  <w:color w:val="000000"/>
                                  <w:sz w:val="22"/>
                                  <w:szCs w:val="32"/>
                                </w:rPr>
                              </w:pPr>
                              <w:r w:rsidRPr="00044E68">
                                <w:rPr>
                                  <w:rFonts w:eastAsia="ヒラギノ角ゴ Pro W3" w:cs="Arial"/>
                                  <w:color w:val="000000"/>
                                  <w:sz w:val="20"/>
                                  <w:szCs w:val="32"/>
                                </w:rPr>
                                <w:t>Terminal</w:t>
                              </w:r>
                              <w:r>
                                <w:rPr>
                                  <w:rFonts w:eastAsia="ヒラギノ角ゴ Pro W3" w:cs="Arial"/>
                                  <w:color w:val="000000"/>
                                  <w:sz w:val="20"/>
                                  <w:szCs w:val="32"/>
                                </w:rPr>
                                <w:br/>
                              </w:r>
                              <w:r w:rsidRPr="00044E68">
                                <w:rPr>
                                  <w:rFonts w:eastAsia="ヒラギノ角ゴ Pro W3" w:cs="Arial"/>
                                  <w:color w:val="000000"/>
                                  <w:sz w:val="20"/>
                                  <w:szCs w:val="32"/>
                                </w:rPr>
                                <w:t>de satélite</w:t>
                              </w:r>
                            </w:p>
                          </w:txbxContent>
                        </wps:txbx>
                        <wps:bodyPr rot="0" vert="horz" wrap="square" lIns="64008" tIns="32004" rIns="64008" bIns="32004" anchor="t" anchorCtr="0" upright="1">
                          <a:noAutofit/>
                        </wps:bodyPr>
                      </wps:wsp>
                      <pic:pic xmlns:pic="http://schemas.openxmlformats.org/drawingml/2006/picture">
                        <pic:nvPicPr>
                          <pic:cNvPr id="2182"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20513" y="1880024"/>
                            <a:ext cx="325505" cy="277102"/>
                          </a:xfrm>
                          <a:prstGeom prst="rect">
                            <a:avLst/>
                          </a:prstGeom>
                          <a:solidFill>
                            <a:srgbClr val="99C9FF"/>
                          </a:solidFill>
                        </pic:spPr>
                      </pic:pic>
                      <pic:pic xmlns:pic="http://schemas.openxmlformats.org/drawingml/2006/picture">
                        <pic:nvPicPr>
                          <pic:cNvPr id="2183" name="Picture 125" descr="10-15-07-ipho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184512" y="1924116"/>
                            <a:ext cx="267104" cy="183501"/>
                          </a:xfrm>
                          <a:prstGeom prst="rect">
                            <a:avLst/>
                          </a:prstGeom>
                          <a:noFill/>
                          <a:extLst>
                            <a:ext uri="{909E8E84-426E-40DD-AFC4-6F175D3DCCD1}">
                              <a14:hiddenFill xmlns:a14="http://schemas.microsoft.com/office/drawing/2010/main">
                                <a:solidFill>
                                  <a:srgbClr val="FFFFFF"/>
                                </a:solidFill>
                              </a14:hiddenFill>
                            </a:ext>
                          </a:extLst>
                        </pic:spPr>
                      </pic:pic>
                      <wps:wsp>
                        <wps:cNvPr id="2184" name="Line 126"/>
                        <wps:cNvCnPr/>
                        <wps:spPr bwMode="auto">
                          <a:xfrm>
                            <a:off x="1275720" y="1022208"/>
                            <a:ext cx="13366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27"/>
                        <wps:cNvCnPr/>
                        <wps:spPr bwMode="auto">
                          <a:xfrm>
                            <a:off x="132942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28"/>
                        <wps:cNvCnPr/>
                        <wps:spPr bwMode="auto">
                          <a:xfrm>
                            <a:off x="261234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7" name="Text Box 129"/>
                        <wps:cNvSpPr txBox="1">
                          <a:spLocks noChangeArrowheads="1"/>
                        </wps:cNvSpPr>
                        <wps:spPr bwMode="auto">
                          <a:xfrm>
                            <a:off x="1433122" y="538204"/>
                            <a:ext cx="410706" cy="236002"/>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BD3" w:rsidRPr="00AC3CF8" w:rsidRDefault="00FF7BD3" w:rsidP="00275263">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DVB-S2</w:t>
                              </w:r>
                              <w:r w:rsidRPr="00AC3CF8">
                                <w:rPr>
                                  <w:rFonts w:eastAsia="ヒラギノ角ゴ Pro W3" w:cs="Arial"/>
                                  <w:color w:val="000000"/>
                                  <w:sz w:val="11"/>
                                  <w:szCs w:val="16"/>
                                </w:rPr>
                                <w:br/>
                                <w:t>TDM</w:t>
                              </w:r>
                            </w:p>
                          </w:txbxContent>
                        </wps:txbx>
                        <wps:bodyPr rot="0" vert="horz" wrap="square" lIns="64008" tIns="32004" rIns="64008" bIns="32004" anchor="t" anchorCtr="0" upright="1">
                          <a:noAutofit/>
                        </wps:bodyPr>
                      </wps:wsp>
                      <wps:wsp>
                        <wps:cNvPr id="2188" name="Text Box 130"/>
                        <wps:cNvSpPr txBox="1">
                          <a:spLocks noChangeArrowheads="1"/>
                        </wps:cNvSpPr>
                        <wps:spPr bwMode="auto">
                          <a:xfrm>
                            <a:off x="2057932" y="600205"/>
                            <a:ext cx="467307" cy="150201"/>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BD3" w:rsidRPr="00AC3CF8" w:rsidRDefault="00FF7BD3" w:rsidP="00275263">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MF-TDMA</w:t>
                              </w:r>
                            </w:p>
                          </w:txbxContent>
                        </wps:txbx>
                        <wps:bodyPr rot="0" vert="horz" wrap="square" lIns="64008" tIns="32004" rIns="64008" bIns="32004" anchor="t" anchorCtr="0" upright="1">
                          <a:noAutofit/>
                        </wps:bodyPr>
                      </wps:wsp>
                      <wpg:wgp>
                        <wpg:cNvPr id="2189" name="Group 131"/>
                        <wpg:cNvGrpSpPr>
                          <a:grpSpLocks/>
                        </wpg:cNvGrpSpPr>
                        <wpg:grpSpPr bwMode="auto">
                          <a:xfrm flipH="1">
                            <a:off x="413106" y="1044575"/>
                            <a:ext cx="377306" cy="457704"/>
                            <a:chOff x="1655" y="2488"/>
                            <a:chExt cx="291" cy="345"/>
                          </a:xfrm>
                        </wpg:grpSpPr>
                        <wpg:grpSp>
                          <wpg:cNvPr id="2190" name="Group 132"/>
                          <wpg:cNvGrpSpPr>
                            <a:grpSpLocks/>
                          </wpg:cNvGrpSpPr>
                          <wpg:grpSpPr bwMode="auto">
                            <a:xfrm>
                              <a:off x="1655" y="2488"/>
                              <a:ext cx="291" cy="345"/>
                              <a:chOff x="4031" y="2150"/>
                              <a:chExt cx="291" cy="345"/>
                            </a:xfrm>
                          </wpg:grpSpPr>
                          <wps:wsp>
                            <wps:cNvPr id="2191" name="Freeform 133"/>
                            <wps:cNvSpPr>
                              <a:spLocks/>
                            </wps:cNvSpPr>
                            <wps:spPr bwMode="auto">
                              <a:xfrm>
                                <a:off x="4046" y="2451"/>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2" name="Freeform 134"/>
                            <wps:cNvSpPr>
                              <a:spLocks/>
                            </wps:cNvSpPr>
                            <wps:spPr bwMode="auto">
                              <a:xfrm>
                                <a:off x="4045" y="2451"/>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3" name="Freeform 135"/>
                            <wps:cNvSpPr>
                              <a:spLocks/>
                            </wps:cNvSpPr>
                            <wps:spPr bwMode="auto">
                              <a:xfrm>
                                <a:off x="4046" y="2478"/>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4" name="Freeform 136"/>
                            <wps:cNvSpPr>
                              <a:spLocks/>
                            </wps:cNvSpPr>
                            <wps:spPr bwMode="auto">
                              <a:xfrm>
                                <a:off x="4254" y="2457"/>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5" name="Freeform 137"/>
                            <wps:cNvSpPr>
                              <a:spLocks/>
                            </wps:cNvSpPr>
                            <wps:spPr bwMode="auto">
                              <a:xfrm>
                                <a:off x="4129" y="2451"/>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6" name="Freeform 138"/>
                            <wps:cNvSpPr>
                              <a:spLocks/>
                            </wps:cNvSpPr>
                            <wps:spPr bwMode="auto">
                              <a:xfrm>
                                <a:off x="4046" y="2458"/>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7" name="Freeform 139"/>
                            <wps:cNvSpPr>
                              <a:spLocks/>
                            </wps:cNvSpPr>
                            <wps:spPr bwMode="auto">
                              <a:xfrm>
                                <a:off x="4254" y="2463"/>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8" name="Freeform 140"/>
                            <wps:cNvSpPr>
                              <a:spLocks/>
                            </wps:cNvSpPr>
                            <wps:spPr bwMode="auto">
                              <a:xfrm>
                                <a:off x="4045" y="2484"/>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9" name="Freeform 141"/>
                            <wps:cNvSpPr>
                              <a:spLocks/>
                            </wps:cNvSpPr>
                            <wps:spPr bwMode="auto">
                              <a:xfrm>
                                <a:off x="4045" y="2478"/>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0" name="Freeform 142"/>
                            <wps:cNvSpPr>
                              <a:spLocks/>
                            </wps:cNvSpPr>
                            <wps:spPr bwMode="auto">
                              <a:xfrm>
                                <a:off x="4046" y="2478"/>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1" name="Freeform 143"/>
                            <wps:cNvSpPr>
                              <a:spLocks/>
                            </wps:cNvSpPr>
                            <wps:spPr bwMode="auto">
                              <a:xfrm>
                                <a:off x="4254" y="2457"/>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2" name="Freeform 144"/>
                            <wps:cNvSpPr>
                              <a:spLocks/>
                            </wps:cNvSpPr>
                            <wps:spPr bwMode="auto">
                              <a:xfrm>
                                <a:off x="4312" y="2458"/>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3" name="Freeform 145"/>
                            <wps:cNvSpPr>
                              <a:spLocks/>
                            </wps:cNvSpPr>
                            <wps:spPr bwMode="auto">
                              <a:xfrm>
                                <a:off x="4065" y="2195"/>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4" name="Freeform 146"/>
                            <wps:cNvSpPr>
                              <a:spLocks/>
                            </wps:cNvSpPr>
                            <wps:spPr bwMode="auto">
                              <a:xfrm>
                                <a:off x="4213" y="2199"/>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5" name="Freeform 147"/>
                            <wps:cNvSpPr>
                              <a:spLocks/>
                            </wps:cNvSpPr>
                            <wps:spPr bwMode="auto">
                              <a:xfrm>
                                <a:off x="4134" y="2194"/>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6" name="Freeform 148"/>
                            <wps:cNvSpPr>
                              <a:spLocks/>
                            </wps:cNvSpPr>
                            <wps:spPr bwMode="auto">
                              <a:xfrm>
                                <a:off x="4064" y="2261"/>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7" name="Freeform 149"/>
                            <wps:cNvSpPr>
                              <a:spLocks/>
                            </wps:cNvSpPr>
                            <wps:spPr bwMode="auto">
                              <a:xfrm>
                                <a:off x="4069" y="2333"/>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8" name="Freeform 150"/>
                            <wps:cNvSpPr>
                              <a:spLocks/>
                            </wps:cNvSpPr>
                            <wps:spPr bwMode="auto">
                              <a:xfrm>
                                <a:off x="4036" y="2154"/>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9" name="Freeform 151"/>
                            <wps:cNvSpPr>
                              <a:spLocks/>
                            </wps:cNvSpPr>
                            <wps:spPr bwMode="auto">
                              <a:xfrm>
                                <a:off x="4235" y="2160"/>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0" name="Freeform 152"/>
                            <wps:cNvSpPr>
                              <a:spLocks/>
                            </wps:cNvSpPr>
                            <wps:spPr bwMode="auto">
                              <a:xfrm>
                                <a:off x="4128" y="2153"/>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1" name="Freeform 153"/>
                            <wps:cNvSpPr>
                              <a:spLocks/>
                            </wps:cNvSpPr>
                            <wps:spPr bwMode="auto">
                              <a:xfrm>
                                <a:off x="4034" y="2243"/>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2" name="Freeform 154"/>
                            <wps:cNvSpPr>
                              <a:spLocks/>
                            </wps:cNvSpPr>
                            <wps:spPr bwMode="auto">
                              <a:xfrm>
                                <a:off x="4042" y="2337"/>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3" name="Freeform 155"/>
                            <wps:cNvSpPr>
                              <a:spLocks/>
                            </wps:cNvSpPr>
                            <wps:spPr bwMode="auto">
                              <a:xfrm>
                                <a:off x="4033" y="2151"/>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4" name="Freeform 156"/>
                            <wps:cNvSpPr>
                              <a:spLocks/>
                            </wps:cNvSpPr>
                            <wps:spPr bwMode="auto">
                              <a:xfrm>
                                <a:off x="4232" y="2157"/>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5" name="Freeform 157"/>
                            <wps:cNvSpPr>
                              <a:spLocks/>
                            </wps:cNvSpPr>
                            <wps:spPr bwMode="auto">
                              <a:xfrm>
                                <a:off x="4122" y="2150"/>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6" name="Freeform 158"/>
                            <wps:cNvSpPr>
                              <a:spLocks/>
                            </wps:cNvSpPr>
                            <wps:spPr bwMode="auto">
                              <a:xfrm>
                                <a:off x="4031" y="2240"/>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7" name="Freeform 159"/>
                            <wps:cNvSpPr>
                              <a:spLocks/>
                            </wps:cNvSpPr>
                            <wps:spPr bwMode="auto">
                              <a:xfrm>
                                <a:off x="4039" y="2334"/>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8" name="Freeform 160"/>
                            <wps:cNvSpPr>
                              <a:spLocks/>
                            </wps:cNvSpPr>
                            <wps:spPr bwMode="auto">
                              <a:xfrm>
                                <a:off x="4169" y="2305"/>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9" name="Freeform 161"/>
                            <wps:cNvSpPr>
                              <a:spLocks/>
                            </wps:cNvSpPr>
                            <wps:spPr bwMode="auto">
                              <a:xfrm>
                                <a:off x="4189" y="2305"/>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0" name="Freeform 162"/>
                            <wps:cNvSpPr>
                              <a:spLocks/>
                            </wps:cNvSpPr>
                            <wps:spPr bwMode="auto">
                              <a:xfrm>
                                <a:off x="4178" y="2304"/>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1" name="Freeform 163"/>
                            <wps:cNvSpPr>
                              <a:spLocks/>
                            </wps:cNvSpPr>
                            <wps:spPr bwMode="auto">
                              <a:xfrm>
                                <a:off x="4166" y="2315"/>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2" name="Freeform 164"/>
                            <wps:cNvSpPr>
                              <a:spLocks/>
                            </wps:cNvSpPr>
                            <wps:spPr bwMode="auto">
                              <a:xfrm>
                                <a:off x="4169" y="2325"/>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3" name="Freeform 165"/>
                            <wps:cNvSpPr>
                              <a:spLocks/>
                            </wps:cNvSpPr>
                            <wps:spPr bwMode="auto">
                              <a:xfrm>
                                <a:off x="4186" y="2330"/>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4" name="Freeform 166"/>
                            <wps:cNvSpPr>
                              <a:spLocks/>
                            </wps:cNvSpPr>
                            <wps:spPr bwMode="auto">
                              <a:xfrm>
                                <a:off x="4150" y="2333"/>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5" name="Freeform 167"/>
                            <wps:cNvSpPr>
                              <a:spLocks/>
                            </wps:cNvSpPr>
                            <wps:spPr bwMode="auto">
                              <a:xfrm>
                                <a:off x="4102" y="2334"/>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6" name="Freeform 168"/>
                            <wps:cNvSpPr>
                              <a:spLocks/>
                            </wps:cNvSpPr>
                            <wps:spPr bwMode="auto">
                              <a:xfrm>
                                <a:off x="4056" y="2334"/>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7" name="Freeform 169"/>
                            <wps:cNvSpPr>
                              <a:spLocks/>
                            </wps:cNvSpPr>
                            <wps:spPr bwMode="auto">
                              <a:xfrm>
                                <a:off x="4042" y="2334"/>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8" name="Freeform 170"/>
                            <wps:cNvSpPr>
                              <a:spLocks/>
                            </wps:cNvSpPr>
                            <wps:spPr bwMode="auto">
                              <a:xfrm>
                                <a:off x="4031" y="2334"/>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9" name="Freeform 171"/>
                            <wps:cNvSpPr>
                              <a:spLocks/>
                            </wps:cNvSpPr>
                            <wps:spPr bwMode="auto">
                              <a:xfrm>
                                <a:off x="4033" y="2333"/>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0" name="Freeform 172"/>
                            <wps:cNvSpPr>
                              <a:spLocks/>
                            </wps:cNvSpPr>
                            <wps:spPr bwMode="auto">
                              <a:xfrm>
                                <a:off x="4042" y="2331"/>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1" name="Freeform 173"/>
                            <wps:cNvSpPr>
                              <a:spLocks/>
                            </wps:cNvSpPr>
                            <wps:spPr bwMode="auto">
                              <a:xfrm>
                                <a:off x="4052" y="2327"/>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2" name="Freeform 174"/>
                            <wps:cNvSpPr>
                              <a:spLocks/>
                            </wps:cNvSpPr>
                            <wps:spPr bwMode="auto">
                              <a:xfrm>
                                <a:off x="4066" y="2305"/>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3" name="Freeform 175"/>
                            <wps:cNvSpPr>
                              <a:spLocks/>
                            </wps:cNvSpPr>
                            <wps:spPr bwMode="auto">
                              <a:xfrm>
                                <a:off x="4083" y="2281"/>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4" name="Freeform 176"/>
                            <wps:cNvSpPr>
                              <a:spLocks/>
                            </wps:cNvSpPr>
                            <wps:spPr bwMode="auto">
                              <a:xfrm>
                                <a:off x="4106" y="2255"/>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5" name="Freeform 177"/>
                            <wps:cNvSpPr>
                              <a:spLocks/>
                            </wps:cNvSpPr>
                            <wps:spPr bwMode="auto">
                              <a:xfrm>
                                <a:off x="4129" y="2235"/>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6" name="Freeform 178"/>
                            <wps:cNvSpPr>
                              <a:spLocks/>
                            </wps:cNvSpPr>
                            <wps:spPr bwMode="auto">
                              <a:xfrm>
                                <a:off x="4154" y="2214"/>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7" name="Freeform 179"/>
                            <wps:cNvSpPr>
                              <a:spLocks/>
                            </wps:cNvSpPr>
                            <wps:spPr bwMode="auto">
                              <a:xfrm>
                                <a:off x="4183" y="2189"/>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8" name="Freeform 180"/>
                            <wps:cNvSpPr>
                              <a:spLocks/>
                            </wps:cNvSpPr>
                            <wps:spPr bwMode="auto">
                              <a:xfrm>
                                <a:off x="4194" y="2173"/>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9" name="Freeform 181"/>
                            <wps:cNvSpPr>
                              <a:spLocks/>
                            </wps:cNvSpPr>
                            <wps:spPr bwMode="auto">
                              <a:xfrm>
                                <a:off x="4197" y="2159"/>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0" name="Freeform 182"/>
                            <wps:cNvSpPr>
                              <a:spLocks/>
                            </wps:cNvSpPr>
                            <wps:spPr bwMode="auto">
                              <a:xfrm>
                                <a:off x="4198" y="2151"/>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1" name="Freeform 183"/>
                            <wps:cNvSpPr>
                              <a:spLocks/>
                            </wps:cNvSpPr>
                            <wps:spPr bwMode="auto">
                              <a:xfrm>
                                <a:off x="4198" y="2156"/>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2" name="Freeform 184"/>
                            <wps:cNvSpPr>
                              <a:spLocks/>
                            </wps:cNvSpPr>
                            <wps:spPr bwMode="auto">
                              <a:xfrm>
                                <a:off x="4198" y="2179"/>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3" name="Freeform 185"/>
                            <wps:cNvSpPr>
                              <a:spLocks/>
                            </wps:cNvSpPr>
                            <wps:spPr bwMode="auto">
                              <a:xfrm>
                                <a:off x="4198" y="2215"/>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4" name="Freeform 186"/>
                            <wps:cNvSpPr>
                              <a:spLocks/>
                            </wps:cNvSpPr>
                            <wps:spPr bwMode="auto">
                              <a:xfrm>
                                <a:off x="4197" y="2261"/>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5" name="Freeform 187"/>
                            <wps:cNvSpPr>
                              <a:spLocks/>
                            </wps:cNvSpPr>
                            <wps:spPr bwMode="auto">
                              <a:xfrm>
                                <a:off x="4192" y="2322"/>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6" name="Freeform 188"/>
                            <wps:cNvSpPr>
                              <a:spLocks/>
                            </wps:cNvSpPr>
                            <wps:spPr bwMode="auto">
                              <a:xfrm>
                                <a:off x="4189" y="2325"/>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7" name="Freeform 189"/>
                            <wps:cNvSpPr>
                              <a:spLocks/>
                            </wps:cNvSpPr>
                            <wps:spPr bwMode="auto">
                              <a:xfrm>
                                <a:off x="4064" y="2220"/>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8" name="Freeform 190"/>
                            <wps:cNvSpPr>
                              <a:spLocks/>
                            </wps:cNvSpPr>
                            <wps:spPr bwMode="auto">
                              <a:xfrm>
                                <a:off x="4065" y="2220"/>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9" name="Freeform 191"/>
                            <wps:cNvSpPr>
                              <a:spLocks/>
                            </wps:cNvSpPr>
                            <wps:spPr bwMode="auto">
                              <a:xfrm>
                                <a:off x="4064" y="2220"/>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0" name="Freeform 192"/>
                            <wps:cNvSpPr>
                              <a:spLocks/>
                            </wps:cNvSpPr>
                            <wps:spPr bwMode="auto">
                              <a:xfrm>
                                <a:off x="4065" y="2212"/>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1" name="Freeform 193"/>
                            <wps:cNvSpPr>
                              <a:spLocks/>
                            </wps:cNvSpPr>
                            <wps:spPr bwMode="auto">
                              <a:xfrm>
                                <a:off x="4047" y="2205"/>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2" name="Freeform 194"/>
                            <wps:cNvSpPr>
                              <a:spLocks/>
                            </wps:cNvSpPr>
                            <wps:spPr bwMode="auto">
                              <a:xfrm>
                                <a:off x="4047" y="2214"/>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3" name="Freeform 195"/>
                            <wps:cNvSpPr>
                              <a:spLocks/>
                            </wps:cNvSpPr>
                            <wps:spPr bwMode="auto">
                              <a:xfrm>
                                <a:off x="4064" y="2220"/>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4" name="Freeform 196"/>
                            <wps:cNvSpPr>
                              <a:spLocks/>
                            </wps:cNvSpPr>
                            <wps:spPr bwMode="auto">
                              <a:xfrm>
                                <a:off x="4059" y="2205"/>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5" name="Freeform 197"/>
                            <wps:cNvSpPr>
                              <a:spLocks/>
                            </wps:cNvSpPr>
                            <wps:spPr bwMode="auto">
                              <a:xfrm>
                                <a:off x="4046" y="2205"/>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6" name="Freeform 198"/>
                            <wps:cNvSpPr>
                              <a:spLocks/>
                            </wps:cNvSpPr>
                            <wps:spPr bwMode="auto">
                              <a:xfrm>
                                <a:off x="4169" y="2370"/>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7" name="Freeform 199"/>
                            <wps:cNvSpPr>
                              <a:spLocks/>
                            </wps:cNvSpPr>
                            <wps:spPr bwMode="auto">
                              <a:xfrm>
                                <a:off x="4198" y="2370"/>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8" name="Freeform 200"/>
                            <wps:cNvSpPr>
                              <a:spLocks/>
                            </wps:cNvSpPr>
                            <wps:spPr bwMode="auto">
                              <a:xfrm>
                                <a:off x="4195" y="2463"/>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9" name="Freeform 201"/>
                            <wps:cNvSpPr>
                              <a:spLocks/>
                            </wps:cNvSpPr>
                            <wps:spPr bwMode="auto">
                              <a:xfrm>
                                <a:off x="4169" y="2466"/>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0" name="Freeform 202"/>
                            <wps:cNvSpPr>
                              <a:spLocks/>
                            </wps:cNvSpPr>
                            <wps:spPr bwMode="auto">
                              <a:xfrm>
                                <a:off x="4166" y="2464"/>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1" name="Freeform 203"/>
                            <wps:cNvSpPr>
                              <a:spLocks/>
                            </wps:cNvSpPr>
                            <wps:spPr bwMode="auto">
                              <a:xfrm>
                                <a:off x="4166" y="2391"/>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2" name="Freeform 204"/>
                            <wps:cNvSpPr>
                              <a:spLocks/>
                            </wps:cNvSpPr>
                            <wps:spPr bwMode="auto">
                              <a:xfrm>
                                <a:off x="4166" y="2367"/>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3" name="Freeform 205"/>
                            <wps:cNvSpPr>
                              <a:spLocks/>
                            </wps:cNvSpPr>
                            <wps:spPr bwMode="auto">
                              <a:xfrm>
                                <a:off x="4197" y="2428"/>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4" name="Freeform 206"/>
                            <wps:cNvSpPr>
                              <a:spLocks/>
                            </wps:cNvSpPr>
                            <wps:spPr bwMode="auto">
                              <a:xfrm>
                                <a:off x="4195" y="2425"/>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5" name="Freeform 207"/>
                            <wps:cNvSpPr>
                              <a:spLocks/>
                            </wps:cNvSpPr>
                            <wps:spPr bwMode="auto">
                              <a:xfrm>
                                <a:off x="4197" y="2428"/>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6" name="Freeform 208"/>
                            <wps:cNvSpPr>
                              <a:spLocks/>
                            </wps:cNvSpPr>
                            <wps:spPr bwMode="auto">
                              <a:xfrm>
                                <a:off x="4195" y="2464"/>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7" name="Freeform 209"/>
                            <wps:cNvSpPr>
                              <a:spLocks/>
                            </wps:cNvSpPr>
                            <wps:spPr bwMode="auto">
                              <a:xfrm>
                                <a:off x="4129" y="2429"/>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8" name="Freeform 210"/>
                            <wps:cNvSpPr>
                              <a:spLocks/>
                            </wps:cNvSpPr>
                            <wps:spPr bwMode="auto">
                              <a:xfrm>
                                <a:off x="4166" y="2426"/>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9" name="Freeform 211"/>
                            <wps:cNvSpPr>
                              <a:spLocks/>
                            </wps:cNvSpPr>
                            <wps:spPr bwMode="auto">
                              <a:xfrm>
                                <a:off x="4128" y="2429"/>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0" name="Freeform 212"/>
                            <wps:cNvSpPr>
                              <a:spLocks/>
                            </wps:cNvSpPr>
                            <wps:spPr bwMode="auto">
                              <a:xfrm>
                                <a:off x="4129" y="2463"/>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1" name="Freeform 213"/>
                            <wps:cNvSpPr>
                              <a:spLocks/>
                            </wps:cNvSpPr>
                            <wps:spPr bwMode="auto">
                              <a:xfrm>
                                <a:off x="4163" y="2428"/>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2" name="Freeform 214"/>
                            <wps:cNvSpPr>
                              <a:spLocks/>
                            </wps:cNvSpPr>
                            <wps:spPr bwMode="auto">
                              <a:xfrm>
                                <a:off x="4162" y="2428"/>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3" name="Freeform 215"/>
                            <wps:cNvSpPr>
                              <a:spLocks/>
                            </wps:cNvSpPr>
                            <wps:spPr bwMode="auto">
                              <a:xfrm>
                                <a:off x="4163" y="2470"/>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4" name="Freeform 216"/>
                            <wps:cNvSpPr>
                              <a:spLocks/>
                            </wps:cNvSpPr>
                            <wps:spPr bwMode="auto">
                              <a:xfrm>
                                <a:off x="4178" y="2417"/>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275" name="Freeform 217"/>
                          <wps:cNvSpPr>
                            <a:spLocks/>
                          </wps:cNvSpPr>
                          <wps:spPr bwMode="auto">
                            <a:xfrm>
                              <a:off x="1670" y="2789"/>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6" name="Freeform 218"/>
                          <wps:cNvSpPr>
                            <a:spLocks/>
                          </wps:cNvSpPr>
                          <wps:spPr bwMode="auto">
                            <a:xfrm>
                              <a:off x="1669" y="2789"/>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7" name="Freeform 219"/>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8" name="Freeform 220"/>
                          <wps:cNvSpPr>
                            <a:spLocks/>
                          </wps:cNvSpPr>
                          <wps:spPr bwMode="auto">
                            <a:xfrm>
                              <a:off x="1878" y="2795"/>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9" name="Freeform 221"/>
                          <wps:cNvSpPr>
                            <a:spLocks/>
                          </wps:cNvSpPr>
                          <wps:spPr bwMode="auto">
                            <a:xfrm>
                              <a:off x="1753" y="2789"/>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0" name="Freeform 222"/>
                          <wps:cNvSpPr>
                            <a:spLocks/>
                          </wps:cNvSpPr>
                          <wps:spPr bwMode="auto">
                            <a:xfrm>
                              <a:off x="1670" y="2796"/>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1" name="Freeform 223"/>
                          <wps:cNvSpPr>
                            <a:spLocks/>
                          </wps:cNvSpPr>
                          <wps:spPr bwMode="auto">
                            <a:xfrm>
                              <a:off x="1878" y="2801"/>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2" name="Freeform 224"/>
                          <wps:cNvSpPr>
                            <a:spLocks/>
                          </wps:cNvSpPr>
                          <wps:spPr bwMode="auto">
                            <a:xfrm>
                              <a:off x="1669" y="2822"/>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3" name="Freeform 225"/>
                          <wps:cNvSpPr>
                            <a:spLocks/>
                          </wps:cNvSpPr>
                          <wps:spPr bwMode="auto">
                            <a:xfrm>
                              <a:off x="1669" y="2816"/>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4" name="Freeform 226"/>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5" name="Freeform 227"/>
                          <wps:cNvSpPr>
                            <a:spLocks/>
                          </wps:cNvSpPr>
                          <wps:spPr bwMode="auto">
                            <a:xfrm>
                              <a:off x="1878" y="2795"/>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6" name="Freeform 228"/>
                          <wps:cNvSpPr>
                            <a:spLocks/>
                          </wps:cNvSpPr>
                          <wps:spPr bwMode="auto">
                            <a:xfrm>
                              <a:off x="1936" y="2796"/>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7" name="Freeform 229"/>
                          <wps:cNvSpPr>
                            <a:spLocks/>
                          </wps:cNvSpPr>
                          <wps:spPr bwMode="auto">
                            <a:xfrm>
                              <a:off x="1689" y="2533"/>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8" name="Freeform 230"/>
                          <wps:cNvSpPr>
                            <a:spLocks/>
                          </wps:cNvSpPr>
                          <wps:spPr bwMode="auto">
                            <a:xfrm>
                              <a:off x="1837" y="2537"/>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9" name="Freeform 231"/>
                          <wps:cNvSpPr>
                            <a:spLocks/>
                          </wps:cNvSpPr>
                          <wps:spPr bwMode="auto">
                            <a:xfrm>
                              <a:off x="1758" y="2532"/>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0" name="Freeform 232"/>
                          <wps:cNvSpPr>
                            <a:spLocks/>
                          </wps:cNvSpPr>
                          <wps:spPr bwMode="auto">
                            <a:xfrm>
                              <a:off x="1688" y="2599"/>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1" name="Freeform 233"/>
                          <wps:cNvSpPr>
                            <a:spLocks/>
                          </wps:cNvSpPr>
                          <wps:spPr bwMode="auto">
                            <a:xfrm>
                              <a:off x="1693" y="2671"/>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2" name="Freeform 234"/>
                          <wps:cNvSpPr>
                            <a:spLocks/>
                          </wps:cNvSpPr>
                          <wps:spPr bwMode="auto">
                            <a:xfrm>
                              <a:off x="1660" y="2492"/>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3" name="Freeform 235"/>
                          <wps:cNvSpPr>
                            <a:spLocks/>
                          </wps:cNvSpPr>
                          <wps:spPr bwMode="auto">
                            <a:xfrm>
                              <a:off x="1859" y="2498"/>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4" name="Freeform 236"/>
                          <wps:cNvSpPr>
                            <a:spLocks/>
                          </wps:cNvSpPr>
                          <wps:spPr bwMode="auto">
                            <a:xfrm>
                              <a:off x="1752" y="2491"/>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5" name="Freeform 237"/>
                          <wps:cNvSpPr>
                            <a:spLocks/>
                          </wps:cNvSpPr>
                          <wps:spPr bwMode="auto">
                            <a:xfrm>
                              <a:off x="1658" y="2581"/>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6" name="Freeform 238"/>
                          <wps:cNvSpPr>
                            <a:spLocks/>
                          </wps:cNvSpPr>
                          <wps:spPr bwMode="auto">
                            <a:xfrm>
                              <a:off x="1666" y="2675"/>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7" name="Freeform 239"/>
                          <wps:cNvSpPr>
                            <a:spLocks/>
                          </wps:cNvSpPr>
                          <wps:spPr bwMode="auto">
                            <a:xfrm>
                              <a:off x="1657" y="2489"/>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8" name="Freeform 240"/>
                          <wps:cNvSpPr>
                            <a:spLocks/>
                          </wps:cNvSpPr>
                          <wps:spPr bwMode="auto">
                            <a:xfrm>
                              <a:off x="1856" y="2495"/>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9" name="Freeform 241"/>
                          <wps:cNvSpPr>
                            <a:spLocks/>
                          </wps:cNvSpPr>
                          <wps:spPr bwMode="auto">
                            <a:xfrm>
                              <a:off x="1746" y="2488"/>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0" name="Freeform 242"/>
                          <wps:cNvSpPr>
                            <a:spLocks/>
                          </wps:cNvSpPr>
                          <wps:spPr bwMode="auto">
                            <a:xfrm>
                              <a:off x="1655" y="2578"/>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1" name="Freeform 243"/>
                          <wps:cNvSpPr>
                            <a:spLocks/>
                          </wps:cNvSpPr>
                          <wps:spPr bwMode="auto">
                            <a:xfrm>
                              <a:off x="1663" y="2672"/>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2" name="Freeform 244"/>
                          <wps:cNvSpPr>
                            <a:spLocks/>
                          </wps:cNvSpPr>
                          <wps:spPr bwMode="auto">
                            <a:xfrm>
                              <a:off x="1793" y="2643"/>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3" name="Freeform 245"/>
                          <wps:cNvSpPr>
                            <a:spLocks/>
                          </wps:cNvSpPr>
                          <wps:spPr bwMode="auto">
                            <a:xfrm>
                              <a:off x="1813" y="2643"/>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4" name="Freeform 246"/>
                          <wps:cNvSpPr>
                            <a:spLocks/>
                          </wps:cNvSpPr>
                          <wps:spPr bwMode="auto">
                            <a:xfrm>
                              <a:off x="1802" y="2642"/>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5" name="Freeform 247"/>
                          <wps:cNvSpPr>
                            <a:spLocks/>
                          </wps:cNvSpPr>
                          <wps:spPr bwMode="auto">
                            <a:xfrm>
                              <a:off x="1790" y="2653"/>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6" name="Freeform 248"/>
                          <wps:cNvSpPr>
                            <a:spLocks/>
                          </wps:cNvSpPr>
                          <wps:spPr bwMode="auto">
                            <a:xfrm>
                              <a:off x="1793" y="2663"/>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7" name="Freeform 249"/>
                          <wps:cNvSpPr>
                            <a:spLocks/>
                          </wps:cNvSpPr>
                          <wps:spPr bwMode="auto">
                            <a:xfrm>
                              <a:off x="1810" y="2668"/>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8" name="Freeform 250"/>
                          <wps:cNvSpPr>
                            <a:spLocks/>
                          </wps:cNvSpPr>
                          <wps:spPr bwMode="auto">
                            <a:xfrm>
                              <a:off x="1774" y="2671"/>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9" name="Freeform 251"/>
                          <wps:cNvSpPr>
                            <a:spLocks/>
                          </wps:cNvSpPr>
                          <wps:spPr bwMode="auto">
                            <a:xfrm>
                              <a:off x="1726" y="2672"/>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0" name="Freeform 252"/>
                          <wps:cNvSpPr>
                            <a:spLocks/>
                          </wps:cNvSpPr>
                          <wps:spPr bwMode="auto">
                            <a:xfrm>
                              <a:off x="1680" y="2672"/>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1" name="Freeform 253"/>
                          <wps:cNvSpPr>
                            <a:spLocks/>
                          </wps:cNvSpPr>
                          <wps:spPr bwMode="auto">
                            <a:xfrm>
                              <a:off x="1666" y="2672"/>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2" name="Freeform 254"/>
                          <wps:cNvSpPr>
                            <a:spLocks/>
                          </wps:cNvSpPr>
                          <wps:spPr bwMode="auto">
                            <a:xfrm>
                              <a:off x="1655" y="2672"/>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3" name="Freeform 255"/>
                          <wps:cNvSpPr>
                            <a:spLocks/>
                          </wps:cNvSpPr>
                          <wps:spPr bwMode="auto">
                            <a:xfrm>
                              <a:off x="1657" y="2671"/>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4" name="Freeform 256"/>
                          <wps:cNvSpPr>
                            <a:spLocks/>
                          </wps:cNvSpPr>
                          <wps:spPr bwMode="auto">
                            <a:xfrm>
                              <a:off x="1666" y="2669"/>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5" name="Freeform 257"/>
                          <wps:cNvSpPr>
                            <a:spLocks/>
                          </wps:cNvSpPr>
                          <wps:spPr bwMode="auto">
                            <a:xfrm>
                              <a:off x="1676" y="2665"/>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6" name="Freeform 258"/>
                          <wps:cNvSpPr>
                            <a:spLocks/>
                          </wps:cNvSpPr>
                          <wps:spPr bwMode="auto">
                            <a:xfrm>
                              <a:off x="1690" y="2643"/>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7" name="Freeform 259"/>
                          <wps:cNvSpPr>
                            <a:spLocks/>
                          </wps:cNvSpPr>
                          <wps:spPr bwMode="auto">
                            <a:xfrm>
                              <a:off x="1707" y="2619"/>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8" name="Freeform 260"/>
                          <wps:cNvSpPr>
                            <a:spLocks/>
                          </wps:cNvSpPr>
                          <wps:spPr bwMode="auto">
                            <a:xfrm>
                              <a:off x="1730" y="2593"/>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9" name="Freeform 261"/>
                          <wps:cNvSpPr>
                            <a:spLocks/>
                          </wps:cNvSpPr>
                          <wps:spPr bwMode="auto">
                            <a:xfrm>
                              <a:off x="1753" y="2573"/>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0" name="Freeform 262"/>
                          <wps:cNvSpPr>
                            <a:spLocks/>
                          </wps:cNvSpPr>
                          <wps:spPr bwMode="auto">
                            <a:xfrm>
                              <a:off x="1778" y="2552"/>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1" name="Freeform 263"/>
                          <wps:cNvSpPr>
                            <a:spLocks/>
                          </wps:cNvSpPr>
                          <wps:spPr bwMode="auto">
                            <a:xfrm>
                              <a:off x="1807" y="2527"/>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2" name="Freeform 264"/>
                          <wps:cNvSpPr>
                            <a:spLocks/>
                          </wps:cNvSpPr>
                          <wps:spPr bwMode="auto">
                            <a:xfrm>
                              <a:off x="1818" y="2511"/>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3" name="Freeform 265"/>
                          <wps:cNvSpPr>
                            <a:spLocks/>
                          </wps:cNvSpPr>
                          <wps:spPr bwMode="auto">
                            <a:xfrm>
                              <a:off x="1821" y="2497"/>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4" name="Freeform 266"/>
                          <wps:cNvSpPr>
                            <a:spLocks/>
                          </wps:cNvSpPr>
                          <wps:spPr bwMode="auto">
                            <a:xfrm>
                              <a:off x="1822" y="2489"/>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5" name="Freeform 267"/>
                          <wps:cNvSpPr>
                            <a:spLocks/>
                          </wps:cNvSpPr>
                          <wps:spPr bwMode="auto">
                            <a:xfrm>
                              <a:off x="1822" y="2494"/>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6" name="Freeform 268"/>
                          <wps:cNvSpPr>
                            <a:spLocks/>
                          </wps:cNvSpPr>
                          <wps:spPr bwMode="auto">
                            <a:xfrm>
                              <a:off x="1822" y="2517"/>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7" name="Freeform 269"/>
                          <wps:cNvSpPr>
                            <a:spLocks/>
                          </wps:cNvSpPr>
                          <wps:spPr bwMode="auto">
                            <a:xfrm>
                              <a:off x="1822" y="2553"/>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8" name="Freeform 270"/>
                          <wps:cNvSpPr>
                            <a:spLocks/>
                          </wps:cNvSpPr>
                          <wps:spPr bwMode="auto">
                            <a:xfrm>
                              <a:off x="1821" y="2599"/>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9" name="Freeform 271"/>
                          <wps:cNvSpPr>
                            <a:spLocks/>
                          </wps:cNvSpPr>
                          <wps:spPr bwMode="auto">
                            <a:xfrm>
                              <a:off x="1816" y="2660"/>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0" name="Freeform 272"/>
                          <wps:cNvSpPr>
                            <a:spLocks/>
                          </wps:cNvSpPr>
                          <wps:spPr bwMode="auto">
                            <a:xfrm>
                              <a:off x="1813" y="2663"/>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1" name="Freeform 273"/>
                          <wps:cNvSpPr>
                            <a:spLocks/>
                          </wps:cNvSpPr>
                          <wps:spPr bwMode="auto">
                            <a:xfrm>
                              <a:off x="1688" y="2558"/>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2" name="Freeform 274"/>
                          <wps:cNvSpPr>
                            <a:spLocks/>
                          </wps:cNvSpPr>
                          <wps:spPr bwMode="auto">
                            <a:xfrm>
                              <a:off x="1689" y="2558"/>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3" name="Freeform 275"/>
                          <wps:cNvSpPr>
                            <a:spLocks/>
                          </wps:cNvSpPr>
                          <wps:spPr bwMode="auto">
                            <a:xfrm>
                              <a:off x="1688" y="2558"/>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4" name="Freeform 276"/>
                          <wps:cNvSpPr>
                            <a:spLocks/>
                          </wps:cNvSpPr>
                          <wps:spPr bwMode="auto">
                            <a:xfrm>
                              <a:off x="1689" y="2550"/>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5" name="Freeform 277"/>
                          <wps:cNvSpPr>
                            <a:spLocks/>
                          </wps:cNvSpPr>
                          <wps:spPr bwMode="auto">
                            <a:xfrm>
                              <a:off x="1671" y="2543"/>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6" name="Freeform 278"/>
                          <wps:cNvSpPr>
                            <a:spLocks/>
                          </wps:cNvSpPr>
                          <wps:spPr bwMode="auto">
                            <a:xfrm>
                              <a:off x="1671" y="2552"/>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7" name="Freeform 279"/>
                          <wps:cNvSpPr>
                            <a:spLocks/>
                          </wps:cNvSpPr>
                          <wps:spPr bwMode="auto">
                            <a:xfrm>
                              <a:off x="1688" y="2558"/>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8" name="Freeform 280"/>
                          <wps:cNvSpPr>
                            <a:spLocks/>
                          </wps:cNvSpPr>
                          <wps:spPr bwMode="auto">
                            <a:xfrm>
                              <a:off x="1683" y="2543"/>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9" name="Freeform 281"/>
                          <wps:cNvSpPr>
                            <a:spLocks/>
                          </wps:cNvSpPr>
                          <wps:spPr bwMode="auto">
                            <a:xfrm>
                              <a:off x="1670" y="2543"/>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0" name="Freeform 282"/>
                          <wps:cNvSpPr>
                            <a:spLocks/>
                          </wps:cNvSpPr>
                          <wps:spPr bwMode="auto">
                            <a:xfrm>
                              <a:off x="1793" y="2708"/>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1" name="Freeform 283"/>
                          <wps:cNvSpPr>
                            <a:spLocks/>
                          </wps:cNvSpPr>
                          <wps:spPr bwMode="auto">
                            <a:xfrm>
                              <a:off x="1822" y="2708"/>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2" name="Freeform 284"/>
                          <wps:cNvSpPr>
                            <a:spLocks/>
                          </wps:cNvSpPr>
                          <wps:spPr bwMode="auto">
                            <a:xfrm>
                              <a:off x="1819" y="2801"/>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3" name="Freeform 285"/>
                          <wps:cNvSpPr>
                            <a:spLocks/>
                          </wps:cNvSpPr>
                          <wps:spPr bwMode="auto">
                            <a:xfrm>
                              <a:off x="1793" y="2804"/>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4" name="Freeform 286"/>
                          <wps:cNvSpPr>
                            <a:spLocks/>
                          </wps:cNvSpPr>
                          <wps:spPr bwMode="auto">
                            <a:xfrm>
                              <a:off x="1790" y="2802"/>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5" name="Freeform 287"/>
                          <wps:cNvSpPr>
                            <a:spLocks/>
                          </wps:cNvSpPr>
                          <wps:spPr bwMode="auto">
                            <a:xfrm>
                              <a:off x="1790" y="2729"/>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6" name="Freeform 288"/>
                          <wps:cNvSpPr>
                            <a:spLocks/>
                          </wps:cNvSpPr>
                          <wps:spPr bwMode="auto">
                            <a:xfrm>
                              <a:off x="1790" y="2705"/>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7" name="Freeform 289"/>
                          <wps:cNvSpPr>
                            <a:spLocks/>
                          </wps:cNvSpPr>
                          <wps:spPr bwMode="auto">
                            <a:xfrm>
                              <a:off x="1821" y="2766"/>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8" name="Freeform 290"/>
                          <wps:cNvSpPr>
                            <a:spLocks/>
                          </wps:cNvSpPr>
                          <wps:spPr bwMode="auto">
                            <a:xfrm>
                              <a:off x="1819" y="2763"/>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9" name="Freeform 291"/>
                          <wps:cNvSpPr>
                            <a:spLocks/>
                          </wps:cNvSpPr>
                          <wps:spPr bwMode="auto">
                            <a:xfrm>
                              <a:off x="1821" y="2766"/>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0" name="Freeform 292"/>
                          <wps:cNvSpPr>
                            <a:spLocks/>
                          </wps:cNvSpPr>
                          <wps:spPr bwMode="auto">
                            <a:xfrm>
                              <a:off x="1819" y="2802"/>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1" name="Freeform 293"/>
                          <wps:cNvSpPr>
                            <a:spLocks/>
                          </wps:cNvSpPr>
                          <wps:spPr bwMode="auto">
                            <a:xfrm>
                              <a:off x="1753" y="2767"/>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2" name="Freeform 294"/>
                          <wps:cNvSpPr>
                            <a:spLocks/>
                          </wps:cNvSpPr>
                          <wps:spPr bwMode="auto">
                            <a:xfrm>
                              <a:off x="1790" y="2764"/>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3" name="Freeform 295"/>
                          <wps:cNvSpPr>
                            <a:spLocks/>
                          </wps:cNvSpPr>
                          <wps:spPr bwMode="auto">
                            <a:xfrm>
                              <a:off x="1752" y="2767"/>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4" name="Freeform 296"/>
                          <wps:cNvSpPr>
                            <a:spLocks/>
                          </wps:cNvSpPr>
                          <wps:spPr bwMode="auto">
                            <a:xfrm>
                              <a:off x="1753" y="2801"/>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5" name="Freeform 297"/>
                          <wps:cNvSpPr>
                            <a:spLocks/>
                          </wps:cNvSpPr>
                          <wps:spPr bwMode="auto">
                            <a:xfrm>
                              <a:off x="1787" y="2766"/>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6" name="Freeform 298"/>
                          <wps:cNvSpPr>
                            <a:spLocks/>
                          </wps:cNvSpPr>
                          <wps:spPr bwMode="auto">
                            <a:xfrm>
                              <a:off x="1786" y="2766"/>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7" name="Freeform 299"/>
                          <wps:cNvSpPr>
                            <a:spLocks/>
                          </wps:cNvSpPr>
                          <wps:spPr bwMode="auto">
                            <a:xfrm>
                              <a:off x="1787" y="2808"/>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8" name="Freeform 300"/>
                          <wps:cNvSpPr>
                            <a:spLocks/>
                          </wps:cNvSpPr>
                          <wps:spPr bwMode="auto">
                            <a:xfrm>
                              <a:off x="1802" y="2755"/>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9" name="Freeform 301"/>
                          <wps:cNvSpPr>
                            <a:spLocks/>
                          </wps:cNvSpPr>
                          <wps:spPr bwMode="auto">
                            <a:xfrm>
                              <a:off x="1670" y="2789"/>
                              <a:ext cx="266" cy="35"/>
                            </a:xfrm>
                            <a:custGeom>
                              <a:avLst/>
                              <a:gdLst>
                                <a:gd name="T0" fmla="*/ 85 w 266"/>
                                <a:gd name="T1" fmla="*/ 0 h 35"/>
                                <a:gd name="T2" fmla="*/ 0 w 266"/>
                                <a:gd name="T3" fmla="*/ 27 h 35"/>
                                <a:gd name="T4" fmla="*/ 208 w 266"/>
                                <a:gd name="T5" fmla="*/ 35 h 35"/>
                                <a:gd name="T6" fmla="*/ 266 w 266"/>
                                <a:gd name="T7" fmla="*/ 6 h 35"/>
                                <a:gd name="T8" fmla="*/ 85 w 26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 h="35">
                                  <a:moveTo>
                                    <a:pt x="85" y="0"/>
                                  </a:moveTo>
                                  <a:lnTo>
                                    <a:pt x="0" y="27"/>
                                  </a:lnTo>
                                  <a:lnTo>
                                    <a:pt x="208" y="35"/>
                                  </a:lnTo>
                                  <a:lnTo>
                                    <a:pt x="266" y="6"/>
                                  </a:lnTo>
                                  <a:lnTo>
                                    <a:pt x="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0" name="Freeform 302"/>
                          <wps:cNvSpPr>
                            <a:spLocks/>
                          </wps:cNvSpPr>
                          <wps:spPr bwMode="auto">
                            <a:xfrm>
                              <a:off x="1669" y="2789"/>
                              <a:ext cx="87" cy="29"/>
                            </a:xfrm>
                            <a:custGeom>
                              <a:avLst/>
                              <a:gdLst>
                                <a:gd name="T0" fmla="*/ 0 w 87"/>
                                <a:gd name="T1" fmla="*/ 25 h 29"/>
                                <a:gd name="T2" fmla="*/ 1 w 87"/>
                                <a:gd name="T3" fmla="*/ 29 h 29"/>
                                <a:gd name="T4" fmla="*/ 87 w 87"/>
                                <a:gd name="T5" fmla="*/ 3 h 29"/>
                                <a:gd name="T6" fmla="*/ 86 w 87"/>
                                <a:gd name="T7" fmla="*/ 0 h 29"/>
                                <a:gd name="T8" fmla="*/ 0 w 87"/>
                                <a:gd name="T9" fmla="*/ 25 h 29"/>
                                <a:gd name="T10" fmla="*/ 0 w 87"/>
                                <a:gd name="T11" fmla="*/ 29 h 29"/>
                                <a:gd name="T12" fmla="*/ 0 w 87"/>
                                <a:gd name="T13" fmla="*/ 25 h 29"/>
                                <a:gd name="T14" fmla="*/ 0 w 87"/>
                                <a:gd name="T15" fmla="*/ 25 h 29"/>
                                <a:gd name="T16" fmla="*/ 0 w 87"/>
                                <a:gd name="T17" fmla="*/ 27 h 29"/>
                                <a:gd name="T18" fmla="*/ 0 w 87"/>
                                <a:gd name="T19" fmla="*/ 29 h 29"/>
                                <a:gd name="T20" fmla="*/ 1 w 87"/>
                                <a:gd name="T21" fmla="*/ 29 h 29"/>
                                <a:gd name="T22" fmla="*/ 0 w 87"/>
                                <a:gd name="T23" fmla="*/ 25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 h="29">
                                  <a:moveTo>
                                    <a:pt x="0" y="25"/>
                                  </a:moveTo>
                                  <a:lnTo>
                                    <a:pt x="1" y="29"/>
                                  </a:lnTo>
                                  <a:lnTo>
                                    <a:pt x="87" y="3"/>
                                  </a:lnTo>
                                  <a:lnTo>
                                    <a:pt x="86" y="0"/>
                                  </a:lnTo>
                                  <a:lnTo>
                                    <a:pt x="0" y="25"/>
                                  </a:lnTo>
                                  <a:lnTo>
                                    <a:pt x="0" y="29"/>
                                  </a:lnTo>
                                  <a:lnTo>
                                    <a:pt x="0" y="25"/>
                                  </a:lnTo>
                                  <a:lnTo>
                                    <a:pt x="0" y="27"/>
                                  </a:lnTo>
                                  <a:lnTo>
                                    <a:pt x="0" y="29"/>
                                  </a:lnTo>
                                  <a:lnTo>
                                    <a:pt x="1" y="29"/>
                                  </a:lnTo>
                                  <a:lnTo>
                                    <a:pt x="0"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1" name="Freeform 303"/>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2" name="Freeform 304"/>
                          <wps:cNvSpPr>
                            <a:spLocks/>
                          </wps:cNvSpPr>
                          <wps:spPr bwMode="auto">
                            <a:xfrm>
                              <a:off x="1878" y="2795"/>
                              <a:ext cx="61" cy="30"/>
                            </a:xfrm>
                            <a:custGeom>
                              <a:avLst/>
                              <a:gdLst>
                                <a:gd name="T0" fmla="*/ 60 w 61"/>
                                <a:gd name="T1" fmla="*/ 1 h 30"/>
                                <a:gd name="T2" fmla="*/ 58 w 61"/>
                                <a:gd name="T3" fmla="*/ 0 h 30"/>
                                <a:gd name="T4" fmla="*/ 0 w 61"/>
                                <a:gd name="T5" fmla="*/ 29 h 30"/>
                                <a:gd name="T6" fmla="*/ 1 w 61"/>
                                <a:gd name="T7" fmla="*/ 30 h 30"/>
                                <a:gd name="T8" fmla="*/ 60 w 61"/>
                                <a:gd name="T9" fmla="*/ 1 h 30"/>
                                <a:gd name="T10" fmla="*/ 60 w 61"/>
                                <a:gd name="T11" fmla="*/ 0 h 30"/>
                                <a:gd name="T12" fmla="*/ 60 w 61"/>
                                <a:gd name="T13" fmla="*/ 1 h 30"/>
                                <a:gd name="T14" fmla="*/ 61 w 61"/>
                                <a:gd name="T15" fmla="*/ 1 h 30"/>
                                <a:gd name="T16" fmla="*/ 61 w 61"/>
                                <a:gd name="T17" fmla="*/ 0 h 30"/>
                                <a:gd name="T18" fmla="*/ 61 w 61"/>
                                <a:gd name="T19" fmla="*/ 0 h 30"/>
                                <a:gd name="T20" fmla="*/ 58 w 61"/>
                                <a:gd name="T21" fmla="*/ 0 h 30"/>
                                <a:gd name="T22" fmla="*/ 60 w 61"/>
                                <a:gd name="T23" fmla="*/ 1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0" y="1"/>
                                  </a:moveTo>
                                  <a:lnTo>
                                    <a:pt x="58" y="0"/>
                                  </a:lnTo>
                                  <a:lnTo>
                                    <a:pt x="0" y="29"/>
                                  </a:lnTo>
                                  <a:lnTo>
                                    <a:pt x="1" y="30"/>
                                  </a:lnTo>
                                  <a:lnTo>
                                    <a:pt x="60" y="1"/>
                                  </a:lnTo>
                                  <a:lnTo>
                                    <a:pt x="60" y="0"/>
                                  </a:lnTo>
                                  <a:lnTo>
                                    <a:pt x="60" y="1"/>
                                  </a:lnTo>
                                  <a:lnTo>
                                    <a:pt x="61" y="1"/>
                                  </a:lnTo>
                                  <a:lnTo>
                                    <a:pt x="61" y="0"/>
                                  </a:lnTo>
                                  <a:lnTo>
                                    <a:pt x="58" y="0"/>
                                  </a:lnTo>
                                  <a:lnTo>
                                    <a:pt x="6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3" name="Freeform 305"/>
                          <wps:cNvSpPr>
                            <a:spLocks/>
                          </wps:cNvSpPr>
                          <wps:spPr bwMode="auto">
                            <a:xfrm>
                              <a:off x="1753" y="2789"/>
                              <a:ext cx="183" cy="7"/>
                            </a:xfrm>
                            <a:custGeom>
                              <a:avLst/>
                              <a:gdLst>
                                <a:gd name="T0" fmla="*/ 3 w 183"/>
                                <a:gd name="T1" fmla="*/ 3 h 7"/>
                                <a:gd name="T2" fmla="*/ 2 w 183"/>
                                <a:gd name="T3" fmla="*/ 3 h 7"/>
                                <a:gd name="T4" fmla="*/ 183 w 183"/>
                                <a:gd name="T5" fmla="*/ 7 h 7"/>
                                <a:gd name="T6" fmla="*/ 183 w 183"/>
                                <a:gd name="T7" fmla="*/ 6 h 7"/>
                                <a:gd name="T8" fmla="*/ 2 w 183"/>
                                <a:gd name="T9" fmla="*/ 0 h 7"/>
                                <a:gd name="T10" fmla="*/ 0 w 183"/>
                                <a:gd name="T11" fmla="*/ 0 h 7"/>
                                <a:gd name="T12" fmla="*/ 0 w 183"/>
                                <a:gd name="T13" fmla="*/ 1 h 7"/>
                                <a:gd name="T14" fmla="*/ 0 w 183"/>
                                <a:gd name="T15" fmla="*/ 3 h 7"/>
                                <a:gd name="T16" fmla="*/ 2 w 183"/>
                                <a:gd name="T17" fmla="*/ 3 h 7"/>
                                <a:gd name="T18" fmla="*/ 3 w 183"/>
                                <a:gd name="T19" fmla="*/ 3 h 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3" h="7">
                                  <a:moveTo>
                                    <a:pt x="3" y="3"/>
                                  </a:moveTo>
                                  <a:lnTo>
                                    <a:pt x="2" y="3"/>
                                  </a:lnTo>
                                  <a:lnTo>
                                    <a:pt x="183" y="7"/>
                                  </a:lnTo>
                                  <a:lnTo>
                                    <a:pt x="183" y="6"/>
                                  </a:lnTo>
                                  <a:lnTo>
                                    <a:pt x="2" y="0"/>
                                  </a:lnTo>
                                  <a:lnTo>
                                    <a:pt x="0" y="0"/>
                                  </a:lnTo>
                                  <a:lnTo>
                                    <a:pt x="0" y="1"/>
                                  </a:lnTo>
                                  <a:lnTo>
                                    <a:pt x="0" y="3"/>
                                  </a:lnTo>
                                  <a:lnTo>
                                    <a:pt x="2"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4" name="Freeform 306"/>
                          <wps:cNvSpPr>
                            <a:spLocks/>
                          </wps:cNvSpPr>
                          <wps:spPr bwMode="auto">
                            <a:xfrm>
                              <a:off x="1670" y="2796"/>
                              <a:ext cx="266" cy="35"/>
                            </a:xfrm>
                            <a:custGeom>
                              <a:avLst/>
                              <a:gdLst>
                                <a:gd name="T0" fmla="*/ 266 w 266"/>
                                <a:gd name="T1" fmla="*/ 6 h 35"/>
                                <a:gd name="T2" fmla="*/ 208 w 266"/>
                                <a:gd name="T3" fmla="*/ 35 h 35"/>
                                <a:gd name="T4" fmla="*/ 0 w 266"/>
                                <a:gd name="T5" fmla="*/ 28 h 35"/>
                                <a:gd name="T6" fmla="*/ 0 w 266"/>
                                <a:gd name="T7" fmla="*/ 22 h 35"/>
                                <a:gd name="T8" fmla="*/ 208 w 266"/>
                                <a:gd name="T9" fmla="*/ 29 h 35"/>
                                <a:gd name="T10" fmla="*/ 266 w 266"/>
                                <a:gd name="T11" fmla="*/ 0 h 35"/>
                                <a:gd name="T12" fmla="*/ 266 w 266"/>
                                <a:gd name="T13" fmla="*/ 6 h 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6" h="35">
                                  <a:moveTo>
                                    <a:pt x="266" y="6"/>
                                  </a:moveTo>
                                  <a:lnTo>
                                    <a:pt x="208" y="35"/>
                                  </a:lnTo>
                                  <a:lnTo>
                                    <a:pt x="0" y="28"/>
                                  </a:lnTo>
                                  <a:lnTo>
                                    <a:pt x="0" y="22"/>
                                  </a:lnTo>
                                  <a:lnTo>
                                    <a:pt x="208" y="29"/>
                                  </a:lnTo>
                                  <a:lnTo>
                                    <a:pt x="266" y="0"/>
                                  </a:lnTo>
                                  <a:lnTo>
                                    <a:pt x="266" y="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5" name="Freeform 307"/>
                          <wps:cNvSpPr>
                            <a:spLocks/>
                          </wps:cNvSpPr>
                          <wps:spPr bwMode="auto">
                            <a:xfrm>
                              <a:off x="1878" y="2801"/>
                              <a:ext cx="61" cy="32"/>
                            </a:xfrm>
                            <a:custGeom>
                              <a:avLst/>
                              <a:gdLst>
                                <a:gd name="T0" fmla="*/ 1 w 61"/>
                                <a:gd name="T1" fmla="*/ 32 h 32"/>
                                <a:gd name="T2" fmla="*/ 3 w 61"/>
                                <a:gd name="T3" fmla="*/ 32 h 32"/>
                                <a:gd name="T4" fmla="*/ 61 w 61"/>
                                <a:gd name="T5" fmla="*/ 1 h 32"/>
                                <a:gd name="T6" fmla="*/ 60 w 61"/>
                                <a:gd name="T7" fmla="*/ 0 h 32"/>
                                <a:gd name="T8" fmla="*/ 1 w 61"/>
                                <a:gd name="T9" fmla="*/ 29 h 32"/>
                                <a:gd name="T10" fmla="*/ 0 w 61"/>
                                <a:gd name="T11" fmla="*/ 30 h 32"/>
                                <a:gd name="T12" fmla="*/ 0 w 61"/>
                                <a:gd name="T13" fmla="*/ 32 h 32"/>
                                <a:gd name="T14" fmla="*/ 1 w 61"/>
                                <a:gd name="T15" fmla="*/ 32 h 32"/>
                                <a:gd name="T16" fmla="*/ 3 w 61"/>
                                <a:gd name="T17" fmla="*/ 32 h 32"/>
                                <a:gd name="T18" fmla="*/ 1 w 6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32">
                                  <a:moveTo>
                                    <a:pt x="1" y="32"/>
                                  </a:moveTo>
                                  <a:lnTo>
                                    <a:pt x="3" y="32"/>
                                  </a:lnTo>
                                  <a:lnTo>
                                    <a:pt x="61" y="1"/>
                                  </a:lnTo>
                                  <a:lnTo>
                                    <a:pt x="60" y="0"/>
                                  </a:lnTo>
                                  <a:lnTo>
                                    <a:pt x="1" y="29"/>
                                  </a:lnTo>
                                  <a:lnTo>
                                    <a:pt x="0" y="30"/>
                                  </a:lnTo>
                                  <a:lnTo>
                                    <a:pt x="0" y="32"/>
                                  </a:lnTo>
                                  <a:lnTo>
                                    <a:pt x="1" y="32"/>
                                  </a:lnTo>
                                  <a:lnTo>
                                    <a:pt x="3" y="32"/>
                                  </a:lnTo>
                                  <a:lnTo>
                                    <a:pt x="1"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6" name="Freeform 308"/>
                          <wps:cNvSpPr>
                            <a:spLocks/>
                          </wps:cNvSpPr>
                          <wps:spPr bwMode="auto">
                            <a:xfrm>
                              <a:off x="1669" y="2822"/>
                              <a:ext cx="209" cy="11"/>
                            </a:xfrm>
                            <a:custGeom>
                              <a:avLst/>
                              <a:gdLst>
                                <a:gd name="T0" fmla="*/ 0 w 209"/>
                                <a:gd name="T1" fmla="*/ 0 h 11"/>
                                <a:gd name="T2" fmla="*/ 1 w 209"/>
                                <a:gd name="T3" fmla="*/ 2 h 11"/>
                                <a:gd name="T4" fmla="*/ 209 w 209"/>
                                <a:gd name="T5" fmla="*/ 11 h 11"/>
                                <a:gd name="T6" fmla="*/ 209 w 209"/>
                                <a:gd name="T7" fmla="*/ 8 h 11"/>
                                <a:gd name="T8" fmla="*/ 1 w 209"/>
                                <a:gd name="T9" fmla="*/ 0 h 11"/>
                                <a:gd name="T10" fmla="*/ 2 w 209"/>
                                <a:gd name="T11" fmla="*/ 0 h 11"/>
                                <a:gd name="T12" fmla="*/ 1 w 209"/>
                                <a:gd name="T13" fmla="*/ 0 h 11"/>
                                <a:gd name="T14" fmla="*/ 0 w 209"/>
                                <a:gd name="T15" fmla="*/ 0 h 11"/>
                                <a:gd name="T16" fmla="*/ 0 w 209"/>
                                <a:gd name="T17" fmla="*/ 0 h 11"/>
                                <a:gd name="T18" fmla="*/ 0 w 209"/>
                                <a:gd name="T19" fmla="*/ 2 h 11"/>
                                <a:gd name="T20" fmla="*/ 1 w 209"/>
                                <a:gd name="T21" fmla="*/ 2 h 11"/>
                                <a:gd name="T22" fmla="*/ 0 w 209"/>
                                <a:gd name="T23" fmla="*/ 0 h 1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9" h="11">
                                  <a:moveTo>
                                    <a:pt x="0" y="0"/>
                                  </a:moveTo>
                                  <a:lnTo>
                                    <a:pt x="1" y="2"/>
                                  </a:lnTo>
                                  <a:lnTo>
                                    <a:pt x="209" y="11"/>
                                  </a:lnTo>
                                  <a:lnTo>
                                    <a:pt x="209" y="8"/>
                                  </a:lnTo>
                                  <a:lnTo>
                                    <a:pt x="1" y="0"/>
                                  </a:lnTo>
                                  <a:lnTo>
                                    <a:pt x="2" y="0"/>
                                  </a:lnTo>
                                  <a:lnTo>
                                    <a:pt x="1" y="0"/>
                                  </a:lnTo>
                                  <a:lnTo>
                                    <a:pt x="0" y="0"/>
                                  </a:lnTo>
                                  <a:lnTo>
                                    <a:pt x="0" y="2"/>
                                  </a:lnTo>
                                  <a:lnTo>
                                    <a:pt x="1"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7" name="Freeform 309"/>
                          <wps:cNvSpPr>
                            <a:spLocks/>
                          </wps:cNvSpPr>
                          <wps:spPr bwMode="auto">
                            <a:xfrm>
                              <a:off x="1669" y="2816"/>
                              <a:ext cx="2" cy="8"/>
                            </a:xfrm>
                            <a:custGeom>
                              <a:avLst/>
                              <a:gdLst>
                                <a:gd name="T0" fmla="*/ 1 w 2"/>
                                <a:gd name="T1" fmla="*/ 0 h 8"/>
                                <a:gd name="T2" fmla="*/ 0 w 2"/>
                                <a:gd name="T3" fmla="*/ 2 h 8"/>
                                <a:gd name="T4" fmla="*/ 0 w 2"/>
                                <a:gd name="T5" fmla="*/ 8 h 8"/>
                                <a:gd name="T6" fmla="*/ 2 w 2"/>
                                <a:gd name="T7" fmla="*/ 8 h 8"/>
                                <a:gd name="T8" fmla="*/ 2 w 2"/>
                                <a:gd name="T9" fmla="*/ 2 h 8"/>
                                <a:gd name="T10" fmla="*/ 1 w 2"/>
                                <a:gd name="T11" fmla="*/ 3 h 8"/>
                                <a:gd name="T12" fmla="*/ 2 w 2"/>
                                <a:gd name="T13" fmla="*/ 2 h 8"/>
                                <a:gd name="T14" fmla="*/ 1 w 2"/>
                                <a:gd name="T15" fmla="*/ 0 h 8"/>
                                <a:gd name="T16" fmla="*/ 1 w 2"/>
                                <a:gd name="T17" fmla="*/ 0 h 8"/>
                                <a:gd name="T18" fmla="*/ 0 w 2"/>
                                <a:gd name="T19" fmla="*/ 0 h 8"/>
                                <a:gd name="T20" fmla="*/ 0 w 2"/>
                                <a:gd name="T21" fmla="*/ 2 h 8"/>
                                <a:gd name="T22" fmla="*/ 1 w 2"/>
                                <a:gd name="T23" fmla="*/ 0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 h="8">
                                  <a:moveTo>
                                    <a:pt x="1" y="0"/>
                                  </a:moveTo>
                                  <a:lnTo>
                                    <a:pt x="0" y="2"/>
                                  </a:lnTo>
                                  <a:lnTo>
                                    <a:pt x="0" y="8"/>
                                  </a:lnTo>
                                  <a:lnTo>
                                    <a:pt x="2" y="8"/>
                                  </a:lnTo>
                                  <a:lnTo>
                                    <a:pt x="2" y="2"/>
                                  </a:lnTo>
                                  <a:lnTo>
                                    <a:pt x="1" y="3"/>
                                  </a:lnTo>
                                  <a:lnTo>
                                    <a:pt x="2" y="2"/>
                                  </a:lnTo>
                                  <a:lnTo>
                                    <a:pt x="1" y="0"/>
                                  </a:lnTo>
                                  <a:lnTo>
                                    <a:pt x="0" y="0"/>
                                  </a:lnTo>
                                  <a:lnTo>
                                    <a:pt x="0" y="2"/>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8" name="Freeform 310"/>
                          <wps:cNvSpPr>
                            <a:spLocks/>
                          </wps:cNvSpPr>
                          <wps:spPr bwMode="auto">
                            <a:xfrm>
                              <a:off x="1670" y="2816"/>
                              <a:ext cx="211" cy="9"/>
                            </a:xfrm>
                            <a:custGeom>
                              <a:avLst/>
                              <a:gdLst>
                                <a:gd name="T0" fmla="*/ 208 w 211"/>
                                <a:gd name="T1" fmla="*/ 8 h 9"/>
                                <a:gd name="T2" fmla="*/ 209 w 211"/>
                                <a:gd name="T3" fmla="*/ 8 h 9"/>
                                <a:gd name="T4" fmla="*/ 0 w 211"/>
                                <a:gd name="T5" fmla="*/ 0 h 9"/>
                                <a:gd name="T6" fmla="*/ 0 w 211"/>
                                <a:gd name="T7" fmla="*/ 2 h 9"/>
                                <a:gd name="T8" fmla="*/ 209 w 211"/>
                                <a:gd name="T9" fmla="*/ 9 h 9"/>
                                <a:gd name="T10" fmla="*/ 211 w 211"/>
                                <a:gd name="T11" fmla="*/ 9 h 9"/>
                                <a:gd name="T12" fmla="*/ 211 w 211"/>
                                <a:gd name="T13" fmla="*/ 8 h 9"/>
                                <a:gd name="T14" fmla="*/ 209 w 211"/>
                                <a:gd name="T15" fmla="*/ 8 h 9"/>
                                <a:gd name="T16" fmla="*/ 208 w 211"/>
                                <a:gd name="T17" fmla="*/ 8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1" h="9">
                                  <a:moveTo>
                                    <a:pt x="208" y="8"/>
                                  </a:moveTo>
                                  <a:lnTo>
                                    <a:pt x="209" y="8"/>
                                  </a:lnTo>
                                  <a:lnTo>
                                    <a:pt x="0" y="0"/>
                                  </a:lnTo>
                                  <a:lnTo>
                                    <a:pt x="0" y="2"/>
                                  </a:lnTo>
                                  <a:lnTo>
                                    <a:pt x="209" y="9"/>
                                  </a:lnTo>
                                  <a:lnTo>
                                    <a:pt x="211" y="9"/>
                                  </a:lnTo>
                                  <a:lnTo>
                                    <a:pt x="211" y="8"/>
                                  </a:lnTo>
                                  <a:lnTo>
                                    <a:pt x="209" y="8"/>
                                  </a:lnTo>
                                  <a:lnTo>
                                    <a:pt x="208"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9" name="Freeform 311"/>
                          <wps:cNvSpPr>
                            <a:spLocks/>
                          </wps:cNvSpPr>
                          <wps:spPr bwMode="auto">
                            <a:xfrm>
                              <a:off x="1878" y="2795"/>
                              <a:ext cx="61" cy="30"/>
                            </a:xfrm>
                            <a:custGeom>
                              <a:avLst/>
                              <a:gdLst>
                                <a:gd name="T0" fmla="*/ 61 w 61"/>
                                <a:gd name="T1" fmla="*/ 0 h 30"/>
                                <a:gd name="T2" fmla="*/ 58 w 61"/>
                                <a:gd name="T3" fmla="*/ 0 h 30"/>
                                <a:gd name="T4" fmla="*/ 0 w 61"/>
                                <a:gd name="T5" fmla="*/ 29 h 30"/>
                                <a:gd name="T6" fmla="*/ 1 w 61"/>
                                <a:gd name="T7" fmla="*/ 30 h 30"/>
                                <a:gd name="T8" fmla="*/ 60 w 61"/>
                                <a:gd name="T9" fmla="*/ 1 h 30"/>
                                <a:gd name="T10" fmla="*/ 58 w 61"/>
                                <a:gd name="T11" fmla="*/ 0 h 30"/>
                                <a:gd name="T12" fmla="*/ 60 w 61"/>
                                <a:gd name="T13" fmla="*/ 1 h 30"/>
                                <a:gd name="T14" fmla="*/ 61 w 61"/>
                                <a:gd name="T15" fmla="*/ 1 h 30"/>
                                <a:gd name="T16" fmla="*/ 61 w 61"/>
                                <a:gd name="T17" fmla="*/ 0 h 30"/>
                                <a:gd name="T18" fmla="*/ 60 w 61"/>
                                <a:gd name="T19" fmla="*/ 0 h 30"/>
                                <a:gd name="T20" fmla="*/ 58 w 61"/>
                                <a:gd name="T21" fmla="*/ 0 h 30"/>
                                <a:gd name="T22" fmla="*/ 61 w 61"/>
                                <a:gd name="T23" fmla="*/ 0 h 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 h="30">
                                  <a:moveTo>
                                    <a:pt x="61" y="0"/>
                                  </a:moveTo>
                                  <a:lnTo>
                                    <a:pt x="58" y="0"/>
                                  </a:lnTo>
                                  <a:lnTo>
                                    <a:pt x="0" y="29"/>
                                  </a:lnTo>
                                  <a:lnTo>
                                    <a:pt x="1" y="30"/>
                                  </a:lnTo>
                                  <a:lnTo>
                                    <a:pt x="60" y="1"/>
                                  </a:lnTo>
                                  <a:lnTo>
                                    <a:pt x="58" y="0"/>
                                  </a:lnTo>
                                  <a:lnTo>
                                    <a:pt x="60" y="1"/>
                                  </a:lnTo>
                                  <a:lnTo>
                                    <a:pt x="61" y="1"/>
                                  </a:lnTo>
                                  <a:lnTo>
                                    <a:pt x="61" y="0"/>
                                  </a:lnTo>
                                  <a:lnTo>
                                    <a:pt x="60" y="0"/>
                                  </a:lnTo>
                                  <a:lnTo>
                                    <a:pt x="58" y="0"/>
                                  </a:lnTo>
                                  <a:lnTo>
                                    <a:pt x="6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0" name="Freeform 312"/>
                          <wps:cNvSpPr>
                            <a:spLocks/>
                          </wps:cNvSpPr>
                          <wps:spPr bwMode="auto">
                            <a:xfrm>
                              <a:off x="1936" y="2796"/>
                              <a:ext cx="3" cy="8"/>
                            </a:xfrm>
                            <a:custGeom>
                              <a:avLst/>
                              <a:gdLst>
                                <a:gd name="T0" fmla="*/ 2 w 3"/>
                                <a:gd name="T1" fmla="*/ 8 h 8"/>
                                <a:gd name="T2" fmla="*/ 3 w 3"/>
                                <a:gd name="T3" fmla="*/ 6 h 8"/>
                                <a:gd name="T4" fmla="*/ 3 w 3"/>
                                <a:gd name="T5" fmla="*/ 0 h 8"/>
                                <a:gd name="T6" fmla="*/ 0 w 3"/>
                                <a:gd name="T7" fmla="*/ 0 h 8"/>
                                <a:gd name="T8" fmla="*/ 0 w 3"/>
                                <a:gd name="T9" fmla="*/ 6 h 8"/>
                                <a:gd name="T10" fmla="*/ 0 w 3"/>
                                <a:gd name="T11" fmla="*/ 6 h 8"/>
                                <a:gd name="T12" fmla="*/ 0 w 3"/>
                                <a:gd name="T13" fmla="*/ 6 h 8"/>
                                <a:gd name="T14" fmla="*/ 0 w 3"/>
                                <a:gd name="T15" fmla="*/ 8 h 8"/>
                                <a:gd name="T16" fmla="*/ 0 w 3"/>
                                <a:gd name="T17" fmla="*/ 8 h 8"/>
                                <a:gd name="T18" fmla="*/ 3 w 3"/>
                                <a:gd name="T19" fmla="*/ 8 h 8"/>
                                <a:gd name="T20" fmla="*/ 3 w 3"/>
                                <a:gd name="T21" fmla="*/ 6 h 8"/>
                                <a:gd name="T22" fmla="*/ 2 w 3"/>
                                <a:gd name="T23" fmla="*/ 8 h 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8">
                                  <a:moveTo>
                                    <a:pt x="2" y="8"/>
                                  </a:moveTo>
                                  <a:lnTo>
                                    <a:pt x="3" y="6"/>
                                  </a:lnTo>
                                  <a:lnTo>
                                    <a:pt x="3" y="0"/>
                                  </a:lnTo>
                                  <a:lnTo>
                                    <a:pt x="0" y="0"/>
                                  </a:lnTo>
                                  <a:lnTo>
                                    <a:pt x="0" y="6"/>
                                  </a:lnTo>
                                  <a:lnTo>
                                    <a:pt x="0" y="8"/>
                                  </a:lnTo>
                                  <a:lnTo>
                                    <a:pt x="3" y="8"/>
                                  </a:lnTo>
                                  <a:lnTo>
                                    <a:pt x="3" y="6"/>
                                  </a:lnTo>
                                  <a:lnTo>
                                    <a:pt x="2" y="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1" name="Freeform 313"/>
                          <wps:cNvSpPr>
                            <a:spLocks/>
                          </wps:cNvSpPr>
                          <wps:spPr bwMode="auto">
                            <a:xfrm>
                              <a:off x="1689" y="2533"/>
                              <a:ext cx="215" cy="205"/>
                            </a:xfrm>
                            <a:custGeom>
                              <a:avLst/>
                              <a:gdLst>
                                <a:gd name="T0" fmla="*/ 164 w 215"/>
                                <a:gd name="T1" fmla="*/ 124 h 205"/>
                                <a:gd name="T2" fmla="*/ 187 w 215"/>
                                <a:gd name="T3" fmla="*/ 98 h 205"/>
                                <a:gd name="T4" fmla="*/ 203 w 215"/>
                                <a:gd name="T5" fmla="*/ 75 h 205"/>
                                <a:gd name="T6" fmla="*/ 212 w 215"/>
                                <a:gd name="T7" fmla="*/ 55 h 205"/>
                                <a:gd name="T8" fmla="*/ 213 w 215"/>
                                <a:gd name="T9" fmla="*/ 40 h 205"/>
                                <a:gd name="T10" fmla="*/ 213 w 215"/>
                                <a:gd name="T11" fmla="*/ 26 h 205"/>
                                <a:gd name="T12" fmla="*/ 211 w 215"/>
                                <a:gd name="T13" fmla="*/ 17 h 205"/>
                                <a:gd name="T14" fmla="*/ 206 w 215"/>
                                <a:gd name="T15" fmla="*/ 10 h 205"/>
                                <a:gd name="T16" fmla="*/ 199 w 215"/>
                                <a:gd name="T17" fmla="*/ 4 h 205"/>
                                <a:gd name="T18" fmla="*/ 189 w 215"/>
                                <a:gd name="T19" fmla="*/ 0 h 205"/>
                                <a:gd name="T20" fmla="*/ 174 w 215"/>
                                <a:gd name="T21" fmla="*/ 2 h 205"/>
                                <a:gd name="T22" fmla="*/ 159 w 215"/>
                                <a:gd name="T23" fmla="*/ 8 h 205"/>
                                <a:gd name="T24" fmla="*/ 140 w 215"/>
                                <a:gd name="T25" fmla="*/ 16 h 205"/>
                                <a:gd name="T26" fmla="*/ 121 w 215"/>
                                <a:gd name="T27" fmla="*/ 28 h 205"/>
                                <a:gd name="T28" fmla="*/ 101 w 215"/>
                                <a:gd name="T29" fmla="*/ 42 h 205"/>
                                <a:gd name="T30" fmla="*/ 79 w 215"/>
                                <a:gd name="T31" fmla="*/ 59 h 205"/>
                                <a:gd name="T32" fmla="*/ 59 w 215"/>
                                <a:gd name="T33" fmla="*/ 78 h 205"/>
                                <a:gd name="T34" fmla="*/ 40 w 215"/>
                                <a:gd name="T35" fmla="*/ 97 h 205"/>
                                <a:gd name="T36" fmla="*/ 25 w 215"/>
                                <a:gd name="T37" fmla="*/ 117 h 205"/>
                                <a:gd name="T38" fmla="*/ 15 w 215"/>
                                <a:gd name="T39" fmla="*/ 136 h 205"/>
                                <a:gd name="T40" fmla="*/ 6 w 215"/>
                                <a:gd name="T41" fmla="*/ 153 h 205"/>
                                <a:gd name="T42" fmla="*/ 1 w 215"/>
                                <a:gd name="T43" fmla="*/ 168 h 205"/>
                                <a:gd name="T44" fmla="*/ 0 w 215"/>
                                <a:gd name="T45" fmla="*/ 182 h 205"/>
                                <a:gd name="T46" fmla="*/ 3 w 215"/>
                                <a:gd name="T47" fmla="*/ 193 h 205"/>
                                <a:gd name="T48" fmla="*/ 13 w 215"/>
                                <a:gd name="T49" fmla="*/ 201 h 205"/>
                                <a:gd name="T50" fmla="*/ 28 w 215"/>
                                <a:gd name="T51" fmla="*/ 205 h 205"/>
                                <a:gd name="T52" fmla="*/ 42 w 215"/>
                                <a:gd name="T53" fmla="*/ 205 h 205"/>
                                <a:gd name="T54" fmla="*/ 60 w 215"/>
                                <a:gd name="T55" fmla="*/ 201 h 205"/>
                                <a:gd name="T56" fmla="*/ 80 w 215"/>
                                <a:gd name="T57" fmla="*/ 191 h 205"/>
                                <a:gd name="T58" fmla="*/ 99 w 215"/>
                                <a:gd name="T59" fmla="*/ 179 h 205"/>
                                <a:gd name="T60" fmla="*/ 120 w 215"/>
                                <a:gd name="T61" fmla="*/ 164 h 205"/>
                                <a:gd name="T62" fmla="*/ 140 w 215"/>
                                <a:gd name="T63" fmla="*/ 147 h 2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15" h="205">
                                  <a:moveTo>
                                    <a:pt x="151" y="138"/>
                                  </a:moveTo>
                                  <a:lnTo>
                                    <a:pt x="164" y="124"/>
                                  </a:lnTo>
                                  <a:lnTo>
                                    <a:pt x="177" y="110"/>
                                  </a:lnTo>
                                  <a:lnTo>
                                    <a:pt x="187" y="98"/>
                                  </a:lnTo>
                                  <a:lnTo>
                                    <a:pt x="196" y="86"/>
                                  </a:lnTo>
                                  <a:lnTo>
                                    <a:pt x="203" y="75"/>
                                  </a:lnTo>
                                  <a:lnTo>
                                    <a:pt x="208" y="66"/>
                                  </a:lnTo>
                                  <a:lnTo>
                                    <a:pt x="212" y="55"/>
                                  </a:lnTo>
                                  <a:lnTo>
                                    <a:pt x="213" y="48"/>
                                  </a:lnTo>
                                  <a:lnTo>
                                    <a:pt x="213" y="40"/>
                                  </a:lnTo>
                                  <a:lnTo>
                                    <a:pt x="215" y="33"/>
                                  </a:lnTo>
                                  <a:lnTo>
                                    <a:pt x="213" y="26"/>
                                  </a:lnTo>
                                  <a:lnTo>
                                    <a:pt x="212" y="22"/>
                                  </a:lnTo>
                                  <a:lnTo>
                                    <a:pt x="211" y="17"/>
                                  </a:lnTo>
                                  <a:lnTo>
                                    <a:pt x="209" y="13"/>
                                  </a:lnTo>
                                  <a:lnTo>
                                    <a:pt x="206" y="10"/>
                                  </a:lnTo>
                                  <a:lnTo>
                                    <a:pt x="203" y="7"/>
                                  </a:lnTo>
                                  <a:lnTo>
                                    <a:pt x="199" y="4"/>
                                  </a:lnTo>
                                  <a:lnTo>
                                    <a:pt x="194" y="2"/>
                                  </a:lnTo>
                                  <a:lnTo>
                                    <a:pt x="189" y="0"/>
                                  </a:lnTo>
                                  <a:lnTo>
                                    <a:pt x="181" y="0"/>
                                  </a:lnTo>
                                  <a:lnTo>
                                    <a:pt x="174" y="2"/>
                                  </a:lnTo>
                                  <a:lnTo>
                                    <a:pt x="167" y="5"/>
                                  </a:lnTo>
                                  <a:lnTo>
                                    <a:pt x="159" y="8"/>
                                  </a:lnTo>
                                  <a:lnTo>
                                    <a:pt x="149" y="11"/>
                                  </a:lnTo>
                                  <a:lnTo>
                                    <a:pt x="140" y="16"/>
                                  </a:lnTo>
                                  <a:lnTo>
                                    <a:pt x="130" y="22"/>
                                  </a:lnTo>
                                  <a:lnTo>
                                    <a:pt x="121" y="28"/>
                                  </a:lnTo>
                                  <a:lnTo>
                                    <a:pt x="111" y="34"/>
                                  </a:lnTo>
                                  <a:lnTo>
                                    <a:pt x="101" y="42"/>
                                  </a:lnTo>
                                  <a:lnTo>
                                    <a:pt x="89" y="49"/>
                                  </a:lnTo>
                                  <a:lnTo>
                                    <a:pt x="79" y="59"/>
                                  </a:lnTo>
                                  <a:lnTo>
                                    <a:pt x="69" y="68"/>
                                  </a:lnTo>
                                  <a:lnTo>
                                    <a:pt x="59" y="78"/>
                                  </a:lnTo>
                                  <a:lnTo>
                                    <a:pt x="50" y="88"/>
                                  </a:lnTo>
                                  <a:lnTo>
                                    <a:pt x="40" y="97"/>
                                  </a:lnTo>
                                  <a:lnTo>
                                    <a:pt x="32" y="107"/>
                                  </a:lnTo>
                                  <a:lnTo>
                                    <a:pt x="25" y="117"/>
                                  </a:lnTo>
                                  <a:lnTo>
                                    <a:pt x="20" y="126"/>
                                  </a:lnTo>
                                  <a:lnTo>
                                    <a:pt x="15" y="136"/>
                                  </a:lnTo>
                                  <a:lnTo>
                                    <a:pt x="9" y="144"/>
                                  </a:lnTo>
                                  <a:lnTo>
                                    <a:pt x="6" y="153"/>
                                  </a:lnTo>
                                  <a:lnTo>
                                    <a:pt x="3" y="161"/>
                                  </a:lnTo>
                                  <a:lnTo>
                                    <a:pt x="1" y="168"/>
                                  </a:lnTo>
                                  <a:lnTo>
                                    <a:pt x="0" y="176"/>
                                  </a:lnTo>
                                  <a:lnTo>
                                    <a:pt x="0" y="182"/>
                                  </a:lnTo>
                                  <a:lnTo>
                                    <a:pt x="1" y="187"/>
                                  </a:lnTo>
                                  <a:lnTo>
                                    <a:pt x="3" y="193"/>
                                  </a:lnTo>
                                  <a:lnTo>
                                    <a:pt x="6" y="196"/>
                                  </a:lnTo>
                                  <a:lnTo>
                                    <a:pt x="13" y="201"/>
                                  </a:lnTo>
                                  <a:lnTo>
                                    <a:pt x="19" y="204"/>
                                  </a:lnTo>
                                  <a:lnTo>
                                    <a:pt x="28" y="205"/>
                                  </a:lnTo>
                                  <a:lnTo>
                                    <a:pt x="35" y="205"/>
                                  </a:lnTo>
                                  <a:lnTo>
                                    <a:pt x="42" y="205"/>
                                  </a:lnTo>
                                  <a:lnTo>
                                    <a:pt x="53" y="202"/>
                                  </a:lnTo>
                                  <a:lnTo>
                                    <a:pt x="60" y="201"/>
                                  </a:lnTo>
                                  <a:lnTo>
                                    <a:pt x="70" y="196"/>
                                  </a:lnTo>
                                  <a:lnTo>
                                    <a:pt x="80" y="191"/>
                                  </a:lnTo>
                                  <a:lnTo>
                                    <a:pt x="89" y="185"/>
                                  </a:lnTo>
                                  <a:lnTo>
                                    <a:pt x="99" y="179"/>
                                  </a:lnTo>
                                  <a:lnTo>
                                    <a:pt x="110" y="172"/>
                                  </a:lnTo>
                                  <a:lnTo>
                                    <a:pt x="120" y="164"/>
                                  </a:lnTo>
                                  <a:lnTo>
                                    <a:pt x="130" y="156"/>
                                  </a:lnTo>
                                  <a:lnTo>
                                    <a:pt x="140" y="147"/>
                                  </a:lnTo>
                                  <a:lnTo>
                                    <a:pt x="151" y="1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 name="Freeform 314"/>
                          <wps:cNvSpPr>
                            <a:spLocks/>
                          </wps:cNvSpPr>
                          <wps:spPr bwMode="auto">
                            <a:xfrm>
                              <a:off x="1837" y="2537"/>
                              <a:ext cx="70" cy="135"/>
                            </a:xfrm>
                            <a:custGeom>
                              <a:avLst/>
                              <a:gdLst>
                                <a:gd name="T0" fmla="*/ 55 w 70"/>
                                <a:gd name="T1" fmla="*/ 3 h 135"/>
                                <a:gd name="T2" fmla="*/ 55 w 70"/>
                                <a:gd name="T3" fmla="*/ 3 h 135"/>
                                <a:gd name="T4" fmla="*/ 57 w 70"/>
                                <a:gd name="T5" fmla="*/ 4 h 135"/>
                                <a:gd name="T6" fmla="*/ 60 w 70"/>
                                <a:gd name="T7" fmla="*/ 7 h 135"/>
                                <a:gd name="T8" fmla="*/ 63 w 70"/>
                                <a:gd name="T9" fmla="*/ 12 h 135"/>
                                <a:gd name="T10" fmla="*/ 64 w 70"/>
                                <a:gd name="T11" fmla="*/ 16 h 135"/>
                                <a:gd name="T12" fmla="*/ 65 w 70"/>
                                <a:gd name="T13" fmla="*/ 21 h 135"/>
                                <a:gd name="T14" fmla="*/ 65 w 70"/>
                                <a:gd name="T15" fmla="*/ 29 h 135"/>
                                <a:gd name="T16" fmla="*/ 65 w 70"/>
                                <a:gd name="T17" fmla="*/ 35 h 135"/>
                                <a:gd name="T18" fmla="*/ 65 w 70"/>
                                <a:gd name="T19" fmla="*/ 44 h 135"/>
                                <a:gd name="T20" fmla="*/ 63 w 70"/>
                                <a:gd name="T21" fmla="*/ 50 h 135"/>
                                <a:gd name="T22" fmla="*/ 58 w 70"/>
                                <a:gd name="T23" fmla="*/ 61 h 135"/>
                                <a:gd name="T24" fmla="*/ 54 w 70"/>
                                <a:gd name="T25" fmla="*/ 71 h 135"/>
                                <a:gd name="T26" fmla="*/ 46 w 70"/>
                                <a:gd name="T27" fmla="*/ 82 h 135"/>
                                <a:gd name="T28" fmla="*/ 39 w 70"/>
                                <a:gd name="T29" fmla="*/ 93 h 135"/>
                                <a:gd name="T30" fmla="*/ 29 w 70"/>
                                <a:gd name="T31" fmla="*/ 105 h 135"/>
                                <a:gd name="T32" fmla="*/ 16 w 70"/>
                                <a:gd name="T33" fmla="*/ 120 h 135"/>
                                <a:gd name="T34" fmla="*/ 0 w 70"/>
                                <a:gd name="T35" fmla="*/ 134 h 135"/>
                                <a:gd name="T36" fmla="*/ 3 w 70"/>
                                <a:gd name="T37" fmla="*/ 135 h 135"/>
                                <a:gd name="T38" fmla="*/ 17 w 70"/>
                                <a:gd name="T39" fmla="*/ 120 h 135"/>
                                <a:gd name="T40" fmla="*/ 30 w 70"/>
                                <a:gd name="T41" fmla="*/ 108 h 135"/>
                                <a:gd name="T42" fmla="*/ 41 w 70"/>
                                <a:gd name="T43" fmla="*/ 94 h 135"/>
                                <a:gd name="T44" fmla="*/ 49 w 70"/>
                                <a:gd name="T45" fmla="*/ 82 h 135"/>
                                <a:gd name="T46" fmla="*/ 57 w 70"/>
                                <a:gd name="T47" fmla="*/ 71 h 135"/>
                                <a:gd name="T48" fmla="*/ 63 w 70"/>
                                <a:gd name="T49" fmla="*/ 62 h 135"/>
                                <a:gd name="T50" fmla="*/ 65 w 70"/>
                                <a:gd name="T51" fmla="*/ 51 h 135"/>
                                <a:gd name="T52" fmla="*/ 68 w 70"/>
                                <a:gd name="T53" fmla="*/ 44 h 135"/>
                                <a:gd name="T54" fmla="*/ 68 w 70"/>
                                <a:gd name="T55" fmla="*/ 35 h 135"/>
                                <a:gd name="T56" fmla="*/ 70 w 70"/>
                                <a:gd name="T57" fmla="*/ 29 h 135"/>
                                <a:gd name="T58" fmla="*/ 68 w 70"/>
                                <a:gd name="T59" fmla="*/ 21 h 135"/>
                                <a:gd name="T60" fmla="*/ 65 w 70"/>
                                <a:gd name="T61" fmla="*/ 15 h 135"/>
                                <a:gd name="T62" fmla="*/ 64 w 70"/>
                                <a:gd name="T63" fmla="*/ 10 h 135"/>
                                <a:gd name="T64" fmla="*/ 63 w 70"/>
                                <a:gd name="T65" fmla="*/ 6 h 135"/>
                                <a:gd name="T66" fmla="*/ 60 w 70"/>
                                <a:gd name="T67" fmla="*/ 3 h 135"/>
                                <a:gd name="T68" fmla="*/ 57 w 70"/>
                                <a:gd name="T69" fmla="*/ 0 h 135"/>
                                <a:gd name="T70" fmla="*/ 55 w 70"/>
                                <a:gd name="T71" fmla="*/ 3 h 13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0" h="135">
                                  <a:moveTo>
                                    <a:pt x="55" y="3"/>
                                  </a:moveTo>
                                  <a:lnTo>
                                    <a:pt x="55" y="3"/>
                                  </a:lnTo>
                                  <a:lnTo>
                                    <a:pt x="57" y="4"/>
                                  </a:lnTo>
                                  <a:lnTo>
                                    <a:pt x="60" y="7"/>
                                  </a:lnTo>
                                  <a:lnTo>
                                    <a:pt x="63" y="12"/>
                                  </a:lnTo>
                                  <a:lnTo>
                                    <a:pt x="64" y="16"/>
                                  </a:lnTo>
                                  <a:lnTo>
                                    <a:pt x="65" y="21"/>
                                  </a:lnTo>
                                  <a:lnTo>
                                    <a:pt x="65" y="29"/>
                                  </a:lnTo>
                                  <a:lnTo>
                                    <a:pt x="65" y="35"/>
                                  </a:lnTo>
                                  <a:lnTo>
                                    <a:pt x="65" y="44"/>
                                  </a:lnTo>
                                  <a:lnTo>
                                    <a:pt x="63" y="50"/>
                                  </a:lnTo>
                                  <a:lnTo>
                                    <a:pt x="58" y="61"/>
                                  </a:lnTo>
                                  <a:lnTo>
                                    <a:pt x="54" y="71"/>
                                  </a:lnTo>
                                  <a:lnTo>
                                    <a:pt x="46" y="82"/>
                                  </a:lnTo>
                                  <a:lnTo>
                                    <a:pt x="39" y="93"/>
                                  </a:lnTo>
                                  <a:lnTo>
                                    <a:pt x="29" y="105"/>
                                  </a:lnTo>
                                  <a:lnTo>
                                    <a:pt x="16" y="120"/>
                                  </a:lnTo>
                                  <a:lnTo>
                                    <a:pt x="0" y="134"/>
                                  </a:lnTo>
                                  <a:lnTo>
                                    <a:pt x="3" y="135"/>
                                  </a:lnTo>
                                  <a:lnTo>
                                    <a:pt x="17" y="120"/>
                                  </a:lnTo>
                                  <a:lnTo>
                                    <a:pt x="30" y="108"/>
                                  </a:lnTo>
                                  <a:lnTo>
                                    <a:pt x="41" y="94"/>
                                  </a:lnTo>
                                  <a:lnTo>
                                    <a:pt x="49" y="82"/>
                                  </a:lnTo>
                                  <a:lnTo>
                                    <a:pt x="57" y="71"/>
                                  </a:lnTo>
                                  <a:lnTo>
                                    <a:pt x="63" y="62"/>
                                  </a:lnTo>
                                  <a:lnTo>
                                    <a:pt x="65" y="51"/>
                                  </a:lnTo>
                                  <a:lnTo>
                                    <a:pt x="68" y="44"/>
                                  </a:lnTo>
                                  <a:lnTo>
                                    <a:pt x="68" y="35"/>
                                  </a:lnTo>
                                  <a:lnTo>
                                    <a:pt x="70" y="29"/>
                                  </a:lnTo>
                                  <a:lnTo>
                                    <a:pt x="68" y="21"/>
                                  </a:lnTo>
                                  <a:lnTo>
                                    <a:pt x="65" y="15"/>
                                  </a:lnTo>
                                  <a:lnTo>
                                    <a:pt x="64" y="10"/>
                                  </a:lnTo>
                                  <a:lnTo>
                                    <a:pt x="63" y="6"/>
                                  </a:lnTo>
                                  <a:lnTo>
                                    <a:pt x="60" y="3"/>
                                  </a:lnTo>
                                  <a:lnTo>
                                    <a:pt x="57" y="0"/>
                                  </a:lnTo>
                                  <a:lnTo>
                                    <a:pt x="5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3" name="Freeform 315"/>
                          <wps:cNvSpPr>
                            <a:spLocks/>
                          </wps:cNvSpPr>
                          <wps:spPr bwMode="auto">
                            <a:xfrm>
                              <a:off x="1758" y="2532"/>
                              <a:ext cx="136" cy="69"/>
                            </a:xfrm>
                            <a:custGeom>
                              <a:avLst/>
                              <a:gdLst>
                                <a:gd name="T0" fmla="*/ 1 w 136"/>
                                <a:gd name="T1" fmla="*/ 69 h 69"/>
                                <a:gd name="T2" fmla="*/ 1 w 136"/>
                                <a:gd name="T3" fmla="*/ 69 h 69"/>
                                <a:gd name="T4" fmla="*/ 11 w 136"/>
                                <a:gd name="T5" fmla="*/ 60 h 69"/>
                                <a:gd name="T6" fmla="*/ 22 w 136"/>
                                <a:gd name="T7" fmla="*/ 50 h 69"/>
                                <a:gd name="T8" fmla="*/ 32 w 136"/>
                                <a:gd name="T9" fmla="*/ 43 h 69"/>
                                <a:gd name="T10" fmla="*/ 42 w 136"/>
                                <a:gd name="T11" fmla="*/ 35 h 69"/>
                                <a:gd name="T12" fmla="*/ 52 w 136"/>
                                <a:gd name="T13" fmla="*/ 29 h 69"/>
                                <a:gd name="T14" fmla="*/ 63 w 136"/>
                                <a:gd name="T15" fmla="*/ 23 h 69"/>
                                <a:gd name="T16" fmla="*/ 73 w 136"/>
                                <a:gd name="T17" fmla="*/ 18 h 69"/>
                                <a:gd name="T18" fmla="*/ 82 w 136"/>
                                <a:gd name="T19" fmla="*/ 14 h 69"/>
                                <a:gd name="T20" fmla="*/ 90 w 136"/>
                                <a:gd name="T21" fmla="*/ 9 h 69"/>
                                <a:gd name="T22" fmla="*/ 99 w 136"/>
                                <a:gd name="T23" fmla="*/ 8 h 69"/>
                                <a:gd name="T24" fmla="*/ 106 w 136"/>
                                <a:gd name="T25" fmla="*/ 3 h 69"/>
                                <a:gd name="T26" fmla="*/ 112 w 136"/>
                                <a:gd name="T27" fmla="*/ 3 h 69"/>
                                <a:gd name="T28" fmla="*/ 120 w 136"/>
                                <a:gd name="T29" fmla="*/ 3 h 69"/>
                                <a:gd name="T30" fmla="*/ 125 w 136"/>
                                <a:gd name="T31" fmla="*/ 3 h 69"/>
                                <a:gd name="T32" fmla="*/ 130 w 136"/>
                                <a:gd name="T33" fmla="*/ 5 h 69"/>
                                <a:gd name="T34" fmla="*/ 133 w 136"/>
                                <a:gd name="T35" fmla="*/ 8 h 69"/>
                                <a:gd name="T36" fmla="*/ 136 w 136"/>
                                <a:gd name="T37" fmla="*/ 6 h 69"/>
                                <a:gd name="T38" fmla="*/ 130 w 136"/>
                                <a:gd name="T39" fmla="*/ 3 h 69"/>
                                <a:gd name="T40" fmla="*/ 125 w 136"/>
                                <a:gd name="T41" fmla="*/ 1 h 69"/>
                                <a:gd name="T42" fmla="*/ 120 w 136"/>
                                <a:gd name="T43" fmla="*/ 0 h 69"/>
                                <a:gd name="T44" fmla="*/ 112 w 136"/>
                                <a:gd name="T45" fmla="*/ 1 h 69"/>
                                <a:gd name="T46" fmla="*/ 106 w 136"/>
                                <a:gd name="T47" fmla="*/ 1 h 69"/>
                                <a:gd name="T48" fmla="*/ 98 w 136"/>
                                <a:gd name="T49" fmla="*/ 3 h 69"/>
                                <a:gd name="T50" fmla="*/ 90 w 136"/>
                                <a:gd name="T51" fmla="*/ 8 h 69"/>
                                <a:gd name="T52" fmla="*/ 80 w 136"/>
                                <a:gd name="T53" fmla="*/ 11 h 69"/>
                                <a:gd name="T54" fmla="*/ 71 w 136"/>
                                <a:gd name="T55" fmla="*/ 15 h 69"/>
                                <a:gd name="T56" fmla="*/ 61 w 136"/>
                                <a:gd name="T57" fmla="*/ 20 h 69"/>
                                <a:gd name="T58" fmla="*/ 52 w 136"/>
                                <a:gd name="T59" fmla="*/ 26 h 69"/>
                                <a:gd name="T60" fmla="*/ 42 w 136"/>
                                <a:gd name="T61" fmla="*/ 34 h 69"/>
                                <a:gd name="T62" fmla="*/ 32 w 136"/>
                                <a:gd name="T63" fmla="*/ 41 h 69"/>
                                <a:gd name="T64" fmla="*/ 20 w 136"/>
                                <a:gd name="T65" fmla="*/ 49 h 69"/>
                                <a:gd name="T66" fmla="*/ 10 w 136"/>
                                <a:gd name="T67" fmla="*/ 58 h 69"/>
                                <a:gd name="T68" fmla="*/ 0 w 136"/>
                                <a:gd name="T69" fmla="*/ 67 h 69"/>
                                <a:gd name="T70" fmla="*/ 1 w 136"/>
                                <a:gd name="T71" fmla="*/ 69 h 6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6" h="69">
                                  <a:moveTo>
                                    <a:pt x="1" y="69"/>
                                  </a:moveTo>
                                  <a:lnTo>
                                    <a:pt x="1" y="69"/>
                                  </a:lnTo>
                                  <a:lnTo>
                                    <a:pt x="11" y="60"/>
                                  </a:lnTo>
                                  <a:lnTo>
                                    <a:pt x="22" y="50"/>
                                  </a:lnTo>
                                  <a:lnTo>
                                    <a:pt x="32" y="43"/>
                                  </a:lnTo>
                                  <a:lnTo>
                                    <a:pt x="42" y="35"/>
                                  </a:lnTo>
                                  <a:lnTo>
                                    <a:pt x="52" y="29"/>
                                  </a:lnTo>
                                  <a:lnTo>
                                    <a:pt x="63" y="23"/>
                                  </a:lnTo>
                                  <a:lnTo>
                                    <a:pt x="73" y="18"/>
                                  </a:lnTo>
                                  <a:lnTo>
                                    <a:pt x="82" y="14"/>
                                  </a:lnTo>
                                  <a:lnTo>
                                    <a:pt x="90" y="9"/>
                                  </a:lnTo>
                                  <a:lnTo>
                                    <a:pt x="99" y="8"/>
                                  </a:lnTo>
                                  <a:lnTo>
                                    <a:pt x="106" y="3"/>
                                  </a:lnTo>
                                  <a:lnTo>
                                    <a:pt x="112" y="3"/>
                                  </a:lnTo>
                                  <a:lnTo>
                                    <a:pt x="120" y="3"/>
                                  </a:lnTo>
                                  <a:lnTo>
                                    <a:pt x="125" y="3"/>
                                  </a:lnTo>
                                  <a:lnTo>
                                    <a:pt x="130" y="5"/>
                                  </a:lnTo>
                                  <a:lnTo>
                                    <a:pt x="133" y="8"/>
                                  </a:lnTo>
                                  <a:lnTo>
                                    <a:pt x="136" y="6"/>
                                  </a:lnTo>
                                  <a:lnTo>
                                    <a:pt x="130" y="3"/>
                                  </a:lnTo>
                                  <a:lnTo>
                                    <a:pt x="125" y="1"/>
                                  </a:lnTo>
                                  <a:lnTo>
                                    <a:pt x="120" y="0"/>
                                  </a:lnTo>
                                  <a:lnTo>
                                    <a:pt x="112" y="1"/>
                                  </a:lnTo>
                                  <a:lnTo>
                                    <a:pt x="106" y="1"/>
                                  </a:lnTo>
                                  <a:lnTo>
                                    <a:pt x="98" y="3"/>
                                  </a:lnTo>
                                  <a:lnTo>
                                    <a:pt x="90" y="8"/>
                                  </a:lnTo>
                                  <a:lnTo>
                                    <a:pt x="80" y="11"/>
                                  </a:lnTo>
                                  <a:lnTo>
                                    <a:pt x="71" y="15"/>
                                  </a:lnTo>
                                  <a:lnTo>
                                    <a:pt x="61" y="20"/>
                                  </a:lnTo>
                                  <a:lnTo>
                                    <a:pt x="52" y="26"/>
                                  </a:lnTo>
                                  <a:lnTo>
                                    <a:pt x="42" y="34"/>
                                  </a:lnTo>
                                  <a:lnTo>
                                    <a:pt x="32" y="41"/>
                                  </a:lnTo>
                                  <a:lnTo>
                                    <a:pt x="20" y="49"/>
                                  </a:lnTo>
                                  <a:lnTo>
                                    <a:pt x="10" y="58"/>
                                  </a:lnTo>
                                  <a:lnTo>
                                    <a:pt x="0" y="67"/>
                                  </a:lnTo>
                                  <a:lnTo>
                                    <a:pt x="1" y="6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4" name="Freeform 316"/>
                          <wps:cNvSpPr>
                            <a:spLocks/>
                          </wps:cNvSpPr>
                          <wps:spPr bwMode="auto">
                            <a:xfrm>
                              <a:off x="1688" y="2599"/>
                              <a:ext cx="71" cy="130"/>
                            </a:xfrm>
                            <a:custGeom>
                              <a:avLst/>
                              <a:gdLst>
                                <a:gd name="T0" fmla="*/ 7 w 71"/>
                                <a:gd name="T1" fmla="*/ 130 h 130"/>
                                <a:gd name="T2" fmla="*/ 7 w 71"/>
                                <a:gd name="T3" fmla="*/ 130 h 130"/>
                                <a:gd name="T4" fmla="*/ 5 w 71"/>
                                <a:gd name="T5" fmla="*/ 125 h 130"/>
                                <a:gd name="T6" fmla="*/ 2 w 71"/>
                                <a:gd name="T7" fmla="*/ 121 h 130"/>
                                <a:gd name="T8" fmla="*/ 2 w 71"/>
                                <a:gd name="T9" fmla="*/ 116 h 130"/>
                                <a:gd name="T10" fmla="*/ 2 w 71"/>
                                <a:gd name="T11" fmla="*/ 109 h 130"/>
                                <a:gd name="T12" fmla="*/ 2 w 71"/>
                                <a:gd name="T13" fmla="*/ 102 h 130"/>
                                <a:gd name="T14" fmla="*/ 5 w 71"/>
                                <a:gd name="T15" fmla="*/ 95 h 130"/>
                                <a:gd name="T16" fmla="*/ 7 w 71"/>
                                <a:gd name="T17" fmla="*/ 87 h 130"/>
                                <a:gd name="T18" fmla="*/ 11 w 71"/>
                                <a:gd name="T19" fmla="*/ 78 h 130"/>
                                <a:gd name="T20" fmla="*/ 16 w 71"/>
                                <a:gd name="T21" fmla="*/ 70 h 130"/>
                                <a:gd name="T22" fmla="*/ 21 w 71"/>
                                <a:gd name="T23" fmla="*/ 60 h 130"/>
                                <a:gd name="T24" fmla="*/ 29 w 71"/>
                                <a:gd name="T25" fmla="*/ 51 h 130"/>
                                <a:gd name="T26" fmla="*/ 36 w 71"/>
                                <a:gd name="T27" fmla="*/ 41 h 130"/>
                                <a:gd name="T28" fmla="*/ 43 w 71"/>
                                <a:gd name="T29" fmla="*/ 32 h 130"/>
                                <a:gd name="T30" fmla="*/ 52 w 71"/>
                                <a:gd name="T31" fmla="*/ 22 h 130"/>
                                <a:gd name="T32" fmla="*/ 61 w 71"/>
                                <a:gd name="T33" fmla="*/ 12 h 130"/>
                                <a:gd name="T34" fmla="*/ 71 w 71"/>
                                <a:gd name="T35" fmla="*/ 2 h 130"/>
                                <a:gd name="T36" fmla="*/ 70 w 71"/>
                                <a:gd name="T37" fmla="*/ 0 h 130"/>
                                <a:gd name="T38" fmla="*/ 60 w 71"/>
                                <a:gd name="T39" fmla="*/ 11 h 130"/>
                                <a:gd name="T40" fmla="*/ 49 w 71"/>
                                <a:gd name="T41" fmla="*/ 20 h 130"/>
                                <a:gd name="T42" fmla="*/ 41 w 71"/>
                                <a:gd name="T43" fmla="*/ 29 h 130"/>
                                <a:gd name="T44" fmla="*/ 33 w 71"/>
                                <a:gd name="T45" fmla="*/ 40 h 130"/>
                                <a:gd name="T46" fmla="*/ 26 w 71"/>
                                <a:gd name="T47" fmla="*/ 51 h 130"/>
                                <a:gd name="T48" fmla="*/ 19 w 71"/>
                                <a:gd name="T49" fmla="*/ 60 h 130"/>
                                <a:gd name="T50" fmla="*/ 14 w 71"/>
                                <a:gd name="T51" fmla="*/ 69 h 130"/>
                                <a:gd name="T52" fmla="*/ 8 w 71"/>
                                <a:gd name="T53" fmla="*/ 78 h 130"/>
                                <a:gd name="T54" fmla="*/ 5 w 71"/>
                                <a:gd name="T55" fmla="*/ 86 h 130"/>
                                <a:gd name="T56" fmla="*/ 2 w 71"/>
                                <a:gd name="T57" fmla="*/ 95 h 130"/>
                                <a:gd name="T58" fmla="*/ 0 w 71"/>
                                <a:gd name="T59" fmla="*/ 102 h 130"/>
                                <a:gd name="T60" fmla="*/ 0 w 71"/>
                                <a:gd name="T61" fmla="*/ 109 h 130"/>
                                <a:gd name="T62" fmla="*/ 0 w 71"/>
                                <a:gd name="T63" fmla="*/ 116 h 130"/>
                                <a:gd name="T64" fmla="*/ 0 w 71"/>
                                <a:gd name="T65" fmla="*/ 121 h 130"/>
                                <a:gd name="T66" fmla="*/ 2 w 71"/>
                                <a:gd name="T67" fmla="*/ 127 h 130"/>
                                <a:gd name="T68" fmla="*/ 5 w 71"/>
                                <a:gd name="T69" fmla="*/ 130 h 130"/>
                                <a:gd name="T70" fmla="*/ 7 w 71"/>
                                <a:gd name="T71" fmla="*/ 130 h 13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1" h="130">
                                  <a:moveTo>
                                    <a:pt x="7" y="130"/>
                                  </a:moveTo>
                                  <a:lnTo>
                                    <a:pt x="7" y="130"/>
                                  </a:lnTo>
                                  <a:lnTo>
                                    <a:pt x="5" y="125"/>
                                  </a:lnTo>
                                  <a:lnTo>
                                    <a:pt x="2" y="121"/>
                                  </a:lnTo>
                                  <a:lnTo>
                                    <a:pt x="2" y="116"/>
                                  </a:lnTo>
                                  <a:lnTo>
                                    <a:pt x="2" y="109"/>
                                  </a:lnTo>
                                  <a:lnTo>
                                    <a:pt x="2" y="102"/>
                                  </a:lnTo>
                                  <a:lnTo>
                                    <a:pt x="5" y="95"/>
                                  </a:lnTo>
                                  <a:lnTo>
                                    <a:pt x="7" y="87"/>
                                  </a:lnTo>
                                  <a:lnTo>
                                    <a:pt x="11" y="78"/>
                                  </a:lnTo>
                                  <a:lnTo>
                                    <a:pt x="16" y="70"/>
                                  </a:lnTo>
                                  <a:lnTo>
                                    <a:pt x="21" y="60"/>
                                  </a:lnTo>
                                  <a:lnTo>
                                    <a:pt x="29" y="51"/>
                                  </a:lnTo>
                                  <a:lnTo>
                                    <a:pt x="36" y="41"/>
                                  </a:lnTo>
                                  <a:lnTo>
                                    <a:pt x="43" y="32"/>
                                  </a:lnTo>
                                  <a:lnTo>
                                    <a:pt x="52" y="22"/>
                                  </a:lnTo>
                                  <a:lnTo>
                                    <a:pt x="61" y="12"/>
                                  </a:lnTo>
                                  <a:lnTo>
                                    <a:pt x="71" y="2"/>
                                  </a:lnTo>
                                  <a:lnTo>
                                    <a:pt x="70" y="0"/>
                                  </a:lnTo>
                                  <a:lnTo>
                                    <a:pt x="60" y="11"/>
                                  </a:lnTo>
                                  <a:lnTo>
                                    <a:pt x="49" y="20"/>
                                  </a:lnTo>
                                  <a:lnTo>
                                    <a:pt x="41" y="29"/>
                                  </a:lnTo>
                                  <a:lnTo>
                                    <a:pt x="33" y="40"/>
                                  </a:lnTo>
                                  <a:lnTo>
                                    <a:pt x="26" y="51"/>
                                  </a:lnTo>
                                  <a:lnTo>
                                    <a:pt x="19" y="60"/>
                                  </a:lnTo>
                                  <a:lnTo>
                                    <a:pt x="14" y="69"/>
                                  </a:lnTo>
                                  <a:lnTo>
                                    <a:pt x="8" y="78"/>
                                  </a:lnTo>
                                  <a:lnTo>
                                    <a:pt x="5" y="86"/>
                                  </a:lnTo>
                                  <a:lnTo>
                                    <a:pt x="2" y="95"/>
                                  </a:lnTo>
                                  <a:lnTo>
                                    <a:pt x="0" y="102"/>
                                  </a:lnTo>
                                  <a:lnTo>
                                    <a:pt x="0" y="109"/>
                                  </a:lnTo>
                                  <a:lnTo>
                                    <a:pt x="0" y="116"/>
                                  </a:lnTo>
                                  <a:lnTo>
                                    <a:pt x="0" y="121"/>
                                  </a:lnTo>
                                  <a:lnTo>
                                    <a:pt x="2" y="127"/>
                                  </a:lnTo>
                                  <a:lnTo>
                                    <a:pt x="5" y="130"/>
                                  </a:lnTo>
                                  <a:lnTo>
                                    <a:pt x="7" y="13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5" name="Freeform 317"/>
                          <wps:cNvSpPr>
                            <a:spLocks/>
                          </wps:cNvSpPr>
                          <wps:spPr bwMode="auto">
                            <a:xfrm>
                              <a:off x="1693" y="2671"/>
                              <a:ext cx="147" cy="70"/>
                            </a:xfrm>
                            <a:custGeom>
                              <a:avLst/>
                              <a:gdLst>
                                <a:gd name="T0" fmla="*/ 144 w 147"/>
                                <a:gd name="T1" fmla="*/ 0 h 70"/>
                                <a:gd name="T2" fmla="*/ 144 w 147"/>
                                <a:gd name="T3" fmla="*/ 0 h 70"/>
                                <a:gd name="T4" fmla="*/ 135 w 147"/>
                                <a:gd name="T5" fmla="*/ 9 h 70"/>
                                <a:gd name="T6" fmla="*/ 125 w 147"/>
                                <a:gd name="T7" fmla="*/ 17 h 70"/>
                                <a:gd name="T8" fmla="*/ 114 w 147"/>
                                <a:gd name="T9" fmla="*/ 24 h 70"/>
                                <a:gd name="T10" fmla="*/ 104 w 147"/>
                                <a:gd name="T11" fmla="*/ 32 h 70"/>
                                <a:gd name="T12" fmla="*/ 94 w 147"/>
                                <a:gd name="T13" fmla="*/ 40 h 70"/>
                                <a:gd name="T14" fmla="*/ 84 w 147"/>
                                <a:gd name="T15" fmla="*/ 46 h 70"/>
                                <a:gd name="T16" fmla="*/ 75 w 147"/>
                                <a:gd name="T17" fmla="*/ 52 h 70"/>
                                <a:gd name="T18" fmla="*/ 66 w 147"/>
                                <a:gd name="T19" fmla="*/ 56 h 70"/>
                                <a:gd name="T20" fmla="*/ 56 w 147"/>
                                <a:gd name="T21" fmla="*/ 61 h 70"/>
                                <a:gd name="T22" fmla="*/ 47 w 147"/>
                                <a:gd name="T23" fmla="*/ 64 h 70"/>
                                <a:gd name="T24" fmla="*/ 38 w 147"/>
                                <a:gd name="T25" fmla="*/ 66 h 70"/>
                                <a:gd name="T26" fmla="*/ 31 w 147"/>
                                <a:gd name="T27" fmla="*/ 67 h 70"/>
                                <a:gd name="T28" fmla="*/ 22 w 147"/>
                                <a:gd name="T29" fmla="*/ 67 h 70"/>
                                <a:gd name="T30" fmla="*/ 15 w 147"/>
                                <a:gd name="T31" fmla="*/ 64 h 70"/>
                                <a:gd name="T32" fmla="*/ 9 w 147"/>
                                <a:gd name="T33" fmla="*/ 63 h 70"/>
                                <a:gd name="T34" fmla="*/ 2 w 147"/>
                                <a:gd name="T35" fmla="*/ 58 h 70"/>
                                <a:gd name="T36" fmla="*/ 0 w 147"/>
                                <a:gd name="T37" fmla="*/ 58 h 70"/>
                                <a:gd name="T38" fmla="*/ 8 w 147"/>
                                <a:gd name="T39" fmla="*/ 64 h 70"/>
                                <a:gd name="T40" fmla="*/ 14 w 147"/>
                                <a:gd name="T41" fmla="*/ 67 h 70"/>
                                <a:gd name="T42" fmla="*/ 22 w 147"/>
                                <a:gd name="T43" fmla="*/ 69 h 70"/>
                                <a:gd name="T44" fmla="*/ 31 w 147"/>
                                <a:gd name="T45" fmla="*/ 70 h 70"/>
                                <a:gd name="T46" fmla="*/ 38 w 147"/>
                                <a:gd name="T47" fmla="*/ 69 h 70"/>
                                <a:gd name="T48" fmla="*/ 49 w 147"/>
                                <a:gd name="T49" fmla="*/ 66 h 70"/>
                                <a:gd name="T50" fmla="*/ 57 w 147"/>
                                <a:gd name="T51" fmla="*/ 63 h 70"/>
                                <a:gd name="T52" fmla="*/ 66 w 147"/>
                                <a:gd name="T53" fmla="*/ 59 h 70"/>
                                <a:gd name="T54" fmla="*/ 76 w 147"/>
                                <a:gd name="T55" fmla="*/ 55 h 70"/>
                                <a:gd name="T56" fmla="*/ 85 w 147"/>
                                <a:gd name="T57" fmla="*/ 47 h 70"/>
                                <a:gd name="T58" fmla="*/ 97 w 147"/>
                                <a:gd name="T59" fmla="*/ 41 h 70"/>
                                <a:gd name="T60" fmla="*/ 107 w 147"/>
                                <a:gd name="T61" fmla="*/ 35 h 70"/>
                                <a:gd name="T62" fmla="*/ 117 w 147"/>
                                <a:gd name="T63" fmla="*/ 27 h 70"/>
                                <a:gd name="T64" fmla="*/ 126 w 147"/>
                                <a:gd name="T65" fmla="*/ 18 h 70"/>
                                <a:gd name="T66" fmla="*/ 136 w 147"/>
                                <a:gd name="T67" fmla="*/ 9 h 70"/>
                                <a:gd name="T68" fmla="*/ 147 w 147"/>
                                <a:gd name="T69" fmla="*/ 1 h 70"/>
                                <a:gd name="T70" fmla="*/ 144 w 147"/>
                                <a:gd name="T71" fmla="*/ 0 h 7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7" h="70">
                                  <a:moveTo>
                                    <a:pt x="144" y="0"/>
                                  </a:moveTo>
                                  <a:lnTo>
                                    <a:pt x="144" y="0"/>
                                  </a:lnTo>
                                  <a:lnTo>
                                    <a:pt x="135" y="9"/>
                                  </a:lnTo>
                                  <a:lnTo>
                                    <a:pt x="125" y="17"/>
                                  </a:lnTo>
                                  <a:lnTo>
                                    <a:pt x="114" y="24"/>
                                  </a:lnTo>
                                  <a:lnTo>
                                    <a:pt x="104" y="32"/>
                                  </a:lnTo>
                                  <a:lnTo>
                                    <a:pt x="94" y="40"/>
                                  </a:lnTo>
                                  <a:lnTo>
                                    <a:pt x="84" y="46"/>
                                  </a:lnTo>
                                  <a:lnTo>
                                    <a:pt x="75" y="52"/>
                                  </a:lnTo>
                                  <a:lnTo>
                                    <a:pt x="66" y="56"/>
                                  </a:lnTo>
                                  <a:lnTo>
                                    <a:pt x="56" y="61"/>
                                  </a:lnTo>
                                  <a:lnTo>
                                    <a:pt x="47" y="64"/>
                                  </a:lnTo>
                                  <a:lnTo>
                                    <a:pt x="38" y="66"/>
                                  </a:lnTo>
                                  <a:lnTo>
                                    <a:pt x="31" y="67"/>
                                  </a:lnTo>
                                  <a:lnTo>
                                    <a:pt x="22" y="67"/>
                                  </a:lnTo>
                                  <a:lnTo>
                                    <a:pt x="15" y="64"/>
                                  </a:lnTo>
                                  <a:lnTo>
                                    <a:pt x="9" y="63"/>
                                  </a:lnTo>
                                  <a:lnTo>
                                    <a:pt x="2" y="58"/>
                                  </a:lnTo>
                                  <a:lnTo>
                                    <a:pt x="0" y="58"/>
                                  </a:lnTo>
                                  <a:lnTo>
                                    <a:pt x="8" y="64"/>
                                  </a:lnTo>
                                  <a:lnTo>
                                    <a:pt x="14" y="67"/>
                                  </a:lnTo>
                                  <a:lnTo>
                                    <a:pt x="22" y="69"/>
                                  </a:lnTo>
                                  <a:lnTo>
                                    <a:pt x="31" y="70"/>
                                  </a:lnTo>
                                  <a:lnTo>
                                    <a:pt x="38" y="69"/>
                                  </a:lnTo>
                                  <a:lnTo>
                                    <a:pt x="49" y="66"/>
                                  </a:lnTo>
                                  <a:lnTo>
                                    <a:pt x="57" y="63"/>
                                  </a:lnTo>
                                  <a:lnTo>
                                    <a:pt x="66" y="59"/>
                                  </a:lnTo>
                                  <a:lnTo>
                                    <a:pt x="76" y="55"/>
                                  </a:lnTo>
                                  <a:lnTo>
                                    <a:pt x="85" y="47"/>
                                  </a:lnTo>
                                  <a:lnTo>
                                    <a:pt x="97" y="41"/>
                                  </a:lnTo>
                                  <a:lnTo>
                                    <a:pt x="107" y="35"/>
                                  </a:lnTo>
                                  <a:lnTo>
                                    <a:pt x="117" y="27"/>
                                  </a:lnTo>
                                  <a:lnTo>
                                    <a:pt x="126" y="18"/>
                                  </a:lnTo>
                                  <a:lnTo>
                                    <a:pt x="136" y="9"/>
                                  </a:lnTo>
                                  <a:lnTo>
                                    <a:pt x="147" y="1"/>
                                  </a:lnTo>
                                  <a:lnTo>
                                    <a:pt x="14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6" name="Freeform 318"/>
                          <wps:cNvSpPr>
                            <a:spLocks/>
                          </wps:cNvSpPr>
                          <wps:spPr bwMode="auto">
                            <a:xfrm>
                              <a:off x="1660" y="2492"/>
                              <a:ext cx="286" cy="275"/>
                            </a:xfrm>
                            <a:custGeom>
                              <a:avLst/>
                              <a:gdLst>
                                <a:gd name="T0" fmla="*/ 219 w 286"/>
                                <a:gd name="T1" fmla="*/ 167 h 275"/>
                                <a:gd name="T2" fmla="*/ 250 w 286"/>
                                <a:gd name="T3" fmla="*/ 132 h 275"/>
                                <a:gd name="T4" fmla="*/ 270 w 286"/>
                                <a:gd name="T5" fmla="*/ 101 h 275"/>
                                <a:gd name="T6" fmla="*/ 282 w 286"/>
                                <a:gd name="T7" fmla="*/ 74 h 275"/>
                                <a:gd name="T8" fmla="*/ 286 w 286"/>
                                <a:gd name="T9" fmla="*/ 52 h 275"/>
                                <a:gd name="T10" fmla="*/ 286 w 286"/>
                                <a:gd name="T11" fmla="*/ 35 h 275"/>
                                <a:gd name="T12" fmla="*/ 282 w 286"/>
                                <a:gd name="T13" fmla="*/ 20 h 275"/>
                                <a:gd name="T14" fmla="*/ 275 w 286"/>
                                <a:gd name="T15" fmla="*/ 11 h 275"/>
                                <a:gd name="T16" fmla="*/ 266 w 286"/>
                                <a:gd name="T17" fmla="*/ 3 h 275"/>
                                <a:gd name="T18" fmla="*/ 251 w 286"/>
                                <a:gd name="T19" fmla="*/ 0 h 275"/>
                                <a:gd name="T20" fmla="*/ 234 w 286"/>
                                <a:gd name="T21" fmla="*/ 2 h 275"/>
                                <a:gd name="T22" fmla="*/ 212 w 286"/>
                                <a:gd name="T23" fmla="*/ 9 h 275"/>
                                <a:gd name="T24" fmla="*/ 187 w 286"/>
                                <a:gd name="T25" fmla="*/ 20 h 275"/>
                                <a:gd name="T26" fmla="*/ 161 w 286"/>
                                <a:gd name="T27" fmla="*/ 35 h 275"/>
                                <a:gd name="T28" fmla="*/ 133 w 286"/>
                                <a:gd name="T29" fmla="*/ 55 h 275"/>
                                <a:gd name="T30" fmla="*/ 105 w 286"/>
                                <a:gd name="T31" fmla="*/ 78 h 275"/>
                                <a:gd name="T32" fmla="*/ 79 w 286"/>
                                <a:gd name="T33" fmla="*/ 104 h 275"/>
                                <a:gd name="T34" fmla="*/ 54 w 286"/>
                                <a:gd name="T35" fmla="*/ 130 h 275"/>
                                <a:gd name="T36" fmla="*/ 33 w 286"/>
                                <a:gd name="T37" fmla="*/ 156 h 275"/>
                                <a:gd name="T38" fmla="*/ 19 w 286"/>
                                <a:gd name="T39" fmla="*/ 182 h 275"/>
                                <a:gd name="T40" fmla="*/ 7 w 286"/>
                                <a:gd name="T41" fmla="*/ 205 h 275"/>
                                <a:gd name="T42" fmla="*/ 1 w 286"/>
                                <a:gd name="T43" fmla="*/ 226 h 275"/>
                                <a:gd name="T44" fmla="*/ 0 w 286"/>
                                <a:gd name="T45" fmla="*/ 243 h 275"/>
                                <a:gd name="T46" fmla="*/ 3 w 286"/>
                                <a:gd name="T47" fmla="*/ 257 h 275"/>
                                <a:gd name="T48" fmla="*/ 16 w 286"/>
                                <a:gd name="T49" fmla="*/ 269 h 275"/>
                                <a:gd name="T50" fmla="*/ 35 w 286"/>
                                <a:gd name="T51" fmla="*/ 275 h 275"/>
                                <a:gd name="T52" fmla="*/ 57 w 286"/>
                                <a:gd name="T53" fmla="*/ 274 h 275"/>
                                <a:gd name="T54" fmla="*/ 80 w 286"/>
                                <a:gd name="T55" fmla="*/ 267 h 275"/>
                                <a:gd name="T56" fmla="*/ 107 w 286"/>
                                <a:gd name="T57" fmla="*/ 255 h 275"/>
                                <a:gd name="T58" fmla="*/ 133 w 286"/>
                                <a:gd name="T59" fmla="*/ 238 h 275"/>
                                <a:gd name="T60" fmla="*/ 159 w 286"/>
                                <a:gd name="T61" fmla="*/ 220 h 275"/>
                                <a:gd name="T62" fmla="*/ 187 w 286"/>
                                <a:gd name="T63" fmla="*/ 197 h 2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 h="275">
                                  <a:moveTo>
                                    <a:pt x="200" y="185"/>
                                  </a:moveTo>
                                  <a:lnTo>
                                    <a:pt x="219" y="167"/>
                                  </a:lnTo>
                                  <a:lnTo>
                                    <a:pt x="235" y="148"/>
                                  </a:lnTo>
                                  <a:lnTo>
                                    <a:pt x="250" y="132"/>
                                  </a:lnTo>
                                  <a:lnTo>
                                    <a:pt x="261" y="116"/>
                                  </a:lnTo>
                                  <a:lnTo>
                                    <a:pt x="270" y="101"/>
                                  </a:lnTo>
                                  <a:lnTo>
                                    <a:pt x="278" y="87"/>
                                  </a:lnTo>
                                  <a:lnTo>
                                    <a:pt x="282" y="74"/>
                                  </a:lnTo>
                                  <a:lnTo>
                                    <a:pt x="285" y="63"/>
                                  </a:lnTo>
                                  <a:lnTo>
                                    <a:pt x="286" y="52"/>
                                  </a:lnTo>
                                  <a:lnTo>
                                    <a:pt x="286" y="43"/>
                                  </a:lnTo>
                                  <a:lnTo>
                                    <a:pt x="286" y="35"/>
                                  </a:lnTo>
                                  <a:lnTo>
                                    <a:pt x="283" y="28"/>
                                  </a:lnTo>
                                  <a:lnTo>
                                    <a:pt x="282" y="20"/>
                                  </a:lnTo>
                                  <a:lnTo>
                                    <a:pt x="279" y="16"/>
                                  </a:lnTo>
                                  <a:lnTo>
                                    <a:pt x="275" y="11"/>
                                  </a:lnTo>
                                  <a:lnTo>
                                    <a:pt x="272" y="6"/>
                                  </a:lnTo>
                                  <a:lnTo>
                                    <a:pt x="266" y="3"/>
                                  </a:lnTo>
                                  <a:lnTo>
                                    <a:pt x="259" y="2"/>
                                  </a:lnTo>
                                  <a:lnTo>
                                    <a:pt x="251" y="0"/>
                                  </a:lnTo>
                                  <a:lnTo>
                                    <a:pt x="242" y="0"/>
                                  </a:lnTo>
                                  <a:lnTo>
                                    <a:pt x="234" y="2"/>
                                  </a:lnTo>
                                  <a:lnTo>
                                    <a:pt x="223" y="5"/>
                                  </a:lnTo>
                                  <a:lnTo>
                                    <a:pt x="212" y="9"/>
                                  </a:lnTo>
                                  <a:lnTo>
                                    <a:pt x="200" y="14"/>
                                  </a:lnTo>
                                  <a:lnTo>
                                    <a:pt x="187" y="20"/>
                                  </a:lnTo>
                                  <a:lnTo>
                                    <a:pt x="175" y="28"/>
                                  </a:lnTo>
                                  <a:lnTo>
                                    <a:pt x="161" y="35"/>
                                  </a:lnTo>
                                  <a:lnTo>
                                    <a:pt x="147" y="45"/>
                                  </a:lnTo>
                                  <a:lnTo>
                                    <a:pt x="133" y="55"/>
                                  </a:lnTo>
                                  <a:lnTo>
                                    <a:pt x="118" y="66"/>
                                  </a:lnTo>
                                  <a:lnTo>
                                    <a:pt x="105" y="78"/>
                                  </a:lnTo>
                                  <a:lnTo>
                                    <a:pt x="92" y="90"/>
                                  </a:lnTo>
                                  <a:lnTo>
                                    <a:pt x="79" y="104"/>
                                  </a:lnTo>
                                  <a:lnTo>
                                    <a:pt x="66" y="116"/>
                                  </a:lnTo>
                                  <a:lnTo>
                                    <a:pt x="54" y="130"/>
                                  </a:lnTo>
                                  <a:lnTo>
                                    <a:pt x="44" y="144"/>
                                  </a:lnTo>
                                  <a:lnTo>
                                    <a:pt x="33" y="156"/>
                                  </a:lnTo>
                                  <a:lnTo>
                                    <a:pt x="26" y="170"/>
                                  </a:lnTo>
                                  <a:lnTo>
                                    <a:pt x="19" y="182"/>
                                  </a:lnTo>
                                  <a:lnTo>
                                    <a:pt x="11" y="193"/>
                                  </a:lnTo>
                                  <a:lnTo>
                                    <a:pt x="7" y="205"/>
                                  </a:lnTo>
                                  <a:lnTo>
                                    <a:pt x="3" y="216"/>
                                  </a:lnTo>
                                  <a:lnTo>
                                    <a:pt x="1" y="226"/>
                                  </a:lnTo>
                                  <a:lnTo>
                                    <a:pt x="0" y="235"/>
                                  </a:lnTo>
                                  <a:lnTo>
                                    <a:pt x="0" y="243"/>
                                  </a:lnTo>
                                  <a:lnTo>
                                    <a:pt x="1" y="251"/>
                                  </a:lnTo>
                                  <a:lnTo>
                                    <a:pt x="3" y="257"/>
                                  </a:lnTo>
                                  <a:lnTo>
                                    <a:pt x="7" y="261"/>
                                  </a:lnTo>
                                  <a:lnTo>
                                    <a:pt x="16" y="269"/>
                                  </a:lnTo>
                                  <a:lnTo>
                                    <a:pt x="25" y="272"/>
                                  </a:lnTo>
                                  <a:lnTo>
                                    <a:pt x="35" y="275"/>
                                  </a:lnTo>
                                  <a:lnTo>
                                    <a:pt x="45" y="275"/>
                                  </a:lnTo>
                                  <a:lnTo>
                                    <a:pt x="57" y="274"/>
                                  </a:lnTo>
                                  <a:lnTo>
                                    <a:pt x="69" y="272"/>
                                  </a:lnTo>
                                  <a:lnTo>
                                    <a:pt x="80" y="267"/>
                                  </a:lnTo>
                                  <a:lnTo>
                                    <a:pt x="93" y="261"/>
                                  </a:lnTo>
                                  <a:lnTo>
                                    <a:pt x="107" y="255"/>
                                  </a:lnTo>
                                  <a:lnTo>
                                    <a:pt x="118" y="249"/>
                                  </a:lnTo>
                                  <a:lnTo>
                                    <a:pt x="133" y="238"/>
                                  </a:lnTo>
                                  <a:lnTo>
                                    <a:pt x="146" y="231"/>
                                  </a:lnTo>
                                  <a:lnTo>
                                    <a:pt x="159" y="220"/>
                                  </a:lnTo>
                                  <a:lnTo>
                                    <a:pt x="174" y="208"/>
                                  </a:lnTo>
                                  <a:lnTo>
                                    <a:pt x="187" y="197"/>
                                  </a:lnTo>
                                  <a:lnTo>
                                    <a:pt x="200" y="1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7" name="Freeform 319"/>
                          <wps:cNvSpPr>
                            <a:spLocks/>
                          </wps:cNvSpPr>
                          <wps:spPr bwMode="auto">
                            <a:xfrm>
                              <a:off x="1859" y="2498"/>
                              <a:ext cx="87" cy="179"/>
                            </a:xfrm>
                            <a:custGeom>
                              <a:avLst/>
                              <a:gdLst>
                                <a:gd name="T0" fmla="*/ 70 w 87"/>
                                <a:gd name="T1" fmla="*/ 2 h 179"/>
                                <a:gd name="T2" fmla="*/ 70 w 87"/>
                                <a:gd name="T3" fmla="*/ 2 h 179"/>
                                <a:gd name="T4" fmla="*/ 74 w 87"/>
                                <a:gd name="T5" fmla="*/ 5 h 179"/>
                                <a:gd name="T6" fmla="*/ 77 w 87"/>
                                <a:gd name="T7" fmla="*/ 11 h 179"/>
                                <a:gd name="T8" fmla="*/ 80 w 87"/>
                                <a:gd name="T9" fmla="*/ 14 h 179"/>
                                <a:gd name="T10" fmla="*/ 83 w 87"/>
                                <a:gd name="T11" fmla="*/ 22 h 179"/>
                                <a:gd name="T12" fmla="*/ 84 w 87"/>
                                <a:gd name="T13" fmla="*/ 29 h 179"/>
                                <a:gd name="T14" fmla="*/ 84 w 87"/>
                                <a:gd name="T15" fmla="*/ 37 h 179"/>
                                <a:gd name="T16" fmla="*/ 84 w 87"/>
                                <a:gd name="T17" fmla="*/ 46 h 179"/>
                                <a:gd name="T18" fmla="*/ 84 w 87"/>
                                <a:gd name="T19" fmla="*/ 57 h 179"/>
                                <a:gd name="T20" fmla="*/ 80 w 87"/>
                                <a:gd name="T21" fmla="*/ 68 h 179"/>
                                <a:gd name="T22" fmla="*/ 76 w 87"/>
                                <a:gd name="T23" fmla="*/ 81 h 179"/>
                                <a:gd name="T24" fmla="*/ 70 w 87"/>
                                <a:gd name="T25" fmla="*/ 95 h 179"/>
                                <a:gd name="T26" fmla="*/ 60 w 87"/>
                                <a:gd name="T27" fmla="*/ 109 h 179"/>
                                <a:gd name="T28" fmla="*/ 49 w 87"/>
                                <a:gd name="T29" fmla="*/ 124 h 179"/>
                                <a:gd name="T30" fmla="*/ 35 w 87"/>
                                <a:gd name="T31" fmla="*/ 141 h 179"/>
                                <a:gd name="T32" fmla="*/ 19 w 87"/>
                                <a:gd name="T33" fmla="*/ 159 h 179"/>
                                <a:gd name="T34" fmla="*/ 0 w 87"/>
                                <a:gd name="T35" fmla="*/ 177 h 179"/>
                                <a:gd name="T36" fmla="*/ 1 w 87"/>
                                <a:gd name="T37" fmla="*/ 179 h 179"/>
                                <a:gd name="T38" fmla="*/ 22 w 87"/>
                                <a:gd name="T39" fmla="*/ 161 h 179"/>
                                <a:gd name="T40" fmla="*/ 38 w 87"/>
                                <a:gd name="T41" fmla="*/ 142 h 179"/>
                                <a:gd name="T42" fmla="*/ 51 w 87"/>
                                <a:gd name="T43" fmla="*/ 126 h 179"/>
                                <a:gd name="T44" fmla="*/ 62 w 87"/>
                                <a:gd name="T45" fmla="*/ 110 h 179"/>
                                <a:gd name="T46" fmla="*/ 73 w 87"/>
                                <a:gd name="T47" fmla="*/ 95 h 179"/>
                                <a:gd name="T48" fmla="*/ 79 w 87"/>
                                <a:gd name="T49" fmla="*/ 81 h 179"/>
                                <a:gd name="T50" fmla="*/ 83 w 87"/>
                                <a:gd name="T51" fmla="*/ 69 h 179"/>
                                <a:gd name="T52" fmla="*/ 86 w 87"/>
                                <a:gd name="T53" fmla="*/ 57 h 179"/>
                                <a:gd name="T54" fmla="*/ 87 w 87"/>
                                <a:gd name="T55" fmla="*/ 46 h 179"/>
                                <a:gd name="T56" fmla="*/ 87 w 87"/>
                                <a:gd name="T57" fmla="*/ 37 h 179"/>
                                <a:gd name="T58" fmla="*/ 87 w 87"/>
                                <a:gd name="T59" fmla="*/ 29 h 179"/>
                                <a:gd name="T60" fmla="*/ 84 w 87"/>
                                <a:gd name="T61" fmla="*/ 20 h 179"/>
                                <a:gd name="T62" fmla="*/ 83 w 87"/>
                                <a:gd name="T63" fmla="*/ 14 h 179"/>
                                <a:gd name="T64" fmla="*/ 80 w 87"/>
                                <a:gd name="T65" fmla="*/ 8 h 179"/>
                                <a:gd name="T66" fmla="*/ 76 w 87"/>
                                <a:gd name="T67" fmla="*/ 3 h 179"/>
                                <a:gd name="T68" fmla="*/ 73 w 87"/>
                                <a:gd name="T69" fmla="*/ 0 h 179"/>
                                <a:gd name="T70" fmla="*/ 70 w 87"/>
                                <a:gd name="T71" fmla="*/ 2 h 1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9">
                                  <a:moveTo>
                                    <a:pt x="70" y="2"/>
                                  </a:moveTo>
                                  <a:lnTo>
                                    <a:pt x="70" y="2"/>
                                  </a:lnTo>
                                  <a:lnTo>
                                    <a:pt x="74" y="5"/>
                                  </a:lnTo>
                                  <a:lnTo>
                                    <a:pt x="77" y="11"/>
                                  </a:lnTo>
                                  <a:lnTo>
                                    <a:pt x="80" y="14"/>
                                  </a:lnTo>
                                  <a:lnTo>
                                    <a:pt x="83" y="22"/>
                                  </a:lnTo>
                                  <a:lnTo>
                                    <a:pt x="84" y="29"/>
                                  </a:lnTo>
                                  <a:lnTo>
                                    <a:pt x="84" y="37"/>
                                  </a:lnTo>
                                  <a:lnTo>
                                    <a:pt x="84" y="46"/>
                                  </a:lnTo>
                                  <a:lnTo>
                                    <a:pt x="84" y="57"/>
                                  </a:lnTo>
                                  <a:lnTo>
                                    <a:pt x="80" y="68"/>
                                  </a:lnTo>
                                  <a:lnTo>
                                    <a:pt x="76" y="81"/>
                                  </a:lnTo>
                                  <a:lnTo>
                                    <a:pt x="70" y="95"/>
                                  </a:lnTo>
                                  <a:lnTo>
                                    <a:pt x="60" y="109"/>
                                  </a:lnTo>
                                  <a:lnTo>
                                    <a:pt x="49" y="124"/>
                                  </a:lnTo>
                                  <a:lnTo>
                                    <a:pt x="35" y="141"/>
                                  </a:lnTo>
                                  <a:lnTo>
                                    <a:pt x="19" y="159"/>
                                  </a:lnTo>
                                  <a:lnTo>
                                    <a:pt x="0" y="177"/>
                                  </a:lnTo>
                                  <a:lnTo>
                                    <a:pt x="1" y="179"/>
                                  </a:lnTo>
                                  <a:lnTo>
                                    <a:pt x="22" y="161"/>
                                  </a:lnTo>
                                  <a:lnTo>
                                    <a:pt x="38" y="142"/>
                                  </a:lnTo>
                                  <a:lnTo>
                                    <a:pt x="51" y="126"/>
                                  </a:lnTo>
                                  <a:lnTo>
                                    <a:pt x="62" y="110"/>
                                  </a:lnTo>
                                  <a:lnTo>
                                    <a:pt x="73" y="95"/>
                                  </a:lnTo>
                                  <a:lnTo>
                                    <a:pt x="79" y="81"/>
                                  </a:lnTo>
                                  <a:lnTo>
                                    <a:pt x="83" y="69"/>
                                  </a:lnTo>
                                  <a:lnTo>
                                    <a:pt x="86" y="57"/>
                                  </a:lnTo>
                                  <a:lnTo>
                                    <a:pt x="87" y="46"/>
                                  </a:lnTo>
                                  <a:lnTo>
                                    <a:pt x="87" y="37"/>
                                  </a:lnTo>
                                  <a:lnTo>
                                    <a:pt x="87" y="29"/>
                                  </a:lnTo>
                                  <a:lnTo>
                                    <a:pt x="84" y="20"/>
                                  </a:lnTo>
                                  <a:lnTo>
                                    <a:pt x="83" y="14"/>
                                  </a:lnTo>
                                  <a:lnTo>
                                    <a:pt x="80" y="8"/>
                                  </a:lnTo>
                                  <a:lnTo>
                                    <a:pt x="76" y="3"/>
                                  </a:lnTo>
                                  <a:lnTo>
                                    <a:pt x="73"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8" name="Freeform 320"/>
                          <wps:cNvSpPr>
                            <a:spLocks/>
                          </wps:cNvSpPr>
                          <wps:spPr bwMode="auto">
                            <a:xfrm>
                              <a:off x="1752" y="2491"/>
                              <a:ext cx="180" cy="91"/>
                            </a:xfrm>
                            <a:custGeom>
                              <a:avLst/>
                              <a:gdLst>
                                <a:gd name="T0" fmla="*/ 1 w 180"/>
                                <a:gd name="T1" fmla="*/ 91 h 91"/>
                                <a:gd name="T2" fmla="*/ 1 w 180"/>
                                <a:gd name="T3" fmla="*/ 91 h 91"/>
                                <a:gd name="T4" fmla="*/ 16 w 180"/>
                                <a:gd name="T5" fmla="*/ 79 h 91"/>
                                <a:gd name="T6" fmla="*/ 29 w 180"/>
                                <a:gd name="T7" fmla="*/ 67 h 91"/>
                                <a:gd name="T8" fmla="*/ 42 w 180"/>
                                <a:gd name="T9" fmla="*/ 56 h 91"/>
                                <a:gd name="T10" fmla="*/ 55 w 180"/>
                                <a:gd name="T11" fmla="*/ 47 h 91"/>
                                <a:gd name="T12" fmla="*/ 70 w 180"/>
                                <a:gd name="T13" fmla="*/ 38 h 91"/>
                                <a:gd name="T14" fmla="*/ 83 w 180"/>
                                <a:gd name="T15" fmla="*/ 29 h 91"/>
                                <a:gd name="T16" fmla="*/ 96 w 180"/>
                                <a:gd name="T17" fmla="*/ 21 h 91"/>
                                <a:gd name="T18" fmla="*/ 108 w 180"/>
                                <a:gd name="T19" fmla="*/ 15 h 91"/>
                                <a:gd name="T20" fmla="*/ 120 w 180"/>
                                <a:gd name="T21" fmla="*/ 10 h 91"/>
                                <a:gd name="T22" fmla="*/ 131 w 180"/>
                                <a:gd name="T23" fmla="*/ 7 h 91"/>
                                <a:gd name="T24" fmla="*/ 142 w 180"/>
                                <a:gd name="T25" fmla="*/ 4 h 91"/>
                                <a:gd name="T26" fmla="*/ 150 w 180"/>
                                <a:gd name="T27" fmla="*/ 3 h 91"/>
                                <a:gd name="T28" fmla="*/ 159 w 180"/>
                                <a:gd name="T29" fmla="*/ 3 h 91"/>
                                <a:gd name="T30" fmla="*/ 167 w 180"/>
                                <a:gd name="T31" fmla="*/ 3 h 91"/>
                                <a:gd name="T32" fmla="*/ 174 w 180"/>
                                <a:gd name="T33" fmla="*/ 6 h 91"/>
                                <a:gd name="T34" fmla="*/ 178 w 180"/>
                                <a:gd name="T35" fmla="*/ 7 h 91"/>
                                <a:gd name="T36" fmla="*/ 180 w 180"/>
                                <a:gd name="T37" fmla="*/ 7 h 91"/>
                                <a:gd name="T38" fmla="*/ 174 w 180"/>
                                <a:gd name="T39" fmla="*/ 3 h 91"/>
                                <a:gd name="T40" fmla="*/ 167 w 180"/>
                                <a:gd name="T41" fmla="*/ 1 h 91"/>
                                <a:gd name="T42" fmla="*/ 159 w 180"/>
                                <a:gd name="T43" fmla="*/ 0 h 91"/>
                                <a:gd name="T44" fmla="*/ 150 w 180"/>
                                <a:gd name="T45" fmla="*/ 1 h 91"/>
                                <a:gd name="T46" fmla="*/ 142 w 180"/>
                                <a:gd name="T47" fmla="*/ 1 h 91"/>
                                <a:gd name="T48" fmla="*/ 131 w 180"/>
                                <a:gd name="T49" fmla="*/ 6 h 91"/>
                                <a:gd name="T50" fmla="*/ 120 w 180"/>
                                <a:gd name="T51" fmla="*/ 9 h 91"/>
                                <a:gd name="T52" fmla="*/ 108 w 180"/>
                                <a:gd name="T53" fmla="*/ 13 h 91"/>
                                <a:gd name="T54" fmla="*/ 95 w 180"/>
                                <a:gd name="T55" fmla="*/ 20 h 91"/>
                                <a:gd name="T56" fmla="*/ 82 w 180"/>
                                <a:gd name="T57" fmla="*/ 27 h 91"/>
                                <a:gd name="T58" fmla="*/ 67 w 180"/>
                                <a:gd name="T59" fmla="*/ 36 h 91"/>
                                <a:gd name="T60" fmla="*/ 55 w 180"/>
                                <a:gd name="T61" fmla="*/ 44 h 91"/>
                                <a:gd name="T62" fmla="*/ 41 w 180"/>
                                <a:gd name="T63" fmla="*/ 55 h 91"/>
                                <a:gd name="T64" fmla="*/ 26 w 180"/>
                                <a:gd name="T65" fmla="*/ 67 h 91"/>
                                <a:gd name="T66" fmla="*/ 13 w 180"/>
                                <a:gd name="T67" fmla="*/ 78 h 91"/>
                                <a:gd name="T68" fmla="*/ 0 w 180"/>
                                <a:gd name="T69" fmla="*/ 90 h 91"/>
                                <a:gd name="T70" fmla="*/ 1 w 180"/>
                                <a:gd name="T71" fmla="*/ 91 h 9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91">
                                  <a:moveTo>
                                    <a:pt x="1" y="91"/>
                                  </a:moveTo>
                                  <a:lnTo>
                                    <a:pt x="1" y="91"/>
                                  </a:lnTo>
                                  <a:lnTo>
                                    <a:pt x="16" y="79"/>
                                  </a:lnTo>
                                  <a:lnTo>
                                    <a:pt x="29" y="67"/>
                                  </a:lnTo>
                                  <a:lnTo>
                                    <a:pt x="42" y="56"/>
                                  </a:lnTo>
                                  <a:lnTo>
                                    <a:pt x="55" y="47"/>
                                  </a:lnTo>
                                  <a:lnTo>
                                    <a:pt x="70" y="38"/>
                                  </a:lnTo>
                                  <a:lnTo>
                                    <a:pt x="83" y="29"/>
                                  </a:lnTo>
                                  <a:lnTo>
                                    <a:pt x="96" y="21"/>
                                  </a:lnTo>
                                  <a:lnTo>
                                    <a:pt x="108" y="15"/>
                                  </a:lnTo>
                                  <a:lnTo>
                                    <a:pt x="120" y="10"/>
                                  </a:lnTo>
                                  <a:lnTo>
                                    <a:pt x="131" y="7"/>
                                  </a:lnTo>
                                  <a:lnTo>
                                    <a:pt x="142" y="4"/>
                                  </a:lnTo>
                                  <a:lnTo>
                                    <a:pt x="150" y="3"/>
                                  </a:lnTo>
                                  <a:lnTo>
                                    <a:pt x="159" y="3"/>
                                  </a:lnTo>
                                  <a:lnTo>
                                    <a:pt x="167" y="3"/>
                                  </a:lnTo>
                                  <a:lnTo>
                                    <a:pt x="174" y="6"/>
                                  </a:lnTo>
                                  <a:lnTo>
                                    <a:pt x="178" y="7"/>
                                  </a:lnTo>
                                  <a:lnTo>
                                    <a:pt x="180" y="7"/>
                                  </a:lnTo>
                                  <a:lnTo>
                                    <a:pt x="174" y="3"/>
                                  </a:lnTo>
                                  <a:lnTo>
                                    <a:pt x="167" y="1"/>
                                  </a:lnTo>
                                  <a:lnTo>
                                    <a:pt x="159" y="0"/>
                                  </a:lnTo>
                                  <a:lnTo>
                                    <a:pt x="150" y="1"/>
                                  </a:lnTo>
                                  <a:lnTo>
                                    <a:pt x="142" y="1"/>
                                  </a:lnTo>
                                  <a:lnTo>
                                    <a:pt x="131" y="6"/>
                                  </a:lnTo>
                                  <a:lnTo>
                                    <a:pt x="120" y="9"/>
                                  </a:lnTo>
                                  <a:lnTo>
                                    <a:pt x="108" y="13"/>
                                  </a:lnTo>
                                  <a:lnTo>
                                    <a:pt x="95" y="20"/>
                                  </a:lnTo>
                                  <a:lnTo>
                                    <a:pt x="82" y="27"/>
                                  </a:lnTo>
                                  <a:lnTo>
                                    <a:pt x="67" y="36"/>
                                  </a:lnTo>
                                  <a:lnTo>
                                    <a:pt x="55" y="44"/>
                                  </a:lnTo>
                                  <a:lnTo>
                                    <a:pt x="41" y="55"/>
                                  </a:lnTo>
                                  <a:lnTo>
                                    <a:pt x="26" y="67"/>
                                  </a:lnTo>
                                  <a:lnTo>
                                    <a:pt x="13" y="78"/>
                                  </a:lnTo>
                                  <a:lnTo>
                                    <a:pt x="0" y="90"/>
                                  </a:lnTo>
                                  <a:lnTo>
                                    <a:pt x="1"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9" name="Freeform 321"/>
                          <wps:cNvSpPr>
                            <a:spLocks/>
                          </wps:cNvSpPr>
                          <wps:spPr bwMode="auto">
                            <a:xfrm>
                              <a:off x="1658" y="2581"/>
                              <a:ext cx="95" cy="172"/>
                            </a:xfrm>
                            <a:custGeom>
                              <a:avLst/>
                              <a:gdLst>
                                <a:gd name="T0" fmla="*/ 11 w 95"/>
                                <a:gd name="T1" fmla="*/ 171 h 172"/>
                                <a:gd name="T2" fmla="*/ 11 w 95"/>
                                <a:gd name="T3" fmla="*/ 171 h 172"/>
                                <a:gd name="T4" fmla="*/ 8 w 95"/>
                                <a:gd name="T5" fmla="*/ 166 h 172"/>
                                <a:gd name="T6" fmla="*/ 5 w 95"/>
                                <a:gd name="T7" fmla="*/ 160 h 172"/>
                                <a:gd name="T8" fmla="*/ 3 w 95"/>
                                <a:gd name="T9" fmla="*/ 153 h 172"/>
                                <a:gd name="T10" fmla="*/ 3 w 95"/>
                                <a:gd name="T11" fmla="*/ 145 h 172"/>
                                <a:gd name="T12" fmla="*/ 5 w 95"/>
                                <a:gd name="T13" fmla="*/ 136 h 172"/>
                                <a:gd name="T14" fmla="*/ 6 w 95"/>
                                <a:gd name="T15" fmla="*/ 127 h 172"/>
                                <a:gd name="T16" fmla="*/ 11 w 95"/>
                                <a:gd name="T17" fmla="*/ 114 h 172"/>
                                <a:gd name="T18" fmla="*/ 15 w 95"/>
                                <a:gd name="T19" fmla="*/ 104 h 172"/>
                                <a:gd name="T20" fmla="*/ 22 w 95"/>
                                <a:gd name="T21" fmla="*/ 91 h 172"/>
                                <a:gd name="T22" fmla="*/ 30 w 95"/>
                                <a:gd name="T23" fmla="*/ 79 h 172"/>
                                <a:gd name="T24" fmla="*/ 37 w 95"/>
                                <a:gd name="T25" fmla="*/ 67 h 172"/>
                                <a:gd name="T26" fmla="*/ 47 w 95"/>
                                <a:gd name="T27" fmla="*/ 53 h 172"/>
                                <a:gd name="T28" fmla="*/ 57 w 95"/>
                                <a:gd name="T29" fmla="*/ 41 h 172"/>
                                <a:gd name="T30" fmla="*/ 69 w 95"/>
                                <a:gd name="T31" fmla="*/ 27 h 172"/>
                                <a:gd name="T32" fmla="*/ 81 w 95"/>
                                <a:gd name="T33" fmla="*/ 15 h 172"/>
                                <a:gd name="T34" fmla="*/ 95 w 95"/>
                                <a:gd name="T35" fmla="*/ 1 h 172"/>
                                <a:gd name="T36" fmla="*/ 94 w 95"/>
                                <a:gd name="T37" fmla="*/ 0 h 172"/>
                                <a:gd name="T38" fmla="*/ 81 w 95"/>
                                <a:gd name="T39" fmla="*/ 12 h 172"/>
                                <a:gd name="T40" fmla="*/ 66 w 95"/>
                                <a:gd name="T41" fmla="*/ 26 h 172"/>
                                <a:gd name="T42" fmla="*/ 54 w 95"/>
                                <a:gd name="T43" fmla="*/ 40 h 172"/>
                                <a:gd name="T44" fmla="*/ 46 w 95"/>
                                <a:gd name="T45" fmla="*/ 53 h 172"/>
                                <a:gd name="T46" fmla="*/ 35 w 95"/>
                                <a:gd name="T47" fmla="*/ 65 h 172"/>
                                <a:gd name="T48" fmla="*/ 27 w 95"/>
                                <a:gd name="T49" fmla="*/ 78 h 172"/>
                                <a:gd name="T50" fmla="*/ 19 w 95"/>
                                <a:gd name="T51" fmla="*/ 91 h 172"/>
                                <a:gd name="T52" fmla="*/ 13 w 95"/>
                                <a:gd name="T53" fmla="*/ 104 h 172"/>
                                <a:gd name="T54" fmla="*/ 8 w 95"/>
                                <a:gd name="T55" fmla="*/ 114 h 172"/>
                                <a:gd name="T56" fmla="*/ 5 w 95"/>
                                <a:gd name="T57" fmla="*/ 125 h 172"/>
                                <a:gd name="T58" fmla="*/ 2 w 95"/>
                                <a:gd name="T59" fmla="*/ 136 h 172"/>
                                <a:gd name="T60" fmla="*/ 0 w 95"/>
                                <a:gd name="T61" fmla="*/ 145 h 172"/>
                                <a:gd name="T62" fmla="*/ 0 w 95"/>
                                <a:gd name="T63" fmla="*/ 153 h 172"/>
                                <a:gd name="T64" fmla="*/ 2 w 95"/>
                                <a:gd name="T65" fmla="*/ 160 h 172"/>
                                <a:gd name="T66" fmla="*/ 5 w 95"/>
                                <a:gd name="T67" fmla="*/ 168 h 172"/>
                                <a:gd name="T68" fmla="*/ 9 w 95"/>
                                <a:gd name="T69" fmla="*/ 172 h 172"/>
                                <a:gd name="T70" fmla="*/ 11 w 95"/>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72">
                                  <a:moveTo>
                                    <a:pt x="11" y="171"/>
                                  </a:moveTo>
                                  <a:lnTo>
                                    <a:pt x="11" y="171"/>
                                  </a:lnTo>
                                  <a:lnTo>
                                    <a:pt x="8" y="166"/>
                                  </a:lnTo>
                                  <a:lnTo>
                                    <a:pt x="5" y="160"/>
                                  </a:lnTo>
                                  <a:lnTo>
                                    <a:pt x="3" y="153"/>
                                  </a:lnTo>
                                  <a:lnTo>
                                    <a:pt x="3" y="145"/>
                                  </a:lnTo>
                                  <a:lnTo>
                                    <a:pt x="5" y="136"/>
                                  </a:lnTo>
                                  <a:lnTo>
                                    <a:pt x="6" y="127"/>
                                  </a:lnTo>
                                  <a:lnTo>
                                    <a:pt x="11" y="114"/>
                                  </a:lnTo>
                                  <a:lnTo>
                                    <a:pt x="15" y="104"/>
                                  </a:lnTo>
                                  <a:lnTo>
                                    <a:pt x="22" y="91"/>
                                  </a:lnTo>
                                  <a:lnTo>
                                    <a:pt x="30" y="79"/>
                                  </a:lnTo>
                                  <a:lnTo>
                                    <a:pt x="37" y="67"/>
                                  </a:lnTo>
                                  <a:lnTo>
                                    <a:pt x="47" y="53"/>
                                  </a:lnTo>
                                  <a:lnTo>
                                    <a:pt x="57" y="41"/>
                                  </a:lnTo>
                                  <a:lnTo>
                                    <a:pt x="69" y="27"/>
                                  </a:lnTo>
                                  <a:lnTo>
                                    <a:pt x="81" y="15"/>
                                  </a:lnTo>
                                  <a:lnTo>
                                    <a:pt x="95" y="1"/>
                                  </a:lnTo>
                                  <a:lnTo>
                                    <a:pt x="94" y="0"/>
                                  </a:lnTo>
                                  <a:lnTo>
                                    <a:pt x="81" y="12"/>
                                  </a:lnTo>
                                  <a:lnTo>
                                    <a:pt x="66" y="26"/>
                                  </a:lnTo>
                                  <a:lnTo>
                                    <a:pt x="54" y="40"/>
                                  </a:lnTo>
                                  <a:lnTo>
                                    <a:pt x="46" y="53"/>
                                  </a:lnTo>
                                  <a:lnTo>
                                    <a:pt x="35" y="65"/>
                                  </a:lnTo>
                                  <a:lnTo>
                                    <a:pt x="27" y="78"/>
                                  </a:lnTo>
                                  <a:lnTo>
                                    <a:pt x="19" y="91"/>
                                  </a:lnTo>
                                  <a:lnTo>
                                    <a:pt x="13" y="104"/>
                                  </a:lnTo>
                                  <a:lnTo>
                                    <a:pt x="8" y="114"/>
                                  </a:lnTo>
                                  <a:lnTo>
                                    <a:pt x="5" y="125"/>
                                  </a:lnTo>
                                  <a:lnTo>
                                    <a:pt x="2" y="136"/>
                                  </a:lnTo>
                                  <a:lnTo>
                                    <a:pt x="0" y="145"/>
                                  </a:lnTo>
                                  <a:lnTo>
                                    <a:pt x="0" y="153"/>
                                  </a:lnTo>
                                  <a:lnTo>
                                    <a:pt x="2" y="160"/>
                                  </a:lnTo>
                                  <a:lnTo>
                                    <a:pt x="5" y="168"/>
                                  </a:lnTo>
                                  <a:lnTo>
                                    <a:pt x="9" y="172"/>
                                  </a:lnTo>
                                  <a:lnTo>
                                    <a:pt x="11"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0" name="Freeform 322"/>
                          <wps:cNvSpPr>
                            <a:spLocks/>
                          </wps:cNvSpPr>
                          <wps:spPr bwMode="auto">
                            <a:xfrm>
                              <a:off x="1666" y="2675"/>
                              <a:ext cx="194" cy="92"/>
                            </a:xfrm>
                            <a:custGeom>
                              <a:avLst/>
                              <a:gdLst>
                                <a:gd name="T0" fmla="*/ 193 w 194"/>
                                <a:gd name="T1" fmla="*/ 0 h 92"/>
                                <a:gd name="T2" fmla="*/ 193 w 194"/>
                                <a:gd name="T3" fmla="*/ 0 h 92"/>
                                <a:gd name="T4" fmla="*/ 179 w 194"/>
                                <a:gd name="T5" fmla="*/ 13 h 92"/>
                                <a:gd name="T6" fmla="*/ 168 w 194"/>
                                <a:gd name="T7" fmla="*/ 23 h 92"/>
                                <a:gd name="T8" fmla="*/ 153 w 194"/>
                                <a:gd name="T9" fmla="*/ 36 h 92"/>
                                <a:gd name="T10" fmla="*/ 140 w 194"/>
                                <a:gd name="T11" fmla="*/ 45 h 92"/>
                                <a:gd name="T12" fmla="*/ 127 w 194"/>
                                <a:gd name="T13" fmla="*/ 54 h 92"/>
                                <a:gd name="T14" fmla="*/ 112 w 194"/>
                                <a:gd name="T15" fmla="*/ 63 h 92"/>
                                <a:gd name="T16" fmla="*/ 99 w 194"/>
                                <a:gd name="T17" fmla="*/ 71 h 92"/>
                                <a:gd name="T18" fmla="*/ 86 w 194"/>
                                <a:gd name="T19" fmla="*/ 77 h 92"/>
                                <a:gd name="T20" fmla="*/ 74 w 194"/>
                                <a:gd name="T21" fmla="*/ 81 h 92"/>
                                <a:gd name="T22" fmla="*/ 63 w 194"/>
                                <a:gd name="T23" fmla="*/ 86 h 92"/>
                                <a:gd name="T24" fmla="*/ 51 w 194"/>
                                <a:gd name="T25" fmla="*/ 89 h 92"/>
                                <a:gd name="T26" fmla="*/ 39 w 194"/>
                                <a:gd name="T27" fmla="*/ 89 h 92"/>
                                <a:gd name="T28" fmla="*/ 29 w 194"/>
                                <a:gd name="T29" fmla="*/ 89 h 92"/>
                                <a:gd name="T30" fmla="*/ 19 w 194"/>
                                <a:gd name="T31" fmla="*/ 88 h 92"/>
                                <a:gd name="T32" fmla="*/ 10 w 194"/>
                                <a:gd name="T33" fmla="*/ 83 h 92"/>
                                <a:gd name="T34" fmla="*/ 3 w 194"/>
                                <a:gd name="T35" fmla="*/ 77 h 92"/>
                                <a:gd name="T36" fmla="*/ 0 w 194"/>
                                <a:gd name="T37" fmla="*/ 78 h 92"/>
                                <a:gd name="T38" fmla="*/ 8 w 194"/>
                                <a:gd name="T39" fmla="*/ 86 h 92"/>
                                <a:gd name="T40" fmla="*/ 17 w 194"/>
                                <a:gd name="T41" fmla="*/ 89 h 92"/>
                                <a:gd name="T42" fmla="*/ 29 w 194"/>
                                <a:gd name="T43" fmla="*/ 91 h 92"/>
                                <a:gd name="T44" fmla="*/ 39 w 194"/>
                                <a:gd name="T45" fmla="*/ 92 h 92"/>
                                <a:gd name="T46" fmla="*/ 51 w 194"/>
                                <a:gd name="T47" fmla="*/ 91 h 92"/>
                                <a:gd name="T48" fmla="*/ 63 w 194"/>
                                <a:gd name="T49" fmla="*/ 89 h 92"/>
                                <a:gd name="T50" fmla="*/ 74 w 194"/>
                                <a:gd name="T51" fmla="*/ 84 h 92"/>
                                <a:gd name="T52" fmla="*/ 87 w 194"/>
                                <a:gd name="T53" fmla="*/ 78 h 92"/>
                                <a:gd name="T54" fmla="*/ 102 w 194"/>
                                <a:gd name="T55" fmla="*/ 72 h 92"/>
                                <a:gd name="T56" fmla="*/ 114 w 194"/>
                                <a:gd name="T57" fmla="*/ 66 h 92"/>
                                <a:gd name="T58" fmla="*/ 127 w 194"/>
                                <a:gd name="T59" fmla="*/ 57 h 92"/>
                                <a:gd name="T60" fmla="*/ 141 w 194"/>
                                <a:gd name="T61" fmla="*/ 48 h 92"/>
                                <a:gd name="T62" fmla="*/ 155 w 194"/>
                                <a:gd name="T63" fmla="*/ 37 h 92"/>
                                <a:gd name="T64" fmla="*/ 168 w 194"/>
                                <a:gd name="T65" fmla="*/ 25 h 92"/>
                                <a:gd name="T66" fmla="*/ 182 w 194"/>
                                <a:gd name="T67" fmla="*/ 14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79" y="13"/>
                                  </a:lnTo>
                                  <a:lnTo>
                                    <a:pt x="168" y="23"/>
                                  </a:lnTo>
                                  <a:lnTo>
                                    <a:pt x="153" y="36"/>
                                  </a:lnTo>
                                  <a:lnTo>
                                    <a:pt x="140" y="45"/>
                                  </a:lnTo>
                                  <a:lnTo>
                                    <a:pt x="127" y="54"/>
                                  </a:lnTo>
                                  <a:lnTo>
                                    <a:pt x="112" y="63"/>
                                  </a:lnTo>
                                  <a:lnTo>
                                    <a:pt x="99" y="71"/>
                                  </a:lnTo>
                                  <a:lnTo>
                                    <a:pt x="86" y="77"/>
                                  </a:lnTo>
                                  <a:lnTo>
                                    <a:pt x="74" y="81"/>
                                  </a:lnTo>
                                  <a:lnTo>
                                    <a:pt x="63" y="86"/>
                                  </a:lnTo>
                                  <a:lnTo>
                                    <a:pt x="51" y="89"/>
                                  </a:lnTo>
                                  <a:lnTo>
                                    <a:pt x="39" y="89"/>
                                  </a:lnTo>
                                  <a:lnTo>
                                    <a:pt x="29" y="89"/>
                                  </a:lnTo>
                                  <a:lnTo>
                                    <a:pt x="19" y="88"/>
                                  </a:lnTo>
                                  <a:lnTo>
                                    <a:pt x="10" y="83"/>
                                  </a:lnTo>
                                  <a:lnTo>
                                    <a:pt x="3" y="77"/>
                                  </a:lnTo>
                                  <a:lnTo>
                                    <a:pt x="0" y="78"/>
                                  </a:lnTo>
                                  <a:lnTo>
                                    <a:pt x="8" y="86"/>
                                  </a:lnTo>
                                  <a:lnTo>
                                    <a:pt x="17" y="89"/>
                                  </a:lnTo>
                                  <a:lnTo>
                                    <a:pt x="29" y="91"/>
                                  </a:lnTo>
                                  <a:lnTo>
                                    <a:pt x="39" y="92"/>
                                  </a:lnTo>
                                  <a:lnTo>
                                    <a:pt x="51" y="91"/>
                                  </a:lnTo>
                                  <a:lnTo>
                                    <a:pt x="63" y="89"/>
                                  </a:lnTo>
                                  <a:lnTo>
                                    <a:pt x="74" y="84"/>
                                  </a:lnTo>
                                  <a:lnTo>
                                    <a:pt x="87" y="78"/>
                                  </a:lnTo>
                                  <a:lnTo>
                                    <a:pt x="102" y="72"/>
                                  </a:lnTo>
                                  <a:lnTo>
                                    <a:pt x="114" y="66"/>
                                  </a:lnTo>
                                  <a:lnTo>
                                    <a:pt x="127" y="57"/>
                                  </a:lnTo>
                                  <a:lnTo>
                                    <a:pt x="141" y="48"/>
                                  </a:lnTo>
                                  <a:lnTo>
                                    <a:pt x="155" y="37"/>
                                  </a:lnTo>
                                  <a:lnTo>
                                    <a:pt x="168" y="25"/>
                                  </a:lnTo>
                                  <a:lnTo>
                                    <a:pt x="182" y="14"/>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1" name="Freeform 323"/>
                          <wps:cNvSpPr>
                            <a:spLocks/>
                          </wps:cNvSpPr>
                          <wps:spPr bwMode="auto">
                            <a:xfrm>
                              <a:off x="1657" y="2489"/>
                              <a:ext cx="285" cy="274"/>
                            </a:xfrm>
                            <a:custGeom>
                              <a:avLst/>
                              <a:gdLst>
                                <a:gd name="T0" fmla="*/ 219 w 285"/>
                                <a:gd name="T1" fmla="*/ 165 h 274"/>
                                <a:gd name="T2" fmla="*/ 248 w 285"/>
                                <a:gd name="T3" fmla="*/ 130 h 274"/>
                                <a:gd name="T4" fmla="*/ 269 w 285"/>
                                <a:gd name="T5" fmla="*/ 99 h 274"/>
                                <a:gd name="T6" fmla="*/ 279 w 285"/>
                                <a:gd name="T7" fmla="*/ 75 h 274"/>
                                <a:gd name="T8" fmla="*/ 285 w 285"/>
                                <a:gd name="T9" fmla="*/ 52 h 274"/>
                                <a:gd name="T10" fmla="*/ 285 w 285"/>
                                <a:gd name="T11" fmla="*/ 35 h 274"/>
                                <a:gd name="T12" fmla="*/ 279 w 285"/>
                                <a:gd name="T13" fmla="*/ 22 h 274"/>
                                <a:gd name="T14" fmla="*/ 273 w 285"/>
                                <a:gd name="T15" fmla="*/ 11 h 274"/>
                                <a:gd name="T16" fmla="*/ 264 w 285"/>
                                <a:gd name="T17" fmla="*/ 3 h 274"/>
                                <a:gd name="T18" fmla="*/ 250 w 285"/>
                                <a:gd name="T19" fmla="*/ 0 h 274"/>
                                <a:gd name="T20" fmla="*/ 231 w 285"/>
                                <a:gd name="T21" fmla="*/ 3 h 274"/>
                                <a:gd name="T22" fmla="*/ 210 w 285"/>
                                <a:gd name="T23" fmla="*/ 9 h 274"/>
                                <a:gd name="T24" fmla="*/ 186 w 285"/>
                                <a:gd name="T25" fmla="*/ 20 h 274"/>
                                <a:gd name="T26" fmla="*/ 161 w 285"/>
                                <a:gd name="T27" fmla="*/ 35 h 274"/>
                                <a:gd name="T28" fmla="*/ 133 w 285"/>
                                <a:gd name="T29" fmla="*/ 55 h 274"/>
                                <a:gd name="T30" fmla="*/ 104 w 285"/>
                                <a:gd name="T31" fmla="*/ 77 h 274"/>
                                <a:gd name="T32" fmla="*/ 77 w 285"/>
                                <a:gd name="T33" fmla="*/ 104 h 274"/>
                                <a:gd name="T34" fmla="*/ 54 w 285"/>
                                <a:gd name="T35" fmla="*/ 128 h 274"/>
                                <a:gd name="T36" fmla="*/ 33 w 285"/>
                                <a:gd name="T37" fmla="*/ 156 h 274"/>
                                <a:gd name="T38" fmla="*/ 19 w 285"/>
                                <a:gd name="T39" fmla="*/ 180 h 274"/>
                                <a:gd name="T40" fmla="*/ 7 w 285"/>
                                <a:gd name="T41" fmla="*/ 203 h 274"/>
                                <a:gd name="T42" fmla="*/ 1 w 285"/>
                                <a:gd name="T43" fmla="*/ 225 h 274"/>
                                <a:gd name="T44" fmla="*/ 0 w 285"/>
                                <a:gd name="T45" fmla="*/ 241 h 274"/>
                                <a:gd name="T46" fmla="*/ 4 w 285"/>
                                <a:gd name="T47" fmla="*/ 257 h 274"/>
                                <a:gd name="T48" fmla="*/ 16 w 285"/>
                                <a:gd name="T49" fmla="*/ 267 h 274"/>
                                <a:gd name="T50" fmla="*/ 33 w 285"/>
                                <a:gd name="T51" fmla="*/ 274 h 274"/>
                                <a:gd name="T52" fmla="*/ 55 w 285"/>
                                <a:gd name="T53" fmla="*/ 272 h 274"/>
                                <a:gd name="T54" fmla="*/ 80 w 285"/>
                                <a:gd name="T55" fmla="*/ 266 h 274"/>
                                <a:gd name="T56" fmla="*/ 105 w 285"/>
                                <a:gd name="T57" fmla="*/ 254 h 274"/>
                                <a:gd name="T58" fmla="*/ 133 w 285"/>
                                <a:gd name="T59" fmla="*/ 237 h 274"/>
                                <a:gd name="T60" fmla="*/ 159 w 285"/>
                                <a:gd name="T61" fmla="*/ 219 h 274"/>
                                <a:gd name="T62" fmla="*/ 186 w 285"/>
                                <a:gd name="T63" fmla="*/ 196 h 27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5" h="274">
                                  <a:moveTo>
                                    <a:pt x="199" y="183"/>
                                  </a:moveTo>
                                  <a:lnTo>
                                    <a:pt x="219" y="165"/>
                                  </a:lnTo>
                                  <a:lnTo>
                                    <a:pt x="235" y="147"/>
                                  </a:lnTo>
                                  <a:lnTo>
                                    <a:pt x="248" y="130"/>
                                  </a:lnTo>
                                  <a:lnTo>
                                    <a:pt x="260" y="115"/>
                                  </a:lnTo>
                                  <a:lnTo>
                                    <a:pt x="269" y="99"/>
                                  </a:lnTo>
                                  <a:lnTo>
                                    <a:pt x="275" y="87"/>
                                  </a:lnTo>
                                  <a:lnTo>
                                    <a:pt x="279" y="75"/>
                                  </a:lnTo>
                                  <a:lnTo>
                                    <a:pt x="283" y="63"/>
                                  </a:lnTo>
                                  <a:lnTo>
                                    <a:pt x="285" y="52"/>
                                  </a:lnTo>
                                  <a:lnTo>
                                    <a:pt x="285" y="43"/>
                                  </a:lnTo>
                                  <a:lnTo>
                                    <a:pt x="285" y="35"/>
                                  </a:lnTo>
                                  <a:lnTo>
                                    <a:pt x="282" y="28"/>
                                  </a:lnTo>
                                  <a:lnTo>
                                    <a:pt x="279" y="22"/>
                                  </a:lnTo>
                                  <a:lnTo>
                                    <a:pt x="276" y="15"/>
                                  </a:lnTo>
                                  <a:lnTo>
                                    <a:pt x="273" y="11"/>
                                  </a:lnTo>
                                  <a:lnTo>
                                    <a:pt x="269" y="8"/>
                                  </a:lnTo>
                                  <a:lnTo>
                                    <a:pt x="264" y="3"/>
                                  </a:lnTo>
                                  <a:lnTo>
                                    <a:pt x="257" y="2"/>
                                  </a:lnTo>
                                  <a:lnTo>
                                    <a:pt x="250" y="0"/>
                                  </a:lnTo>
                                  <a:lnTo>
                                    <a:pt x="241" y="0"/>
                                  </a:lnTo>
                                  <a:lnTo>
                                    <a:pt x="231" y="3"/>
                                  </a:lnTo>
                                  <a:lnTo>
                                    <a:pt x="221" y="5"/>
                                  </a:lnTo>
                                  <a:lnTo>
                                    <a:pt x="210" y="9"/>
                                  </a:lnTo>
                                  <a:lnTo>
                                    <a:pt x="199" y="15"/>
                                  </a:lnTo>
                                  <a:lnTo>
                                    <a:pt x="186" y="20"/>
                                  </a:lnTo>
                                  <a:lnTo>
                                    <a:pt x="172" y="28"/>
                                  </a:lnTo>
                                  <a:lnTo>
                                    <a:pt x="161" y="35"/>
                                  </a:lnTo>
                                  <a:lnTo>
                                    <a:pt x="146" y="44"/>
                                  </a:lnTo>
                                  <a:lnTo>
                                    <a:pt x="133" y="55"/>
                                  </a:lnTo>
                                  <a:lnTo>
                                    <a:pt x="118" y="66"/>
                                  </a:lnTo>
                                  <a:lnTo>
                                    <a:pt x="104" y="77"/>
                                  </a:lnTo>
                                  <a:lnTo>
                                    <a:pt x="91" y="90"/>
                                  </a:lnTo>
                                  <a:lnTo>
                                    <a:pt x="77" y="104"/>
                                  </a:lnTo>
                                  <a:lnTo>
                                    <a:pt x="64" y="116"/>
                                  </a:lnTo>
                                  <a:lnTo>
                                    <a:pt x="54" y="128"/>
                                  </a:lnTo>
                                  <a:lnTo>
                                    <a:pt x="44" y="142"/>
                                  </a:lnTo>
                                  <a:lnTo>
                                    <a:pt x="33" y="156"/>
                                  </a:lnTo>
                                  <a:lnTo>
                                    <a:pt x="25" y="168"/>
                                  </a:lnTo>
                                  <a:lnTo>
                                    <a:pt x="19" y="180"/>
                                  </a:lnTo>
                                  <a:lnTo>
                                    <a:pt x="12" y="193"/>
                                  </a:lnTo>
                                  <a:lnTo>
                                    <a:pt x="7" y="203"/>
                                  </a:lnTo>
                                  <a:lnTo>
                                    <a:pt x="4" y="214"/>
                                  </a:lnTo>
                                  <a:lnTo>
                                    <a:pt x="1" y="225"/>
                                  </a:lnTo>
                                  <a:lnTo>
                                    <a:pt x="0" y="234"/>
                                  </a:lnTo>
                                  <a:lnTo>
                                    <a:pt x="0" y="241"/>
                                  </a:lnTo>
                                  <a:lnTo>
                                    <a:pt x="1" y="249"/>
                                  </a:lnTo>
                                  <a:lnTo>
                                    <a:pt x="4" y="257"/>
                                  </a:lnTo>
                                  <a:lnTo>
                                    <a:pt x="7" y="260"/>
                                  </a:lnTo>
                                  <a:lnTo>
                                    <a:pt x="16" y="267"/>
                                  </a:lnTo>
                                  <a:lnTo>
                                    <a:pt x="25" y="270"/>
                                  </a:lnTo>
                                  <a:lnTo>
                                    <a:pt x="33" y="274"/>
                                  </a:lnTo>
                                  <a:lnTo>
                                    <a:pt x="45" y="274"/>
                                  </a:lnTo>
                                  <a:lnTo>
                                    <a:pt x="55" y="272"/>
                                  </a:lnTo>
                                  <a:lnTo>
                                    <a:pt x="69" y="270"/>
                                  </a:lnTo>
                                  <a:lnTo>
                                    <a:pt x="80" y="266"/>
                                  </a:lnTo>
                                  <a:lnTo>
                                    <a:pt x="93" y="260"/>
                                  </a:lnTo>
                                  <a:lnTo>
                                    <a:pt x="105" y="254"/>
                                  </a:lnTo>
                                  <a:lnTo>
                                    <a:pt x="120" y="246"/>
                                  </a:lnTo>
                                  <a:lnTo>
                                    <a:pt x="133" y="237"/>
                                  </a:lnTo>
                                  <a:lnTo>
                                    <a:pt x="145" y="228"/>
                                  </a:lnTo>
                                  <a:lnTo>
                                    <a:pt x="159" y="219"/>
                                  </a:lnTo>
                                  <a:lnTo>
                                    <a:pt x="172" y="206"/>
                                  </a:lnTo>
                                  <a:lnTo>
                                    <a:pt x="186" y="196"/>
                                  </a:lnTo>
                                  <a:lnTo>
                                    <a:pt x="199" y="183"/>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2" name="Freeform 324"/>
                          <wps:cNvSpPr>
                            <a:spLocks/>
                          </wps:cNvSpPr>
                          <wps:spPr bwMode="auto">
                            <a:xfrm>
                              <a:off x="1856" y="2495"/>
                              <a:ext cx="87" cy="177"/>
                            </a:xfrm>
                            <a:custGeom>
                              <a:avLst/>
                              <a:gdLst>
                                <a:gd name="T0" fmla="*/ 70 w 87"/>
                                <a:gd name="T1" fmla="*/ 2 h 177"/>
                                <a:gd name="T2" fmla="*/ 70 w 87"/>
                                <a:gd name="T3" fmla="*/ 2 h 177"/>
                                <a:gd name="T4" fmla="*/ 73 w 87"/>
                                <a:gd name="T5" fmla="*/ 5 h 177"/>
                                <a:gd name="T6" fmla="*/ 76 w 87"/>
                                <a:gd name="T7" fmla="*/ 11 h 177"/>
                                <a:gd name="T8" fmla="*/ 80 w 87"/>
                                <a:gd name="T9" fmla="*/ 16 h 177"/>
                                <a:gd name="T10" fmla="*/ 82 w 87"/>
                                <a:gd name="T11" fmla="*/ 22 h 177"/>
                                <a:gd name="T12" fmla="*/ 83 w 87"/>
                                <a:gd name="T13" fmla="*/ 29 h 177"/>
                                <a:gd name="T14" fmla="*/ 86 w 87"/>
                                <a:gd name="T15" fmla="*/ 37 h 177"/>
                                <a:gd name="T16" fmla="*/ 84 w 87"/>
                                <a:gd name="T17" fmla="*/ 46 h 177"/>
                                <a:gd name="T18" fmla="*/ 83 w 87"/>
                                <a:gd name="T19" fmla="*/ 57 h 177"/>
                                <a:gd name="T20" fmla="*/ 80 w 87"/>
                                <a:gd name="T21" fmla="*/ 67 h 177"/>
                                <a:gd name="T22" fmla="*/ 76 w 87"/>
                                <a:gd name="T23" fmla="*/ 81 h 177"/>
                                <a:gd name="T24" fmla="*/ 68 w 87"/>
                                <a:gd name="T25" fmla="*/ 93 h 177"/>
                                <a:gd name="T26" fmla="*/ 60 w 87"/>
                                <a:gd name="T27" fmla="*/ 109 h 177"/>
                                <a:gd name="T28" fmla="*/ 48 w 87"/>
                                <a:gd name="T29" fmla="*/ 122 h 177"/>
                                <a:gd name="T30" fmla="*/ 35 w 87"/>
                                <a:gd name="T31" fmla="*/ 139 h 177"/>
                                <a:gd name="T32" fmla="*/ 19 w 87"/>
                                <a:gd name="T33" fmla="*/ 158 h 177"/>
                                <a:gd name="T34" fmla="*/ 0 w 87"/>
                                <a:gd name="T35" fmla="*/ 176 h 177"/>
                                <a:gd name="T36" fmla="*/ 1 w 87"/>
                                <a:gd name="T37" fmla="*/ 177 h 177"/>
                                <a:gd name="T38" fmla="*/ 20 w 87"/>
                                <a:gd name="T39" fmla="*/ 159 h 177"/>
                                <a:gd name="T40" fmla="*/ 38 w 87"/>
                                <a:gd name="T41" fmla="*/ 141 h 177"/>
                                <a:gd name="T42" fmla="*/ 51 w 87"/>
                                <a:gd name="T43" fmla="*/ 124 h 177"/>
                                <a:gd name="T44" fmla="*/ 63 w 87"/>
                                <a:gd name="T45" fmla="*/ 109 h 177"/>
                                <a:gd name="T46" fmla="*/ 70 w 87"/>
                                <a:gd name="T47" fmla="*/ 93 h 177"/>
                                <a:gd name="T48" fmla="*/ 77 w 87"/>
                                <a:gd name="T49" fmla="*/ 81 h 177"/>
                                <a:gd name="T50" fmla="*/ 82 w 87"/>
                                <a:gd name="T51" fmla="*/ 69 h 177"/>
                                <a:gd name="T52" fmla="*/ 86 w 87"/>
                                <a:gd name="T53" fmla="*/ 57 h 177"/>
                                <a:gd name="T54" fmla="*/ 87 w 87"/>
                                <a:gd name="T55" fmla="*/ 46 h 177"/>
                                <a:gd name="T56" fmla="*/ 87 w 87"/>
                                <a:gd name="T57" fmla="*/ 37 h 177"/>
                                <a:gd name="T58" fmla="*/ 86 w 87"/>
                                <a:gd name="T59" fmla="*/ 29 h 177"/>
                                <a:gd name="T60" fmla="*/ 84 w 87"/>
                                <a:gd name="T61" fmla="*/ 20 h 177"/>
                                <a:gd name="T62" fmla="*/ 82 w 87"/>
                                <a:gd name="T63" fmla="*/ 14 h 177"/>
                                <a:gd name="T64" fmla="*/ 79 w 87"/>
                                <a:gd name="T65" fmla="*/ 9 h 177"/>
                                <a:gd name="T66" fmla="*/ 76 w 87"/>
                                <a:gd name="T67" fmla="*/ 3 h 177"/>
                                <a:gd name="T68" fmla="*/ 71 w 87"/>
                                <a:gd name="T69" fmla="*/ 0 h 177"/>
                                <a:gd name="T70" fmla="*/ 70 w 87"/>
                                <a:gd name="T71" fmla="*/ 2 h 17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 h="177">
                                  <a:moveTo>
                                    <a:pt x="70" y="2"/>
                                  </a:moveTo>
                                  <a:lnTo>
                                    <a:pt x="70" y="2"/>
                                  </a:lnTo>
                                  <a:lnTo>
                                    <a:pt x="73" y="5"/>
                                  </a:lnTo>
                                  <a:lnTo>
                                    <a:pt x="76" y="11"/>
                                  </a:lnTo>
                                  <a:lnTo>
                                    <a:pt x="80" y="16"/>
                                  </a:lnTo>
                                  <a:lnTo>
                                    <a:pt x="82" y="22"/>
                                  </a:lnTo>
                                  <a:lnTo>
                                    <a:pt x="83" y="29"/>
                                  </a:lnTo>
                                  <a:lnTo>
                                    <a:pt x="86" y="37"/>
                                  </a:lnTo>
                                  <a:lnTo>
                                    <a:pt x="84" y="46"/>
                                  </a:lnTo>
                                  <a:lnTo>
                                    <a:pt x="83" y="57"/>
                                  </a:lnTo>
                                  <a:lnTo>
                                    <a:pt x="80" y="67"/>
                                  </a:lnTo>
                                  <a:lnTo>
                                    <a:pt x="76" y="81"/>
                                  </a:lnTo>
                                  <a:lnTo>
                                    <a:pt x="68" y="93"/>
                                  </a:lnTo>
                                  <a:lnTo>
                                    <a:pt x="60" y="109"/>
                                  </a:lnTo>
                                  <a:lnTo>
                                    <a:pt x="48" y="122"/>
                                  </a:lnTo>
                                  <a:lnTo>
                                    <a:pt x="35" y="139"/>
                                  </a:lnTo>
                                  <a:lnTo>
                                    <a:pt x="19" y="158"/>
                                  </a:lnTo>
                                  <a:lnTo>
                                    <a:pt x="0" y="176"/>
                                  </a:lnTo>
                                  <a:lnTo>
                                    <a:pt x="1" y="177"/>
                                  </a:lnTo>
                                  <a:lnTo>
                                    <a:pt x="20" y="159"/>
                                  </a:lnTo>
                                  <a:lnTo>
                                    <a:pt x="38" y="141"/>
                                  </a:lnTo>
                                  <a:lnTo>
                                    <a:pt x="51" y="124"/>
                                  </a:lnTo>
                                  <a:lnTo>
                                    <a:pt x="63" y="109"/>
                                  </a:lnTo>
                                  <a:lnTo>
                                    <a:pt x="70" y="93"/>
                                  </a:lnTo>
                                  <a:lnTo>
                                    <a:pt x="77" y="81"/>
                                  </a:lnTo>
                                  <a:lnTo>
                                    <a:pt x="82" y="69"/>
                                  </a:lnTo>
                                  <a:lnTo>
                                    <a:pt x="86" y="57"/>
                                  </a:lnTo>
                                  <a:lnTo>
                                    <a:pt x="87" y="46"/>
                                  </a:lnTo>
                                  <a:lnTo>
                                    <a:pt x="87" y="37"/>
                                  </a:lnTo>
                                  <a:lnTo>
                                    <a:pt x="86" y="29"/>
                                  </a:lnTo>
                                  <a:lnTo>
                                    <a:pt x="84" y="20"/>
                                  </a:lnTo>
                                  <a:lnTo>
                                    <a:pt x="82" y="14"/>
                                  </a:lnTo>
                                  <a:lnTo>
                                    <a:pt x="79" y="9"/>
                                  </a:lnTo>
                                  <a:lnTo>
                                    <a:pt x="76" y="3"/>
                                  </a:lnTo>
                                  <a:lnTo>
                                    <a:pt x="71" y="0"/>
                                  </a:lnTo>
                                  <a:lnTo>
                                    <a:pt x="7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3" name="Freeform 325"/>
                          <wps:cNvSpPr>
                            <a:spLocks/>
                          </wps:cNvSpPr>
                          <wps:spPr bwMode="auto">
                            <a:xfrm>
                              <a:off x="1746" y="2488"/>
                              <a:ext cx="181" cy="93"/>
                            </a:xfrm>
                            <a:custGeom>
                              <a:avLst/>
                              <a:gdLst>
                                <a:gd name="T0" fmla="*/ 3 w 181"/>
                                <a:gd name="T1" fmla="*/ 93 h 93"/>
                                <a:gd name="T2" fmla="*/ 3 w 181"/>
                                <a:gd name="T3" fmla="*/ 93 h 93"/>
                                <a:gd name="T4" fmla="*/ 16 w 181"/>
                                <a:gd name="T5" fmla="*/ 79 h 93"/>
                                <a:gd name="T6" fmla="*/ 31 w 181"/>
                                <a:gd name="T7" fmla="*/ 68 h 93"/>
                                <a:gd name="T8" fmla="*/ 44 w 181"/>
                                <a:gd name="T9" fmla="*/ 58 h 93"/>
                                <a:gd name="T10" fmla="*/ 57 w 181"/>
                                <a:gd name="T11" fmla="*/ 47 h 93"/>
                                <a:gd name="T12" fmla="*/ 72 w 181"/>
                                <a:gd name="T13" fmla="*/ 38 h 93"/>
                                <a:gd name="T14" fmla="*/ 85 w 181"/>
                                <a:gd name="T15" fmla="*/ 29 h 93"/>
                                <a:gd name="T16" fmla="*/ 97 w 181"/>
                                <a:gd name="T17" fmla="*/ 23 h 93"/>
                                <a:gd name="T18" fmla="*/ 110 w 181"/>
                                <a:gd name="T19" fmla="*/ 16 h 93"/>
                                <a:gd name="T20" fmla="*/ 121 w 181"/>
                                <a:gd name="T21" fmla="*/ 10 h 93"/>
                                <a:gd name="T22" fmla="*/ 132 w 181"/>
                                <a:gd name="T23" fmla="*/ 7 h 93"/>
                                <a:gd name="T24" fmla="*/ 142 w 181"/>
                                <a:gd name="T25" fmla="*/ 4 h 93"/>
                                <a:gd name="T26" fmla="*/ 152 w 181"/>
                                <a:gd name="T27" fmla="*/ 3 h 93"/>
                                <a:gd name="T28" fmla="*/ 161 w 181"/>
                                <a:gd name="T29" fmla="*/ 3 h 93"/>
                                <a:gd name="T30" fmla="*/ 168 w 181"/>
                                <a:gd name="T31" fmla="*/ 4 h 93"/>
                                <a:gd name="T32" fmla="*/ 175 w 181"/>
                                <a:gd name="T33" fmla="*/ 6 h 93"/>
                                <a:gd name="T34" fmla="*/ 180 w 181"/>
                                <a:gd name="T35" fmla="*/ 9 h 93"/>
                                <a:gd name="T36" fmla="*/ 181 w 181"/>
                                <a:gd name="T37" fmla="*/ 7 h 93"/>
                                <a:gd name="T38" fmla="*/ 175 w 181"/>
                                <a:gd name="T39" fmla="*/ 4 h 93"/>
                                <a:gd name="T40" fmla="*/ 168 w 181"/>
                                <a:gd name="T41" fmla="*/ 1 h 93"/>
                                <a:gd name="T42" fmla="*/ 161 w 181"/>
                                <a:gd name="T43" fmla="*/ 0 h 93"/>
                                <a:gd name="T44" fmla="*/ 152 w 181"/>
                                <a:gd name="T45" fmla="*/ 1 h 93"/>
                                <a:gd name="T46" fmla="*/ 142 w 181"/>
                                <a:gd name="T47" fmla="*/ 1 h 93"/>
                                <a:gd name="T48" fmla="*/ 132 w 181"/>
                                <a:gd name="T49" fmla="*/ 6 h 93"/>
                                <a:gd name="T50" fmla="*/ 121 w 181"/>
                                <a:gd name="T51" fmla="*/ 9 h 93"/>
                                <a:gd name="T52" fmla="*/ 110 w 181"/>
                                <a:gd name="T53" fmla="*/ 13 h 93"/>
                                <a:gd name="T54" fmla="*/ 97 w 181"/>
                                <a:gd name="T55" fmla="*/ 21 h 93"/>
                                <a:gd name="T56" fmla="*/ 83 w 181"/>
                                <a:gd name="T57" fmla="*/ 27 h 93"/>
                                <a:gd name="T58" fmla="*/ 69 w 181"/>
                                <a:gd name="T59" fmla="*/ 36 h 93"/>
                                <a:gd name="T60" fmla="*/ 56 w 181"/>
                                <a:gd name="T61" fmla="*/ 45 h 93"/>
                                <a:gd name="T62" fmla="*/ 42 w 181"/>
                                <a:gd name="T63" fmla="*/ 55 h 93"/>
                                <a:gd name="T64" fmla="*/ 29 w 181"/>
                                <a:gd name="T65" fmla="*/ 67 h 93"/>
                                <a:gd name="T66" fmla="*/ 15 w 181"/>
                                <a:gd name="T67" fmla="*/ 78 h 93"/>
                                <a:gd name="T68" fmla="*/ 0 w 181"/>
                                <a:gd name="T69" fmla="*/ 90 h 93"/>
                                <a:gd name="T70" fmla="*/ 3 w 181"/>
                                <a:gd name="T71" fmla="*/ 93 h 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1" h="93">
                                  <a:moveTo>
                                    <a:pt x="3" y="93"/>
                                  </a:moveTo>
                                  <a:lnTo>
                                    <a:pt x="3" y="93"/>
                                  </a:lnTo>
                                  <a:lnTo>
                                    <a:pt x="16" y="79"/>
                                  </a:lnTo>
                                  <a:lnTo>
                                    <a:pt x="31" y="68"/>
                                  </a:lnTo>
                                  <a:lnTo>
                                    <a:pt x="44" y="58"/>
                                  </a:lnTo>
                                  <a:lnTo>
                                    <a:pt x="57" y="47"/>
                                  </a:lnTo>
                                  <a:lnTo>
                                    <a:pt x="72" y="38"/>
                                  </a:lnTo>
                                  <a:lnTo>
                                    <a:pt x="85" y="29"/>
                                  </a:lnTo>
                                  <a:lnTo>
                                    <a:pt x="97" y="23"/>
                                  </a:lnTo>
                                  <a:lnTo>
                                    <a:pt x="110" y="16"/>
                                  </a:lnTo>
                                  <a:lnTo>
                                    <a:pt x="121" y="10"/>
                                  </a:lnTo>
                                  <a:lnTo>
                                    <a:pt x="132" y="7"/>
                                  </a:lnTo>
                                  <a:lnTo>
                                    <a:pt x="142" y="4"/>
                                  </a:lnTo>
                                  <a:lnTo>
                                    <a:pt x="152" y="3"/>
                                  </a:lnTo>
                                  <a:lnTo>
                                    <a:pt x="161" y="3"/>
                                  </a:lnTo>
                                  <a:lnTo>
                                    <a:pt x="168" y="4"/>
                                  </a:lnTo>
                                  <a:lnTo>
                                    <a:pt x="175" y="6"/>
                                  </a:lnTo>
                                  <a:lnTo>
                                    <a:pt x="180" y="9"/>
                                  </a:lnTo>
                                  <a:lnTo>
                                    <a:pt x="181" y="7"/>
                                  </a:lnTo>
                                  <a:lnTo>
                                    <a:pt x="175" y="4"/>
                                  </a:lnTo>
                                  <a:lnTo>
                                    <a:pt x="168" y="1"/>
                                  </a:lnTo>
                                  <a:lnTo>
                                    <a:pt x="161" y="0"/>
                                  </a:lnTo>
                                  <a:lnTo>
                                    <a:pt x="152" y="1"/>
                                  </a:lnTo>
                                  <a:lnTo>
                                    <a:pt x="142" y="1"/>
                                  </a:lnTo>
                                  <a:lnTo>
                                    <a:pt x="132" y="6"/>
                                  </a:lnTo>
                                  <a:lnTo>
                                    <a:pt x="121" y="9"/>
                                  </a:lnTo>
                                  <a:lnTo>
                                    <a:pt x="110" y="13"/>
                                  </a:lnTo>
                                  <a:lnTo>
                                    <a:pt x="97" y="21"/>
                                  </a:lnTo>
                                  <a:lnTo>
                                    <a:pt x="83" y="27"/>
                                  </a:lnTo>
                                  <a:lnTo>
                                    <a:pt x="69" y="36"/>
                                  </a:lnTo>
                                  <a:lnTo>
                                    <a:pt x="56" y="45"/>
                                  </a:lnTo>
                                  <a:lnTo>
                                    <a:pt x="42" y="55"/>
                                  </a:lnTo>
                                  <a:lnTo>
                                    <a:pt x="29" y="67"/>
                                  </a:lnTo>
                                  <a:lnTo>
                                    <a:pt x="15" y="78"/>
                                  </a:lnTo>
                                  <a:lnTo>
                                    <a:pt x="0" y="90"/>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4" name="Freeform 326"/>
                          <wps:cNvSpPr>
                            <a:spLocks/>
                          </wps:cNvSpPr>
                          <wps:spPr bwMode="auto">
                            <a:xfrm>
                              <a:off x="1655" y="2578"/>
                              <a:ext cx="93" cy="172"/>
                            </a:xfrm>
                            <a:custGeom>
                              <a:avLst/>
                              <a:gdLst>
                                <a:gd name="T0" fmla="*/ 9 w 93"/>
                                <a:gd name="T1" fmla="*/ 171 h 172"/>
                                <a:gd name="T2" fmla="*/ 9 w 93"/>
                                <a:gd name="T3" fmla="*/ 171 h 172"/>
                                <a:gd name="T4" fmla="*/ 6 w 93"/>
                                <a:gd name="T5" fmla="*/ 168 h 172"/>
                                <a:gd name="T6" fmla="*/ 3 w 93"/>
                                <a:gd name="T7" fmla="*/ 160 h 172"/>
                                <a:gd name="T8" fmla="*/ 2 w 93"/>
                                <a:gd name="T9" fmla="*/ 152 h 172"/>
                                <a:gd name="T10" fmla="*/ 2 w 93"/>
                                <a:gd name="T11" fmla="*/ 145 h 172"/>
                                <a:gd name="T12" fmla="*/ 3 w 93"/>
                                <a:gd name="T13" fmla="*/ 136 h 172"/>
                                <a:gd name="T14" fmla="*/ 6 w 93"/>
                                <a:gd name="T15" fmla="*/ 127 h 172"/>
                                <a:gd name="T16" fmla="*/ 9 w 93"/>
                                <a:gd name="T17" fmla="*/ 116 h 172"/>
                                <a:gd name="T18" fmla="*/ 15 w 93"/>
                                <a:gd name="T19" fmla="*/ 104 h 172"/>
                                <a:gd name="T20" fmla="*/ 21 w 93"/>
                                <a:gd name="T21" fmla="*/ 93 h 172"/>
                                <a:gd name="T22" fmla="*/ 28 w 93"/>
                                <a:gd name="T23" fmla="*/ 79 h 172"/>
                                <a:gd name="T24" fmla="*/ 35 w 93"/>
                                <a:gd name="T25" fmla="*/ 68 h 172"/>
                                <a:gd name="T26" fmla="*/ 46 w 93"/>
                                <a:gd name="T27" fmla="*/ 53 h 172"/>
                                <a:gd name="T28" fmla="*/ 56 w 93"/>
                                <a:gd name="T29" fmla="*/ 41 h 172"/>
                                <a:gd name="T30" fmla="*/ 66 w 93"/>
                                <a:gd name="T31" fmla="*/ 27 h 172"/>
                                <a:gd name="T32" fmla="*/ 79 w 93"/>
                                <a:gd name="T33" fmla="*/ 15 h 172"/>
                                <a:gd name="T34" fmla="*/ 93 w 93"/>
                                <a:gd name="T35" fmla="*/ 3 h 172"/>
                                <a:gd name="T36" fmla="*/ 91 w 93"/>
                                <a:gd name="T37" fmla="*/ 0 h 172"/>
                                <a:gd name="T38" fmla="*/ 78 w 93"/>
                                <a:gd name="T39" fmla="*/ 14 h 172"/>
                                <a:gd name="T40" fmla="*/ 65 w 93"/>
                                <a:gd name="T41" fmla="*/ 26 h 172"/>
                                <a:gd name="T42" fmla="*/ 54 w 93"/>
                                <a:gd name="T43" fmla="*/ 39 h 172"/>
                                <a:gd name="T44" fmla="*/ 43 w 93"/>
                                <a:gd name="T45" fmla="*/ 53 h 172"/>
                                <a:gd name="T46" fmla="*/ 34 w 93"/>
                                <a:gd name="T47" fmla="*/ 65 h 172"/>
                                <a:gd name="T48" fmla="*/ 25 w 93"/>
                                <a:gd name="T49" fmla="*/ 79 h 172"/>
                                <a:gd name="T50" fmla="*/ 18 w 93"/>
                                <a:gd name="T51" fmla="*/ 91 h 172"/>
                                <a:gd name="T52" fmla="*/ 14 w 93"/>
                                <a:gd name="T53" fmla="*/ 102 h 172"/>
                                <a:gd name="T54" fmla="*/ 8 w 93"/>
                                <a:gd name="T55" fmla="*/ 114 h 172"/>
                                <a:gd name="T56" fmla="*/ 3 w 93"/>
                                <a:gd name="T57" fmla="*/ 125 h 172"/>
                                <a:gd name="T58" fmla="*/ 0 w 93"/>
                                <a:gd name="T59" fmla="*/ 136 h 172"/>
                                <a:gd name="T60" fmla="*/ 0 w 93"/>
                                <a:gd name="T61" fmla="*/ 145 h 172"/>
                                <a:gd name="T62" fmla="*/ 0 w 93"/>
                                <a:gd name="T63" fmla="*/ 152 h 172"/>
                                <a:gd name="T64" fmla="*/ 0 w 93"/>
                                <a:gd name="T65" fmla="*/ 162 h 172"/>
                                <a:gd name="T66" fmla="*/ 3 w 93"/>
                                <a:gd name="T67" fmla="*/ 168 h 172"/>
                                <a:gd name="T68" fmla="*/ 8 w 93"/>
                                <a:gd name="T69" fmla="*/ 172 h 172"/>
                                <a:gd name="T70" fmla="*/ 9 w 93"/>
                                <a:gd name="T71" fmla="*/ 171 h 17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3" h="172">
                                  <a:moveTo>
                                    <a:pt x="9" y="171"/>
                                  </a:moveTo>
                                  <a:lnTo>
                                    <a:pt x="9" y="171"/>
                                  </a:lnTo>
                                  <a:lnTo>
                                    <a:pt x="6" y="168"/>
                                  </a:lnTo>
                                  <a:lnTo>
                                    <a:pt x="3" y="160"/>
                                  </a:lnTo>
                                  <a:lnTo>
                                    <a:pt x="2" y="152"/>
                                  </a:lnTo>
                                  <a:lnTo>
                                    <a:pt x="2" y="145"/>
                                  </a:lnTo>
                                  <a:lnTo>
                                    <a:pt x="3" y="136"/>
                                  </a:lnTo>
                                  <a:lnTo>
                                    <a:pt x="6" y="127"/>
                                  </a:lnTo>
                                  <a:lnTo>
                                    <a:pt x="9" y="116"/>
                                  </a:lnTo>
                                  <a:lnTo>
                                    <a:pt x="15" y="104"/>
                                  </a:lnTo>
                                  <a:lnTo>
                                    <a:pt x="21" y="93"/>
                                  </a:lnTo>
                                  <a:lnTo>
                                    <a:pt x="28" y="79"/>
                                  </a:lnTo>
                                  <a:lnTo>
                                    <a:pt x="35" y="68"/>
                                  </a:lnTo>
                                  <a:lnTo>
                                    <a:pt x="46" y="53"/>
                                  </a:lnTo>
                                  <a:lnTo>
                                    <a:pt x="56" y="41"/>
                                  </a:lnTo>
                                  <a:lnTo>
                                    <a:pt x="66" y="27"/>
                                  </a:lnTo>
                                  <a:lnTo>
                                    <a:pt x="79" y="15"/>
                                  </a:lnTo>
                                  <a:lnTo>
                                    <a:pt x="93" y="3"/>
                                  </a:lnTo>
                                  <a:lnTo>
                                    <a:pt x="91" y="0"/>
                                  </a:lnTo>
                                  <a:lnTo>
                                    <a:pt x="78" y="14"/>
                                  </a:lnTo>
                                  <a:lnTo>
                                    <a:pt x="65" y="26"/>
                                  </a:lnTo>
                                  <a:lnTo>
                                    <a:pt x="54" y="39"/>
                                  </a:lnTo>
                                  <a:lnTo>
                                    <a:pt x="43" y="53"/>
                                  </a:lnTo>
                                  <a:lnTo>
                                    <a:pt x="34" y="65"/>
                                  </a:lnTo>
                                  <a:lnTo>
                                    <a:pt x="25" y="79"/>
                                  </a:lnTo>
                                  <a:lnTo>
                                    <a:pt x="18" y="91"/>
                                  </a:lnTo>
                                  <a:lnTo>
                                    <a:pt x="14" y="102"/>
                                  </a:lnTo>
                                  <a:lnTo>
                                    <a:pt x="8" y="114"/>
                                  </a:lnTo>
                                  <a:lnTo>
                                    <a:pt x="3" y="125"/>
                                  </a:lnTo>
                                  <a:lnTo>
                                    <a:pt x="0" y="136"/>
                                  </a:lnTo>
                                  <a:lnTo>
                                    <a:pt x="0" y="145"/>
                                  </a:lnTo>
                                  <a:lnTo>
                                    <a:pt x="0" y="152"/>
                                  </a:lnTo>
                                  <a:lnTo>
                                    <a:pt x="0" y="162"/>
                                  </a:lnTo>
                                  <a:lnTo>
                                    <a:pt x="3" y="168"/>
                                  </a:lnTo>
                                  <a:lnTo>
                                    <a:pt x="8" y="172"/>
                                  </a:lnTo>
                                  <a:lnTo>
                                    <a:pt x="9" y="17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5" name="Freeform 327"/>
                          <wps:cNvSpPr>
                            <a:spLocks/>
                          </wps:cNvSpPr>
                          <wps:spPr bwMode="auto">
                            <a:xfrm>
                              <a:off x="1663" y="2672"/>
                              <a:ext cx="194" cy="92"/>
                            </a:xfrm>
                            <a:custGeom>
                              <a:avLst/>
                              <a:gdLst>
                                <a:gd name="T0" fmla="*/ 193 w 194"/>
                                <a:gd name="T1" fmla="*/ 0 h 92"/>
                                <a:gd name="T2" fmla="*/ 193 w 194"/>
                                <a:gd name="T3" fmla="*/ 0 h 92"/>
                                <a:gd name="T4" fmla="*/ 180 w 194"/>
                                <a:gd name="T5" fmla="*/ 13 h 92"/>
                                <a:gd name="T6" fmla="*/ 166 w 194"/>
                                <a:gd name="T7" fmla="*/ 23 h 92"/>
                                <a:gd name="T8" fmla="*/ 152 w 194"/>
                                <a:gd name="T9" fmla="*/ 34 h 92"/>
                                <a:gd name="T10" fmla="*/ 139 w 194"/>
                                <a:gd name="T11" fmla="*/ 45 h 92"/>
                                <a:gd name="T12" fmla="*/ 125 w 194"/>
                                <a:gd name="T13" fmla="*/ 54 h 92"/>
                                <a:gd name="T14" fmla="*/ 112 w 194"/>
                                <a:gd name="T15" fmla="*/ 62 h 92"/>
                                <a:gd name="T16" fmla="*/ 98 w 194"/>
                                <a:gd name="T17" fmla="*/ 69 h 92"/>
                                <a:gd name="T18" fmla="*/ 86 w 194"/>
                                <a:gd name="T19" fmla="*/ 77 h 92"/>
                                <a:gd name="T20" fmla="*/ 74 w 194"/>
                                <a:gd name="T21" fmla="*/ 81 h 92"/>
                                <a:gd name="T22" fmla="*/ 61 w 194"/>
                                <a:gd name="T23" fmla="*/ 86 h 92"/>
                                <a:gd name="T24" fmla="*/ 49 w 194"/>
                                <a:gd name="T25" fmla="*/ 87 h 92"/>
                                <a:gd name="T26" fmla="*/ 39 w 194"/>
                                <a:gd name="T27" fmla="*/ 89 h 92"/>
                                <a:gd name="T28" fmla="*/ 27 w 194"/>
                                <a:gd name="T29" fmla="*/ 89 h 92"/>
                                <a:gd name="T30" fmla="*/ 19 w 194"/>
                                <a:gd name="T31" fmla="*/ 87 h 92"/>
                                <a:gd name="T32" fmla="*/ 10 w 194"/>
                                <a:gd name="T33" fmla="*/ 81 h 92"/>
                                <a:gd name="T34" fmla="*/ 3 w 194"/>
                                <a:gd name="T35" fmla="*/ 77 h 92"/>
                                <a:gd name="T36" fmla="*/ 0 w 194"/>
                                <a:gd name="T37" fmla="*/ 78 h 92"/>
                                <a:gd name="T38" fmla="*/ 8 w 194"/>
                                <a:gd name="T39" fmla="*/ 84 h 92"/>
                                <a:gd name="T40" fmla="*/ 17 w 194"/>
                                <a:gd name="T41" fmla="*/ 89 h 92"/>
                                <a:gd name="T42" fmla="*/ 27 w 194"/>
                                <a:gd name="T43" fmla="*/ 91 h 92"/>
                                <a:gd name="T44" fmla="*/ 39 w 194"/>
                                <a:gd name="T45" fmla="*/ 92 h 92"/>
                                <a:gd name="T46" fmla="*/ 49 w 194"/>
                                <a:gd name="T47" fmla="*/ 91 h 92"/>
                                <a:gd name="T48" fmla="*/ 63 w 194"/>
                                <a:gd name="T49" fmla="*/ 87 h 92"/>
                                <a:gd name="T50" fmla="*/ 74 w 194"/>
                                <a:gd name="T51" fmla="*/ 84 h 92"/>
                                <a:gd name="T52" fmla="*/ 87 w 194"/>
                                <a:gd name="T53" fmla="*/ 78 h 92"/>
                                <a:gd name="T54" fmla="*/ 101 w 194"/>
                                <a:gd name="T55" fmla="*/ 72 h 92"/>
                                <a:gd name="T56" fmla="*/ 114 w 194"/>
                                <a:gd name="T57" fmla="*/ 65 h 92"/>
                                <a:gd name="T58" fmla="*/ 127 w 194"/>
                                <a:gd name="T59" fmla="*/ 55 h 92"/>
                                <a:gd name="T60" fmla="*/ 140 w 194"/>
                                <a:gd name="T61" fmla="*/ 46 h 92"/>
                                <a:gd name="T62" fmla="*/ 155 w 194"/>
                                <a:gd name="T63" fmla="*/ 36 h 92"/>
                                <a:gd name="T64" fmla="*/ 168 w 194"/>
                                <a:gd name="T65" fmla="*/ 25 h 92"/>
                                <a:gd name="T66" fmla="*/ 181 w 194"/>
                                <a:gd name="T67" fmla="*/ 13 h 92"/>
                                <a:gd name="T68" fmla="*/ 194 w 194"/>
                                <a:gd name="T69" fmla="*/ 2 h 92"/>
                                <a:gd name="T70" fmla="*/ 193 w 194"/>
                                <a:gd name="T71" fmla="*/ 0 h 9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4" h="92">
                                  <a:moveTo>
                                    <a:pt x="193" y="0"/>
                                  </a:moveTo>
                                  <a:lnTo>
                                    <a:pt x="193" y="0"/>
                                  </a:lnTo>
                                  <a:lnTo>
                                    <a:pt x="180" y="13"/>
                                  </a:lnTo>
                                  <a:lnTo>
                                    <a:pt x="166" y="23"/>
                                  </a:lnTo>
                                  <a:lnTo>
                                    <a:pt x="152" y="34"/>
                                  </a:lnTo>
                                  <a:lnTo>
                                    <a:pt x="139" y="45"/>
                                  </a:lnTo>
                                  <a:lnTo>
                                    <a:pt x="125" y="54"/>
                                  </a:lnTo>
                                  <a:lnTo>
                                    <a:pt x="112" y="62"/>
                                  </a:lnTo>
                                  <a:lnTo>
                                    <a:pt x="98" y="69"/>
                                  </a:lnTo>
                                  <a:lnTo>
                                    <a:pt x="86" y="77"/>
                                  </a:lnTo>
                                  <a:lnTo>
                                    <a:pt x="74" y="81"/>
                                  </a:lnTo>
                                  <a:lnTo>
                                    <a:pt x="61" y="86"/>
                                  </a:lnTo>
                                  <a:lnTo>
                                    <a:pt x="49" y="87"/>
                                  </a:lnTo>
                                  <a:lnTo>
                                    <a:pt x="39" y="89"/>
                                  </a:lnTo>
                                  <a:lnTo>
                                    <a:pt x="27" y="89"/>
                                  </a:lnTo>
                                  <a:lnTo>
                                    <a:pt x="19" y="87"/>
                                  </a:lnTo>
                                  <a:lnTo>
                                    <a:pt x="10" y="81"/>
                                  </a:lnTo>
                                  <a:lnTo>
                                    <a:pt x="3" y="77"/>
                                  </a:lnTo>
                                  <a:lnTo>
                                    <a:pt x="0" y="78"/>
                                  </a:lnTo>
                                  <a:lnTo>
                                    <a:pt x="8" y="84"/>
                                  </a:lnTo>
                                  <a:lnTo>
                                    <a:pt x="17" y="89"/>
                                  </a:lnTo>
                                  <a:lnTo>
                                    <a:pt x="27" y="91"/>
                                  </a:lnTo>
                                  <a:lnTo>
                                    <a:pt x="39" y="92"/>
                                  </a:lnTo>
                                  <a:lnTo>
                                    <a:pt x="49" y="91"/>
                                  </a:lnTo>
                                  <a:lnTo>
                                    <a:pt x="63" y="87"/>
                                  </a:lnTo>
                                  <a:lnTo>
                                    <a:pt x="74" y="84"/>
                                  </a:lnTo>
                                  <a:lnTo>
                                    <a:pt x="87" y="78"/>
                                  </a:lnTo>
                                  <a:lnTo>
                                    <a:pt x="101" y="72"/>
                                  </a:lnTo>
                                  <a:lnTo>
                                    <a:pt x="114" y="65"/>
                                  </a:lnTo>
                                  <a:lnTo>
                                    <a:pt x="127" y="55"/>
                                  </a:lnTo>
                                  <a:lnTo>
                                    <a:pt x="140" y="46"/>
                                  </a:lnTo>
                                  <a:lnTo>
                                    <a:pt x="155" y="36"/>
                                  </a:lnTo>
                                  <a:lnTo>
                                    <a:pt x="168" y="25"/>
                                  </a:lnTo>
                                  <a:lnTo>
                                    <a:pt x="181" y="13"/>
                                  </a:lnTo>
                                  <a:lnTo>
                                    <a:pt x="194" y="2"/>
                                  </a:lnTo>
                                  <a:lnTo>
                                    <a:pt x="19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6" name="Freeform 328"/>
                          <wps:cNvSpPr>
                            <a:spLocks/>
                          </wps:cNvSpPr>
                          <wps:spPr bwMode="auto">
                            <a:xfrm>
                              <a:off x="1793" y="2643"/>
                              <a:ext cx="32" cy="29"/>
                            </a:xfrm>
                            <a:custGeom>
                              <a:avLst/>
                              <a:gdLst>
                                <a:gd name="T0" fmla="*/ 22 w 32"/>
                                <a:gd name="T1" fmla="*/ 20 h 29"/>
                                <a:gd name="T2" fmla="*/ 26 w 32"/>
                                <a:gd name="T3" fmla="*/ 16 h 29"/>
                                <a:gd name="T4" fmla="*/ 29 w 32"/>
                                <a:gd name="T5" fmla="*/ 13 h 29"/>
                                <a:gd name="T6" fmla="*/ 31 w 32"/>
                                <a:gd name="T7" fmla="*/ 10 h 29"/>
                                <a:gd name="T8" fmla="*/ 31 w 32"/>
                                <a:gd name="T9" fmla="*/ 7 h 29"/>
                                <a:gd name="T10" fmla="*/ 32 w 32"/>
                                <a:gd name="T11" fmla="*/ 5 h 29"/>
                                <a:gd name="T12" fmla="*/ 31 w 32"/>
                                <a:gd name="T13" fmla="*/ 3 h 29"/>
                                <a:gd name="T14" fmla="*/ 31 w 32"/>
                                <a:gd name="T15" fmla="*/ 3 h 29"/>
                                <a:gd name="T16" fmla="*/ 29 w 32"/>
                                <a:gd name="T17" fmla="*/ 2 h 29"/>
                                <a:gd name="T18" fmla="*/ 28 w 32"/>
                                <a:gd name="T19" fmla="*/ 0 h 29"/>
                                <a:gd name="T20" fmla="*/ 26 w 32"/>
                                <a:gd name="T21" fmla="*/ 0 h 29"/>
                                <a:gd name="T22" fmla="*/ 25 w 32"/>
                                <a:gd name="T23" fmla="*/ 0 h 29"/>
                                <a:gd name="T24" fmla="*/ 22 w 32"/>
                                <a:gd name="T25" fmla="*/ 3 h 29"/>
                                <a:gd name="T26" fmla="*/ 19 w 32"/>
                                <a:gd name="T27" fmla="*/ 3 h 29"/>
                                <a:gd name="T28" fmla="*/ 16 w 32"/>
                                <a:gd name="T29" fmla="*/ 5 h 29"/>
                                <a:gd name="T30" fmla="*/ 13 w 32"/>
                                <a:gd name="T31" fmla="*/ 8 h 29"/>
                                <a:gd name="T32" fmla="*/ 9 w 32"/>
                                <a:gd name="T33" fmla="*/ 11 h 29"/>
                                <a:gd name="T34" fmla="*/ 7 w 32"/>
                                <a:gd name="T35" fmla="*/ 14 h 29"/>
                                <a:gd name="T36" fmla="*/ 4 w 32"/>
                                <a:gd name="T37" fmla="*/ 16 h 29"/>
                                <a:gd name="T38" fmla="*/ 1 w 32"/>
                                <a:gd name="T39" fmla="*/ 19 h 29"/>
                                <a:gd name="T40" fmla="*/ 0 w 32"/>
                                <a:gd name="T41" fmla="*/ 22 h 29"/>
                                <a:gd name="T42" fmla="*/ 0 w 32"/>
                                <a:gd name="T43" fmla="*/ 23 h 29"/>
                                <a:gd name="T44" fmla="*/ 0 w 32"/>
                                <a:gd name="T45" fmla="*/ 26 h 29"/>
                                <a:gd name="T46" fmla="*/ 0 w 32"/>
                                <a:gd name="T47" fmla="*/ 28 h 29"/>
                                <a:gd name="T48" fmla="*/ 0 w 32"/>
                                <a:gd name="T49" fmla="*/ 28 h 29"/>
                                <a:gd name="T50" fmla="*/ 1 w 32"/>
                                <a:gd name="T51" fmla="*/ 29 h 29"/>
                                <a:gd name="T52" fmla="*/ 4 w 32"/>
                                <a:gd name="T53" fmla="*/ 29 h 29"/>
                                <a:gd name="T54" fmla="*/ 7 w 32"/>
                                <a:gd name="T55" fmla="*/ 29 h 29"/>
                                <a:gd name="T56" fmla="*/ 9 w 32"/>
                                <a:gd name="T57" fmla="*/ 28 h 29"/>
                                <a:gd name="T58" fmla="*/ 13 w 32"/>
                                <a:gd name="T59" fmla="*/ 28 h 29"/>
                                <a:gd name="T60" fmla="*/ 16 w 32"/>
                                <a:gd name="T61" fmla="*/ 26 h 29"/>
                                <a:gd name="T62" fmla="*/ 19 w 32"/>
                                <a:gd name="T63" fmla="*/ 22 h 29"/>
                                <a:gd name="T64" fmla="*/ 22 w 32"/>
                                <a:gd name="T65" fmla="*/ 20 h 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 h="29">
                                  <a:moveTo>
                                    <a:pt x="22" y="20"/>
                                  </a:moveTo>
                                  <a:lnTo>
                                    <a:pt x="26" y="16"/>
                                  </a:lnTo>
                                  <a:lnTo>
                                    <a:pt x="29" y="13"/>
                                  </a:lnTo>
                                  <a:lnTo>
                                    <a:pt x="31" y="10"/>
                                  </a:lnTo>
                                  <a:lnTo>
                                    <a:pt x="31" y="7"/>
                                  </a:lnTo>
                                  <a:lnTo>
                                    <a:pt x="32" y="5"/>
                                  </a:lnTo>
                                  <a:lnTo>
                                    <a:pt x="31" y="3"/>
                                  </a:lnTo>
                                  <a:lnTo>
                                    <a:pt x="29" y="2"/>
                                  </a:lnTo>
                                  <a:lnTo>
                                    <a:pt x="28" y="0"/>
                                  </a:lnTo>
                                  <a:lnTo>
                                    <a:pt x="26" y="0"/>
                                  </a:lnTo>
                                  <a:lnTo>
                                    <a:pt x="25" y="0"/>
                                  </a:lnTo>
                                  <a:lnTo>
                                    <a:pt x="22" y="3"/>
                                  </a:lnTo>
                                  <a:lnTo>
                                    <a:pt x="19" y="3"/>
                                  </a:lnTo>
                                  <a:lnTo>
                                    <a:pt x="16" y="5"/>
                                  </a:lnTo>
                                  <a:lnTo>
                                    <a:pt x="13" y="8"/>
                                  </a:lnTo>
                                  <a:lnTo>
                                    <a:pt x="9" y="11"/>
                                  </a:lnTo>
                                  <a:lnTo>
                                    <a:pt x="7" y="14"/>
                                  </a:lnTo>
                                  <a:lnTo>
                                    <a:pt x="4" y="16"/>
                                  </a:lnTo>
                                  <a:lnTo>
                                    <a:pt x="1" y="19"/>
                                  </a:lnTo>
                                  <a:lnTo>
                                    <a:pt x="0" y="22"/>
                                  </a:lnTo>
                                  <a:lnTo>
                                    <a:pt x="0" y="23"/>
                                  </a:lnTo>
                                  <a:lnTo>
                                    <a:pt x="0" y="26"/>
                                  </a:lnTo>
                                  <a:lnTo>
                                    <a:pt x="0" y="28"/>
                                  </a:lnTo>
                                  <a:lnTo>
                                    <a:pt x="1" y="29"/>
                                  </a:lnTo>
                                  <a:lnTo>
                                    <a:pt x="4" y="29"/>
                                  </a:lnTo>
                                  <a:lnTo>
                                    <a:pt x="7" y="29"/>
                                  </a:lnTo>
                                  <a:lnTo>
                                    <a:pt x="9" y="28"/>
                                  </a:lnTo>
                                  <a:lnTo>
                                    <a:pt x="13" y="28"/>
                                  </a:lnTo>
                                  <a:lnTo>
                                    <a:pt x="16" y="26"/>
                                  </a:lnTo>
                                  <a:lnTo>
                                    <a:pt x="19" y="22"/>
                                  </a:lnTo>
                                  <a:lnTo>
                                    <a:pt x="22" y="2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7" name="Freeform 329"/>
                          <wps:cNvSpPr>
                            <a:spLocks/>
                          </wps:cNvSpPr>
                          <wps:spPr bwMode="auto">
                            <a:xfrm>
                              <a:off x="1813" y="2643"/>
                              <a:ext cx="13" cy="22"/>
                            </a:xfrm>
                            <a:custGeom>
                              <a:avLst/>
                              <a:gdLst>
                                <a:gd name="T0" fmla="*/ 9 w 13"/>
                                <a:gd name="T1" fmla="*/ 3 h 22"/>
                                <a:gd name="T2" fmla="*/ 9 w 13"/>
                                <a:gd name="T3" fmla="*/ 3 h 22"/>
                                <a:gd name="T4" fmla="*/ 9 w 13"/>
                                <a:gd name="T5" fmla="*/ 3 h 22"/>
                                <a:gd name="T6" fmla="*/ 9 w 13"/>
                                <a:gd name="T7" fmla="*/ 3 h 22"/>
                                <a:gd name="T8" fmla="*/ 9 w 13"/>
                                <a:gd name="T9" fmla="*/ 5 h 22"/>
                                <a:gd name="T10" fmla="*/ 9 w 13"/>
                                <a:gd name="T11" fmla="*/ 8 h 22"/>
                                <a:gd name="T12" fmla="*/ 9 w 13"/>
                                <a:gd name="T13" fmla="*/ 10 h 22"/>
                                <a:gd name="T14" fmla="*/ 8 w 13"/>
                                <a:gd name="T15" fmla="*/ 13 h 22"/>
                                <a:gd name="T16" fmla="*/ 5 w 13"/>
                                <a:gd name="T17" fmla="*/ 16 h 22"/>
                                <a:gd name="T18" fmla="*/ 0 w 13"/>
                                <a:gd name="T19" fmla="*/ 20 h 22"/>
                                <a:gd name="T20" fmla="*/ 2 w 13"/>
                                <a:gd name="T21" fmla="*/ 22 h 22"/>
                                <a:gd name="T22" fmla="*/ 6 w 13"/>
                                <a:gd name="T23" fmla="*/ 17 h 22"/>
                                <a:gd name="T24" fmla="*/ 9 w 13"/>
                                <a:gd name="T25" fmla="*/ 14 h 22"/>
                                <a:gd name="T26" fmla="*/ 12 w 13"/>
                                <a:gd name="T27" fmla="*/ 11 h 22"/>
                                <a:gd name="T28" fmla="*/ 12 w 13"/>
                                <a:gd name="T29" fmla="*/ 8 h 22"/>
                                <a:gd name="T30" fmla="*/ 13 w 13"/>
                                <a:gd name="T31" fmla="*/ 5 h 22"/>
                                <a:gd name="T32" fmla="*/ 12 w 13"/>
                                <a:gd name="T33" fmla="*/ 3 h 22"/>
                                <a:gd name="T34" fmla="*/ 12 w 13"/>
                                <a:gd name="T35" fmla="*/ 2 h 22"/>
                                <a:gd name="T36" fmla="*/ 11 w 13"/>
                                <a:gd name="T37" fmla="*/ 0 h 22"/>
                                <a:gd name="T38" fmla="*/ 9 w 13"/>
                                <a:gd name="T39" fmla="*/ 3 h 2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 h="22">
                                  <a:moveTo>
                                    <a:pt x="9" y="3"/>
                                  </a:moveTo>
                                  <a:lnTo>
                                    <a:pt x="9" y="3"/>
                                  </a:lnTo>
                                  <a:lnTo>
                                    <a:pt x="9" y="5"/>
                                  </a:lnTo>
                                  <a:lnTo>
                                    <a:pt x="9" y="8"/>
                                  </a:lnTo>
                                  <a:lnTo>
                                    <a:pt x="9" y="10"/>
                                  </a:lnTo>
                                  <a:lnTo>
                                    <a:pt x="8" y="13"/>
                                  </a:lnTo>
                                  <a:lnTo>
                                    <a:pt x="5" y="16"/>
                                  </a:lnTo>
                                  <a:lnTo>
                                    <a:pt x="0" y="20"/>
                                  </a:lnTo>
                                  <a:lnTo>
                                    <a:pt x="2" y="22"/>
                                  </a:lnTo>
                                  <a:lnTo>
                                    <a:pt x="6" y="17"/>
                                  </a:lnTo>
                                  <a:lnTo>
                                    <a:pt x="9" y="14"/>
                                  </a:lnTo>
                                  <a:lnTo>
                                    <a:pt x="12" y="11"/>
                                  </a:lnTo>
                                  <a:lnTo>
                                    <a:pt x="12" y="8"/>
                                  </a:lnTo>
                                  <a:lnTo>
                                    <a:pt x="13" y="5"/>
                                  </a:lnTo>
                                  <a:lnTo>
                                    <a:pt x="12" y="3"/>
                                  </a:lnTo>
                                  <a:lnTo>
                                    <a:pt x="12" y="2"/>
                                  </a:lnTo>
                                  <a:lnTo>
                                    <a:pt x="11" y="0"/>
                                  </a:lnTo>
                                  <a:lnTo>
                                    <a:pt x="9"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8" name="Freeform 330"/>
                          <wps:cNvSpPr>
                            <a:spLocks/>
                          </wps:cNvSpPr>
                          <wps:spPr bwMode="auto">
                            <a:xfrm>
                              <a:off x="1802" y="2642"/>
                              <a:ext cx="20" cy="12"/>
                            </a:xfrm>
                            <a:custGeom>
                              <a:avLst/>
                              <a:gdLst>
                                <a:gd name="T0" fmla="*/ 0 w 20"/>
                                <a:gd name="T1" fmla="*/ 12 h 12"/>
                                <a:gd name="T2" fmla="*/ 0 w 20"/>
                                <a:gd name="T3" fmla="*/ 12 h 12"/>
                                <a:gd name="T4" fmla="*/ 4 w 20"/>
                                <a:gd name="T5" fmla="*/ 9 h 12"/>
                                <a:gd name="T6" fmla="*/ 7 w 20"/>
                                <a:gd name="T7" fmla="*/ 8 h 12"/>
                                <a:gd name="T8" fmla="*/ 10 w 20"/>
                                <a:gd name="T9" fmla="*/ 4 h 12"/>
                                <a:gd name="T10" fmla="*/ 13 w 20"/>
                                <a:gd name="T11" fmla="*/ 4 h 12"/>
                                <a:gd name="T12" fmla="*/ 16 w 20"/>
                                <a:gd name="T13" fmla="*/ 3 h 12"/>
                                <a:gd name="T14" fmla="*/ 17 w 20"/>
                                <a:gd name="T15" fmla="*/ 1 h 12"/>
                                <a:gd name="T16" fmla="*/ 19 w 20"/>
                                <a:gd name="T17" fmla="*/ 1 h 12"/>
                                <a:gd name="T18" fmla="*/ 19 w 20"/>
                                <a:gd name="T19" fmla="*/ 3 h 12"/>
                                <a:gd name="T20" fmla="*/ 20 w 20"/>
                                <a:gd name="T21" fmla="*/ 0 h 12"/>
                                <a:gd name="T22" fmla="*/ 19 w 20"/>
                                <a:gd name="T23" fmla="*/ 0 h 12"/>
                                <a:gd name="T24" fmla="*/ 17 w 20"/>
                                <a:gd name="T25" fmla="*/ 0 h 12"/>
                                <a:gd name="T26" fmla="*/ 14 w 20"/>
                                <a:gd name="T27" fmla="*/ 0 h 12"/>
                                <a:gd name="T28" fmla="*/ 11 w 20"/>
                                <a:gd name="T29" fmla="*/ 0 h 12"/>
                                <a:gd name="T30" fmla="*/ 8 w 20"/>
                                <a:gd name="T31" fmla="*/ 3 h 12"/>
                                <a:gd name="T32" fmla="*/ 5 w 20"/>
                                <a:gd name="T33" fmla="*/ 4 h 12"/>
                                <a:gd name="T34" fmla="*/ 3 w 20"/>
                                <a:gd name="T35" fmla="*/ 8 h 12"/>
                                <a:gd name="T36" fmla="*/ 0 w 20"/>
                                <a:gd name="T37" fmla="*/ 11 h 12"/>
                                <a:gd name="T38" fmla="*/ 0 w 20"/>
                                <a:gd name="T39" fmla="*/ 12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 h="12">
                                  <a:moveTo>
                                    <a:pt x="0" y="12"/>
                                  </a:moveTo>
                                  <a:lnTo>
                                    <a:pt x="0" y="12"/>
                                  </a:lnTo>
                                  <a:lnTo>
                                    <a:pt x="4" y="9"/>
                                  </a:lnTo>
                                  <a:lnTo>
                                    <a:pt x="7" y="8"/>
                                  </a:lnTo>
                                  <a:lnTo>
                                    <a:pt x="10" y="4"/>
                                  </a:lnTo>
                                  <a:lnTo>
                                    <a:pt x="13" y="4"/>
                                  </a:lnTo>
                                  <a:lnTo>
                                    <a:pt x="16" y="3"/>
                                  </a:lnTo>
                                  <a:lnTo>
                                    <a:pt x="17" y="1"/>
                                  </a:lnTo>
                                  <a:lnTo>
                                    <a:pt x="19" y="1"/>
                                  </a:lnTo>
                                  <a:lnTo>
                                    <a:pt x="19" y="3"/>
                                  </a:lnTo>
                                  <a:lnTo>
                                    <a:pt x="20" y="0"/>
                                  </a:lnTo>
                                  <a:lnTo>
                                    <a:pt x="19" y="0"/>
                                  </a:lnTo>
                                  <a:lnTo>
                                    <a:pt x="17" y="0"/>
                                  </a:lnTo>
                                  <a:lnTo>
                                    <a:pt x="14" y="0"/>
                                  </a:lnTo>
                                  <a:lnTo>
                                    <a:pt x="11" y="0"/>
                                  </a:lnTo>
                                  <a:lnTo>
                                    <a:pt x="8" y="3"/>
                                  </a:lnTo>
                                  <a:lnTo>
                                    <a:pt x="5" y="4"/>
                                  </a:lnTo>
                                  <a:lnTo>
                                    <a:pt x="3" y="8"/>
                                  </a:lnTo>
                                  <a:lnTo>
                                    <a:pt x="0" y="11"/>
                                  </a:lnTo>
                                  <a:lnTo>
                                    <a:pt x="0" y="1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9" name="Freeform 331"/>
                          <wps:cNvSpPr>
                            <a:spLocks/>
                          </wps:cNvSpPr>
                          <wps:spPr bwMode="auto">
                            <a:xfrm>
                              <a:off x="1790" y="2653"/>
                              <a:ext cx="13" cy="19"/>
                            </a:xfrm>
                            <a:custGeom>
                              <a:avLst/>
                              <a:gdLst>
                                <a:gd name="T0" fmla="*/ 3 w 13"/>
                                <a:gd name="T1" fmla="*/ 18 h 19"/>
                                <a:gd name="T2" fmla="*/ 3 w 13"/>
                                <a:gd name="T3" fmla="*/ 18 h 19"/>
                                <a:gd name="T4" fmla="*/ 3 w 13"/>
                                <a:gd name="T5" fmla="*/ 16 h 19"/>
                                <a:gd name="T6" fmla="*/ 3 w 13"/>
                                <a:gd name="T7" fmla="*/ 15 h 19"/>
                                <a:gd name="T8" fmla="*/ 4 w 13"/>
                                <a:gd name="T9" fmla="*/ 12 h 19"/>
                                <a:gd name="T10" fmla="*/ 6 w 13"/>
                                <a:gd name="T11" fmla="*/ 10 h 19"/>
                                <a:gd name="T12" fmla="*/ 7 w 13"/>
                                <a:gd name="T13" fmla="*/ 7 h 19"/>
                                <a:gd name="T14" fmla="*/ 10 w 13"/>
                                <a:gd name="T15" fmla="*/ 4 h 19"/>
                                <a:gd name="T16" fmla="*/ 13 w 13"/>
                                <a:gd name="T17" fmla="*/ 1 h 19"/>
                                <a:gd name="T18" fmla="*/ 12 w 13"/>
                                <a:gd name="T19" fmla="*/ 0 h 19"/>
                                <a:gd name="T20" fmla="*/ 9 w 13"/>
                                <a:gd name="T21" fmla="*/ 3 h 19"/>
                                <a:gd name="T22" fmla="*/ 4 w 13"/>
                                <a:gd name="T23" fmla="*/ 6 h 19"/>
                                <a:gd name="T24" fmla="*/ 3 w 13"/>
                                <a:gd name="T25" fmla="*/ 9 h 19"/>
                                <a:gd name="T26" fmla="*/ 3 w 13"/>
                                <a:gd name="T27" fmla="*/ 12 h 19"/>
                                <a:gd name="T28" fmla="*/ 0 w 13"/>
                                <a:gd name="T29" fmla="*/ 13 h 19"/>
                                <a:gd name="T30" fmla="*/ 0 w 13"/>
                                <a:gd name="T31" fmla="*/ 16 h 19"/>
                                <a:gd name="T32" fmla="*/ 0 w 13"/>
                                <a:gd name="T33" fmla="*/ 18 h 19"/>
                                <a:gd name="T34" fmla="*/ 3 w 13"/>
                                <a:gd name="T35" fmla="*/ 19 h 19"/>
                                <a:gd name="T36" fmla="*/ 3 w 13"/>
                                <a:gd name="T37" fmla="*/ 18 h 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3" h="19">
                                  <a:moveTo>
                                    <a:pt x="3" y="18"/>
                                  </a:moveTo>
                                  <a:lnTo>
                                    <a:pt x="3" y="18"/>
                                  </a:lnTo>
                                  <a:lnTo>
                                    <a:pt x="3" y="16"/>
                                  </a:lnTo>
                                  <a:lnTo>
                                    <a:pt x="3" y="15"/>
                                  </a:lnTo>
                                  <a:lnTo>
                                    <a:pt x="4" y="12"/>
                                  </a:lnTo>
                                  <a:lnTo>
                                    <a:pt x="6" y="10"/>
                                  </a:lnTo>
                                  <a:lnTo>
                                    <a:pt x="7" y="7"/>
                                  </a:lnTo>
                                  <a:lnTo>
                                    <a:pt x="10" y="4"/>
                                  </a:lnTo>
                                  <a:lnTo>
                                    <a:pt x="13" y="1"/>
                                  </a:lnTo>
                                  <a:lnTo>
                                    <a:pt x="12" y="0"/>
                                  </a:lnTo>
                                  <a:lnTo>
                                    <a:pt x="9" y="3"/>
                                  </a:lnTo>
                                  <a:lnTo>
                                    <a:pt x="4" y="6"/>
                                  </a:lnTo>
                                  <a:lnTo>
                                    <a:pt x="3" y="9"/>
                                  </a:lnTo>
                                  <a:lnTo>
                                    <a:pt x="3" y="12"/>
                                  </a:lnTo>
                                  <a:lnTo>
                                    <a:pt x="0" y="13"/>
                                  </a:lnTo>
                                  <a:lnTo>
                                    <a:pt x="0" y="16"/>
                                  </a:lnTo>
                                  <a:lnTo>
                                    <a:pt x="0" y="18"/>
                                  </a:lnTo>
                                  <a:lnTo>
                                    <a:pt x="3" y="19"/>
                                  </a:lnTo>
                                  <a:lnTo>
                                    <a:pt x="3" y="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0" name="Freeform 332"/>
                          <wps:cNvSpPr>
                            <a:spLocks/>
                          </wps:cNvSpPr>
                          <wps:spPr bwMode="auto">
                            <a:xfrm>
                              <a:off x="1793" y="2663"/>
                              <a:ext cx="22" cy="12"/>
                            </a:xfrm>
                            <a:custGeom>
                              <a:avLst/>
                              <a:gdLst>
                                <a:gd name="T0" fmla="*/ 19 w 22"/>
                                <a:gd name="T1" fmla="*/ 0 h 12"/>
                                <a:gd name="T2" fmla="*/ 19 w 22"/>
                                <a:gd name="T3" fmla="*/ 0 h 12"/>
                                <a:gd name="T4" fmla="*/ 17 w 22"/>
                                <a:gd name="T5" fmla="*/ 2 h 12"/>
                                <a:gd name="T6" fmla="*/ 14 w 22"/>
                                <a:gd name="T7" fmla="*/ 5 h 12"/>
                                <a:gd name="T8" fmla="*/ 12 w 22"/>
                                <a:gd name="T9" fmla="*/ 6 h 12"/>
                                <a:gd name="T10" fmla="*/ 9 w 22"/>
                                <a:gd name="T11" fmla="*/ 8 h 12"/>
                                <a:gd name="T12" fmla="*/ 6 w 22"/>
                                <a:gd name="T13" fmla="*/ 9 h 12"/>
                                <a:gd name="T14" fmla="*/ 4 w 22"/>
                                <a:gd name="T15" fmla="*/ 9 h 12"/>
                                <a:gd name="T16" fmla="*/ 1 w 22"/>
                                <a:gd name="T17" fmla="*/ 9 h 12"/>
                                <a:gd name="T18" fmla="*/ 0 w 22"/>
                                <a:gd name="T19" fmla="*/ 8 h 12"/>
                                <a:gd name="T20" fmla="*/ 0 w 22"/>
                                <a:gd name="T21" fmla="*/ 9 h 12"/>
                                <a:gd name="T22" fmla="*/ 1 w 22"/>
                                <a:gd name="T23" fmla="*/ 11 h 12"/>
                                <a:gd name="T24" fmla="*/ 4 w 22"/>
                                <a:gd name="T25" fmla="*/ 12 h 12"/>
                                <a:gd name="T26" fmla="*/ 7 w 22"/>
                                <a:gd name="T27" fmla="*/ 11 h 12"/>
                                <a:gd name="T28" fmla="*/ 9 w 22"/>
                                <a:gd name="T29" fmla="*/ 9 h 12"/>
                                <a:gd name="T30" fmla="*/ 13 w 22"/>
                                <a:gd name="T31" fmla="*/ 8 h 12"/>
                                <a:gd name="T32" fmla="*/ 16 w 22"/>
                                <a:gd name="T33" fmla="*/ 6 h 12"/>
                                <a:gd name="T34" fmla="*/ 19 w 22"/>
                                <a:gd name="T35" fmla="*/ 5 h 12"/>
                                <a:gd name="T36" fmla="*/ 22 w 22"/>
                                <a:gd name="T37" fmla="*/ 2 h 12"/>
                                <a:gd name="T38" fmla="*/ 19 w 22"/>
                                <a:gd name="T39" fmla="*/ 0 h 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 h="12">
                                  <a:moveTo>
                                    <a:pt x="19" y="0"/>
                                  </a:moveTo>
                                  <a:lnTo>
                                    <a:pt x="19" y="0"/>
                                  </a:lnTo>
                                  <a:lnTo>
                                    <a:pt x="17" y="2"/>
                                  </a:lnTo>
                                  <a:lnTo>
                                    <a:pt x="14" y="5"/>
                                  </a:lnTo>
                                  <a:lnTo>
                                    <a:pt x="12" y="6"/>
                                  </a:lnTo>
                                  <a:lnTo>
                                    <a:pt x="9" y="8"/>
                                  </a:lnTo>
                                  <a:lnTo>
                                    <a:pt x="6" y="9"/>
                                  </a:lnTo>
                                  <a:lnTo>
                                    <a:pt x="4" y="9"/>
                                  </a:lnTo>
                                  <a:lnTo>
                                    <a:pt x="1" y="9"/>
                                  </a:lnTo>
                                  <a:lnTo>
                                    <a:pt x="0" y="8"/>
                                  </a:lnTo>
                                  <a:lnTo>
                                    <a:pt x="0" y="9"/>
                                  </a:lnTo>
                                  <a:lnTo>
                                    <a:pt x="1" y="11"/>
                                  </a:lnTo>
                                  <a:lnTo>
                                    <a:pt x="4" y="12"/>
                                  </a:lnTo>
                                  <a:lnTo>
                                    <a:pt x="7" y="11"/>
                                  </a:lnTo>
                                  <a:lnTo>
                                    <a:pt x="9" y="9"/>
                                  </a:lnTo>
                                  <a:lnTo>
                                    <a:pt x="13" y="8"/>
                                  </a:lnTo>
                                  <a:lnTo>
                                    <a:pt x="16" y="6"/>
                                  </a:lnTo>
                                  <a:lnTo>
                                    <a:pt x="19" y="5"/>
                                  </a:lnTo>
                                  <a:lnTo>
                                    <a:pt x="22" y="2"/>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1" name="Freeform 333"/>
                          <wps:cNvSpPr>
                            <a:spLocks/>
                          </wps:cNvSpPr>
                          <wps:spPr bwMode="auto">
                            <a:xfrm>
                              <a:off x="1810" y="2668"/>
                              <a:ext cx="5" cy="43"/>
                            </a:xfrm>
                            <a:custGeom>
                              <a:avLst/>
                              <a:gdLst>
                                <a:gd name="T0" fmla="*/ 3 w 5"/>
                                <a:gd name="T1" fmla="*/ 43 h 43"/>
                                <a:gd name="T2" fmla="*/ 5 w 5"/>
                                <a:gd name="T3" fmla="*/ 27 h 43"/>
                                <a:gd name="T4" fmla="*/ 3 w 5"/>
                                <a:gd name="T5" fmla="*/ 14 h 43"/>
                                <a:gd name="T6" fmla="*/ 2 w 5"/>
                                <a:gd name="T7" fmla="*/ 3 h 43"/>
                                <a:gd name="T8" fmla="*/ 2 w 5"/>
                                <a:gd name="T9" fmla="*/ 0 h 43"/>
                                <a:gd name="T10" fmla="*/ 0 w 5"/>
                                <a:gd name="T11" fmla="*/ 0 h 43"/>
                                <a:gd name="T12" fmla="*/ 0 w 5"/>
                                <a:gd name="T13" fmla="*/ 3 h 43"/>
                                <a:gd name="T14" fmla="*/ 2 w 5"/>
                                <a:gd name="T15" fmla="*/ 14 h 43"/>
                                <a:gd name="T16" fmla="*/ 2 w 5"/>
                                <a:gd name="T17" fmla="*/ 27 h 43"/>
                                <a:gd name="T18" fmla="*/ 0 w 5"/>
                                <a:gd name="T19" fmla="*/ 43 h 43"/>
                                <a:gd name="T20" fmla="*/ 3 w 5"/>
                                <a:gd name="T21" fmla="*/ 43 h 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43">
                                  <a:moveTo>
                                    <a:pt x="3" y="43"/>
                                  </a:moveTo>
                                  <a:lnTo>
                                    <a:pt x="5" y="27"/>
                                  </a:lnTo>
                                  <a:lnTo>
                                    <a:pt x="3" y="14"/>
                                  </a:lnTo>
                                  <a:lnTo>
                                    <a:pt x="2" y="3"/>
                                  </a:lnTo>
                                  <a:lnTo>
                                    <a:pt x="2" y="0"/>
                                  </a:lnTo>
                                  <a:lnTo>
                                    <a:pt x="0" y="0"/>
                                  </a:lnTo>
                                  <a:lnTo>
                                    <a:pt x="0" y="3"/>
                                  </a:lnTo>
                                  <a:lnTo>
                                    <a:pt x="2" y="14"/>
                                  </a:lnTo>
                                  <a:lnTo>
                                    <a:pt x="2" y="27"/>
                                  </a:lnTo>
                                  <a:lnTo>
                                    <a:pt x="0" y="43"/>
                                  </a:lnTo>
                                  <a:lnTo>
                                    <a:pt x="3"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2" name="Freeform 334"/>
                          <wps:cNvSpPr>
                            <a:spLocks/>
                          </wps:cNvSpPr>
                          <wps:spPr bwMode="auto">
                            <a:xfrm>
                              <a:off x="1774" y="2671"/>
                              <a:ext cx="33" cy="64"/>
                            </a:xfrm>
                            <a:custGeom>
                              <a:avLst/>
                              <a:gdLst>
                                <a:gd name="T0" fmla="*/ 1 w 33"/>
                                <a:gd name="T1" fmla="*/ 64 h 64"/>
                                <a:gd name="T2" fmla="*/ 9 w 33"/>
                                <a:gd name="T3" fmla="*/ 53 h 64"/>
                                <a:gd name="T4" fmla="*/ 16 w 33"/>
                                <a:gd name="T5" fmla="*/ 43 h 64"/>
                                <a:gd name="T6" fmla="*/ 20 w 33"/>
                                <a:gd name="T7" fmla="*/ 32 h 64"/>
                                <a:gd name="T8" fmla="*/ 26 w 33"/>
                                <a:gd name="T9" fmla="*/ 23 h 64"/>
                                <a:gd name="T10" fmla="*/ 29 w 33"/>
                                <a:gd name="T11" fmla="*/ 14 h 64"/>
                                <a:gd name="T12" fmla="*/ 32 w 33"/>
                                <a:gd name="T13" fmla="*/ 6 h 64"/>
                                <a:gd name="T14" fmla="*/ 33 w 33"/>
                                <a:gd name="T15" fmla="*/ 1 h 64"/>
                                <a:gd name="T16" fmla="*/ 33 w 33"/>
                                <a:gd name="T17" fmla="*/ 0 h 64"/>
                                <a:gd name="T18" fmla="*/ 32 w 33"/>
                                <a:gd name="T19" fmla="*/ 0 h 64"/>
                                <a:gd name="T20" fmla="*/ 31 w 33"/>
                                <a:gd name="T21" fmla="*/ 1 h 64"/>
                                <a:gd name="T22" fmla="*/ 29 w 33"/>
                                <a:gd name="T23" fmla="*/ 6 h 64"/>
                                <a:gd name="T24" fmla="*/ 26 w 33"/>
                                <a:gd name="T25" fmla="*/ 14 h 64"/>
                                <a:gd name="T26" fmla="*/ 23 w 33"/>
                                <a:gd name="T27" fmla="*/ 21 h 64"/>
                                <a:gd name="T28" fmla="*/ 19 w 33"/>
                                <a:gd name="T29" fmla="*/ 32 h 64"/>
                                <a:gd name="T30" fmla="*/ 13 w 33"/>
                                <a:gd name="T31" fmla="*/ 43 h 64"/>
                                <a:gd name="T32" fmla="*/ 6 w 33"/>
                                <a:gd name="T33" fmla="*/ 53 h 64"/>
                                <a:gd name="T34" fmla="*/ 0 w 33"/>
                                <a:gd name="T35" fmla="*/ 63 h 64"/>
                                <a:gd name="T36" fmla="*/ 1 w 33"/>
                                <a:gd name="T37" fmla="*/ 64 h 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 h="64">
                                  <a:moveTo>
                                    <a:pt x="1" y="64"/>
                                  </a:moveTo>
                                  <a:lnTo>
                                    <a:pt x="9" y="53"/>
                                  </a:lnTo>
                                  <a:lnTo>
                                    <a:pt x="16" y="43"/>
                                  </a:lnTo>
                                  <a:lnTo>
                                    <a:pt x="20" y="32"/>
                                  </a:lnTo>
                                  <a:lnTo>
                                    <a:pt x="26" y="23"/>
                                  </a:lnTo>
                                  <a:lnTo>
                                    <a:pt x="29" y="14"/>
                                  </a:lnTo>
                                  <a:lnTo>
                                    <a:pt x="32" y="6"/>
                                  </a:lnTo>
                                  <a:lnTo>
                                    <a:pt x="33" y="1"/>
                                  </a:lnTo>
                                  <a:lnTo>
                                    <a:pt x="33" y="0"/>
                                  </a:lnTo>
                                  <a:lnTo>
                                    <a:pt x="32" y="0"/>
                                  </a:lnTo>
                                  <a:lnTo>
                                    <a:pt x="31" y="1"/>
                                  </a:lnTo>
                                  <a:lnTo>
                                    <a:pt x="29" y="6"/>
                                  </a:lnTo>
                                  <a:lnTo>
                                    <a:pt x="26" y="14"/>
                                  </a:lnTo>
                                  <a:lnTo>
                                    <a:pt x="23" y="21"/>
                                  </a:lnTo>
                                  <a:lnTo>
                                    <a:pt x="19" y="32"/>
                                  </a:lnTo>
                                  <a:lnTo>
                                    <a:pt x="13" y="43"/>
                                  </a:lnTo>
                                  <a:lnTo>
                                    <a:pt x="6" y="53"/>
                                  </a:lnTo>
                                  <a:lnTo>
                                    <a:pt x="0" y="63"/>
                                  </a:lnTo>
                                  <a:lnTo>
                                    <a:pt x="1" y="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3" name="Freeform 335"/>
                          <wps:cNvSpPr>
                            <a:spLocks/>
                          </wps:cNvSpPr>
                          <wps:spPr bwMode="auto">
                            <a:xfrm>
                              <a:off x="1726" y="2672"/>
                              <a:ext cx="76" cy="86"/>
                            </a:xfrm>
                            <a:custGeom>
                              <a:avLst/>
                              <a:gdLst>
                                <a:gd name="T0" fmla="*/ 1 w 76"/>
                                <a:gd name="T1" fmla="*/ 86 h 86"/>
                                <a:gd name="T2" fmla="*/ 13 w 76"/>
                                <a:gd name="T3" fmla="*/ 75 h 86"/>
                                <a:gd name="T4" fmla="*/ 24 w 76"/>
                                <a:gd name="T5" fmla="*/ 65 h 86"/>
                                <a:gd name="T6" fmla="*/ 33 w 76"/>
                                <a:gd name="T7" fmla="*/ 55 h 86"/>
                                <a:gd name="T8" fmla="*/ 42 w 76"/>
                                <a:gd name="T9" fmla="*/ 46 h 86"/>
                                <a:gd name="T10" fmla="*/ 49 w 76"/>
                                <a:gd name="T11" fmla="*/ 40 h 86"/>
                                <a:gd name="T12" fmla="*/ 57 w 76"/>
                                <a:gd name="T13" fmla="*/ 33 h 86"/>
                                <a:gd name="T14" fmla="*/ 61 w 76"/>
                                <a:gd name="T15" fmla="*/ 26 h 86"/>
                                <a:gd name="T16" fmla="*/ 64 w 76"/>
                                <a:gd name="T17" fmla="*/ 22 h 86"/>
                                <a:gd name="T18" fmla="*/ 68 w 76"/>
                                <a:gd name="T19" fmla="*/ 17 h 86"/>
                                <a:gd name="T20" fmla="*/ 71 w 76"/>
                                <a:gd name="T21" fmla="*/ 13 h 86"/>
                                <a:gd name="T22" fmla="*/ 73 w 76"/>
                                <a:gd name="T23" fmla="*/ 8 h 86"/>
                                <a:gd name="T24" fmla="*/ 74 w 76"/>
                                <a:gd name="T25" fmla="*/ 5 h 86"/>
                                <a:gd name="T26" fmla="*/ 74 w 76"/>
                                <a:gd name="T27" fmla="*/ 3 h 86"/>
                                <a:gd name="T28" fmla="*/ 76 w 76"/>
                                <a:gd name="T29" fmla="*/ 3 h 86"/>
                                <a:gd name="T30" fmla="*/ 76 w 76"/>
                                <a:gd name="T31" fmla="*/ 2 h 86"/>
                                <a:gd name="T32" fmla="*/ 76 w 76"/>
                                <a:gd name="T33" fmla="*/ 0 h 86"/>
                                <a:gd name="T34" fmla="*/ 74 w 76"/>
                                <a:gd name="T35" fmla="*/ 0 h 86"/>
                                <a:gd name="T36" fmla="*/ 73 w 76"/>
                                <a:gd name="T37" fmla="*/ 2 h 86"/>
                                <a:gd name="T38" fmla="*/ 73 w 76"/>
                                <a:gd name="T39" fmla="*/ 3 h 86"/>
                                <a:gd name="T40" fmla="*/ 71 w 76"/>
                                <a:gd name="T41" fmla="*/ 5 h 86"/>
                                <a:gd name="T42" fmla="*/ 70 w 76"/>
                                <a:gd name="T43" fmla="*/ 8 h 86"/>
                                <a:gd name="T44" fmla="*/ 68 w 76"/>
                                <a:gd name="T45" fmla="*/ 11 h 86"/>
                                <a:gd name="T46" fmla="*/ 67 w 76"/>
                                <a:gd name="T47" fmla="*/ 16 h 86"/>
                                <a:gd name="T48" fmla="*/ 62 w 76"/>
                                <a:gd name="T49" fmla="*/ 20 h 86"/>
                                <a:gd name="T50" fmla="*/ 60 w 76"/>
                                <a:gd name="T51" fmla="*/ 25 h 86"/>
                                <a:gd name="T52" fmla="*/ 52 w 76"/>
                                <a:gd name="T53" fmla="*/ 31 h 86"/>
                                <a:gd name="T54" fmla="*/ 48 w 76"/>
                                <a:gd name="T55" fmla="*/ 39 h 86"/>
                                <a:gd name="T56" fmla="*/ 41 w 76"/>
                                <a:gd name="T57" fmla="*/ 45 h 86"/>
                                <a:gd name="T58" fmla="*/ 33 w 76"/>
                                <a:gd name="T59" fmla="*/ 54 h 86"/>
                                <a:gd name="T60" fmla="*/ 23 w 76"/>
                                <a:gd name="T61" fmla="*/ 63 h 86"/>
                                <a:gd name="T62" fmla="*/ 13 w 76"/>
                                <a:gd name="T63" fmla="*/ 74 h 86"/>
                                <a:gd name="T64" fmla="*/ 0 w 76"/>
                                <a:gd name="T65" fmla="*/ 84 h 86"/>
                                <a:gd name="T66" fmla="*/ 1 w 76"/>
                                <a:gd name="T67" fmla="*/ 86 h 8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6" h="86">
                                  <a:moveTo>
                                    <a:pt x="1" y="86"/>
                                  </a:moveTo>
                                  <a:lnTo>
                                    <a:pt x="13" y="75"/>
                                  </a:lnTo>
                                  <a:lnTo>
                                    <a:pt x="24" y="65"/>
                                  </a:lnTo>
                                  <a:lnTo>
                                    <a:pt x="33" y="55"/>
                                  </a:lnTo>
                                  <a:lnTo>
                                    <a:pt x="42" y="46"/>
                                  </a:lnTo>
                                  <a:lnTo>
                                    <a:pt x="49" y="40"/>
                                  </a:lnTo>
                                  <a:lnTo>
                                    <a:pt x="57" y="33"/>
                                  </a:lnTo>
                                  <a:lnTo>
                                    <a:pt x="61" y="26"/>
                                  </a:lnTo>
                                  <a:lnTo>
                                    <a:pt x="64" y="22"/>
                                  </a:lnTo>
                                  <a:lnTo>
                                    <a:pt x="68" y="17"/>
                                  </a:lnTo>
                                  <a:lnTo>
                                    <a:pt x="71" y="13"/>
                                  </a:lnTo>
                                  <a:lnTo>
                                    <a:pt x="73" y="8"/>
                                  </a:lnTo>
                                  <a:lnTo>
                                    <a:pt x="74" y="5"/>
                                  </a:lnTo>
                                  <a:lnTo>
                                    <a:pt x="74" y="3"/>
                                  </a:lnTo>
                                  <a:lnTo>
                                    <a:pt x="76" y="3"/>
                                  </a:lnTo>
                                  <a:lnTo>
                                    <a:pt x="76" y="2"/>
                                  </a:lnTo>
                                  <a:lnTo>
                                    <a:pt x="76" y="0"/>
                                  </a:lnTo>
                                  <a:lnTo>
                                    <a:pt x="74" y="0"/>
                                  </a:lnTo>
                                  <a:lnTo>
                                    <a:pt x="73" y="2"/>
                                  </a:lnTo>
                                  <a:lnTo>
                                    <a:pt x="73" y="3"/>
                                  </a:lnTo>
                                  <a:lnTo>
                                    <a:pt x="71" y="5"/>
                                  </a:lnTo>
                                  <a:lnTo>
                                    <a:pt x="70" y="8"/>
                                  </a:lnTo>
                                  <a:lnTo>
                                    <a:pt x="68" y="11"/>
                                  </a:lnTo>
                                  <a:lnTo>
                                    <a:pt x="67" y="16"/>
                                  </a:lnTo>
                                  <a:lnTo>
                                    <a:pt x="62" y="20"/>
                                  </a:lnTo>
                                  <a:lnTo>
                                    <a:pt x="60" y="25"/>
                                  </a:lnTo>
                                  <a:lnTo>
                                    <a:pt x="52" y="31"/>
                                  </a:lnTo>
                                  <a:lnTo>
                                    <a:pt x="48" y="39"/>
                                  </a:lnTo>
                                  <a:lnTo>
                                    <a:pt x="41" y="45"/>
                                  </a:lnTo>
                                  <a:lnTo>
                                    <a:pt x="33" y="54"/>
                                  </a:lnTo>
                                  <a:lnTo>
                                    <a:pt x="23" y="63"/>
                                  </a:lnTo>
                                  <a:lnTo>
                                    <a:pt x="13" y="74"/>
                                  </a:lnTo>
                                  <a:lnTo>
                                    <a:pt x="0" y="84"/>
                                  </a:lnTo>
                                  <a:lnTo>
                                    <a:pt x="1"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4" name="Freeform 336"/>
                          <wps:cNvSpPr>
                            <a:spLocks/>
                          </wps:cNvSpPr>
                          <wps:spPr bwMode="auto">
                            <a:xfrm>
                              <a:off x="1680" y="2672"/>
                              <a:ext cx="119" cy="89"/>
                            </a:xfrm>
                            <a:custGeom>
                              <a:avLst/>
                              <a:gdLst>
                                <a:gd name="T0" fmla="*/ 2 w 119"/>
                                <a:gd name="T1" fmla="*/ 89 h 89"/>
                                <a:gd name="T2" fmla="*/ 18 w 119"/>
                                <a:gd name="T3" fmla="*/ 81 h 89"/>
                                <a:gd name="T4" fmla="*/ 32 w 119"/>
                                <a:gd name="T5" fmla="*/ 75 h 89"/>
                                <a:gd name="T6" fmla="*/ 46 w 119"/>
                                <a:gd name="T7" fmla="*/ 69 h 89"/>
                                <a:gd name="T8" fmla="*/ 57 w 119"/>
                                <a:gd name="T9" fmla="*/ 62 h 89"/>
                                <a:gd name="T10" fmla="*/ 68 w 119"/>
                                <a:gd name="T11" fmla="*/ 54 h 89"/>
                                <a:gd name="T12" fmla="*/ 78 w 119"/>
                                <a:gd name="T13" fmla="*/ 46 h 89"/>
                                <a:gd name="T14" fmla="*/ 87 w 119"/>
                                <a:gd name="T15" fmla="*/ 40 h 89"/>
                                <a:gd name="T16" fmla="*/ 92 w 119"/>
                                <a:gd name="T17" fmla="*/ 34 h 89"/>
                                <a:gd name="T18" fmla="*/ 98 w 119"/>
                                <a:gd name="T19" fmla="*/ 26 h 89"/>
                                <a:gd name="T20" fmla="*/ 106 w 119"/>
                                <a:gd name="T21" fmla="*/ 22 h 89"/>
                                <a:gd name="T22" fmla="*/ 110 w 119"/>
                                <a:gd name="T23" fmla="*/ 16 h 89"/>
                                <a:gd name="T24" fmla="*/ 113 w 119"/>
                                <a:gd name="T25" fmla="*/ 11 h 89"/>
                                <a:gd name="T26" fmla="*/ 114 w 119"/>
                                <a:gd name="T27" fmla="*/ 8 h 89"/>
                                <a:gd name="T28" fmla="*/ 117 w 119"/>
                                <a:gd name="T29" fmla="*/ 5 h 89"/>
                                <a:gd name="T30" fmla="*/ 119 w 119"/>
                                <a:gd name="T31" fmla="*/ 3 h 89"/>
                                <a:gd name="T32" fmla="*/ 119 w 119"/>
                                <a:gd name="T33" fmla="*/ 2 h 89"/>
                                <a:gd name="T34" fmla="*/ 117 w 119"/>
                                <a:gd name="T35" fmla="*/ 0 h 89"/>
                                <a:gd name="T36" fmla="*/ 116 w 119"/>
                                <a:gd name="T37" fmla="*/ 2 h 89"/>
                                <a:gd name="T38" fmla="*/ 114 w 119"/>
                                <a:gd name="T39" fmla="*/ 3 h 89"/>
                                <a:gd name="T40" fmla="*/ 113 w 119"/>
                                <a:gd name="T41" fmla="*/ 5 h 89"/>
                                <a:gd name="T42" fmla="*/ 110 w 119"/>
                                <a:gd name="T43" fmla="*/ 10 h 89"/>
                                <a:gd name="T44" fmla="*/ 107 w 119"/>
                                <a:gd name="T45" fmla="*/ 14 h 89"/>
                                <a:gd name="T46" fmla="*/ 103 w 119"/>
                                <a:gd name="T47" fmla="*/ 20 h 89"/>
                                <a:gd name="T48" fmla="*/ 97 w 119"/>
                                <a:gd name="T49" fmla="*/ 25 h 89"/>
                                <a:gd name="T50" fmla="*/ 91 w 119"/>
                                <a:gd name="T51" fmla="*/ 31 h 89"/>
                                <a:gd name="T52" fmla="*/ 84 w 119"/>
                                <a:gd name="T53" fmla="*/ 39 h 89"/>
                                <a:gd name="T54" fmla="*/ 76 w 119"/>
                                <a:gd name="T55" fmla="*/ 45 h 89"/>
                                <a:gd name="T56" fmla="*/ 66 w 119"/>
                                <a:gd name="T57" fmla="*/ 52 h 89"/>
                                <a:gd name="T58" fmla="*/ 56 w 119"/>
                                <a:gd name="T59" fmla="*/ 58 h 89"/>
                                <a:gd name="T60" fmla="*/ 44 w 119"/>
                                <a:gd name="T61" fmla="*/ 66 h 89"/>
                                <a:gd name="T62" fmla="*/ 31 w 119"/>
                                <a:gd name="T63" fmla="*/ 74 h 89"/>
                                <a:gd name="T64" fmla="*/ 16 w 119"/>
                                <a:gd name="T65" fmla="*/ 80 h 89"/>
                                <a:gd name="T66" fmla="*/ 0 w 119"/>
                                <a:gd name="T67" fmla="*/ 86 h 89"/>
                                <a:gd name="T68" fmla="*/ 2 w 119"/>
                                <a:gd name="T69" fmla="*/ 89 h 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9" h="89">
                                  <a:moveTo>
                                    <a:pt x="2" y="89"/>
                                  </a:moveTo>
                                  <a:lnTo>
                                    <a:pt x="18" y="81"/>
                                  </a:lnTo>
                                  <a:lnTo>
                                    <a:pt x="32" y="75"/>
                                  </a:lnTo>
                                  <a:lnTo>
                                    <a:pt x="46" y="69"/>
                                  </a:lnTo>
                                  <a:lnTo>
                                    <a:pt x="57" y="62"/>
                                  </a:lnTo>
                                  <a:lnTo>
                                    <a:pt x="68" y="54"/>
                                  </a:lnTo>
                                  <a:lnTo>
                                    <a:pt x="78" y="46"/>
                                  </a:lnTo>
                                  <a:lnTo>
                                    <a:pt x="87" y="40"/>
                                  </a:lnTo>
                                  <a:lnTo>
                                    <a:pt x="92" y="34"/>
                                  </a:lnTo>
                                  <a:lnTo>
                                    <a:pt x="98" y="26"/>
                                  </a:lnTo>
                                  <a:lnTo>
                                    <a:pt x="106" y="22"/>
                                  </a:lnTo>
                                  <a:lnTo>
                                    <a:pt x="110" y="16"/>
                                  </a:lnTo>
                                  <a:lnTo>
                                    <a:pt x="113" y="11"/>
                                  </a:lnTo>
                                  <a:lnTo>
                                    <a:pt x="114" y="8"/>
                                  </a:lnTo>
                                  <a:lnTo>
                                    <a:pt x="117" y="5"/>
                                  </a:lnTo>
                                  <a:lnTo>
                                    <a:pt x="119" y="3"/>
                                  </a:lnTo>
                                  <a:lnTo>
                                    <a:pt x="119" y="2"/>
                                  </a:lnTo>
                                  <a:lnTo>
                                    <a:pt x="117" y="0"/>
                                  </a:lnTo>
                                  <a:lnTo>
                                    <a:pt x="116" y="2"/>
                                  </a:lnTo>
                                  <a:lnTo>
                                    <a:pt x="114" y="3"/>
                                  </a:lnTo>
                                  <a:lnTo>
                                    <a:pt x="113" y="5"/>
                                  </a:lnTo>
                                  <a:lnTo>
                                    <a:pt x="110" y="10"/>
                                  </a:lnTo>
                                  <a:lnTo>
                                    <a:pt x="107" y="14"/>
                                  </a:lnTo>
                                  <a:lnTo>
                                    <a:pt x="103" y="20"/>
                                  </a:lnTo>
                                  <a:lnTo>
                                    <a:pt x="97" y="25"/>
                                  </a:lnTo>
                                  <a:lnTo>
                                    <a:pt x="91" y="31"/>
                                  </a:lnTo>
                                  <a:lnTo>
                                    <a:pt x="84" y="39"/>
                                  </a:lnTo>
                                  <a:lnTo>
                                    <a:pt x="76" y="45"/>
                                  </a:lnTo>
                                  <a:lnTo>
                                    <a:pt x="66" y="52"/>
                                  </a:lnTo>
                                  <a:lnTo>
                                    <a:pt x="56" y="58"/>
                                  </a:lnTo>
                                  <a:lnTo>
                                    <a:pt x="44" y="66"/>
                                  </a:lnTo>
                                  <a:lnTo>
                                    <a:pt x="31" y="74"/>
                                  </a:lnTo>
                                  <a:lnTo>
                                    <a:pt x="16" y="80"/>
                                  </a:lnTo>
                                  <a:lnTo>
                                    <a:pt x="0" y="86"/>
                                  </a:lnTo>
                                  <a:lnTo>
                                    <a:pt x="2" y="8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5" name="Freeform 337"/>
                          <wps:cNvSpPr>
                            <a:spLocks/>
                          </wps:cNvSpPr>
                          <wps:spPr bwMode="auto">
                            <a:xfrm>
                              <a:off x="1666" y="2672"/>
                              <a:ext cx="131" cy="78"/>
                            </a:xfrm>
                            <a:custGeom>
                              <a:avLst/>
                              <a:gdLst>
                                <a:gd name="T0" fmla="*/ 128 w 131"/>
                                <a:gd name="T1" fmla="*/ 0 h 78"/>
                                <a:gd name="T2" fmla="*/ 125 w 131"/>
                                <a:gd name="T3" fmla="*/ 5 h 78"/>
                                <a:gd name="T4" fmla="*/ 122 w 131"/>
                                <a:gd name="T5" fmla="*/ 8 h 78"/>
                                <a:gd name="T6" fmla="*/ 120 w 131"/>
                                <a:gd name="T7" fmla="*/ 13 h 78"/>
                                <a:gd name="T8" fmla="*/ 115 w 131"/>
                                <a:gd name="T9" fmla="*/ 16 h 78"/>
                                <a:gd name="T10" fmla="*/ 111 w 131"/>
                                <a:gd name="T11" fmla="*/ 20 h 78"/>
                                <a:gd name="T12" fmla="*/ 105 w 131"/>
                                <a:gd name="T13" fmla="*/ 23 h 78"/>
                                <a:gd name="T14" fmla="*/ 101 w 131"/>
                                <a:gd name="T15" fmla="*/ 28 h 78"/>
                                <a:gd name="T16" fmla="*/ 93 w 131"/>
                                <a:gd name="T17" fmla="*/ 34 h 78"/>
                                <a:gd name="T18" fmla="*/ 86 w 131"/>
                                <a:gd name="T19" fmla="*/ 39 h 78"/>
                                <a:gd name="T20" fmla="*/ 79 w 131"/>
                                <a:gd name="T21" fmla="*/ 43 h 78"/>
                                <a:gd name="T22" fmla="*/ 68 w 131"/>
                                <a:gd name="T23" fmla="*/ 48 h 78"/>
                                <a:gd name="T24" fmla="*/ 58 w 131"/>
                                <a:gd name="T25" fmla="*/ 54 h 78"/>
                                <a:gd name="T26" fmla="*/ 45 w 131"/>
                                <a:gd name="T27" fmla="*/ 58 h 78"/>
                                <a:gd name="T28" fmla="*/ 32 w 131"/>
                                <a:gd name="T29" fmla="*/ 65 h 78"/>
                                <a:gd name="T30" fmla="*/ 17 w 131"/>
                                <a:gd name="T31" fmla="*/ 69 h 78"/>
                                <a:gd name="T32" fmla="*/ 0 w 131"/>
                                <a:gd name="T33" fmla="*/ 75 h 78"/>
                                <a:gd name="T34" fmla="*/ 1 w 131"/>
                                <a:gd name="T35" fmla="*/ 78 h 78"/>
                                <a:gd name="T36" fmla="*/ 17 w 131"/>
                                <a:gd name="T37" fmla="*/ 72 h 78"/>
                                <a:gd name="T38" fmla="*/ 32 w 131"/>
                                <a:gd name="T39" fmla="*/ 66 h 78"/>
                                <a:gd name="T40" fmla="*/ 46 w 131"/>
                                <a:gd name="T41" fmla="*/ 62 h 78"/>
                                <a:gd name="T42" fmla="*/ 58 w 131"/>
                                <a:gd name="T43" fmla="*/ 55 h 78"/>
                                <a:gd name="T44" fmla="*/ 70 w 131"/>
                                <a:gd name="T45" fmla="*/ 51 h 78"/>
                                <a:gd name="T46" fmla="*/ 79 w 131"/>
                                <a:gd name="T47" fmla="*/ 45 h 78"/>
                                <a:gd name="T48" fmla="*/ 87 w 131"/>
                                <a:gd name="T49" fmla="*/ 40 h 78"/>
                                <a:gd name="T50" fmla="*/ 95 w 131"/>
                                <a:gd name="T51" fmla="*/ 36 h 78"/>
                                <a:gd name="T52" fmla="*/ 102 w 131"/>
                                <a:gd name="T53" fmla="*/ 31 h 78"/>
                                <a:gd name="T54" fmla="*/ 108 w 131"/>
                                <a:gd name="T55" fmla="*/ 25 h 78"/>
                                <a:gd name="T56" fmla="*/ 112 w 131"/>
                                <a:gd name="T57" fmla="*/ 22 h 78"/>
                                <a:gd name="T58" fmla="*/ 117 w 131"/>
                                <a:gd name="T59" fmla="*/ 17 h 78"/>
                                <a:gd name="T60" fmla="*/ 121 w 131"/>
                                <a:gd name="T61" fmla="*/ 13 h 78"/>
                                <a:gd name="T62" fmla="*/ 124 w 131"/>
                                <a:gd name="T63" fmla="*/ 10 h 78"/>
                                <a:gd name="T64" fmla="*/ 128 w 131"/>
                                <a:gd name="T65" fmla="*/ 5 h 78"/>
                                <a:gd name="T66" fmla="*/ 131 w 131"/>
                                <a:gd name="T67" fmla="*/ 3 h 78"/>
                                <a:gd name="T68" fmla="*/ 128 w 131"/>
                                <a:gd name="T69" fmla="*/ 0 h 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78">
                                  <a:moveTo>
                                    <a:pt x="128" y="0"/>
                                  </a:moveTo>
                                  <a:lnTo>
                                    <a:pt x="125" y="5"/>
                                  </a:lnTo>
                                  <a:lnTo>
                                    <a:pt x="122" y="8"/>
                                  </a:lnTo>
                                  <a:lnTo>
                                    <a:pt x="120" y="13"/>
                                  </a:lnTo>
                                  <a:lnTo>
                                    <a:pt x="115" y="16"/>
                                  </a:lnTo>
                                  <a:lnTo>
                                    <a:pt x="111" y="20"/>
                                  </a:lnTo>
                                  <a:lnTo>
                                    <a:pt x="105" y="23"/>
                                  </a:lnTo>
                                  <a:lnTo>
                                    <a:pt x="101" y="28"/>
                                  </a:lnTo>
                                  <a:lnTo>
                                    <a:pt x="93" y="34"/>
                                  </a:lnTo>
                                  <a:lnTo>
                                    <a:pt x="86" y="39"/>
                                  </a:lnTo>
                                  <a:lnTo>
                                    <a:pt x="79" y="43"/>
                                  </a:lnTo>
                                  <a:lnTo>
                                    <a:pt x="68" y="48"/>
                                  </a:lnTo>
                                  <a:lnTo>
                                    <a:pt x="58" y="54"/>
                                  </a:lnTo>
                                  <a:lnTo>
                                    <a:pt x="45" y="58"/>
                                  </a:lnTo>
                                  <a:lnTo>
                                    <a:pt x="32" y="65"/>
                                  </a:lnTo>
                                  <a:lnTo>
                                    <a:pt x="17" y="69"/>
                                  </a:lnTo>
                                  <a:lnTo>
                                    <a:pt x="0" y="75"/>
                                  </a:lnTo>
                                  <a:lnTo>
                                    <a:pt x="1" y="78"/>
                                  </a:lnTo>
                                  <a:lnTo>
                                    <a:pt x="17" y="72"/>
                                  </a:lnTo>
                                  <a:lnTo>
                                    <a:pt x="32" y="66"/>
                                  </a:lnTo>
                                  <a:lnTo>
                                    <a:pt x="46" y="62"/>
                                  </a:lnTo>
                                  <a:lnTo>
                                    <a:pt x="58" y="55"/>
                                  </a:lnTo>
                                  <a:lnTo>
                                    <a:pt x="70" y="51"/>
                                  </a:lnTo>
                                  <a:lnTo>
                                    <a:pt x="79" y="45"/>
                                  </a:lnTo>
                                  <a:lnTo>
                                    <a:pt x="87" y="40"/>
                                  </a:lnTo>
                                  <a:lnTo>
                                    <a:pt x="95" y="36"/>
                                  </a:lnTo>
                                  <a:lnTo>
                                    <a:pt x="102" y="31"/>
                                  </a:lnTo>
                                  <a:lnTo>
                                    <a:pt x="108" y="25"/>
                                  </a:lnTo>
                                  <a:lnTo>
                                    <a:pt x="112" y="22"/>
                                  </a:lnTo>
                                  <a:lnTo>
                                    <a:pt x="117" y="17"/>
                                  </a:lnTo>
                                  <a:lnTo>
                                    <a:pt x="121" y="13"/>
                                  </a:lnTo>
                                  <a:lnTo>
                                    <a:pt x="124" y="10"/>
                                  </a:lnTo>
                                  <a:lnTo>
                                    <a:pt x="128" y="5"/>
                                  </a:lnTo>
                                  <a:lnTo>
                                    <a:pt x="131" y="3"/>
                                  </a:lnTo>
                                  <a:lnTo>
                                    <a:pt x="1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6" name="Freeform 338"/>
                          <wps:cNvSpPr>
                            <a:spLocks/>
                          </wps:cNvSpPr>
                          <wps:spPr bwMode="auto">
                            <a:xfrm>
                              <a:off x="1655" y="2672"/>
                              <a:ext cx="139" cy="62"/>
                            </a:xfrm>
                            <a:custGeom>
                              <a:avLst/>
                              <a:gdLst>
                                <a:gd name="T0" fmla="*/ 0 w 139"/>
                                <a:gd name="T1" fmla="*/ 62 h 62"/>
                                <a:gd name="T2" fmla="*/ 18 w 139"/>
                                <a:gd name="T3" fmla="*/ 57 h 62"/>
                                <a:gd name="T4" fmla="*/ 35 w 139"/>
                                <a:gd name="T5" fmla="*/ 52 h 62"/>
                                <a:gd name="T6" fmla="*/ 50 w 139"/>
                                <a:gd name="T7" fmla="*/ 46 h 62"/>
                                <a:gd name="T8" fmla="*/ 63 w 139"/>
                                <a:gd name="T9" fmla="*/ 40 h 62"/>
                                <a:gd name="T10" fmla="*/ 76 w 139"/>
                                <a:gd name="T11" fmla="*/ 36 h 62"/>
                                <a:gd name="T12" fmla="*/ 88 w 139"/>
                                <a:gd name="T13" fmla="*/ 31 h 62"/>
                                <a:gd name="T14" fmla="*/ 98 w 139"/>
                                <a:gd name="T15" fmla="*/ 26 h 62"/>
                                <a:gd name="T16" fmla="*/ 107 w 139"/>
                                <a:gd name="T17" fmla="*/ 22 h 62"/>
                                <a:gd name="T18" fmla="*/ 114 w 139"/>
                                <a:gd name="T19" fmla="*/ 17 h 62"/>
                                <a:gd name="T20" fmla="*/ 122 w 139"/>
                                <a:gd name="T21" fmla="*/ 14 h 62"/>
                                <a:gd name="T22" fmla="*/ 128 w 139"/>
                                <a:gd name="T23" fmla="*/ 10 h 62"/>
                                <a:gd name="T24" fmla="*/ 132 w 139"/>
                                <a:gd name="T25" fmla="*/ 8 h 62"/>
                                <a:gd name="T26" fmla="*/ 135 w 139"/>
                                <a:gd name="T27" fmla="*/ 5 h 62"/>
                                <a:gd name="T28" fmla="*/ 138 w 139"/>
                                <a:gd name="T29" fmla="*/ 3 h 62"/>
                                <a:gd name="T30" fmla="*/ 138 w 139"/>
                                <a:gd name="T31" fmla="*/ 3 h 62"/>
                                <a:gd name="T32" fmla="*/ 139 w 139"/>
                                <a:gd name="T33" fmla="*/ 2 h 62"/>
                                <a:gd name="T34" fmla="*/ 138 w 139"/>
                                <a:gd name="T35" fmla="*/ 0 h 62"/>
                                <a:gd name="T36" fmla="*/ 135 w 139"/>
                                <a:gd name="T37" fmla="*/ 0 h 62"/>
                                <a:gd name="T38" fmla="*/ 132 w 139"/>
                                <a:gd name="T39" fmla="*/ 3 h 62"/>
                                <a:gd name="T40" fmla="*/ 131 w 139"/>
                                <a:gd name="T41" fmla="*/ 5 h 62"/>
                                <a:gd name="T42" fmla="*/ 125 w 139"/>
                                <a:gd name="T43" fmla="*/ 8 h 62"/>
                                <a:gd name="T44" fmla="*/ 120 w 139"/>
                                <a:gd name="T45" fmla="*/ 11 h 62"/>
                                <a:gd name="T46" fmla="*/ 114 w 139"/>
                                <a:gd name="T47" fmla="*/ 16 h 62"/>
                                <a:gd name="T48" fmla="*/ 106 w 139"/>
                                <a:gd name="T49" fmla="*/ 20 h 62"/>
                                <a:gd name="T50" fmla="*/ 97 w 139"/>
                                <a:gd name="T51" fmla="*/ 23 h 62"/>
                                <a:gd name="T52" fmla="*/ 87 w 139"/>
                                <a:gd name="T53" fmla="*/ 28 h 62"/>
                                <a:gd name="T54" fmla="*/ 76 w 139"/>
                                <a:gd name="T55" fmla="*/ 34 h 62"/>
                                <a:gd name="T56" fmla="*/ 63 w 139"/>
                                <a:gd name="T57" fmla="*/ 39 h 62"/>
                                <a:gd name="T58" fmla="*/ 50 w 139"/>
                                <a:gd name="T59" fmla="*/ 45 h 62"/>
                                <a:gd name="T60" fmla="*/ 34 w 139"/>
                                <a:gd name="T61" fmla="*/ 51 h 62"/>
                                <a:gd name="T62" fmla="*/ 18 w 139"/>
                                <a:gd name="T63" fmla="*/ 54 h 62"/>
                                <a:gd name="T64" fmla="*/ 0 w 139"/>
                                <a:gd name="T65" fmla="*/ 60 h 62"/>
                                <a:gd name="T66" fmla="*/ 0 w 139"/>
                                <a:gd name="T67" fmla="*/ 62 h 6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9" h="62">
                                  <a:moveTo>
                                    <a:pt x="0" y="62"/>
                                  </a:moveTo>
                                  <a:lnTo>
                                    <a:pt x="18" y="57"/>
                                  </a:lnTo>
                                  <a:lnTo>
                                    <a:pt x="35" y="52"/>
                                  </a:lnTo>
                                  <a:lnTo>
                                    <a:pt x="50" y="46"/>
                                  </a:lnTo>
                                  <a:lnTo>
                                    <a:pt x="63" y="40"/>
                                  </a:lnTo>
                                  <a:lnTo>
                                    <a:pt x="76" y="36"/>
                                  </a:lnTo>
                                  <a:lnTo>
                                    <a:pt x="88" y="31"/>
                                  </a:lnTo>
                                  <a:lnTo>
                                    <a:pt x="98" y="26"/>
                                  </a:lnTo>
                                  <a:lnTo>
                                    <a:pt x="107" y="22"/>
                                  </a:lnTo>
                                  <a:lnTo>
                                    <a:pt x="114" y="17"/>
                                  </a:lnTo>
                                  <a:lnTo>
                                    <a:pt x="122" y="14"/>
                                  </a:lnTo>
                                  <a:lnTo>
                                    <a:pt x="128" y="10"/>
                                  </a:lnTo>
                                  <a:lnTo>
                                    <a:pt x="132" y="8"/>
                                  </a:lnTo>
                                  <a:lnTo>
                                    <a:pt x="135" y="5"/>
                                  </a:lnTo>
                                  <a:lnTo>
                                    <a:pt x="138" y="3"/>
                                  </a:lnTo>
                                  <a:lnTo>
                                    <a:pt x="139" y="2"/>
                                  </a:lnTo>
                                  <a:lnTo>
                                    <a:pt x="138" y="0"/>
                                  </a:lnTo>
                                  <a:lnTo>
                                    <a:pt x="135" y="0"/>
                                  </a:lnTo>
                                  <a:lnTo>
                                    <a:pt x="132" y="3"/>
                                  </a:lnTo>
                                  <a:lnTo>
                                    <a:pt x="131" y="5"/>
                                  </a:lnTo>
                                  <a:lnTo>
                                    <a:pt x="125" y="8"/>
                                  </a:lnTo>
                                  <a:lnTo>
                                    <a:pt x="120" y="11"/>
                                  </a:lnTo>
                                  <a:lnTo>
                                    <a:pt x="114" y="16"/>
                                  </a:lnTo>
                                  <a:lnTo>
                                    <a:pt x="106" y="20"/>
                                  </a:lnTo>
                                  <a:lnTo>
                                    <a:pt x="97" y="23"/>
                                  </a:lnTo>
                                  <a:lnTo>
                                    <a:pt x="87" y="28"/>
                                  </a:lnTo>
                                  <a:lnTo>
                                    <a:pt x="76" y="34"/>
                                  </a:lnTo>
                                  <a:lnTo>
                                    <a:pt x="63" y="39"/>
                                  </a:lnTo>
                                  <a:lnTo>
                                    <a:pt x="50" y="45"/>
                                  </a:lnTo>
                                  <a:lnTo>
                                    <a:pt x="34" y="51"/>
                                  </a:lnTo>
                                  <a:lnTo>
                                    <a:pt x="18" y="54"/>
                                  </a:lnTo>
                                  <a:lnTo>
                                    <a:pt x="0" y="60"/>
                                  </a:lnTo>
                                  <a:lnTo>
                                    <a:pt x="0"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7" name="Freeform 339"/>
                          <wps:cNvSpPr>
                            <a:spLocks/>
                          </wps:cNvSpPr>
                          <wps:spPr bwMode="auto">
                            <a:xfrm>
                              <a:off x="1657" y="2671"/>
                              <a:ext cx="137" cy="43"/>
                            </a:xfrm>
                            <a:custGeom>
                              <a:avLst/>
                              <a:gdLst>
                                <a:gd name="T0" fmla="*/ 0 w 137"/>
                                <a:gd name="T1" fmla="*/ 43 h 43"/>
                                <a:gd name="T2" fmla="*/ 12 w 137"/>
                                <a:gd name="T3" fmla="*/ 41 h 43"/>
                                <a:gd name="T4" fmla="*/ 23 w 137"/>
                                <a:gd name="T5" fmla="*/ 40 h 43"/>
                                <a:gd name="T6" fmla="*/ 35 w 137"/>
                                <a:gd name="T7" fmla="*/ 38 h 43"/>
                                <a:gd name="T8" fmla="*/ 45 w 137"/>
                                <a:gd name="T9" fmla="*/ 37 h 43"/>
                                <a:gd name="T10" fmla="*/ 55 w 137"/>
                                <a:gd name="T11" fmla="*/ 35 h 43"/>
                                <a:gd name="T12" fmla="*/ 67 w 137"/>
                                <a:gd name="T13" fmla="*/ 30 h 43"/>
                                <a:gd name="T14" fmla="*/ 77 w 137"/>
                                <a:gd name="T15" fmla="*/ 27 h 43"/>
                                <a:gd name="T16" fmla="*/ 86 w 137"/>
                                <a:gd name="T17" fmla="*/ 24 h 43"/>
                                <a:gd name="T18" fmla="*/ 95 w 137"/>
                                <a:gd name="T19" fmla="*/ 21 h 43"/>
                                <a:gd name="T20" fmla="*/ 102 w 137"/>
                                <a:gd name="T21" fmla="*/ 18 h 43"/>
                                <a:gd name="T22" fmla="*/ 111 w 137"/>
                                <a:gd name="T23" fmla="*/ 14 h 43"/>
                                <a:gd name="T24" fmla="*/ 118 w 137"/>
                                <a:gd name="T25" fmla="*/ 11 h 43"/>
                                <a:gd name="T26" fmla="*/ 124 w 137"/>
                                <a:gd name="T27" fmla="*/ 9 h 43"/>
                                <a:gd name="T28" fmla="*/ 129 w 137"/>
                                <a:gd name="T29" fmla="*/ 6 h 43"/>
                                <a:gd name="T30" fmla="*/ 133 w 137"/>
                                <a:gd name="T31" fmla="*/ 4 h 43"/>
                                <a:gd name="T32" fmla="*/ 137 w 137"/>
                                <a:gd name="T33" fmla="*/ 1 h 43"/>
                                <a:gd name="T34" fmla="*/ 136 w 137"/>
                                <a:gd name="T35" fmla="*/ 0 h 43"/>
                                <a:gd name="T36" fmla="*/ 133 w 137"/>
                                <a:gd name="T37" fmla="*/ 1 h 43"/>
                                <a:gd name="T38" fmla="*/ 129 w 137"/>
                                <a:gd name="T39" fmla="*/ 4 h 43"/>
                                <a:gd name="T40" fmla="*/ 123 w 137"/>
                                <a:gd name="T41" fmla="*/ 6 h 43"/>
                                <a:gd name="T42" fmla="*/ 118 w 137"/>
                                <a:gd name="T43" fmla="*/ 9 h 43"/>
                                <a:gd name="T44" fmla="*/ 111 w 137"/>
                                <a:gd name="T45" fmla="*/ 12 h 43"/>
                                <a:gd name="T46" fmla="*/ 102 w 137"/>
                                <a:gd name="T47" fmla="*/ 17 h 43"/>
                                <a:gd name="T48" fmla="*/ 95 w 137"/>
                                <a:gd name="T49" fmla="*/ 18 h 43"/>
                                <a:gd name="T50" fmla="*/ 86 w 137"/>
                                <a:gd name="T51" fmla="*/ 23 h 43"/>
                                <a:gd name="T52" fmla="*/ 76 w 137"/>
                                <a:gd name="T53" fmla="*/ 24 h 43"/>
                                <a:gd name="T54" fmla="*/ 67 w 137"/>
                                <a:gd name="T55" fmla="*/ 29 h 43"/>
                                <a:gd name="T56" fmla="*/ 55 w 137"/>
                                <a:gd name="T57" fmla="*/ 32 h 43"/>
                                <a:gd name="T58" fmla="*/ 45 w 137"/>
                                <a:gd name="T59" fmla="*/ 35 h 43"/>
                                <a:gd name="T60" fmla="*/ 35 w 137"/>
                                <a:gd name="T61" fmla="*/ 37 h 43"/>
                                <a:gd name="T62" fmla="*/ 23 w 137"/>
                                <a:gd name="T63" fmla="*/ 38 h 43"/>
                                <a:gd name="T64" fmla="*/ 12 w 137"/>
                                <a:gd name="T65" fmla="*/ 40 h 43"/>
                                <a:gd name="T66" fmla="*/ 0 w 137"/>
                                <a:gd name="T67" fmla="*/ 40 h 43"/>
                                <a:gd name="T68" fmla="*/ 0 w 137"/>
                                <a:gd name="T69" fmla="*/ 43 h 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7" h="43">
                                  <a:moveTo>
                                    <a:pt x="0" y="43"/>
                                  </a:moveTo>
                                  <a:lnTo>
                                    <a:pt x="12" y="41"/>
                                  </a:lnTo>
                                  <a:lnTo>
                                    <a:pt x="23" y="40"/>
                                  </a:lnTo>
                                  <a:lnTo>
                                    <a:pt x="35" y="38"/>
                                  </a:lnTo>
                                  <a:lnTo>
                                    <a:pt x="45" y="37"/>
                                  </a:lnTo>
                                  <a:lnTo>
                                    <a:pt x="55" y="35"/>
                                  </a:lnTo>
                                  <a:lnTo>
                                    <a:pt x="67" y="30"/>
                                  </a:lnTo>
                                  <a:lnTo>
                                    <a:pt x="77" y="27"/>
                                  </a:lnTo>
                                  <a:lnTo>
                                    <a:pt x="86" y="24"/>
                                  </a:lnTo>
                                  <a:lnTo>
                                    <a:pt x="95" y="21"/>
                                  </a:lnTo>
                                  <a:lnTo>
                                    <a:pt x="102" y="18"/>
                                  </a:lnTo>
                                  <a:lnTo>
                                    <a:pt x="111" y="14"/>
                                  </a:lnTo>
                                  <a:lnTo>
                                    <a:pt x="118" y="11"/>
                                  </a:lnTo>
                                  <a:lnTo>
                                    <a:pt x="124" y="9"/>
                                  </a:lnTo>
                                  <a:lnTo>
                                    <a:pt x="129" y="6"/>
                                  </a:lnTo>
                                  <a:lnTo>
                                    <a:pt x="133" y="4"/>
                                  </a:lnTo>
                                  <a:lnTo>
                                    <a:pt x="137" y="1"/>
                                  </a:lnTo>
                                  <a:lnTo>
                                    <a:pt x="136" y="0"/>
                                  </a:lnTo>
                                  <a:lnTo>
                                    <a:pt x="133" y="1"/>
                                  </a:lnTo>
                                  <a:lnTo>
                                    <a:pt x="129" y="4"/>
                                  </a:lnTo>
                                  <a:lnTo>
                                    <a:pt x="123" y="6"/>
                                  </a:lnTo>
                                  <a:lnTo>
                                    <a:pt x="118" y="9"/>
                                  </a:lnTo>
                                  <a:lnTo>
                                    <a:pt x="111" y="12"/>
                                  </a:lnTo>
                                  <a:lnTo>
                                    <a:pt x="102" y="17"/>
                                  </a:lnTo>
                                  <a:lnTo>
                                    <a:pt x="95" y="18"/>
                                  </a:lnTo>
                                  <a:lnTo>
                                    <a:pt x="86" y="23"/>
                                  </a:lnTo>
                                  <a:lnTo>
                                    <a:pt x="76" y="24"/>
                                  </a:lnTo>
                                  <a:lnTo>
                                    <a:pt x="67" y="29"/>
                                  </a:lnTo>
                                  <a:lnTo>
                                    <a:pt x="55" y="32"/>
                                  </a:lnTo>
                                  <a:lnTo>
                                    <a:pt x="45" y="35"/>
                                  </a:lnTo>
                                  <a:lnTo>
                                    <a:pt x="35" y="37"/>
                                  </a:lnTo>
                                  <a:lnTo>
                                    <a:pt x="23" y="38"/>
                                  </a:lnTo>
                                  <a:lnTo>
                                    <a:pt x="12" y="40"/>
                                  </a:lnTo>
                                  <a:lnTo>
                                    <a:pt x="0" y="40"/>
                                  </a:lnTo>
                                  <a:lnTo>
                                    <a:pt x="0" y="4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8" name="Freeform 340"/>
                          <wps:cNvSpPr>
                            <a:spLocks/>
                          </wps:cNvSpPr>
                          <wps:spPr bwMode="auto">
                            <a:xfrm>
                              <a:off x="1666" y="2669"/>
                              <a:ext cx="127" cy="22"/>
                            </a:xfrm>
                            <a:custGeom>
                              <a:avLst/>
                              <a:gdLst>
                                <a:gd name="T0" fmla="*/ 0 w 127"/>
                                <a:gd name="T1" fmla="*/ 20 h 22"/>
                                <a:gd name="T2" fmla="*/ 10 w 127"/>
                                <a:gd name="T3" fmla="*/ 22 h 22"/>
                                <a:gd name="T4" fmla="*/ 22 w 127"/>
                                <a:gd name="T5" fmla="*/ 20 h 22"/>
                                <a:gd name="T6" fmla="*/ 33 w 127"/>
                                <a:gd name="T7" fmla="*/ 20 h 22"/>
                                <a:gd name="T8" fmla="*/ 43 w 127"/>
                                <a:gd name="T9" fmla="*/ 20 h 22"/>
                                <a:gd name="T10" fmla="*/ 54 w 127"/>
                                <a:gd name="T11" fmla="*/ 19 h 22"/>
                                <a:gd name="T12" fmla="*/ 63 w 127"/>
                                <a:gd name="T13" fmla="*/ 17 h 22"/>
                                <a:gd name="T14" fmla="*/ 73 w 127"/>
                                <a:gd name="T15" fmla="*/ 16 h 22"/>
                                <a:gd name="T16" fmla="*/ 82 w 127"/>
                                <a:gd name="T17" fmla="*/ 13 h 22"/>
                                <a:gd name="T18" fmla="*/ 90 w 127"/>
                                <a:gd name="T19" fmla="*/ 13 h 22"/>
                                <a:gd name="T20" fmla="*/ 98 w 127"/>
                                <a:gd name="T21" fmla="*/ 10 h 22"/>
                                <a:gd name="T22" fmla="*/ 103 w 127"/>
                                <a:gd name="T23" fmla="*/ 8 h 22"/>
                                <a:gd name="T24" fmla="*/ 111 w 127"/>
                                <a:gd name="T25" fmla="*/ 6 h 22"/>
                                <a:gd name="T26" fmla="*/ 117 w 127"/>
                                <a:gd name="T27" fmla="*/ 5 h 22"/>
                                <a:gd name="T28" fmla="*/ 120 w 127"/>
                                <a:gd name="T29" fmla="*/ 3 h 22"/>
                                <a:gd name="T30" fmla="*/ 124 w 127"/>
                                <a:gd name="T31" fmla="*/ 2 h 22"/>
                                <a:gd name="T32" fmla="*/ 127 w 127"/>
                                <a:gd name="T33" fmla="*/ 2 h 22"/>
                                <a:gd name="T34" fmla="*/ 125 w 127"/>
                                <a:gd name="T35" fmla="*/ 0 h 22"/>
                                <a:gd name="T36" fmla="*/ 122 w 127"/>
                                <a:gd name="T37" fmla="*/ 0 h 22"/>
                                <a:gd name="T38" fmla="*/ 120 w 127"/>
                                <a:gd name="T39" fmla="*/ 2 h 22"/>
                                <a:gd name="T40" fmla="*/ 115 w 127"/>
                                <a:gd name="T41" fmla="*/ 3 h 22"/>
                                <a:gd name="T42" fmla="*/ 109 w 127"/>
                                <a:gd name="T43" fmla="*/ 3 h 22"/>
                                <a:gd name="T44" fmla="*/ 103 w 127"/>
                                <a:gd name="T45" fmla="*/ 6 h 22"/>
                                <a:gd name="T46" fmla="*/ 96 w 127"/>
                                <a:gd name="T47" fmla="*/ 8 h 22"/>
                                <a:gd name="T48" fmla="*/ 89 w 127"/>
                                <a:gd name="T49" fmla="*/ 10 h 22"/>
                                <a:gd name="T50" fmla="*/ 82 w 127"/>
                                <a:gd name="T51" fmla="*/ 11 h 22"/>
                                <a:gd name="T52" fmla="*/ 73 w 127"/>
                                <a:gd name="T53" fmla="*/ 13 h 22"/>
                                <a:gd name="T54" fmla="*/ 63 w 127"/>
                                <a:gd name="T55" fmla="*/ 16 h 22"/>
                                <a:gd name="T56" fmla="*/ 54 w 127"/>
                                <a:gd name="T57" fmla="*/ 16 h 22"/>
                                <a:gd name="T58" fmla="*/ 43 w 127"/>
                                <a:gd name="T59" fmla="*/ 17 h 22"/>
                                <a:gd name="T60" fmla="*/ 33 w 127"/>
                                <a:gd name="T61" fmla="*/ 19 h 22"/>
                                <a:gd name="T62" fmla="*/ 22 w 127"/>
                                <a:gd name="T63" fmla="*/ 19 h 22"/>
                                <a:gd name="T64" fmla="*/ 10 w 127"/>
                                <a:gd name="T65" fmla="*/ 19 h 22"/>
                                <a:gd name="T66" fmla="*/ 0 w 127"/>
                                <a:gd name="T67" fmla="*/ 19 h 22"/>
                                <a:gd name="T68" fmla="*/ 0 w 127"/>
                                <a:gd name="T69" fmla="*/ 20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 h="22">
                                  <a:moveTo>
                                    <a:pt x="0" y="20"/>
                                  </a:moveTo>
                                  <a:lnTo>
                                    <a:pt x="10" y="22"/>
                                  </a:lnTo>
                                  <a:lnTo>
                                    <a:pt x="22" y="20"/>
                                  </a:lnTo>
                                  <a:lnTo>
                                    <a:pt x="33" y="20"/>
                                  </a:lnTo>
                                  <a:lnTo>
                                    <a:pt x="43" y="20"/>
                                  </a:lnTo>
                                  <a:lnTo>
                                    <a:pt x="54" y="19"/>
                                  </a:lnTo>
                                  <a:lnTo>
                                    <a:pt x="63" y="17"/>
                                  </a:lnTo>
                                  <a:lnTo>
                                    <a:pt x="73" y="16"/>
                                  </a:lnTo>
                                  <a:lnTo>
                                    <a:pt x="82" y="13"/>
                                  </a:lnTo>
                                  <a:lnTo>
                                    <a:pt x="90" y="13"/>
                                  </a:lnTo>
                                  <a:lnTo>
                                    <a:pt x="98" y="10"/>
                                  </a:lnTo>
                                  <a:lnTo>
                                    <a:pt x="103" y="8"/>
                                  </a:lnTo>
                                  <a:lnTo>
                                    <a:pt x="111" y="6"/>
                                  </a:lnTo>
                                  <a:lnTo>
                                    <a:pt x="117" y="5"/>
                                  </a:lnTo>
                                  <a:lnTo>
                                    <a:pt x="120" y="3"/>
                                  </a:lnTo>
                                  <a:lnTo>
                                    <a:pt x="124" y="2"/>
                                  </a:lnTo>
                                  <a:lnTo>
                                    <a:pt x="127" y="2"/>
                                  </a:lnTo>
                                  <a:lnTo>
                                    <a:pt x="125" y="0"/>
                                  </a:lnTo>
                                  <a:lnTo>
                                    <a:pt x="122" y="0"/>
                                  </a:lnTo>
                                  <a:lnTo>
                                    <a:pt x="120" y="2"/>
                                  </a:lnTo>
                                  <a:lnTo>
                                    <a:pt x="115" y="3"/>
                                  </a:lnTo>
                                  <a:lnTo>
                                    <a:pt x="109" y="3"/>
                                  </a:lnTo>
                                  <a:lnTo>
                                    <a:pt x="103" y="6"/>
                                  </a:lnTo>
                                  <a:lnTo>
                                    <a:pt x="96" y="8"/>
                                  </a:lnTo>
                                  <a:lnTo>
                                    <a:pt x="89" y="10"/>
                                  </a:lnTo>
                                  <a:lnTo>
                                    <a:pt x="82" y="11"/>
                                  </a:lnTo>
                                  <a:lnTo>
                                    <a:pt x="73" y="13"/>
                                  </a:lnTo>
                                  <a:lnTo>
                                    <a:pt x="63" y="16"/>
                                  </a:lnTo>
                                  <a:lnTo>
                                    <a:pt x="54" y="16"/>
                                  </a:lnTo>
                                  <a:lnTo>
                                    <a:pt x="43" y="17"/>
                                  </a:lnTo>
                                  <a:lnTo>
                                    <a:pt x="33" y="19"/>
                                  </a:lnTo>
                                  <a:lnTo>
                                    <a:pt x="22" y="19"/>
                                  </a:lnTo>
                                  <a:lnTo>
                                    <a:pt x="10" y="19"/>
                                  </a:lnTo>
                                  <a:lnTo>
                                    <a:pt x="0" y="19"/>
                                  </a:lnTo>
                                  <a:lnTo>
                                    <a:pt x="0"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9" name="Freeform 341"/>
                          <wps:cNvSpPr>
                            <a:spLocks/>
                          </wps:cNvSpPr>
                          <wps:spPr bwMode="auto">
                            <a:xfrm>
                              <a:off x="1676" y="2665"/>
                              <a:ext cx="118" cy="7"/>
                            </a:xfrm>
                            <a:custGeom>
                              <a:avLst/>
                              <a:gdLst>
                                <a:gd name="T0" fmla="*/ 0 w 118"/>
                                <a:gd name="T1" fmla="*/ 4 h 7"/>
                                <a:gd name="T2" fmla="*/ 12 w 118"/>
                                <a:gd name="T3" fmla="*/ 6 h 7"/>
                                <a:gd name="T4" fmla="*/ 22 w 118"/>
                                <a:gd name="T5" fmla="*/ 7 h 7"/>
                                <a:gd name="T6" fmla="*/ 33 w 118"/>
                                <a:gd name="T7" fmla="*/ 7 h 7"/>
                                <a:gd name="T8" fmla="*/ 42 w 118"/>
                                <a:gd name="T9" fmla="*/ 7 h 7"/>
                                <a:gd name="T10" fmla="*/ 53 w 118"/>
                                <a:gd name="T11" fmla="*/ 7 h 7"/>
                                <a:gd name="T12" fmla="*/ 60 w 118"/>
                                <a:gd name="T13" fmla="*/ 7 h 7"/>
                                <a:gd name="T14" fmla="*/ 69 w 118"/>
                                <a:gd name="T15" fmla="*/ 7 h 7"/>
                                <a:gd name="T16" fmla="*/ 77 w 118"/>
                                <a:gd name="T17" fmla="*/ 7 h 7"/>
                                <a:gd name="T18" fmla="*/ 83 w 118"/>
                                <a:gd name="T19" fmla="*/ 6 h 7"/>
                                <a:gd name="T20" fmla="*/ 91 w 118"/>
                                <a:gd name="T21" fmla="*/ 6 h 7"/>
                                <a:gd name="T22" fmla="*/ 96 w 118"/>
                                <a:gd name="T23" fmla="*/ 6 h 7"/>
                                <a:gd name="T24" fmla="*/ 102 w 118"/>
                                <a:gd name="T25" fmla="*/ 4 h 7"/>
                                <a:gd name="T26" fmla="*/ 107 w 118"/>
                                <a:gd name="T27" fmla="*/ 4 h 7"/>
                                <a:gd name="T28" fmla="*/ 111 w 118"/>
                                <a:gd name="T29" fmla="*/ 3 h 7"/>
                                <a:gd name="T30" fmla="*/ 115 w 118"/>
                                <a:gd name="T31" fmla="*/ 3 h 7"/>
                                <a:gd name="T32" fmla="*/ 118 w 118"/>
                                <a:gd name="T33" fmla="*/ 1 h 7"/>
                                <a:gd name="T34" fmla="*/ 118 w 118"/>
                                <a:gd name="T35" fmla="*/ 0 h 7"/>
                                <a:gd name="T36" fmla="*/ 115 w 118"/>
                                <a:gd name="T37" fmla="*/ 0 h 7"/>
                                <a:gd name="T38" fmla="*/ 111 w 118"/>
                                <a:gd name="T39" fmla="*/ 0 h 7"/>
                                <a:gd name="T40" fmla="*/ 107 w 118"/>
                                <a:gd name="T41" fmla="*/ 1 h 7"/>
                                <a:gd name="T42" fmla="*/ 102 w 118"/>
                                <a:gd name="T43" fmla="*/ 3 h 7"/>
                                <a:gd name="T44" fmla="*/ 96 w 118"/>
                                <a:gd name="T45" fmla="*/ 4 h 7"/>
                                <a:gd name="T46" fmla="*/ 91 w 118"/>
                                <a:gd name="T47" fmla="*/ 4 h 7"/>
                                <a:gd name="T48" fmla="*/ 83 w 118"/>
                                <a:gd name="T49" fmla="*/ 4 h 7"/>
                                <a:gd name="T50" fmla="*/ 77 w 118"/>
                                <a:gd name="T51" fmla="*/ 6 h 7"/>
                                <a:gd name="T52" fmla="*/ 69 w 118"/>
                                <a:gd name="T53" fmla="*/ 6 h 7"/>
                                <a:gd name="T54" fmla="*/ 60 w 118"/>
                                <a:gd name="T55" fmla="*/ 6 h 7"/>
                                <a:gd name="T56" fmla="*/ 53 w 118"/>
                                <a:gd name="T57" fmla="*/ 6 h 7"/>
                                <a:gd name="T58" fmla="*/ 42 w 118"/>
                                <a:gd name="T59" fmla="*/ 6 h 7"/>
                                <a:gd name="T60" fmla="*/ 33 w 118"/>
                                <a:gd name="T61" fmla="*/ 6 h 7"/>
                                <a:gd name="T62" fmla="*/ 22 w 118"/>
                                <a:gd name="T63" fmla="*/ 6 h 7"/>
                                <a:gd name="T64" fmla="*/ 12 w 118"/>
                                <a:gd name="T65" fmla="*/ 4 h 7"/>
                                <a:gd name="T66" fmla="*/ 0 w 118"/>
                                <a:gd name="T67" fmla="*/ 3 h 7"/>
                                <a:gd name="T68" fmla="*/ 0 w 118"/>
                                <a:gd name="T69" fmla="*/ 4 h 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7">
                                  <a:moveTo>
                                    <a:pt x="0" y="4"/>
                                  </a:moveTo>
                                  <a:lnTo>
                                    <a:pt x="12" y="6"/>
                                  </a:lnTo>
                                  <a:lnTo>
                                    <a:pt x="22" y="7"/>
                                  </a:lnTo>
                                  <a:lnTo>
                                    <a:pt x="33" y="7"/>
                                  </a:lnTo>
                                  <a:lnTo>
                                    <a:pt x="42" y="7"/>
                                  </a:lnTo>
                                  <a:lnTo>
                                    <a:pt x="53" y="7"/>
                                  </a:lnTo>
                                  <a:lnTo>
                                    <a:pt x="60" y="7"/>
                                  </a:lnTo>
                                  <a:lnTo>
                                    <a:pt x="69" y="7"/>
                                  </a:lnTo>
                                  <a:lnTo>
                                    <a:pt x="77" y="7"/>
                                  </a:lnTo>
                                  <a:lnTo>
                                    <a:pt x="83" y="6"/>
                                  </a:lnTo>
                                  <a:lnTo>
                                    <a:pt x="91" y="6"/>
                                  </a:lnTo>
                                  <a:lnTo>
                                    <a:pt x="96" y="6"/>
                                  </a:lnTo>
                                  <a:lnTo>
                                    <a:pt x="102" y="4"/>
                                  </a:lnTo>
                                  <a:lnTo>
                                    <a:pt x="107" y="4"/>
                                  </a:lnTo>
                                  <a:lnTo>
                                    <a:pt x="111" y="3"/>
                                  </a:lnTo>
                                  <a:lnTo>
                                    <a:pt x="115" y="3"/>
                                  </a:lnTo>
                                  <a:lnTo>
                                    <a:pt x="118" y="1"/>
                                  </a:lnTo>
                                  <a:lnTo>
                                    <a:pt x="118" y="0"/>
                                  </a:lnTo>
                                  <a:lnTo>
                                    <a:pt x="115" y="0"/>
                                  </a:lnTo>
                                  <a:lnTo>
                                    <a:pt x="111" y="0"/>
                                  </a:lnTo>
                                  <a:lnTo>
                                    <a:pt x="107" y="1"/>
                                  </a:lnTo>
                                  <a:lnTo>
                                    <a:pt x="102" y="3"/>
                                  </a:lnTo>
                                  <a:lnTo>
                                    <a:pt x="96" y="4"/>
                                  </a:lnTo>
                                  <a:lnTo>
                                    <a:pt x="91" y="4"/>
                                  </a:lnTo>
                                  <a:lnTo>
                                    <a:pt x="83" y="4"/>
                                  </a:lnTo>
                                  <a:lnTo>
                                    <a:pt x="77" y="6"/>
                                  </a:lnTo>
                                  <a:lnTo>
                                    <a:pt x="69" y="6"/>
                                  </a:lnTo>
                                  <a:lnTo>
                                    <a:pt x="60" y="6"/>
                                  </a:lnTo>
                                  <a:lnTo>
                                    <a:pt x="53" y="6"/>
                                  </a:lnTo>
                                  <a:lnTo>
                                    <a:pt x="42" y="6"/>
                                  </a:lnTo>
                                  <a:lnTo>
                                    <a:pt x="33" y="6"/>
                                  </a:lnTo>
                                  <a:lnTo>
                                    <a:pt x="22" y="6"/>
                                  </a:lnTo>
                                  <a:lnTo>
                                    <a:pt x="12" y="4"/>
                                  </a:lnTo>
                                  <a:lnTo>
                                    <a:pt x="0" y="3"/>
                                  </a:lnTo>
                                  <a:lnTo>
                                    <a:pt x="0" y="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0" name="Freeform 342"/>
                          <wps:cNvSpPr>
                            <a:spLocks/>
                          </wps:cNvSpPr>
                          <wps:spPr bwMode="auto">
                            <a:xfrm>
                              <a:off x="1690" y="2643"/>
                              <a:ext cx="104" cy="22"/>
                            </a:xfrm>
                            <a:custGeom>
                              <a:avLst/>
                              <a:gdLst>
                                <a:gd name="T0" fmla="*/ 0 w 104"/>
                                <a:gd name="T1" fmla="*/ 3 h 22"/>
                                <a:gd name="T2" fmla="*/ 12 w 104"/>
                                <a:gd name="T3" fmla="*/ 7 h 22"/>
                                <a:gd name="T4" fmla="*/ 21 w 104"/>
                                <a:gd name="T5" fmla="*/ 10 h 22"/>
                                <a:gd name="T6" fmla="*/ 30 w 104"/>
                                <a:gd name="T7" fmla="*/ 11 h 22"/>
                                <a:gd name="T8" fmla="*/ 39 w 104"/>
                                <a:gd name="T9" fmla="*/ 14 h 22"/>
                                <a:gd name="T10" fmla="*/ 47 w 104"/>
                                <a:gd name="T11" fmla="*/ 16 h 22"/>
                                <a:gd name="T12" fmla="*/ 55 w 104"/>
                                <a:gd name="T13" fmla="*/ 17 h 22"/>
                                <a:gd name="T14" fmla="*/ 62 w 104"/>
                                <a:gd name="T15" fmla="*/ 19 h 22"/>
                                <a:gd name="T16" fmla="*/ 69 w 104"/>
                                <a:gd name="T17" fmla="*/ 19 h 22"/>
                                <a:gd name="T18" fmla="*/ 75 w 104"/>
                                <a:gd name="T19" fmla="*/ 20 h 22"/>
                                <a:gd name="T20" fmla="*/ 81 w 104"/>
                                <a:gd name="T21" fmla="*/ 20 h 22"/>
                                <a:gd name="T22" fmla="*/ 87 w 104"/>
                                <a:gd name="T23" fmla="*/ 20 h 22"/>
                                <a:gd name="T24" fmla="*/ 93 w 104"/>
                                <a:gd name="T25" fmla="*/ 20 h 22"/>
                                <a:gd name="T26" fmla="*/ 96 w 104"/>
                                <a:gd name="T27" fmla="*/ 22 h 22"/>
                                <a:gd name="T28" fmla="*/ 100 w 104"/>
                                <a:gd name="T29" fmla="*/ 22 h 22"/>
                                <a:gd name="T30" fmla="*/ 103 w 104"/>
                                <a:gd name="T31" fmla="*/ 20 h 22"/>
                                <a:gd name="T32" fmla="*/ 104 w 104"/>
                                <a:gd name="T33" fmla="*/ 20 h 22"/>
                                <a:gd name="T34" fmla="*/ 104 w 104"/>
                                <a:gd name="T35" fmla="*/ 19 h 22"/>
                                <a:gd name="T36" fmla="*/ 103 w 104"/>
                                <a:gd name="T37" fmla="*/ 19 h 22"/>
                                <a:gd name="T38" fmla="*/ 100 w 104"/>
                                <a:gd name="T39" fmla="*/ 19 h 22"/>
                                <a:gd name="T40" fmla="*/ 96 w 104"/>
                                <a:gd name="T41" fmla="*/ 19 h 22"/>
                                <a:gd name="T42" fmla="*/ 93 w 104"/>
                                <a:gd name="T43" fmla="*/ 19 h 22"/>
                                <a:gd name="T44" fmla="*/ 87 w 104"/>
                                <a:gd name="T45" fmla="*/ 19 h 22"/>
                                <a:gd name="T46" fmla="*/ 81 w 104"/>
                                <a:gd name="T47" fmla="*/ 19 h 22"/>
                                <a:gd name="T48" fmla="*/ 75 w 104"/>
                                <a:gd name="T49" fmla="*/ 17 h 22"/>
                                <a:gd name="T50" fmla="*/ 69 w 104"/>
                                <a:gd name="T51" fmla="*/ 17 h 22"/>
                                <a:gd name="T52" fmla="*/ 62 w 104"/>
                                <a:gd name="T53" fmla="*/ 16 h 22"/>
                                <a:gd name="T54" fmla="*/ 55 w 104"/>
                                <a:gd name="T55" fmla="*/ 14 h 22"/>
                                <a:gd name="T56" fmla="*/ 47 w 104"/>
                                <a:gd name="T57" fmla="*/ 14 h 22"/>
                                <a:gd name="T58" fmla="*/ 39 w 104"/>
                                <a:gd name="T59" fmla="*/ 11 h 22"/>
                                <a:gd name="T60" fmla="*/ 31 w 104"/>
                                <a:gd name="T61" fmla="*/ 10 h 22"/>
                                <a:gd name="T62" fmla="*/ 21 w 104"/>
                                <a:gd name="T63" fmla="*/ 7 h 22"/>
                                <a:gd name="T64" fmla="*/ 12 w 104"/>
                                <a:gd name="T65" fmla="*/ 3 h 22"/>
                                <a:gd name="T66" fmla="*/ 2 w 104"/>
                                <a:gd name="T67" fmla="*/ 0 h 22"/>
                                <a:gd name="T68" fmla="*/ 0 w 104"/>
                                <a:gd name="T69" fmla="*/ 3 h 2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22">
                                  <a:moveTo>
                                    <a:pt x="0" y="3"/>
                                  </a:moveTo>
                                  <a:lnTo>
                                    <a:pt x="12" y="7"/>
                                  </a:lnTo>
                                  <a:lnTo>
                                    <a:pt x="21" y="10"/>
                                  </a:lnTo>
                                  <a:lnTo>
                                    <a:pt x="30" y="11"/>
                                  </a:lnTo>
                                  <a:lnTo>
                                    <a:pt x="39" y="14"/>
                                  </a:lnTo>
                                  <a:lnTo>
                                    <a:pt x="47" y="16"/>
                                  </a:lnTo>
                                  <a:lnTo>
                                    <a:pt x="55" y="17"/>
                                  </a:lnTo>
                                  <a:lnTo>
                                    <a:pt x="62" y="19"/>
                                  </a:lnTo>
                                  <a:lnTo>
                                    <a:pt x="69" y="19"/>
                                  </a:lnTo>
                                  <a:lnTo>
                                    <a:pt x="75" y="20"/>
                                  </a:lnTo>
                                  <a:lnTo>
                                    <a:pt x="81" y="20"/>
                                  </a:lnTo>
                                  <a:lnTo>
                                    <a:pt x="87" y="20"/>
                                  </a:lnTo>
                                  <a:lnTo>
                                    <a:pt x="93" y="20"/>
                                  </a:lnTo>
                                  <a:lnTo>
                                    <a:pt x="96" y="22"/>
                                  </a:lnTo>
                                  <a:lnTo>
                                    <a:pt x="100" y="22"/>
                                  </a:lnTo>
                                  <a:lnTo>
                                    <a:pt x="103" y="20"/>
                                  </a:lnTo>
                                  <a:lnTo>
                                    <a:pt x="104" y="20"/>
                                  </a:lnTo>
                                  <a:lnTo>
                                    <a:pt x="104" y="19"/>
                                  </a:lnTo>
                                  <a:lnTo>
                                    <a:pt x="103" y="19"/>
                                  </a:lnTo>
                                  <a:lnTo>
                                    <a:pt x="100" y="19"/>
                                  </a:lnTo>
                                  <a:lnTo>
                                    <a:pt x="96" y="19"/>
                                  </a:lnTo>
                                  <a:lnTo>
                                    <a:pt x="93" y="19"/>
                                  </a:lnTo>
                                  <a:lnTo>
                                    <a:pt x="87" y="19"/>
                                  </a:lnTo>
                                  <a:lnTo>
                                    <a:pt x="81" y="19"/>
                                  </a:lnTo>
                                  <a:lnTo>
                                    <a:pt x="75" y="17"/>
                                  </a:lnTo>
                                  <a:lnTo>
                                    <a:pt x="69" y="17"/>
                                  </a:lnTo>
                                  <a:lnTo>
                                    <a:pt x="62" y="16"/>
                                  </a:lnTo>
                                  <a:lnTo>
                                    <a:pt x="55" y="14"/>
                                  </a:lnTo>
                                  <a:lnTo>
                                    <a:pt x="47" y="14"/>
                                  </a:lnTo>
                                  <a:lnTo>
                                    <a:pt x="39" y="11"/>
                                  </a:lnTo>
                                  <a:lnTo>
                                    <a:pt x="31" y="10"/>
                                  </a:lnTo>
                                  <a:lnTo>
                                    <a:pt x="21" y="7"/>
                                  </a:lnTo>
                                  <a:lnTo>
                                    <a:pt x="12" y="3"/>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1" name="Freeform 343"/>
                          <wps:cNvSpPr>
                            <a:spLocks/>
                          </wps:cNvSpPr>
                          <wps:spPr bwMode="auto">
                            <a:xfrm>
                              <a:off x="1707" y="2619"/>
                              <a:ext cx="90" cy="41"/>
                            </a:xfrm>
                            <a:custGeom>
                              <a:avLst/>
                              <a:gdLst>
                                <a:gd name="T0" fmla="*/ 0 w 90"/>
                                <a:gd name="T1" fmla="*/ 3 h 41"/>
                                <a:gd name="T2" fmla="*/ 8 w 90"/>
                                <a:gd name="T3" fmla="*/ 8 h 41"/>
                                <a:gd name="T4" fmla="*/ 16 w 90"/>
                                <a:gd name="T5" fmla="*/ 12 h 41"/>
                                <a:gd name="T6" fmla="*/ 24 w 90"/>
                                <a:gd name="T7" fmla="*/ 17 h 41"/>
                                <a:gd name="T8" fmla="*/ 32 w 90"/>
                                <a:gd name="T9" fmla="*/ 21 h 41"/>
                                <a:gd name="T10" fmla="*/ 39 w 90"/>
                                <a:gd name="T11" fmla="*/ 24 h 41"/>
                                <a:gd name="T12" fmla="*/ 46 w 90"/>
                                <a:gd name="T13" fmla="*/ 27 h 41"/>
                                <a:gd name="T14" fmla="*/ 54 w 90"/>
                                <a:gd name="T15" fmla="*/ 31 h 41"/>
                                <a:gd name="T16" fmla="*/ 61 w 90"/>
                                <a:gd name="T17" fmla="*/ 34 h 41"/>
                                <a:gd name="T18" fmla="*/ 67 w 90"/>
                                <a:gd name="T19" fmla="*/ 35 h 41"/>
                                <a:gd name="T20" fmla="*/ 71 w 90"/>
                                <a:gd name="T21" fmla="*/ 37 h 41"/>
                                <a:gd name="T22" fmla="*/ 79 w 90"/>
                                <a:gd name="T23" fmla="*/ 38 h 41"/>
                                <a:gd name="T24" fmla="*/ 81 w 90"/>
                                <a:gd name="T25" fmla="*/ 40 h 41"/>
                                <a:gd name="T26" fmla="*/ 86 w 90"/>
                                <a:gd name="T27" fmla="*/ 40 h 41"/>
                                <a:gd name="T28" fmla="*/ 87 w 90"/>
                                <a:gd name="T29" fmla="*/ 40 h 41"/>
                                <a:gd name="T30" fmla="*/ 90 w 90"/>
                                <a:gd name="T31" fmla="*/ 41 h 41"/>
                                <a:gd name="T32" fmla="*/ 90 w 90"/>
                                <a:gd name="T33" fmla="*/ 38 h 41"/>
                                <a:gd name="T34" fmla="*/ 87 w 90"/>
                                <a:gd name="T35" fmla="*/ 38 h 41"/>
                                <a:gd name="T36" fmla="*/ 86 w 90"/>
                                <a:gd name="T37" fmla="*/ 38 h 41"/>
                                <a:gd name="T38" fmla="*/ 83 w 90"/>
                                <a:gd name="T39" fmla="*/ 37 h 41"/>
                                <a:gd name="T40" fmla="*/ 79 w 90"/>
                                <a:gd name="T41" fmla="*/ 35 h 41"/>
                                <a:gd name="T42" fmla="*/ 73 w 90"/>
                                <a:gd name="T43" fmla="*/ 35 h 41"/>
                                <a:gd name="T44" fmla="*/ 68 w 90"/>
                                <a:gd name="T45" fmla="*/ 34 h 41"/>
                                <a:gd name="T46" fmla="*/ 61 w 90"/>
                                <a:gd name="T47" fmla="*/ 31 h 41"/>
                                <a:gd name="T48" fmla="*/ 54 w 90"/>
                                <a:gd name="T49" fmla="*/ 27 h 41"/>
                                <a:gd name="T50" fmla="*/ 46 w 90"/>
                                <a:gd name="T51" fmla="*/ 26 h 41"/>
                                <a:gd name="T52" fmla="*/ 41 w 90"/>
                                <a:gd name="T53" fmla="*/ 23 h 41"/>
                                <a:gd name="T54" fmla="*/ 32 w 90"/>
                                <a:gd name="T55" fmla="*/ 20 h 41"/>
                                <a:gd name="T56" fmla="*/ 26 w 90"/>
                                <a:gd name="T57" fmla="*/ 15 h 41"/>
                                <a:gd name="T58" fmla="*/ 17 w 90"/>
                                <a:gd name="T59" fmla="*/ 11 h 41"/>
                                <a:gd name="T60" fmla="*/ 10 w 90"/>
                                <a:gd name="T61" fmla="*/ 6 h 41"/>
                                <a:gd name="T62" fmla="*/ 2 w 90"/>
                                <a:gd name="T63" fmla="*/ 0 h 41"/>
                                <a:gd name="T64" fmla="*/ 0 w 90"/>
                                <a:gd name="T65" fmla="*/ 3 h 4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0" h="41">
                                  <a:moveTo>
                                    <a:pt x="0" y="3"/>
                                  </a:moveTo>
                                  <a:lnTo>
                                    <a:pt x="8" y="8"/>
                                  </a:lnTo>
                                  <a:lnTo>
                                    <a:pt x="16" y="12"/>
                                  </a:lnTo>
                                  <a:lnTo>
                                    <a:pt x="24" y="17"/>
                                  </a:lnTo>
                                  <a:lnTo>
                                    <a:pt x="32" y="21"/>
                                  </a:lnTo>
                                  <a:lnTo>
                                    <a:pt x="39" y="24"/>
                                  </a:lnTo>
                                  <a:lnTo>
                                    <a:pt x="46" y="27"/>
                                  </a:lnTo>
                                  <a:lnTo>
                                    <a:pt x="54" y="31"/>
                                  </a:lnTo>
                                  <a:lnTo>
                                    <a:pt x="61" y="34"/>
                                  </a:lnTo>
                                  <a:lnTo>
                                    <a:pt x="67" y="35"/>
                                  </a:lnTo>
                                  <a:lnTo>
                                    <a:pt x="71" y="37"/>
                                  </a:lnTo>
                                  <a:lnTo>
                                    <a:pt x="79" y="38"/>
                                  </a:lnTo>
                                  <a:lnTo>
                                    <a:pt x="81" y="40"/>
                                  </a:lnTo>
                                  <a:lnTo>
                                    <a:pt x="86" y="40"/>
                                  </a:lnTo>
                                  <a:lnTo>
                                    <a:pt x="87" y="40"/>
                                  </a:lnTo>
                                  <a:lnTo>
                                    <a:pt x="90" y="41"/>
                                  </a:lnTo>
                                  <a:lnTo>
                                    <a:pt x="90" y="38"/>
                                  </a:lnTo>
                                  <a:lnTo>
                                    <a:pt x="87" y="38"/>
                                  </a:lnTo>
                                  <a:lnTo>
                                    <a:pt x="86" y="38"/>
                                  </a:lnTo>
                                  <a:lnTo>
                                    <a:pt x="83" y="37"/>
                                  </a:lnTo>
                                  <a:lnTo>
                                    <a:pt x="79" y="35"/>
                                  </a:lnTo>
                                  <a:lnTo>
                                    <a:pt x="73" y="35"/>
                                  </a:lnTo>
                                  <a:lnTo>
                                    <a:pt x="68" y="34"/>
                                  </a:lnTo>
                                  <a:lnTo>
                                    <a:pt x="61" y="31"/>
                                  </a:lnTo>
                                  <a:lnTo>
                                    <a:pt x="54" y="27"/>
                                  </a:lnTo>
                                  <a:lnTo>
                                    <a:pt x="46" y="26"/>
                                  </a:lnTo>
                                  <a:lnTo>
                                    <a:pt x="41" y="23"/>
                                  </a:lnTo>
                                  <a:lnTo>
                                    <a:pt x="32" y="20"/>
                                  </a:lnTo>
                                  <a:lnTo>
                                    <a:pt x="26" y="15"/>
                                  </a:lnTo>
                                  <a:lnTo>
                                    <a:pt x="17" y="11"/>
                                  </a:lnTo>
                                  <a:lnTo>
                                    <a:pt x="10" y="6"/>
                                  </a:lnTo>
                                  <a:lnTo>
                                    <a:pt x="2"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2" name="Freeform 344"/>
                          <wps:cNvSpPr>
                            <a:spLocks/>
                          </wps:cNvSpPr>
                          <wps:spPr bwMode="auto">
                            <a:xfrm>
                              <a:off x="1730" y="2593"/>
                              <a:ext cx="73" cy="61"/>
                            </a:xfrm>
                            <a:custGeom>
                              <a:avLst/>
                              <a:gdLst>
                                <a:gd name="T0" fmla="*/ 0 w 73"/>
                                <a:gd name="T1" fmla="*/ 2 h 61"/>
                                <a:gd name="T2" fmla="*/ 1 w 73"/>
                                <a:gd name="T3" fmla="*/ 3 h 61"/>
                                <a:gd name="T4" fmla="*/ 4 w 73"/>
                                <a:gd name="T5" fmla="*/ 6 h 61"/>
                                <a:gd name="T6" fmla="*/ 6 w 73"/>
                                <a:gd name="T7" fmla="*/ 8 h 61"/>
                                <a:gd name="T8" fmla="*/ 10 w 73"/>
                                <a:gd name="T9" fmla="*/ 11 h 61"/>
                                <a:gd name="T10" fmla="*/ 15 w 73"/>
                                <a:gd name="T11" fmla="*/ 15 h 61"/>
                                <a:gd name="T12" fmla="*/ 19 w 73"/>
                                <a:gd name="T13" fmla="*/ 18 h 61"/>
                                <a:gd name="T14" fmla="*/ 25 w 73"/>
                                <a:gd name="T15" fmla="*/ 24 h 61"/>
                                <a:gd name="T16" fmla="*/ 31 w 73"/>
                                <a:gd name="T17" fmla="*/ 28 h 61"/>
                                <a:gd name="T18" fmla="*/ 35 w 73"/>
                                <a:gd name="T19" fmla="*/ 32 h 61"/>
                                <a:gd name="T20" fmla="*/ 41 w 73"/>
                                <a:gd name="T21" fmla="*/ 37 h 61"/>
                                <a:gd name="T22" fmla="*/ 47 w 73"/>
                                <a:gd name="T23" fmla="*/ 41 h 61"/>
                                <a:gd name="T24" fmla="*/ 53 w 73"/>
                                <a:gd name="T25" fmla="*/ 46 h 61"/>
                                <a:gd name="T26" fmla="*/ 57 w 73"/>
                                <a:gd name="T27" fmla="*/ 50 h 61"/>
                                <a:gd name="T28" fmla="*/ 63 w 73"/>
                                <a:gd name="T29" fmla="*/ 53 h 61"/>
                                <a:gd name="T30" fmla="*/ 67 w 73"/>
                                <a:gd name="T31" fmla="*/ 58 h 61"/>
                                <a:gd name="T32" fmla="*/ 72 w 73"/>
                                <a:gd name="T33" fmla="*/ 61 h 61"/>
                                <a:gd name="T34" fmla="*/ 73 w 73"/>
                                <a:gd name="T35" fmla="*/ 60 h 61"/>
                                <a:gd name="T36" fmla="*/ 69 w 73"/>
                                <a:gd name="T37" fmla="*/ 57 h 61"/>
                                <a:gd name="T38" fmla="*/ 64 w 73"/>
                                <a:gd name="T39" fmla="*/ 53 h 61"/>
                                <a:gd name="T40" fmla="*/ 60 w 73"/>
                                <a:gd name="T41" fmla="*/ 47 h 61"/>
                                <a:gd name="T42" fmla="*/ 54 w 73"/>
                                <a:gd name="T43" fmla="*/ 44 h 61"/>
                                <a:gd name="T44" fmla="*/ 48 w 73"/>
                                <a:gd name="T45" fmla="*/ 41 h 61"/>
                                <a:gd name="T46" fmla="*/ 42 w 73"/>
                                <a:gd name="T47" fmla="*/ 35 h 61"/>
                                <a:gd name="T48" fmla="*/ 38 w 73"/>
                                <a:gd name="T49" fmla="*/ 31 h 61"/>
                                <a:gd name="T50" fmla="*/ 31 w 73"/>
                                <a:gd name="T51" fmla="*/ 26 h 61"/>
                                <a:gd name="T52" fmla="*/ 26 w 73"/>
                                <a:gd name="T53" fmla="*/ 23 h 61"/>
                                <a:gd name="T54" fmla="*/ 22 w 73"/>
                                <a:gd name="T55" fmla="*/ 18 h 61"/>
                                <a:gd name="T56" fmla="*/ 16 w 73"/>
                                <a:gd name="T57" fmla="*/ 14 h 61"/>
                                <a:gd name="T58" fmla="*/ 12 w 73"/>
                                <a:gd name="T59" fmla="*/ 11 h 61"/>
                                <a:gd name="T60" fmla="*/ 9 w 73"/>
                                <a:gd name="T61" fmla="*/ 6 h 61"/>
                                <a:gd name="T62" fmla="*/ 6 w 73"/>
                                <a:gd name="T63" fmla="*/ 3 h 61"/>
                                <a:gd name="T64" fmla="*/ 4 w 73"/>
                                <a:gd name="T65" fmla="*/ 2 h 61"/>
                                <a:gd name="T66" fmla="*/ 1 w 73"/>
                                <a:gd name="T67" fmla="*/ 0 h 61"/>
                                <a:gd name="T68" fmla="*/ 0 w 73"/>
                                <a:gd name="T69" fmla="*/ 2 h 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3" h="61">
                                  <a:moveTo>
                                    <a:pt x="0" y="2"/>
                                  </a:moveTo>
                                  <a:lnTo>
                                    <a:pt x="1" y="3"/>
                                  </a:lnTo>
                                  <a:lnTo>
                                    <a:pt x="4" y="6"/>
                                  </a:lnTo>
                                  <a:lnTo>
                                    <a:pt x="6" y="8"/>
                                  </a:lnTo>
                                  <a:lnTo>
                                    <a:pt x="10" y="11"/>
                                  </a:lnTo>
                                  <a:lnTo>
                                    <a:pt x="15" y="15"/>
                                  </a:lnTo>
                                  <a:lnTo>
                                    <a:pt x="19" y="18"/>
                                  </a:lnTo>
                                  <a:lnTo>
                                    <a:pt x="25" y="24"/>
                                  </a:lnTo>
                                  <a:lnTo>
                                    <a:pt x="31" y="28"/>
                                  </a:lnTo>
                                  <a:lnTo>
                                    <a:pt x="35" y="32"/>
                                  </a:lnTo>
                                  <a:lnTo>
                                    <a:pt x="41" y="37"/>
                                  </a:lnTo>
                                  <a:lnTo>
                                    <a:pt x="47" y="41"/>
                                  </a:lnTo>
                                  <a:lnTo>
                                    <a:pt x="53" y="46"/>
                                  </a:lnTo>
                                  <a:lnTo>
                                    <a:pt x="57" y="50"/>
                                  </a:lnTo>
                                  <a:lnTo>
                                    <a:pt x="63" y="53"/>
                                  </a:lnTo>
                                  <a:lnTo>
                                    <a:pt x="67" y="58"/>
                                  </a:lnTo>
                                  <a:lnTo>
                                    <a:pt x="72" y="61"/>
                                  </a:lnTo>
                                  <a:lnTo>
                                    <a:pt x="73" y="60"/>
                                  </a:lnTo>
                                  <a:lnTo>
                                    <a:pt x="69" y="57"/>
                                  </a:lnTo>
                                  <a:lnTo>
                                    <a:pt x="64" y="53"/>
                                  </a:lnTo>
                                  <a:lnTo>
                                    <a:pt x="60" y="47"/>
                                  </a:lnTo>
                                  <a:lnTo>
                                    <a:pt x="54" y="44"/>
                                  </a:lnTo>
                                  <a:lnTo>
                                    <a:pt x="48" y="41"/>
                                  </a:lnTo>
                                  <a:lnTo>
                                    <a:pt x="42" y="35"/>
                                  </a:lnTo>
                                  <a:lnTo>
                                    <a:pt x="38" y="31"/>
                                  </a:lnTo>
                                  <a:lnTo>
                                    <a:pt x="31" y="26"/>
                                  </a:lnTo>
                                  <a:lnTo>
                                    <a:pt x="26" y="23"/>
                                  </a:lnTo>
                                  <a:lnTo>
                                    <a:pt x="22" y="18"/>
                                  </a:lnTo>
                                  <a:lnTo>
                                    <a:pt x="16" y="14"/>
                                  </a:lnTo>
                                  <a:lnTo>
                                    <a:pt x="12" y="11"/>
                                  </a:lnTo>
                                  <a:lnTo>
                                    <a:pt x="9" y="6"/>
                                  </a:lnTo>
                                  <a:lnTo>
                                    <a:pt x="6" y="3"/>
                                  </a:lnTo>
                                  <a:lnTo>
                                    <a:pt x="4" y="2"/>
                                  </a:lnTo>
                                  <a:lnTo>
                                    <a:pt x="1"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3" name="Freeform 345"/>
                          <wps:cNvSpPr>
                            <a:spLocks/>
                          </wps:cNvSpPr>
                          <wps:spPr bwMode="auto">
                            <a:xfrm>
                              <a:off x="1753" y="2573"/>
                              <a:ext cx="54" cy="78"/>
                            </a:xfrm>
                            <a:custGeom>
                              <a:avLst/>
                              <a:gdLst>
                                <a:gd name="T0" fmla="*/ 0 w 54"/>
                                <a:gd name="T1" fmla="*/ 2 h 78"/>
                                <a:gd name="T2" fmla="*/ 11 w 54"/>
                                <a:gd name="T3" fmla="*/ 12 h 78"/>
                                <a:gd name="T4" fmla="*/ 21 w 54"/>
                                <a:gd name="T5" fmla="*/ 23 h 78"/>
                                <a:gd name="T6" fmla="*/ 30 w 54"/>
                                <a:gd name="T7" fmla="*/ 35 h 78"/>
                                <a:gd name="T8" fmla="*/ 37 w 54"/>
                                <a:gd name="T9" fmla="*/ 46 h 78"/>
                                <a:gd name="T10" fmla="*/ 41 w 54"/>
                                <a:gd name="T11" fmla="*/ 57 h 78"/>
                                <a:gd name="T12" fmla="*/ 47 w 54"/>
                                <a:gd name="T13" fmla="*/ 66 h 78"/>
                                <a:gd name="T14" fmla="*/ 49 w 54"/>
                                <a:gd name="T15" fmla="*/ 73 h 78"/>
                                <a:gd name="T16" fmla="*/ 52 w 54"/>
                                <a:gd name="T17" fmla="*/ 78 h 78"/>
                                <a:gd name="T18" fmla="*/ 54 w 54"/>
                                <a:gd name="T19" fmla="*/ 77 h 78"/>
                                <a:gd name="T20" fmla="*/ 52 w 54"/>
                                <a:gd name="T21" fmla="*/ 73 h 78"/>
                                <a:gd name="T22" fmla="*/ 49 w 54"/>
                                <a:gd name="T23" fmla="*/ 66 h 78"/>
                                <a:gd name="T24" fmla="*/ 44 w 54"/>
                                <a:gd name="T25" fmla="*/ 55 h 78"/>
                                <a:gd name="T26" fmla="*/ 38 w 54"/>
                                <a:gd name="T27" fmla="*/ 46 h 78"/>
                                <a:gd name="T28" fmla="*/ 33 w 54"/>
                                <a:gd name="T29" fmla="*/ 32 h 78"/>
                                <a:gd name="T30" fmla="*/ 24 w 54"/>
                                <a:gd name="T31" fmla="*/ 22 h 78"/>
                                <a:gd name="T32" fmla="*/ 15 w 54"/>
                                <a:gd name="T33" fmla="*/ 9 h 78"/>
                                <a:gd name="T34" fmla="*/ 3 w 54"/>
                                <a:gd name="T35" fmla="*/ 0 h 78"/>
                                <a:gd name="T36" fmla="*/ 0 w 54"/>
                                <a:gd name="T37" fmla="*/ 2 h 7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4" h="78">
                                  <a:moveTo>
                                    <a:pt x="0" y="2"/>
                                  </a:moveTo>
                                  <a:lnTo>
                                    <a:pt x="11" y="12"/>
                                  </a:lnTo>
                                  <a:lnTo>
                                    <a:pt x="21" y="23"/>
                                  </a:lnTo>
                                  <a:lnTo>
                                    <a:pt x="30" y="35"/>
                                  </a:lnTo>
                                  <a:lnTo>
                                    <a:pt x="37" y="46"/>
                                  </a:lnTo>
                                  <a:lnTo>
                                    <a:pt x="41" y="57"/>
                                  </a:lnTo>
                                  <a:lnTo>
                                    <a:pt x="47" y="66"/>
                                  </a:lnTo>
                                  <a:lnTo>
                                    <a:pt x="49" y="73"/>
                                  </a:lnTo>
                                  <a:lnTo>
                                    <a:pt x="52" y="78"/>
                                  </a:lnTo>
                                  <a:lnTo>
                                    <a:pt x="54" y="77"/>
                                  </a:lnTo>
                                  <a:lnTo>
                                    <a:pt x="52" y="73"/>
                                  </a:lnTo>
                                  <a:lnTo>
                                    <a:pt x="49" y="66"/>
                                  </a:lnTo>
                                  <a:lnTo>
                                    <a:pt x="44" y="55"/>
                                  </a:lnTo>
                                  <a:lnTo>
                                    <a:pt x="38" y="46"/>
                                  </a:lnTo>
                                  <a:lnTo>
                                    <a:pt x="33" y="32"/>
                                  </a:lnTo>
                                  <a:lnTo>
                                    <a:pt x="24" y="22"/>
                                  </a:lnTo>
                                  <a:lnTo>
                                    <a:pt x="15" y="9"/>
                                  </a:lnTo>
                                  <a:lnTo>
                                    <a:pt x="3" y="0"/>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4" name="Freeform 346"/>
                          <wps:cNvSpPr>
                            <a:spLocks/>
                          </wps:cNvSpPr>
                          <wps:spPr bwMode="auto">
                            <a:xfrm>
                              <a:off x="1778" y="2552"/>
                              <a:ext cx="34" cy="96"/>
                            </a:xfrm>
                            <a:custGeom>
                              <a:avLst/>
                              <a:gdLst>
                                <a:gd name="T0" fmla="*/ 0 w 34"/>
                                <a:gd name="T1" fmla="*/ 0 h 96"/>
                                <a:gd name="T2" fmla="*/ 9 w 34"/>
                                <a:gd name="T3" fmla="*/ 15 h 96"/>
                                <a:gd name="T4" fmla="*/ 16 w 34"/>
                                <a:gd name="T5" fmla="*/ 30 h 96"/>
                                <a:gd name="T6" fmla="*/ 21 w 34"/>
                                <a:gd name="T7" fmla="*/ 44 h 96"/>
                                <a:gd name="T8" fmla="*/ 24 w 34"/>
                                <a:gd name="T9" fmla="*/ 59 h 96"/>
                                <a:gd name="T10" fmla="*/ 28 w 34"/>
                                <a:gd name="T11" fmla="*/ 72 h 96"/>
                                <a:gd name="T12" fmla="*/ 29 w 34"/>
                                <a:gd name="T13" fmla="*/ 82 h 96"/>
                                <a:gd name="T14" fmla="*/ 29 w 34"/>
                                <a:gd name="T15" fmla="*/ 90 h 96"/>
                                <a:gd name="T16" fmla="*/ 29 w 34"/>
                                <a:gd name="T17" fmla="*/ 96 h 96"/>
                                <a:gd name="T18" fmla="*/ 34 w 34"/>
                                <a:gd name="T19" fmla="*/ 96 h 96"/>
                                <a:gd name="T20" fmla="*/ 32 w 34"/>
                                <a:gd name="T21" fmla="*/ 90 h 96"/>
                                <a:gd name="T22" fmla="*/ 32 w 34"/>
                                <a:gd name="T23" fmla="*/ 82 h 96"/>
                                <a:gd name="T24" fmla="*/ 29 w 34"/>
                                <a:gd name="T25" fmla="*/ 72 h 96"/>
                                <a:gd name="T26" fmla="*/ 27 w 34"/>
                                <a:gd name="T27" fmla="*/ 59 h 96"/>
                                <a:gd name="T28" fmla="*/ 24 w 34"/>
                                <a:gd name="T29" fmla="*/ 44 h 96"/>
                                <a:gd name="T30" fmla="*/ 18 w 34"/>
                                <a:gd name="T31" fmla="*/ 29 h 96"/>
                                <a:gd name="T32" fmla="*/ 12 w 34"/>
                                <a:gd name="T33" fmla="*/ 14 h 96"/>
                                <a:gd name="T34" fmla="*/ 3 w 34"/>
                                <a:gd name="T35" fmla="*/ 0 h 96"/>
                                <a:gd name="T36" fmla="*/ 0 w 34"/>
                                <a:gd name="T37" fmla="*/ 0 h 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96">
                                  <a:moveTo>
                                    <a:pt x="0" y="0"/>
                                  </a:moveTo>
                                  <a:lnTo>
                                    <a:pt x="9" y="15"/>
                                  </a:lnTo>
                                  <a:lnTo>
                                    <a:pt x="16" y="30"/>
                                  </a:lnTo>
                                  <a:lnTo>
                                    <a:pt x="21" y="44"/>
                                  </a:lnTo>
                                  <a:lnTo>
                                    <a:pt x="24" y="59"/>
                                  </a:lnTo>
                                  <a:lnTo>
                                    <a:pt x="28" y="72"/>
                                  </a:lnTo>
                                  <a:lnTo>
                                    <a:pt x="29" y="82"/>
                                  </a:lnTo>
                                  <a:lnTo>
                                    <a:pt x="29" y="90"/>
                                  </a:lnTo>
                                  <a:lnTo>
                                    <a:pt x="29" y="96"/>
                                  </a:lnTo>
                                  <a:lnTo>
                                    <a:pt x="34" y="96"/>
                                  </a:lnTo>
                                  <a:lnTo>
                                    <a:pt x="32" y="90"/>
                                  </a:lnTo>
                                  <a:lnTo>
                                    <a:pt x="32" y="82"/>
                                  </a:lnTo>
                                  <a:lnTo>
                                    <a:pt x="29" y="72"/>
                                  </a:lnTo>
                                  <a:lnTo>
                                    <a:pt x="27" y="59"/>
                                  </a:lnTo>
                                  <a:lnTo>
                                    <a:pt x="24" y="44"/>
                                  </a:lnTo>
                                  <a:lnTo>
                                    <a:pt x="18" y="29"/>
                                  </a:lnTo>
                                  <a:lnTo>
                                    <a:pt x="12" y="14"/>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5" name="Freeform 347"/>
                          <wps:cNvSpPr>
                            <a:spLocks/>
                          </wps:cNvSpPr>
                          <wps:spPr bwMode="auto">
                            <a:xfrm>
                              <a:off x="1807" y="2527"/>
                              <a:ext cx="14" cy="119"/>
                            </a:xfrm>
                            <a:custGeom>
                              <a:avLst/>
                              <a:gdLst>
                                <a:gd name="T0" fmla="*/ 0 w 14"/>
                                <a:gd name="T1" fmla="*/ 0 h 119"/>
                                <a:gd name="T2" fmla="*/ 6 w 14"/>
                                <a:gd name="T3" fmla="*/ 23 h 119"/>
                                <a:gd name="T4" fmla="*/ 9 w 14"/>
                                <a:gd name="T5" fmla="*/ 45 h 119"/>
                                <a:gd name="T6" fmla="*/ 11 w 14"/>
                                <a:gd name="T7" fmla="*/ 61 h 119"/>
                                <a:gd name="T8" fmla="*/ 11 w 14"/>
                                <a:gd name="T9" fmla="*/ 78 h 119"/>
                                <a:gd name="T10" fmla="*/ 11 w 14"/>
                                <a:gd name="T11" fmla="*/ 92 h 119"/>
                                <a:gd name="T12" fmla="*/ 8 w 14"/>
                                <a:gd name="T13" fmla="*/ 103 h 119"/>
                                <a:gd name="T14" fmla="*/ 6 w 14"/>
                                <a:gd name="T15" fmla="*/ 112 h 119"/>
                                <a:gd name="T16" fmla="*/ 5 w 14"/>
                                <a:gd name="T17" fmla="*/ 119 h 119"/>
                                <a:gd name="T18" fmla="*/ 8 w 14"/>
                                <a:gd name="T19" fmla="*/ 119 h 119"/>
                                <a:gd name="T20" fmla="*/ 9 w 14"/>
                                <a:gd name="T21" fmla="*/ 112 h 119"/>
                                <a:gd name="T22" fmla="*/ 11 w 14"/>
                                <a:gd name="T23" fmla="*/ 103 h 119"/>
                                <a:gd name="T24" fmla="*/ 12 w 14"/>
                                <a:gd name="T25" fmla="*/ 92 h 119"/>
                                <a:gd name="T26" fmla="*/ 14 w 14"/>
                                <a:gd name="T27" fmla="*/ 78 h 119"/>
                                <a:gd name="T28" fmla="*/ 12 w 14"/>
                                <a:gd name="T29" fmla="*/ 61 h 119"/>
                                <a:gd name="T30" fmla="*/ 12 w 14"/>
                                <a:gd name="T31" fmla="*/ 45 h 119"/>
                                <a:gd name="T32" fmla="*/ 8 w 14"/>
                                <a:gd name="T33" fmla="*/ 23 h 119"/>
                                <a:gd name="T34" fmla="*/ 3 w 14"/>
                                <a:gd name="T35" fmla="*/ 0 h 119"/>
                                <a:gd name="T36" fmla="*/ 0 w 14"/>
                                <a:gd name="T37" fmla="*/ 0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19">
                                  <a:moveTo>
                                    <a:pt x="0" y="0"/>
                                  </a:moveTo>
                                  <a:lnTo>
                                    <a:pt x="6" y="23"/>
                                  </a:lnTo>
                                  <a:lnTo>
                                    <a:pt x="9" y="45"/>
                                  </a:lnTo>
                                  <a:lnTo>
                                    <a:pt x="11" y="61"/>
                                  </a:lnTo>
                                  <a:lnTo>
                                    <a:pt x="11" y="78"/>
                                  </a:lnTo>
                                  <a:lnTo>
                                    <a:pt x="11" y="92"/>
                                  </a:lnTo>
                                  <a:lnTo>
                                    <a:pt x="8" y="103"/>
                                  </a:lnTo>
                                  <a:lnTo>
                                    <a:pt x="6" y="112"/>
                                  </a:lnTo>
                                  <a:lnTo>
                                    <a:pt x="5" y="119"/>
                                  </a:lnTo>
                                  <a:lnTo>
                                    <a:pt x="8" y="119"/>
                                  </a:lnTo>
                                  <a:lnTo>
                                    <a:pt x="9" y="112"/>
                                  </a:lnTo>
                                  <a:lnTo>
                                    <a:pt x="11" y="103"/>
                                  </a:lnTo>
                                  <a:lnTo>
                                    <a:pt x="12" y="92"/>
                                  </a:lnTo>
                                  <a:lnTo>
                                    <a:pt x="14" y="78"/>
                                  </a:lnTo>
                                  <a:lnTo>
                                    <a:pt x="12" y="61"/>
                                  </a:lnTo>
                                  <a:lnTo>
                                    <a:pt x="12" y="45"/>
                                  </a:lnTo>
                                  <a:lnTo>
                                    <a:pt x="8" y="23"/>
                                  </a:lnTo>
                                  <a:lnTo>
                                    <a:pt x="3"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6" name="Freeform 348"/>
                          <wps:cNvSpPr>
                            <a:spLocks/>
                          </wps:cNvSpPr>
                          <wps:spPr bwMode="auto">
                            <a:xfrm>
                              <a:off x="1818" y="2511"/>
                              <a:ext cx="23" cy="132"/>
                            </a:xfrm>
                            <a:custGeom>
                              <a:avLst/>
                              <a:gdLst>
                                <a:gd name="T0" fmla="*/ 19 w 23"/>
                                <a:gd name="T1" fmla="*/ 0 h 132"/>
                                <a:gd name="T2" fmla="*/ 20 w 23"/>
                                <a:gd name="T3" fmla="*/ 29 h 132"/>
                                <a:gd name="T4" fmla="*/ 19 w 23"/>
                                <a:gd name="T5" fmla="*/ 53 h 132"/>
                                <a:gd name="T6" fmla="*/ 17 w 23"/>
                                <a:gd name="T7" fmla="*/ 73 h 132"/>
                                <a:gd name="T8" fmla="*/ 14 w 23"/>
                                <a:gd name="T9" fmla="*/ 91 h 132"/>
                                <a:gd name="T10" fmla="*/ 10 w 23"/>
                                <a:gd name="T11" fmla="*/ 105 h 132"/>
                                <a:gd name="T12" fmla="*/ 6 w 23"/>
                                <a:gd name="T13" fmla="*/ 117 h 132"/>
                                <a:gd name="T14" fmla="*/ 3 w 23"/>
                                <a:gd name="T15" fmla="*/ 125 h 132"/>
                                <a:gd name="T16" fmla="*/ 0 w 23"/>
                                <a:gd name="T17" fmla="*/ 131 h 132"/>
                                <a:gd name="T18" fmla="*/ 1 w 23"/>
                                <a:gd name="T19" fmla="*/ 132 h 132"/>
                                <a:gd name="T20" fmla="*/ 4 w 23"/>
                                <a:gd name="T21" fmla="*/ 126 h 132"/>
                                <a:gd name="T22" fmla="*/ 8 w 23"/>
                                <a:gd name="T23" fmla="*/ 117 h 132"/>
                                <a:gd name="T24" fmla="*/ 11 w 23"/>
                                <a:gd name="T25" fmla="*/ 106 h 132"/>
                                <a:gd name="T26" fmla="*/ 16 w 23"/>
                                <a:gd name="T27" fmla="*/ 91 h 132"/>
                                <a:gd name="T28" fmla="*/ 19 w 23"/>
                                <a:gd name="T29" fmla="*/ 73 h 132"/>
                                <a:gd name="T30" fmla="*/ 22 w 23"/>
                                <a:gd name="T31" fmla="*/ 53 h 132"/>
                                <a:gd name="T32" fmla="*/ 23 w 23"/>
                                <a:gd name="T33" fmla="*/ 29 h 132"/>
                                <a:gd name="T34" fmla="*/ 23 w 23"/>
                                <a:gd name="T35" fmla="*/ 0 h 132"/>
                                <a:gd name="T36" fmla="*/ 19 w 23"/>
                                <a:gd name="T37" fmla="*/ 0 h 1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132">
                                  <a:moveTo>
                                    <a:pt x="19" y="0"/>
                                  </a:moveTo>
                                  <a:lnTo>
                                    <a:pt x="20" y="29"/>
                                  </a:lnTo>
                                  <a:lnTo>
                                    <a:pt x="19" y="53"/>
                                  </a:lnTo>
                                  <a:lnTo>
                                    <a:pt x="17" y="73"/>
                                  </a:lnTo>
                                  <a:lnTo>
                                    <a:pt x="14" y="91"/>
                                  </a:lnTo>
                                  <a:lnTo>
                                    <a:pt x="10" y="105"/>
                                  </a:lnTo>
                                  <a:lnTo>
                                    <a:pt x="6" y="117"/>
                                  </a:lnTo>
                                  <a:lnTo>
                                    <a:pt x="3" y="125"/>
                                  </a:lnTo>
                                  <a:lnTo>
                                    <a:pt x="0" y="131"/>
                                  </a:lnTo>
                                  <a:lnTo>
                                    <a:pt x="1" y="132"/>
                                  </a:lnTo>
                                  <a:lnTo>
                                    <a:pt x="4" y="126"/>
                                  </a:lnTo>
                                  <a:lnTo>
                                    <a:pt x="8" y="117"/>
                                  </a:lnTo>
                                  <a:lnTo>
                                    <a:pt x="11" y="106"/>
                                  </a:lnTo>
                                  <a:lnTo>
                                    <a:pt x="16" y="91"/>
                                  </a:lnTo>
                                  <a:lnTo>
                                    <a:pt x="19" y="73"/>
                                  </a:lnTo>
                                  <a:lnTo>
                                    <a:pt x="22" y="53"/>
                                  </a:lnTo>
                                  <a:lnTo>
                                    <a:pt x="23" y="29"/>
                                  </a:lnTo>
                                  <a:lnTo>
                                    <a:pt x="23" y="0"/>
                                  </a:lnTo>
                                  <a:lnTo>
                                    <a:pt x="19"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7" name="Freeform 349"/>
                          <wps:cNvSpPr>
                            <a:spLocks/>
                          </wps:cNvSpPr>
                          <wps:spPr bwMode="auto">
                            <a:xfrm>
                              <a:off x="1821" y="2497"/>
                              <a:ext cx="49" cy="149"/>
                            </a:xfrm>
                            <a:custGeom>
                              <a:avLst/>
                              <a:gdLst>
                                <a:gd name="T0" fmla="*/ 46 w 49"/>
                                <a:gd name="T1" fmla="*/ 0 h 149"/>
                                <a:gd name="T2" fmla="*/ 45 w 49"/>
                                <a:gd name="T3" fmla="*/ 30 h 149"/>
                                <a:gd name="T4" fmla="*/ 39 w 49"/>
                                <a:gd name="T5" fmla="*/ 58 h 149"/>
                                <a:gd name="T6" fmla="*/ 32 w 49"/>
                                <a:gd name="T7" fmla="*/ 81 h 149"/>
                                <a:gd name="T8" fmla="*/ 26 w 49"/>
                                <a:gd name="T9" fmla="*/ 102 h 149"/>
                                <a:gd name="T10" fmla="*/ 17 w 49"/>
                                <a:gd name="T11" fmla="*/ 119 h 149"/>
                                <a:gd name="T12" fmla="*/ 10 w 49"/>
                                <a:gd name="T13" fmla="*/ 131 h 149"/>
                                <a:gd name="T14" fmla="*/ 4 w 49"/>
                                <a:gd name="T15" fmla="*/ 140 h 149"/>
                                <a:gd name="T16" fmla="*/ 0 w 49"/>
                                <a:gd name="T17" fmla="*/ 146 h 149"/>
                                <a:gd name="T18" fmla="*/ 1 w 49"/>
                                <a:gd name="T19" fmla="*/ 149 h 149"/>
                                <a:gd name="T20" fmla="*/ 7 w 49"/>
                                <a:gd name="T21" fmla="*/ 142 h 149"/>
                                <a:gd name="T22" fmla="*/ 13 w 49"/>
                                <a:gd name="T23" fmla="*/ 131 h 149"/>
                                <a:gd name="T24" fmla="*/ 20 w 49"/>
                                <a:gd name="T25" fmla="*/ 119 h 149"/>
                                <a:gd name="T26" fmla="*/ 27 w 49"/>
                                <a:gd name="T27" fmla="*/ 102 h 149"/>
                                <a:gd name="T28" fmla="*/ 35 w 49"/>
                                <a:gd name="T29" fmla="*/ 81 h 149"/>
                                <a:gd name="T30" fmla="*/ 42 w 49"/>
                                <a:gd name="T31" fmla="*/ 58 h 149"/>
                                <a:gd name="T32" fmla="*/ 46 w 49"/>
                                <a:gd name="T33" fmla="*/ 30 h 149"/>
                                <a:gd name="T34" fmla="*/ 49 w 49"/>
                                <a:gd name="T35" fmla="*/ 0 h 149"/>
                                <a:gd name="T36" fmla="*/ 46 w 49"/>
                                <a:gd name="T37" fmla="*/ 0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9" h="149">
                                  <a:moveTo>
                                    <a:pt x="46" y="0"/>
                                  </a:moveTo>
                                  <a:lnTo>
                                    <a:pt x="45" y="30"/>
                                  </a:lnTo>
                                  <a:lnTo>
                                    <a:pt x="39" y="58"/>
                                  </a:lnTo>
                                  <a:lnTo>
                                    <a:pt x="32" y="81"/>
                                  </a:lnTo>
                                  <a:lnTo>
                                    <a:pt x="26" y="102"/>
                                  </a:lnTo>
                                  <a:lnTo>
                                    <a:pt x="17" y="119"/>
                                  </a:lnTo>
                                  <a:lnTo>
                                    <a:pt x="10" y="131"/>
                                  </a:lnTo>
                                  <a:lnTo>
                                    <a:pt x="4" y="140"/>
                                  </a:lnTo>
                                  <a:lnTo>
                                    <a:pt x="0" y="146"/>
                                  </a:lnTo>
                                  <a:lnTo>
                                    <a:pt x="1" y="149"/>
                                  </a:lnTo>
                                  <a:lnTo>
                                    <a:pt x="7" y="142"/>
                                  </a:lnTo>
                                  <a:lnTo>
                                    <a:pt x="13" y="131"/>
                                  </a:lnTo>
                                  <a:lnTo>
                                    <a:pt x="20" y="119"/>
                                  </a:lnTo>
                                  <a:lnTo>
                                    <a:pt x="27" y="102"/>
                                  </a:lnTo>
                                  <a:lnTo>
                                    <a:pt x="35" y="81"/>
                                  </a:lnTo>
                                  <a:lnTo>
                                    <a:pt x="42" y="58"/>
                                  </a:lnTo>
                                  <a:lnTo>
                                    <a:pt x="46" y="30"/>
                                  </a:lnTo>
                                  <a:lnTo>
                                    <a:pt x="49" y="0"/>
                                  </a:lnTo>
                                  <a:lnTo>
                                    <a:pt x="4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8" name="Freeform 350"/>
                          <wps:cNvSpPr>
                            <a:spLocks/>
                          </wps:cNvSpPr>
                          <wps:spPr bwMode="auto">
                            <a:xfrm>
                              <a:off x="1822" y="2489"/>
                              <a:ext cx="79" cy="157"/>
                            </a:xfrm>
                            <a:custGeom>
                              <a:avLst/>
                              <a:gdLst>
                                <a:gd name="T0" fmla="*/ 78 w 79"/>
                                <a:gd name="T1" fmla="*/ 0 h 157"/>
                                <a:gd name="T2" fmla="*/ 73 w 79"/>
                                <a:gd name="T3" fmla="*/ 19 h 157"/>
                                <a:gd name="T4" fmla="*/ 69 w 79"/>
                                <a:gd name="T5" fmla="*/ 34 h 157"/>
                                <a:gd name="T6" fmla="*/ 64 w 79"/>
                                <a:gd name="T7" fmla="*/ 49 h 157"/>
                                <a:gd name="T8" fmla="*/ 59 w 79"/>
                                <a:gd name="T9" fmla="*/ 63 h 157"/>
                                <a:gd name="T10" fmla="*/ 54 w 79"/>
                                <a:gd name="T11" fmla="*/ 77 h 157"/>
                                <a:gd name="T12" fmla="*/ 47 w 79"/>
                                <a:gd name="T13" fmla="*/ 89 h 157"/>
                                <a:gd name="T14" fmla="*/ 41 w 79"/>
                                <a:gd name="T15" fmla="*/ 99 h 157"/>
                                <a:gd name="T16" fmla="*/ 35 w 79"/>
                                <a:gd name="T17" fmla="*/ 110 h 157"/>
                                <a:gd name="T18" fmla="*/ 29 w 79"/>
                                <a:gd name="T19" fmla="*/ 119 h 157"/>
                                <a:gd name="T20" fmla="*/ 23 w 79"/>
                                <a:gd name="T21" fmla="*/ 128 h 157"/>
                                <a:gd name="T22" fmla="*/ 19 w 79"/>
                                <a:gd name="T23" fmla="*/ 135 h 157"/>
                                <a:gd name="T24" fmla="*/ 13 w 79"/>
                                <a:gd name="T25" fmla="*/ 141 h 157"/>
                                <a:gd name="T26" fmla="*/ 9 w 79"/>
                                <a:gd name="T27" fmla="*/ 147 h 157"/>
                                <a:gd name="T28" fmla="*/ 6 w 79"/>
                                <a:gd name="T29" fmla="*/ 151 h 157"/>
                                <a:gd name="T30" fmla="*/ 3 w 79"/>
                                <a:gd name="T31" fmla="*/ 153 h 157"/>
                                <a:gd name="T32" fmla="*/ 0 w 79"/>
                                <a:gd name="T33" fmla="*/ 156 h 157"/>
                                <a:gd name="T34" fmla="*/ 3 w 79"/>
                                <a:gd name="T35" fmla="*/ 157 h 157"/>
                                <a:gd name="T36" fmla="*/ 6 w 79"/>
                                <a:gd name="T37" fmla="*/ 156 h 157"/>
                                <a:gd name="T38" fmla="*/ 7 w 79"/>
                                <a:gd name="T39" fmla="*/ 151 h 157"/>
                                <a:gd name="T40" fmla="*/ 12 w 79"/>
                                <a:gd name="T41" fmla="*/ 147 h 157"/>
                                <a:gd name="T42" fmla="*/ 15 w 79"/>
                                <a:gd name="T43" fmla="*/ 142 h 157"/>
                                <a:gd name="T44" fmla="*/ 21 w 79"/>
                                <a:gd name="T45" fmla="*/ 136 h 157"/>
                                <a:gd name="T46" fmla="*/ 26 w 79"/>
                                <a:gd name="T47" fmla="*/ 128 h 157"/>
                                <a:gd name="T48" fmla="*/ 31 w 79"/>
                                <a:gd name="T49" fmla="*/ 121 h 157"/>
                                <a:gd name="T50" fmla="*/ 38 w 79"/>
                                <a:gd name="T51" fmla="*/ 112 h 157"/>
                                <a:gd name="T52" fmla="*/ 44 w 79"/>
                                <a:gd name="T53" fmla="*/ 99 h 157"/>
                                <a:gd name="T54" fmla="*/ 50 w 79"/>
                                <a:gd name="T55" fmla="*/ 90 h 157"/>
                                <a:gd name="T56" fmla="*/ 56 w 79"/>
                                <a:gd name="T57" fmla="*/ 77 h 157"/>
                                <a:gd name="T58" fmla="*/ 61 w 79"/>
                                <a:gd name="T59" fmla="*/ 64 h 157"/>
                                <a:gd name="T60" fmla="*/ 66 w 79"/>
                                <a:gd name="T61" fmla="*/ 51 h 157"/>
                                <a:gd name="T62" fmla="*/ 72 w 79"/>
                                <a:gd name="T63" fmla="*/ 35 h 157"/>
                                <a:gd name="T64" fmla="*/ 76 w 79"/>
                                <a:gd name="T65" fmla="*/ 19 h 157"/>
                                <a:gd name="T66" fmla="*/ 79 w 79"/>
                                <a:gd name="T67" fmla="*/ 0 h 157"/>
                                <a:gd name="T68" fmla="*/ 78 w 79"/>
                                <a:gd name="T69" fmla="*/ 0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9" h="157">
                                  <a:moveTo>
                                    <a:pt x="78" y="0"/>
                                  </a:moveTo>
                                  <a:lnTo>
                                    <a:pt x="73" y="19"/>
                                  </a:lnTo>
                                  <a:lnTo>
                                    <a:pt x="69" y="34"/>
                                  </a:lnTo>
                                  <a:lnTo>
                                    <a:pt x="64" y="49"/>
                                  </a:lnTo>
                                  <a:lnTo>
                                    <a:pt x="59" y="63"/>
                                  </a:lnTo>
                                  <a:lnTo>
                                    <a:pt x="54" y="77"/>
                                  </a:lnTo>
                                  <a:lnTo>
                                    <a:pt x="47" y="89"/>
                                  </a:lnTo>
                                  <a:lnTo>
                                    <a:pt x="41" y="99"/>
                                  </a:lnTo>
                                  <a:lnTo>
                                    <a:pt x="35" y="110"/>
                                  </a:lnTo>
                                  <a:lnTo>
                                    <a:pt x="29" y="119"/>
                                  </a:lnTo>
                                  <a:lnTo>
                                    <a:pt x="23" y="128"/>
                                  </a:lnTo>
                                  <a:lnTo>
                                    <a:pt x="19" y="135"/>
                                  </a:lnTo>
                                  <a:lnTo>
                                    <a:pt x="13" y="141"/>
                                  </a:lnTo>
                                  <a:lnTo>
                                    <a:pt x="9" y="147"/>
                                  </a:lnTo>
                                  <a:lnTo>
                                    <a:pt x="6" y="151"/>
                                  </a:lnTo>
                                  <a:lnTo>
                                    <a:pt x="3" y="153"/>
                                  </a:lnTo>
                                  <a:lnTo>
                                    <a:pt x="0" y="156"/>
                                  </a:lnTo>
                                  <a:lnTo>
                                    <a:pt x="3" y="157"/>
                                  </a:lnTo>
                                  <a:lnTo>
                                    <a:pt x="6" y="156"/>
                                  </a:lnTo>
                                  <a:lnTo>
                                    <a:pt x="7" y="151"/>
                                  </a:lnTo>
                                  <a:lnTo>
                                    <a:pt x="12" y="147"/>
                                  </a:lnTo>
                                  <a:lnTo>
                                    <a:pt x="15" y="142"/>
                                  </a:lnTo>
                                  <a:lnTo>
                                    <a:pt x="21" y="136"/>
                                  </a:lnTo>
                                  <a:lnTo>
                                    <a:pt x="26" y="128"/>
                                  </a:lnTo>
                                  <a:lnTo>
                                    <a:pt x="31" y="121"/>
                                  </a:lnTo>
                                  <a:lnTo>
                                    <a:pt x="38" y="112"/>
                                  </a:lnTo>
                                  <a:lnTo>
                                    <a:pt x="44" y="99"/>
                                  </a:lnTo>
                                  <a:lnTo>
                                    <a:pt x="50" y="90"/>
                                  </a:lnTo>
                                  <a:lnTo>
                                    <a:pt x="56" y="77"/>
                                  </a:lnTo>
                                  <a:lnTo>
                                    <a:pt x="61" y="64"/>
                                  </a:lnTo>
                                  <a:lnTo>
                                    <a:pt x="66" y="51"/>
                                  </a:lnTo>
                                  <a:lnTo>
                                    <a:pt x="72" y="35"/>
                                  </a:lnTo>
                                  <a:lnTo>
                                    <a:pt x="76" y="19"/>
                                  </a:lnTo>
                                  <a:lnTo>
                                    <a:pt x="79" y="0"/>
                                  </a:lnTo>
                                  <a:lnTo>
                                    <a:pt x="7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9" name="Freeform 351"/>
                          <wps:cNvSpPr>
                            <a:spLocks/>
                          </wps:cNvSpPr>
                          <wps:spPr bwMode="auto">
                            <a:xfrm>
                              <a:off x="1822" y="2494"/>
                              <a:ext cx="104" cy="154"/>
                            </a:xfrm>
                            <a:custGeom>
                              <a:avLst/>
                              <a:gdLst>
                                <a:gd name="T0" fmla="*/ 102 w 104"/>
                                <a:gd name="T1" fmla="*/ 0 h 154"/>
                                <a:gd name="T2" fmla="*/ 98 w 104"/>
                                <a:gd name="T3" fmla="*/ 12 h 154"/>
                                <a:gd name="T4" fmla="*/ 92 w 104"/>
                                <a:gd name="T5" fmla="*/ 26 h 154"/>
                                <a:gd name="T6" fmla="*/ 86 w 104"/>
                                <a:gd name="T7" fmla="*/ 38 h 154"/>
                                <a:gd name="T8" fmla="*/ 80 w 104"/>
                                <a:gd name="T9" fmla="*/ 50 h 154"/>
                                <a:gd name="T10" fmla="*/ 75 w 104"/>
                                <a:gd name="T11" fmla="*/ 62 h 154"/>
                                <a:gd name="T12" fmla="*/ 67 w 104"/>
                                <a:gd name="T13" fmla="*/ 73 h 154"/>
                                <a:gd name="T14" fmla="*/ 60 w 104"/>
                                <a:gd name="T15" fmla="*/ 85 h 154"/>
                                <a:gd name="T16" fmla="*/ 53 w 104"/>
                                <a:gd name="T17" fmla="*/ 94 h 154"/>
                                <a:gd name="T18" fmla="*/ 44 w 104"/>
                                <a:gd name="T19" fmla="*/ 105 h 154"/>
                                <a:gd name="T20" fmla="*/ 37 w 104"/>
                                <a:gd name="T21" fmla="*/ 114 h 154"/>
                                <a:gd name="T22" fmla="*/ 29 w 104"/>
                                <a:gd name="T23" fmla="*/ 123 h 154"/>
                                <a:gd name="T24" fmla="*/ 22 w 104"/>
                                <a:gd name="T25" fmla="*/ 130 h 154"/>
                                <a:gd name="T26" fmla="*/ 15 w 104"/>
                                <a:gd name="T27" fmla="*/ 137 h 154"/>
                                <a:gd name="T28" fmla="*/ 10 w 104"/>
                                <a:gd name="T29" fmla="*/ 145 h 154"/>
                                <a:gd name="T30" fmla="*/ 6 w 104"/>
                                <a:gd name="T31" fmla="*/ 148 h 154"/>
                                <a:gd name="T32" fmla="*/ 0 w 104"/>
                                <a:gd name="T33" fmla="*/ 152 h 154"/>
                                <a:gd name="T34" fmla="*/ 3 w 104"/>
                                <a:gd name="T35" fmla="*/ 154 h 154"/>
                                <a:gd name="T36" fmla="*/ 6 w 104"/>
                                <a:gd name="T37" fmla="*/ 151 h 154"/>
                                <a:gd name="T38" fmla="*/ 12 w 104"/>
                                <a:gd name="T39" fmla="*/ 145 h 154"/>
                                <a:gd name="T40" fmla="*/ 19 w 104"/>
                                <a:gd name="T41" fmla="*/ 139 h 154"/>
                                <a:gd name="T42" fmla="*/ 25 w 104"/>
                                <a:gd name="T43" fmla="*/ 133 h 154"/>
                                <a:gd name="T44" fmla="*/ 32 w 104"/>
                                <a:gd name="T45" fmla="*/ 125 h 154"/>
                                <a:gd name="T46" fmla="*/ 40 w 104"/>
                                <a:gd name="T47" fmla="*/ 116 h 154"/>
                                <a:gd name="T48" fmla="*/ 47 w 104"/>
                                <a:gd name="T49" fmla="*/ 107 h 154"/>
                                <a:gd name="T50" fmla="*/ 54 w 104"/>
                                <a:gd name="T51" fmla="*/ 98 h 154"/>
                                <a:gd name="T52" fmla="*/ 61 w 104"/>
                                <a:gd name="T53" fmla="*/ 87 h 154"/>
                                <a:gd name="T54" fmla="*/ 70 w 104"/>
                                <a:gd name="T55" fmla="*/ 75 h 154"/>
                                <a:gd name="T56" fmla="*/ 78 w 104"/>
                                <a:gd name="T57" fmla="*/ 64 h 154"/>
                                <a:gd name="T58" fmla="*/ 83 w 104"/>
                                <a:gd name="T59" fmla="*/ 52 h 154"/>
                                <a:gd name="T60" fmla="*/ 89 w 104"/>
                                <a:gd name="T61" fmla="*/ 38 h 154"/>
                                <a:gd name="T62" fmla="*/ 95 w 104"/>
                                <a:gd name="T63" fmla="*/ 26 h 154"/>
                                <a:gd name="T64" fmla="*/ 99 w 104"/>
                                <a:gd name="T65" fmla="*/ 12 h 154"/>
                                <a:gd name="T66" fmla="*/ 104 w 104"/>
                                <a:gd name="T67" fmla="*/ 0 h 154"/>
                                <a:gd name="T68" fmla="*/ 102 w 104"/>
                                <a:gd name="T69" fmla="*/ 0 h 1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 h="154">
                                  <a:moveTo>
                                    <a:pt x="102" y="0"/>
                                  </a:moveTo>
                                  <a:lnTo>
                                    <a:pt x="98" y="12"/>
                                  </a:lnTo>
                                  <a:lnTo>
                                    <a:pt x="92" y="26"/>
                                  </a:lnTo>
                                  <a:lnTo>
                                    <a:pt x="86" y="38"/>
                                  </a:lnTo>
                                  <a:lnTo>
                                    <a:pt x="80" y="50"/>
                                  </a:lnTo>
                                  <a:lnTo>
                                    <a:pt x="75" y="62"/>
                                  </a:lnTo>
                                  <a:lnTo>
                                    <a:pt x="67" y="73"/>
                                  </a:lnTo>
                                  <a:lnTo>
                                    <a:pt x="60" y="85"/>
                                  </a:lnTo>
                                  <a:lnTo>
                                    <a:pt x="53" y="94"/>
                                  </a:lnTo>
                                  <a:lnTo>
                                    <a:pt x="44" y="105"/>
                                  </a:lnTo>
                                  <a:lnTo>
                                    <a:pt x="37" y="114"/>
                                  </a:lnTo>
                                  <a:lnTo>
                                    <a:pt x="29" y="123"/>
                                  </a:lnTo>
                                  <a:lnTo>
                                    <a:pt x="22" y="130"/>
                                  </a:lnTo>
                                  <a:lnTo>
                                    <a:pt x="15" y="137"/>
                                  </a:lnTo>
                                  <a:lnTo>
                                    <a:pt x="10" y="145"/>
                                  </a:lnTo>
                                  <a:lnTo>
                                    <a:pt x="6" y="148"/>
                                  </a:lnTo>
                                  <a:lnTo>
                                    <a:pt x="0" y="152"/>
                                  </a:lnTo>
                                  <a:lnTo>
                                    <a:pt x="3" y="154"/>
                                  </a:lnTo>
                                  <a:lnTo>
                                    <a:pt x="6" y="151"/>
                                  </a:lnTo>
                                  <a:lnTo>
                                    <a:pt x="12" y="145"/>
                                  </a:lnTo>
                                  <a:lnTo>
                                    <a:pt x="19" y="139"/>
                                  </a:lnTo>
                                  <a:lnTo>
                                    <a:pt x="25" y="133"/>
                                  </a:lnTo>
                                  <a:lnTo>
                                    <a:pt x="32" y="125"/>
                                  </a:lnTo>
                                  <a:lnTo>
                                    <a:pt x="40" y="116"/>
                                  </a:lnTo>
                                  <a:lnTo>
                                    <a:pt x="47" y="107"/>
                                  </a:lnTo>
                                  <a:lnTo>
                                    <a:pt x="54" y="98"/>
                                  </a:lnTo>
                                  <a:lnTo>
                                    <a:pt x="61" y="87"/>
                                  </a:lnTo>
                                  <a:lnTo>
                                    <a:pt x="70" y="75"/>
                                  </a:lnTo>
                                  <a:lnTo>
                                    <a:pt x="78" y="64"/>
                                  </a:lnTo>
                                  <a:lnTo>
                                    <a:pt x="83" y="52"/>
                                  </a:lnTo>
                                  <a:lnTo>
                                    <a:pt x="89" y="38"/>
                                  </a:lnTo>
                                  <a:lnTo>
                                    <a:pt x="95" y="26"/>
                                  </a:lnTo>
                                  <a:lnTo>
                                    <a:pt x="99" y="12"/>
                                  </a:lnTo>
                                  <a:lnTo>
                                    <a:pt x="104" y="0"/>
                                  </a:lnTo>
                                  <a:lnTo>
                                    <a:pt x="10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0" name="Freeform 352"/>
                          <wps:cNvSpPr>
                            <a:spLocks/>
                          </wps:cNvSpPr>
                          <wps:spPr bwMode="auto">
                            <a:xfrm>
                              <a:off x="1822" y="2517"/>
                              <a:ext cx="118" cy="134"/>
                            </a:xfrm>
                            <a:custGeom>
                              <a:avLst/>
                              <a:gdLst>
                                <a:gd name="T0" fmla="*/ 117 w 118"/>
                                <a:gd name="T1" fmla="*/ 0 h 134"/>
                                <a:gd name="T2" fmla="*/ 108 w 118"/>
                                <a:gd name="T3" fmla="*/ 15 h 134"/>
                                <a:gd name="T4" fmla="*/ 101 w 118"/>
                                <a:gd name="T5" fmla="*/ 30 h 134"/>
                                <a:gd name="T6" fmla="*/ 92 w 118"/>
                                <a:gd name="T7" fmla="*/ 42 h 134"/>
                                <a:gd name="T8" fmla="*/ 82 w 118"/>
                                <a:gd name="T9" fmla="*/ 56 h 134"/>
                                <a:gd name="T10" fmla="*/ 73 w 118"/>
                                <a:gd name="T11" fmla="*/ 67 h 134"/>
                                <a:gd name="T12" fmla="*/ 64 w 118"/>
                                <a:gd name="T13" fmla="*/ 78 h 134"/>
                                <a:gd name="T14" fmla="*/ 56 w 118"/>
                                <a:gd name="T15" fmla="*/ 87 h 134"/>
                                <a:gd name="T16" fmla="*/ 48 w 118"/>
                                <a:gd name="T17" fmla="*/ 94 h 134"/>
                                <a:gd name="T18" fmla="*/ 40 w 118"/>
                                <a:gd name="T19" fmla="*/ 102 h 134"/>
                                <a:gd name="T20" fmla="*/ 32 w 118"/>
                                <a:gd name="T21" fmla="*/ 110 h 134"/>
                                <a:gd name="T22" fmla="*/ 25 w 118"/>
                                <a:gd name="T23" fmla="*/ 116 h 134"/>
                                <a:gd name="T24" fmla="*/ 19 w 118"/>
                                <a:gd name="T25" fmla="*/ 120 h 134"/>
                                <a:gd name="T26" fmla="*/ 12 w 118"/>
                                <a:gd name="T27" fmla="*/ 123 h 134"/>
                                <a:gd name="T28" fmla="*/ 7 w 118"/>
                                <a:gd name="T29" fmla="*/ 128 h 134"/>
                                <a:gd name="T30" fmla="*/ 3 w 118"/>
                                <a:gd name="T31" fmla="*/ 129 h 134"/>
                                <a:gd name="T32" fmla="*/ 0 w 118"/>
                                <a:gd name="T33" fmla="*/ 131 h 134"/>
                                <a:gd name="T34" fmla="*/ 3 w 118"/>
                                <a:gd name="T35" fmla="*/ 134 h 134"/>
                                <a:gd name="T36" fmla="*/ 6 w 118"/>
                                <a:gd name="T37" fmla="*/ 133 h 134"/>
                                <a:gd name="T38" fmla="*/ 9 w 118"/>
                                <a:gd name="T39" fmla="*/ 129 h 134"/>
                                <a:gd name="T40" fmla="*/ 13 w 118"/>
                                <a:gd name="T41" fmla="*/ 126 h 134"/>
                                <a:gd name="T42" fmla="*/ 19 w 118"/>
                                <a:gd name="T43" fmla="*/ 122 h 134"/>
                                <a:gd name="T44" fmla="*/ 26 w 118"/>
                                <a:gd name="T45" fmla="*/ 117 h 134"/>
                                <a:gd name="T46" fmla="*/ 34 w 118"/>
                                <a:gd name="T47" fmla="*/ 111 h 134"/>
                                <a:gd name="T48" fmla="*/ 41 w 118"/>
                                <a:gd name="T49" fmla="*/ 105 h 134"/>
                                <a:gd name="T50" fmla="*/ 50 w 118"/>
                                <a:gd name="T51" fmla="*/ 97 h 134"/>
                                <a:gd name="T52" fmla="*/ 59 w 118"/>
                                <a:gd name="T53" fmla="*/ 88 h 134"/>
                                <a:gd name="T54" fmla="*/ 67 w 118"/>
                                <a:gd name="T55" fmla="*/ 79 h 134"/>
                                <a:gd name="T56" fmla="*/ 78 w 118"/>
                                <a:gd name="T57" fmla="*/ 68 h 134"/>
                                <a:gd name="T58" fmla="*/ 85 w 118"/>
                                <a:gd name="T59" fmla="*/ 56 h 134"/>
                                <a:gd name="T60" fmla="*/ 95 w 118"/>
                                <a:gd name="T61" fmla="*/ 45 h 134"/>
                                <a:gd name="T62" fmla="*/ 102 w 118"/>
                                <a:gd name="T63" fmla="*/ 30 h 134"/>
                                <a:gd name="T64" fmla="*/ 111 w 118"/>
                                <a:gd name="T65" fmla="*/ 16 h 134"/>
                                <a:gd name="T66" fmla="*/ 118 w 118"/>
                                <a:gd name="T67" fmla="*/ 0 h 134"/>
                                <a:gd name="T68" fmla="*/ 117 w 118"/>
                                <a:gd name="T69" fmla="*/ 0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34">
                                  <a:moveTo>
                                    <a:pt x="117" y="0"/>
                                  </a:moveTo>
                                  <a:lnTo>
                                    <a:pt x="108" y="15"/>
                                  </a:lnTo>
                                  <a:lnTo>
                                    <a:pt x="101" y="30"/>
                                  </a:lnTo>
                                  <a:lnTo>
                                    <a:pt x="92" y="42"/>
                                  </a:lnTo>
                                  <a:lnTo>
                                    <a:pt x="82" y="56"/>
                                  </a:lnTo>
                                  <a:lnTo>
                                    <a:pt x="73" y="67"/>
                                  </a:lnTo>
                                  <a:lnTo>
                                    <a:pt x="64" y="78"/>
                                  </a:lnTo>
                                  <a:lnTo>
                                    <a:pt x="56" y="87"/>
                                  </a:lnTo>
                                  <a:lnTo>
                                    <a:pt x="48" y="94"/>
                                  </a:lnTo>
                                  <a:lnTo>
                                    <a:pt x="40" y="102"/>
                                  </a:lnTo>
                                  <a:lnTo>
                                    <a:pt x="32" y="110"/>
                                  </a:lnTo>
                                  <a:lnTo>
                                    <a:pt x="25" y="116"/>
                                  </a:lnTo>
                                  <a:lnTo>
                                    <a:pt x="19" y="120"/>
                                  </a:lnTo>
                                  <a:lnTo>
                                    <a:pt x="12" y="123"/>
                                  </a:lnTo>
                                  <a:lnTo>
                                    <a:pt x="7" y="128"/>
                                  </a:lnTo>
                                  <a:lnTo>
                                    <a:pt x="3" y="129"/>
                                  </a:lnTo>
                                  <a:lnTo>
                                    <a:pt x="0" y="131"/>
                                  </a:lnTo>
                                  <a:lnTo>
                                    <a:pt x="3" y="134"/>
                                  </a:lnTo>
                                  <a:lnTo>
                                    <a:pt x="6" y="133"/>
                                  </a:lnTo>
                                  <a:lnTo>
                                    <a:pt x="9" y="129"/>
                                  </a:lnTo>
                                  <a:lnTo>
                                    <a:pt x="13" y="126"/>
                                  </a:lnTo>
                                  <a:lnTo>
                                    <a:pt x="19" y="122"/>
                                  </a:lnTo>
                                  <a:lnTo>
                                    <a:pt x="26" y="117"/>
                                  </a:lnTo>
                                  <a:lnTo>
                                    <a:pt x="34" y="111"/>
                                  </a:lnTo>
                                  <a:lnTo>
                                    <a:pt x="41" y="105"/>
                                  </a:lnTo>
                                  <a:lnTo>
                                    <a:pt x="50" y="97"/>
                                  </a:lnTo>
                                  <a:lnTo>
                                    <a:pt x="59" y="88"/>
                                  </a:lnTo>
                                  <a:lnTo>
                                    <a:pt x="67" y="79"/>
                                  </a:lnTo>
                                  <a:lnTo>
                                    <a:pt x="78" y="68"/>
                                  </a:lnTo>
                                  <a:lnTo>
                                    <a:pt x="85" y="56"/>
                                  </a:lnTo>
                                  <a:lnTo>
                                    <a:pt x="95" y="45"/>
                                  </a:lnTo>
                                  <a:lnTo>
                                    <a:pt x="102" y="30"/>
                                  </a:lnTo>
                                  <a:lnTo>
                                    <a:pt x="111" y="16"/>
                                  </a:lnTo>
                                  <a:lnTo>
                                    <a:pt x="118" y="0"/>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1" name="Freeform 353"/>
                          <wps:cNvSpPr>
                            <a:spLocks/>
                          </wps:cNvSpPr>
                          <wps:spPr bwMode="auto">
                            <a:xfrm>
                              <a:off x="1822" y="2553"/>
                              <a:ext cx="118" cy="101"/>
                            </a:xfrm>
                            <a:custGeom>
                              <a:avLst/>
                              <a:gdLst>
                                <a:gd name="T0" fmla="*/ 117 w 118"/>
                                <a:gd name="T1" fmla="*/ 0 h 101"/>
                                <a:gd name="T2" fmla="*/ 110 w 118"/>
                                <a:gd name="T3" fmla="*/ 11 h 101"/>
                                <a:gd name="T4" fmla="*/ 102 w 118"/>
                                <a:gd name="T5" fmla="*/ 19 h 101"/>
                                <a:gd name="T6" fmla="*/ 94 w 118"/>
                                <a:gd name="T7" fmla="*/ 28 h 101"/>
                                <a:gd name="T8" fmla="*/ 86 w 118"/>
                                <a:gd name="T9" fmla="*/ 35 h 101"/>
                                <a:gd name="T10" fmla="*/ 78 w 118"/>
                                <a:gd name="T11" fmla="*/ 45 h 101"/>
                                <a:gd name="T12" fmla="*/ 69 w 118"/>
                                <a:gd name="T13" fmla="*/ 52 h 101"/>
                                <a:gd name="T14" fmla="*/ 60 w 118"/>
                                <a:gd name="T15" fmla="*/ 58 h 101"/>
                                <a:gd name="T16" fmla="*/ 51 w 118"/>
                                <a:gd name="T17" fmla="*/ 66 h 101"/>
                                <a:gd name="T18" fmla="*/ 44 w 118"/>
                                <a:gd name="T19" fmla="*/ 72 h 101"/>
                                <a:gd name="T20" fmla="*/ 37 w 118"/>
                                <a:gd name="T21" fmla="*/ 77 h 101"/>
                                <a:gd name="T22" fmla="*/ 28 w 118"/>
                                <a:gd name="T23" fmla="*/ 83 h 101"/>
                                <a:gd name="T24" fmla="*/ 21 w 118"/>
                                <a:gd name="T25" fmla="*/ 87 h 101"/>
                                <a:gd name="T26" fmla="*/ 15 w 118"/>
                                <a:gd name="T27" fmla="*/ 90 h 101"/>
                                <a:gd name="T28" fmla="*/ 7 w 118"/>
                                <a:gd name="T29" fmla="*/ 93 h 101"/>
                                <a:gd name="T30" fmla="*/ 4 w 118"/>
                                <a:gd name="T31" fmla="*/ 97 h 101"/>
                                <a:gd name="T32" fmla="*/ 0 w 118"/>
                                <a:gd name="T33" fmla="*/ 100 h 101"/>
                                <a:gd name="T34" fmla="*/ 2 w 118"/>
                                <a:gd name="T35" fmla="*/ 101 h 101"/>
                                <a:gd name="T36" fmla="*/ 6 w 118"/>
                                <a:gd name="T37" fmla="*/ 100 h 101"/>
                                <a:gd name="T38" fmla="*/ 10 w 118"/>
                                <a:gd name="T39" fmla="*/ 97 h 101"/>
                                <a:gd name="T40" fmla="*/ 15 w 118"/>
                                <a:gd name="T41" fmla="*/ 93 h 101"/>
                                <a:gd name="T42" fmla="*/ 22 w 118"/>
                                <a:gd name="T43" fmla="*/ 89 h 101"/>
                                <a:gd name="T44" fmla="*/ 29 w 118"/>
                                <a:gd name="T45" fmla="*/ 86 h 101"/>
                                <a:gd name="T46" fmla="*/ 37 w 118"/>
                                <a:gd name="T47" fmla="*/ 80 h 101"/>
                                <a:gd name="T48" fmla="*/ 45 w 118"/>
                                <a:gd name="T49" fmla="*/ 74 h 101"/>
                                <a:gd name="T50" fmla="*/ 53 w 118"/>
                                <a:gd name="T51" fmla="*/ 68 h 101"/>
                                <a:gd name="T52" fmla="*/ 61 w 118"/>
                                <a:gd name="T53" fmla="*/ 61 h 101"/>
                                <a:gd name="T54" fmla="*/ 70 w 118"/>
                                <a:gd name="T55" fmla="*/ 54 h 101"/>
                                <a:gd name="T56" fmla="*/ 79 w 118"/>
                                <a:gd name="T57" fmla="*/ 46 h 101"/>
                                <a:gd name="T58" fmla="*/ 88 w 118"/>
                                <a:gd name="T59" fmla="*/ 39 h 101"/>
                                <a:gd name="T60" fmla="*/ 97 w 118"/>
                                <a:gd name="T61" fmla="*/ 29 h 101"/>
                                <a:gd name="T62" fmla="*/ 104 w 118"/>
                                <a:gd name="T63" fmla="*/ 20 h 101"/>
                                <a:gd name="T64" fmla="*/ 111 w 118"/>
                                <a:gd name="T65" fmla="*/ 11 h 101"/>
                                <a:gd name="T66" fmla="*/ 118 w 118"/>
                                <a:gd name="T67" fmla="*/ 2 h 101"/>
                                <a:gd name="T68" fmla="*/ 117 w 118"/>
                                <a:gd name="T69" fmla="*/ 0 h 1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8" h="101">
                                  <a:moveTo>
                                    <a:pt x="117" y="0"/>
                                  </a:moveTo>
                                  <a:lnTo>
                                    <a:pt x="110" y="11"/>
                                  </a:lnTo>
                                  <a:lnTo>
                                    <a:pt x="102" y="19"/>
                                  </a:lnTo>
                                  <a:lnTo>
                                    <a:pt x="94" y="28"/>
                                  </a:lnTo>
                                  <a:lnTo>
                                    <a:pt x="86" y="35"/>
                                  </a:lnTo>
                                  <a:lnTo>
                                    <a:pt x="78" y="45"/>
                                  </a:lnTo>
                                  <a:lnTo>
                                    <a:pt x="69" y="52"/>
                                  </a:lnTo>
                                  <a:lnTo>
                                    <a:pt x="60" y="58"/>
                                  </a:lnTo>
                                  <a:lnTo>
                                    <a:pt x="51" y="66"/>
                                  </a:lnTo>
                                  <a:lnTo>
                                    <a:pt x="44" y="72"/>
                                  </a:lnTo>
                                  <a:lnTo>
                                    <a:pt x="37" y="77"/>
                                  </a:lnTo>
                                  <a:lnTo>
                                    <a:pt x="28" y="83"/>
                                  </a:lnTo>
                                  <a:lnTo>
                                    <a:pt x="21" y="87"/>
                                  </a:lnTo>
                                  <a:lnTo>
                                    <a:pt x="15" y="90"/>
                                  </a:lnTo>
                                  <a:lnTo>
                                    <a:pt x="7" y="93"/>
                                  </a:lnTo>
                                  <a:lnTo>
                                    <a:pt x="4" y="97"/>
                                  </a:lnTo>
                                  <a:lnTo>
                                    <a:pt x="0" y="100"/>
                                  </a:lnTo>
                                  <a:lnTo>
                                    <a:pt x="2" y="101"/>
                                  </a:lnTo>
                                  <a:lnTo>
                                    <a:pt x="6" y="100"/>
                                  </a:lnTo>
                                  <a:lnTo>
                                    <a:pt x="10" y="97"/>
                                  </a:lnTo>
                                  <a:lnTo>
                                    <a:pt x="15" y="93"/>
                                  </a:lnTo>
                                  <a:lnTo>
                                    <a:pt x="22" y="89"/>
                                  </a:lnTo>
                                  <a:lnTo>
                                    <a:pt x="29" y="86"/>
                                  </a:lnTo>
                                  <a:lnTo>
                                    <a:pt x="37" y="80"/>
                                  </a:lnTo>
                                  <a:lnTo>
                                    <a:pt x="45" y="74"/>
                                  </a:lnTo>
                                  <a:lnTo>
                                    <a:pt x="53" y="68"/>
                                  </a:lnTo>
                                  <a:lnTo>
                                    <a:pt x="61" y="61"/>
                                  </a:lnTo>
                                  <a:lnTo>
                                    <a:pt x="70" y="54"/>
                                  </a:lnTo>
                                  <a:lnTo>
                                    <a:pt x="79" y="46"/>
                                  </a:lnTo>
                                  <a:lnTo>
                                    <a:pt x="88" y="39"/>
                                  </a:lnTo>
                                  <a:lnTo>
                                    <a:pt x="97" y="29"/>
                                  </a:lnTo>
                                  <a:lnTo>
                                    <a:pt x="104" y="20"/>
                                  </a:lnTo>
                                  <a:lnTo>
                                    <a:pt x="111" y="11"/>
                                  </a:lnTo>
                                  <a:lnTo>
                                    <a:pt x="118" y="2"/>
                                  </a:lnTo>
                                  <a:lnTo>
                                    <a:pt x="117"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2" name="Freeform 354"/>
                          <wps:cNvSpPr>
                            <a:spLocks/>
                          </wps:cNvSpPr>
                          <wps:spPr bwMode="auto">
                            <a:xfrm>
                              <a:off x="1821" y="2599"/>
                              <a:ext cx="98" cy="58"/>
                            </a:xfrm>
                            <a:custGeom>
                              <a:avLst/>
                              <a:gdLst>
                                <a:gd name="T0" fmla="*/ 96 w 98"/>
                                <a:gd name="T1" fmla="*/ 0 h 58"/>
                                <a:gd name="T2" fmla="*/ 90 w 98"/>
                                <a:gd name="T3" fmla="*/ 6 h 58"/>
                                <a:gd name="T4" fmla="*/ 83 w 98"/>
                                <a:gd name="T5" fmla="*/ 12 h 58"/>
                                <a:gd name="T6" fmla="*/ 77 w 98"/>
                                <a:gd name="T7" fmla="*/ 17 h 58"/>
                                <a:gd name="T8" fmla="*/ 70 w 98"/>
                                <a:gd name="T9" fmla="*/ 23 h 58"/>
                                <a:gd name="T10" fmla="*/ 62 w 98"/>
                                <a:gd name="T11" fmla="*/ 28 h 58"/>
                                <a:gd name="T12" fmla="*/ 55 w 98"/>
                                <a:gd name="T13" fmla="*/ 32 h 58"/>
                                <a:gd name="T14" fmla="*/ 48 w 98"/>
                                <a:gd name="T15" fmla="*/ 37 h 58"/>
                                <a:gd name="T16" fmla="*/ 41 w 98"/>
                                <a:gd name="T17" fmla="*/ 40 h 58"/>
                                <a:gd name="T18" fmla="*/ 35 w 98"/>
                                <a:gd name="T19" fmla="*/ 43 h 58"/>
                                <a:gd name="T20" fmla="*/ 27 w 98"/>
                                <a:gd name="T21" fmla="*/ 46 h 58"/>
                                <a:gd name="T22" fmla="*/ 22 w 98"/>
                                <a:gd name="T23" fmla="*/ 49 h 58"/>
                                <a:gd name="T24" fmla="*/ 14 w 98"/>
                                <a:gd name="T25" fmla="*/ 51 h 58"/>
                                <a:gd name="T26" fmla="*/ 10 w 98"/>
                                <a:gd name="T27" fmla="*/ 54 h 58"/>
                                <a:gd name="T28" fmla="*/ 5 w 98"/>
                                <a:gd name="T29" fmla="*/ 54 h 58"/>
                                <a:gd name="T30" fmla="*/ 3 w 98"/>
                                <a:gd name="T31" fmla="*/ 55 h 58"/>
                                <a:gd name="T32" fmla="*/ 0 w 98"/>
                                <a:gd name="T33" fmla="*/ 55 h 58"/>
                                <a:gd name="T34" fmla="*/ 0 w 98"/>
                                <a:gd name="T35" fmla="*/ 58 h 58"/>
                                <a:gd name="T36" fmla="*/ 3 w 98"/>
                                <a:gd name="T37" fmla="*/ 58 h 58"/>
                                <a:gd name="T38" fmla="*/ 7 w 98"/>
                                <a:gd name="T39" fmla="*/ 57 h 58"/>
                                <a:gd name="T40" fmla="*/ 11 w 98"/>
                                <a:gd name="T41" fmla="*/ 55 h 58"/>
                                <a:gd name="T42" fmla="*/ 16 w 98"/>
                                <a:gd name="T43" fmla="*/ 54 h 58"/>
                                <a:gd name="T44" fmla="*/ 22 w 98"/>
                                <a:gd name="T45" fmla="*/ 51 h 58"/>
                                <a:gd name="T46" fmla="*/ 27 w 98"/>
                                <a:gd name="T47" fmla="*/ 47 h 58"/>
                                <a:gd name="T48" fmla="*/ 35 w 98"/>
                                <a:gd name="T49" fmla="*/ 46 h 58"/>
                                <a:gd name="T50" fmla="*/ 42 w 98"/>
                                <a:gd name="T51" fmla="*/ 41 h 58"/>
                                <a:gd name="T52" fmla="*/ 49 w 98"/>
                                <a:gd name="T53" fmla="*/ 38 h 58"/>
                                <a:gd name="T54" fmla="*/ 57 w 98"/>
                                <a:gd name="T55" fmla="*/ 34 h 58"/>
                                <a:gd name="T56" fmla="*/ 64 w 98"/>
                                <a:gd name="T57" fmla="*/ 29 h 58"/>
                                <a:gd name="T58" fmla="*/ 71 w 98"/>
                                <a:gd name="T59" fmla="*/ 25 h 58"/>
                                <a:gd name="T60" fmla="*/ 79 w 98"/>
                                <a:gd name="T61" fmla="*/ 20 h 58"/>
                                <a:gd name="T62" fmla="*/ 86 w 98"/>
                                <a:gd name="T63" fmla="*/ 12 h 58"/>
                                <a:gd name="T64" fmla="*/ 92 w 98"/>
                                <a:gd name="T65" fmla="*/ 8 h 58"/>
                                <a:gd name="T66" fmla="*/ 98 w 98"/>
                                <a:gd name="T67" fmla="*/ 2 h 58"/>
                                <a:gd name="T68" fmla="*/ 96 w 98"/>
                                <a:gd name="T69" fmla="*/ 0 h 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8" h="58">
                                  <a:moveTo>
                                    <a:pt x="96" y="0"/>
                                  </a:moveTo>
                                  <a:lnTo>
                                    <a:pt x="90" y="6"/>
                                  </a:lnTo>
                                  <a:lnTo>
                                    <a:pt x="83" y="12"/>
                                  </a:lnTo>
                                  <a:lnTo>
                                    <a:pt x="77" y="17"/>
                                  </a:lnTo>
                                  <a:lnTo>
                                    <a:pt x="70" y="23"/>
                                  </a:lnTo>
                                  <a:lnTo>
                                    <a:pt x="62" y="28"/>
                                  </a:lnTo>
                                  <a:lnTo>
                                    <a:pt x="55" y="32"/>
                                  </a:lnTo>
                                  <a:lnTo>
                                    <a:pt x="48" y="37"/>
                                  </a:lnTo>
                                  <a:lnTo>
                                    <a:pt x="41" y="40"/>
                                  </a:lnTo>
                                  <a:lnTo>
                                    <a:pt x="35" y="43"/>
                                  </a:lnTo>
                                  <a:lnTo>
                                    <a:pt x="27" y="46"/>
                                  </a:lnTo>
                                  <a:lnTo>
                                    <a:pt x="22" y="49"/>
                                  </a:lnTo>
                                  <a:lnTo>
                                    <a:pt x="14" y="51"/>
                                  </a:lnTo>
                                  <a:lnTo>
                                    <a:pt x="10" y="54"/>
                                  </a:lnTo>
                                  <a:lnTo>
                                    <a:pt x="5" y="54"/>
                                  </a:lnTo>
                                  <a:lnTo>
                                    <a:pt x="3" y="55"/>
                                  </a:lnTo>
                                  <a:lnTo>
                                    <a:pt x="0" y="55"/>
                                  </a:lnTo>
                                  <a:lnTo>
                                    <a:pt x="0" y="58"/>
                                  </a:lnTo>
                                  <a:lnTo>
                                    <a:pt x="3" y="58"/>
                                  </a:lnTo>
                                  <a:lnTo>
                                    <a:pt x="7" y="57"/>
                                  </a:lnTo>
                                  <a:lnTo>
                                    <a:pt x="11" y="55"/>
                                  </a:lnTo>
                                  <a:lnTo>
                                    <a:pt x="16" y="54"/>
                                  </a:lnTo>
                                  <a:lnTo>
                                    <a:pt x="22" y="51"/>
                                  </a:lnTo>
                                  <a:lnTo>
                                    <a:pt x="27" y="47"/>
                                  </a:lnTo>
                                  <a:lnTo>
                                    <a:pt x="35" y="46"/>
                                  </a:lnTo>
                                  <a:lnTo>
                                    <a:pt x="42" y="41"/>
                                  </a:lnTo>
                                  <a:lnTo>
                                    <a:pt x="49" y="38"/>
                                  </a:lnTo>
                                  <a:lnTo>
                                    <a:pt x="57" y="34"/>
                                  </a:lnTo>
                                  <a:lnTo>
                                    <a:pt x="64" y="29"/>
                                  </a:lnTo>
                                  <a:lnTo>
                                    <a:pt x="71" y="25"/>
                                  </a:lnTo>
                                  <a:lnTo>
                                    <a:pt x="79" y="20"/>
                                  </a:lnTo>
                                  <a:lnTo>
                                    <a:pt x="86" y="12"/>
                                  </a:lnTo>
                                  <a:lnTo>
                                    <a:pt x="92" y="8"/>
                                  </a:lnTo>
                                  <a:lnTo>
                                    <a:pt x="98" y="2"/>
                                  </a:lnTo>
                                  <a:lnTo>
                                    <a:pt x="96"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3" name="Freeform 355"/>
                          <wps:cNvSpPr>
                            <a:spLocks/>
                          </wps:cNvSpPr>
                          <wps:spPr bwMode="auto">
                            <a:xfrm>
                              <a:off x="1816" y="2660"/>
                              <a:ext cx="53" cy="5"/>
                            </a:xfrm>
                            <a:custGeom>
                              <a:avLst/>
                              <a:gdLst>
                                <a:gd name="T0" fmla="*/ 53 w 53"/>
                                <a:gd name="T1" fmla="*/ 0 h 5"/>
                                <a:gd name="T2" fmla="*/ 48 w 53"/>
                                <a:gd name="T3" fmla="*/ 2 h 5"/>
                                <a:gd name="T4" fmla="*/ 43 w 53"/>
                                <a:gd name="T5" fmla="*/ 2 h 5"/>
                                <a:gd name="T6" fmla="*/ 35 w 53"/>
                                <a:gd name="T7" fmla="*/ 2 h 5"/>
                                <a:gd name="T8" fmla="*/ 27 w 53"/>
                                <a:gd name="T9" fmla="*/ 2 h 5"/>
                                <a:gd name="T10" fmla="*/ 19 w 53"/>
                                <a:gd name="T11" fmla="*/ 2 h 5"/>
                                <a:gd name="T12" fmla="*/ 12 w 53"/>
                                <a:gd name="T13" fmla="*/ 2 h 5"/>
                                <a:gd name="T14" fmla="*/ 5 w 53"/>
                                <a:gd name="T15" fmla="*/ 2 h 5"/>
                                <a:gd name="T16" fmla="*/ 0 w 53"/>
                                <a:gd name="T17" fmla="*/ 2 h 5"/>
                                <a:gd name="T18" fmla="*/ 0 w 53"/>
                                <a:gd name="T19" fmla="*/ 3 h 5"/>
                                <a:gd name="T20" fmla="*/ 5 w 53"/>
                                <a:gd name="T21" fmla="*/ 3 h 5"/>
                                <a:gd name="T22" fmla="*/ 12 w 53"/>
                                <a:gd name="T23" fmla="*/ 5 h 5"/>
                                <a:gd name="T24" fmla="*/ 19 w 53"/>
                                <a:gd name="T25" fmla="*/ 5 h 5"/>
                                <a:gd name="T26" fmla="*/ 27 w 53"/>
                                <a:gd name="T27" fmla="*/ 3 h 5"/>
                                <a:gd name="T28" fmla="*/ 35 w 53"/>
                                <a:gd name="T29" fmla="*/ 3 h 5"/>
                                <a:gd name="T30" fmla="*/ 43 w 53"/>
                                <a:gd name="T31" fmla="*/ 3 h 5"/>
                                <a:gd name="T32" fmla="*/ 48 w 53"/>
                                <a:gd name="T33" fmla="*/ 3 h 5"/>
                                <a:gd name="T34" fmla="*/ 53 w 53"/>
                                <a:gd name="T35" fmla="*/ 2 h 5"/>
                                <a:gd name="T36" fmla="*/ 53 w 53"/>
                                <a:gd name="T37" fmla="*/ 0 h 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 h="5">
                                  <a:moveTo>
                                    <a:pt x="53" y="0"/>
                                  </a:moveTo>
                                  <a:lnTo>
                                    <a:pt x="48" y="2"/>
                                  </a:lnTo>
                                  <a:lnTo>
                                    <a:pt x="43" y="2"/>
                                  </a:lnTo>
                                  <a:lnTo>
                                    <a:pt x="35" y="2"/>
                                  </a:lnTo>
                                  <a:lnTo>
                                    <a:pt x="27" y="2"/>
                                  </a:lnTo>
                                  <a:lnTo>
                                    <a:pt x="19" y="2"/>
                                  </a:lnTo>
                                  <a:lnTo>
                                    <a:pt x="12" y="2"/>
                                  </a:lnTo>
                                  <a:lnTo>
                                    <a:pt x="5" y="2"/>
                                  </a:lnTo>
                                  <a:lnTo>
                                    <a:pt x="0" y="2"/>
                                  </a:lnTo>
                                  <a:lnTo>
                                    <a:pt x="0" y="3"/>
                                  </a:lnTo>
                                  <a:lnTo>
                                    <a:pt x="5" y="3"/>
                                  </a:lnTo>
                                  <a:lnTo>
                                    <a:pt x="12" y="5"/>
                                  </a:lnTo>
                                  <a:lnTo>
                                    <a:pt x="19" y="5"/>
                                  </a:lnTo>
                                  <a:lnTo>
                                    <a:pt x="27" y="3"/>
                                  </a:lnTo>
                                  <a:lnTo>
                                    <a:pt x="35" y="3"/>
                                  </a:lnTo>
                                  <a:lnTo>
                                    <a:pt x="43" y="3"/>
                                  </a:lnTo>
                                  <a:lnTo>
                                    <a:pt x="48" y="3"/>
                                  </a:lnTo>
                                  <a:lnTo>
                                    <a:pt x="53" y="2"/>
                                  </a:lnTo>
                                  <a:lnTo>
                                    <a:pt x="5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4" name="Freeform 356"/>
                          <wps:cNvSpPr>
                            <a:spLocks/>
                          </wps:cNvSpPr>
                          <wps:spPr bwMode="auto">
                            <a:xfrm>
                              <a:off x="1813" y="2663"/>
                              <a:ext cx="28" cy="22"/>
                            </a:xfrm>
                            <a:custGeom>
                              <a:avLst/>
                              <a:gdLst>
                                <a:gd name="T0" fmla="*/ 28 w 28"/>
                                <a:gd name="T1" fmla="*/ 22 h 22"/>
                                <a:gd name="T2" fmla="*/ 28 w 28"/>
                                <a:gd name="T3" fmla="*/ 22 h 22"/>
                                <a:gd name="T4" fmla="*/ 2 w 28"/>
                                <a:gd name="T5" fmla="*/ 0 h 22"/>
                                <a:gd name="T6" fmla="*/ 0 w 28"/>
                                <a:gd name="T7" fmla="*/ 2 h 22"/>
                                <a:gd name="T8" fmla="*/ 27 w 28"/>
                                <a:gd name="T9" fmla="*/ 22 h 22"/>
                                <a:gd name="T10" fmla="*/ 28 w 28"/>
                                <a:gd name="T11" fmla="*/ 22 h 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 h="22">
                                  <a:moveTo>
                                    <a:pt x="28" y="22"/>
                                  </a:moveTo>
                                  <a:lnTo>
                                    <a:pt x="28" y="22"/>
                                  </a:lnTo>
                                  <a:lnTo>
                                    <a:pt x="2" y="0"/>
                                  </a:lnTo>
                                  <a:lnTo>
                                    <a:pt x="0" y="2"/>
                                  </a:lnTo>
                                  <a:lnTo>
                                    <a:pt x="27" y="22"/>
                                  </a:lnTo>
                                  <a:lnTo>
                                    <a:pt x="28" y="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5" name="Freeform 357"/>
                          <wps:cNvSpPr>
                            <a:spLocks/>
                          </wps:cNvSpPr>
                          <wps:spPr bwMode="auto">
                            <a:xfrm>
                              <a:off x="1688" y="2558"/>
                              <a:ext cx="29" cy="90"/>
                            </a:xfrm>
                            <a:custGeom>
                              <a:avLst/>
                              <a:gdLst>
                                <a:gd name="T0" fmla="*/ 2 w 29"/>
                                <a:gd name="T1" fmla="*/ 0 h 90"/>
                                <a:gd name="T2" fmla="*/ 0 w 29"/>
                                <a:gd name="T3" fmla="*/ 1 h 90"/>
                                <a:gd name="T4" fmla="*/ 26 w 29"/>
                                <a:gd name="T5" fmla="*/ 90 h 90"/>
                                <a:gd name="T6" fmla="*/ 29 w 29"/>
                                <a:gd name="T7" fmla="*/ 88 h 90"/>
                                <a:gd name="T8" fmla="*/ 2 w 29"/>
                                <a:gd name="T9" fmla="*/ 0 h 90"/>
                                <a:gd name="T10" fmla="*/ 1 w 29"/>
                                <a:gd name="T11" fmla="*/ 3 h 90"/>
                                <a:gd name="T12" fmla="*/ 2 w 29"/>
                                <a:gd name="T13" fmla="*/ 0 h 90"/>
                                <a:gd name="T14" fmla="*/ 0 w 29"/>
                                <a:gd name="T15" fmla="*/ 0 h 90"/>
                                <a:gd name="T16" fmla="*/ 0 w 29"/>
                                <a:gd name="T17" fmla="*/ 1 h 90"/>
                                <a:gd name="T18" fmla="*/ 2 w 29"/>
                                <a:gd name="T19" fmla="*/ 0 h 9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 h="90">
                                  <a:moveTo>
                                    <a:pt x="2" y="0"/>
                                  </a:moveTo>
                                  <a:lnTo>
                                    <a:pt x="0" y="1"/>
                                  </a:lnTo>
                                  <a:lnTo>
                                    <a:pt x="26" y="90"/>
                                  </a:lnTo>
                                  <a:lnTo>
                                    <a:pt x="29" y="88"/>
                                  </a:lnTo>
                                  <a:lnTo>
                                    <a:pt x="2" y="0"/>
                                  </a:lnTo>
                                  <a:lnTo>
                                    <a:pt x="1" y="3"/>
                                  </a:lnTo>
                                  <a:lnTo>
                                    <a:pt x="2" y="0"/>
                                  </a:lnTo>
                                  <a:lnTo>
                                    <a:pt x="0" y="0"/>
                                  </a:lnTo>
                                  <a:lnTo>
                                    <a:pt x="0" y="1"/>
                                  </a:lnTo>
                                  <a:lnTo>
                                    <a:pt x="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6" name="Freeform 358"/>
                          <wps:cNvSpPr>
                            <a:spLocks/>
                          </wps:cNvSpPr>
                          <wps:spPr bwMode="auto">
                            <a:xfrm>
                              <a:off x="1689" y="2558"/>
                              <a:ext cx="199" cy="58"/>
                            </a:xfrm>
                            <a:custGeom>
                              <a:avLst/>
                              <a:gdLst>
                                <a:gd name="T0" fmla="*/ 199 w 199"/>
                                <a:gd name="T1" fmla="*/ 56 h 58"/>
                                <a:gd name="T2" fmla="*/ 199 w 199"/>
                                <a:gd name="T3" fmla="*/ 53 h 58"/>
                                <a:gd name="T4" fmla="*/ 1 w 199"/>
                                <a:gd name="T5" fmla="*/ 0 h 58"/>
                                <a:gd name="T6" fmla="*/ 0 w 199"/>
                                <a:gd name="T7" fmla="*/ 3 h 58"/>
                                <a:gd name="T8" fmla="*/ 199 w 199"/>
                                <a:gd name="T9" fmla="*/ 58 h 58"/>
                                <a:gd name="T10" fmla="*/ 199 w 199"/>
                                <a:gd name="T11" fmla="*/ 56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58">
                                  <a:moveTo>
                                    <a:pt x="199" y="56"/>
                                  </a:moveTo>
                                  <a:lnTo>
                                    <a:pt x="199" y="53"/>
                                  </a:lnTo>
                                  <a:lnTo>
                                    <a:pt x="1" y="0"/>
                                  </a:lnTo>
                                  <a:lnTo>
                                    <a:pt x="0" y="3"/>
                                  </a:lnTo>
                                  <a:lnTo>
                                    <a:pt x="199" y="58"/>
                                  </a:lnTo>
                                  <a:lnTo>
                                    <a:pt x="199" y="5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7" name="Freeform 359"/>
                          <wps:cNvSpPr>
                            <a:spLocks/>
                          </wps:cNvSpPr>
                          <wps:spPr bwMode="auto">
                            <a:xfrm>
                              <a:off x="1688" y="2558"/>
                              <a:ext cx="33" cy="180"/>
                            </a:xfrm>
                            <a:custGeom>
                              <a:avLst/>
                              <a:gdLst>
                                <a:gd name="T0" fmla="*/ 1 w 33"/>
                                <a:gd name="T1" fmla="*/ 0 h 180"/>
                                <a:gd name="T2" fmla="*/ 0 w 33"/>
                                <a:gd name="T3" fmla="*/ 1 h 180"/>
                                <a:gd name="T4" fmla="*/ 32 w 33"/>
                                <a:gd name="T5" fmla="*/ 180 h 180"/>
                                <a:gd name="T6" fmla="*/ 33 w 33"/>
                                <a:gd name="T7" fmla="*/ 180 h 180"/>
                                <a:gd name="T8" fmla="*/ 2 w 33"/>
                                <a:gd name="T9" fmla="*/ 1 h 180"/>
                                <a:gd name="T10" fmla="*/ 1 w 33"/>
                                <a:gd name="T11" fmla="*/ 3 h 180"/>
                                <a:gd name="T12" fmla="*/ 1 w 33"/>
                                <a:gd name="T13" fmla="*/ 0 h 180"/>
                                <a:gd name="T14" fmla="*/ 0 w 33"/>
                                <a:gd name="T15" fmla="*/ 0 h 180"/>
                                <a:gd name="T16" fmla="*/ 0 w 33"/>
                                <a:gd name="T17" fmla="*/ 1 h 180"/>
                                <a:gd name="T18" fmla="*/ 1 w 33"/>
                                <a:gd name="T19" fmla="*/ 0 h 1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 h="180">
                                  <a:moveTo>
                                    <a:pt x="1" y="0"/>
                                  </a:moveTo>
                                  <a:lnTo>
                                    <a:pt x="0" y="1"/>
                                  </a:lnTo>
                                  <a:lnTo>
                                    <a:pt x="32" y="180"/>
                                  </a:lnTo>
                                  <a:lnTo>
                                    <a:pt x="33" y="180"/>
                                  </a:lnTo>
                                  <a:lnTo>
                                    <a:pt x="2" y="1"/>
                                  </a:lnTo>
                                  <a:lnTo>
                                    <a:pt x="1" y="3"/>
                                  </a:lnTo>
                                  <a:lnTo>
                                    <a:pt x="1" y="0"/>
                                  </a:lnTo>
                                  <a:lnTo>
                                    <a:pt x="0"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8" name="Freeform 360"/>
                          <wps:cNvSpPr>
                            <a:spLocks/>
                          </wps:cNvSpPr>
                          <wps:spPr bwMode="auto">
                            <a:xfrm>
                              <a:off x="1689" y="2550"/>
                              <a:ext cx="133" cy="11"/>
                            </a:xfrm>
                            <a:custGeom>
                              <a:avLst/>
                              <a:gdLst>
                                <a:gd name="T0" fmla="*/ 133 w 133"/>
                                <a:gd name="T1" fmla="*/ 2 h 11"/>
                                <a:gd name="T2" fmla="*/ 133 w 133"/>
                                <a:gd name="T3" fmla="*/ 0 h 11"/>
                                <a:gd name="T4" fmla="*/ 0 w 133"/>
                                <a:gd name="T5" fmla="*/ 8 h 11"/>
                                <a:gd name="T6" fmla="*/ 0 w 133"/>
                                <a:gd name="T7" fmla="*/ 11 h 11"/>
                                <a:gd name="T8" fmla="*/ 133 w 133"/>
                                <a:gd name="T9" fmla="*/ 2 h 11"/>
                                <a:gd name="T10" fmla="*/ 133 w 133"/>
                                <a:gd name="T11" fmla="*/ 2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3" h="11">
                                  <a:moveTo>
                                    <a:pt x="133" y="2"/>
                                  </a:moveTo>
                                  <a:lnTo>
                                    <a:pt x="133" y="0"/>
                                  </a:lnTo>
                                  <a:lnTo>
                                    <a:pt x="0" y="8"/>
                                  </a:lnTo>
                                  <a:lnTo>
                                    <a:pt x="0" y="11"/>
                                  </a:lnTo>
                                  <a:lnTo>
                                    <a:pt x="133"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9" name="Freeform 361"/>
                          <wps:cNvSpPr>
                            <a:spLocks/>
                          </wps:cNvSpPr>
                          <wps:spPr bwMode="auto">
                            <a:xfrm>
                              <a:off x="1671" y="2543"/>
                              <a:ext cx="28" cy="26"/>
                            </a:xfrm>
                            <a:custGeom>
                              <a:avLst/>
                              <a:gdLst>
                                <a:gd name="T0" fmla="*/ 0 w 28"/>
                                <a:gd name="T1" fmla="*/ 10 h 26"/>
                                <a:gd name="T2" fmla="*/ 17 w 28"/>
                                <a:gd name="T3" fmla="*/ 26 h 26"/>
                                <a:gd name="T4" fmla="*/ 21 w 28"/>
                                <a:gd name="T5" fmla="*/ 24 h 26"/>
                                <a:gd name="T6" fmla="*/ 24 w 28"/>
                                <a:gd name="T7" fmla="*/ 23 h 26"/>
                                <a:gd name="T8" fmla="*/ 27 w 28"/>
                                <a:gd name="T9" fmla="*/ 19 h 26"/>
                                <a:gd name="T10" fmla="*/ 28 w 28"/>
                                <a:gd name="T11" fmla="*/ 15 h 26"/>
                                <a:gd name="T12" fmla="*/ 27 w 28"/>
                                <a:gd name="T13" fmla="*/ 15 h 26"/>
                                <a:gd name="T14" fmla="*/ 25 w 28"/>
                                <a:gd name="T15" fmla="*/ 12 h 26"/>
                                <a:gd name="T16" fmla="*/ 24 w 28"/>
                                <a:gd name="T17" fmla="*/ 10 h 26"/>
                                <a:gd name="T18" fmla="*/ 21 w 28"/>
                                <a:gd name="T19" fmla="*/ 7 h 26"/>
                                <a:gd name="T20" fmla="*/ 17 w 28"/>
                                <a:gd name="T21" fmla="*/ 4 h 26"/>
                                <a:gd name="T22" fmla="*/ 15 w 28"/>
                                <a:gd name="T23" fmla="*/ 3 h 26"/>
                                <a:gd name="T24" fmla="*/ 14 w 28"/>
                                <a:gd name="T25" fmla="*/ 1 h 26"/>
                                <a:gd name="T26" fmla="*/ 12 w 28"/>
                                <a:gd name="T27" fmla="*/ 0 h 26"/>
                                <a:gd name="T28" fmla="*/ 9 w 28"/>
                                <a:gd name="T29" fmla="*/ 0 h 26"/>
                                <a:gd name="T30" fmla="*/ 8 w 28"/>
                                <a:gd name="T31" fmla="*/ 1 h 26"/>
                                <a:gd name="T32" fmla="*/ 3 w 28"/>
                                <a:gd name="T33" fmla="*/ 4 h 26"/>
                                <a:gd name="T34" fmla="*/ 0 w 28"/>
                                <a:gd name="T35" fmla="*/ 1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 h="26">
                                  <a:moveTo>
                                    <a:pt x="0" y="10"/>
                                  </a:moveTo>
                                  <a:lnTo>
                                    <a:pt x="17" y="26"/>
                                  </a:lnTo>
                                  <a:lnTo>
                                    <a:pt x="21" y="24"/>
                                  </a:lnTo>
                                  <a:lnTo>
                                    <a:pt x="24" y="23"/>
                                  </a:lnTo>
                                  <a:lnTo>
                                    <a:pt x="27" y="19"/>
                                  </a:lnTo>
                                  <a:lnTo>
                                    <a:pt x="28" y="15"/>
                                  </a:lnTo>
                                  <a:lnTo>
                                    <a:pt x="27" y="15"/>
                                  </a:lnTo>
                                  <a:lnTo>
                                    <a:pt x="25" y="12"/>
                                  </a:lnTo>
                                  <a:lnTo>
                                    <a:pt x="24" y="10"/>
                                  </a:lnTo>
                                  <a:lnTo>
                                    <a:pt x="21" y="7"/>
                                  </a:lnTo>
                                  <a:lnTo>
                                    <a:pt x="17" y="4"/>
                                  </a:lnTo>
                                  <a:lnTo>
                                    <a:pt x="15" y="3"/>
                                  </a:lnTo>
                                  <a:lnTo>
                                    <a:pt x="14" y="1"/>
                                  </a:lnTo>
                                  <a:lnTo>
                                    <a:pt x="12" y="0"/>
                                  </a:lnTo>
                                  <a:lnTo>
                                    <a:pt x="9" y="0"/>
                                  </a:lnTo>
                                  <a:lnTo>
                                    <a:pt x="8" y="1"/>
                                  </a:lnTo>
                                  <a:lnTo>
                                    <a:pt x="3" y="4"/>
                                  </a:lnTo>
                                  <a:lnTo>
                                    <a:pt x="0" y="1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0" name="Freeform 362"/>
                          <wps:cNvSpPr>
                            <a:spLocks/>
                          </wps:cNvSpPr>
                          <wps:spPr bwMode="auto">
                            <a:xfrm>
                              <a:off x="1671" y="2552"/>
                              <a:ext cx="18" cy="18"/>
                            </a:xfrm>
                            <a:custGeom>
                              <a:avLst/>
                              <a:gdLst>
                                <a:gd name="T0" fmla="*/ 17 w 18"/>
                                <a:gd name="T1" fmla="*/ 15 h 18"/>
                                <a:gd name="T2" fmla="*/ 18 w 18"/>
                                <a:gd name="T3" fmla="*/ 17 h 18"/>
                                <a:gd name="T4" fmla="*/ 2 w 18"/>
                                <a:gd name="T5" fmla="*/ 0 h 18"/>
                                <a:gd name="T6" fmla="*/ 0 w 18"/>
                                <a:gd name="T7" fmla="*/ 1 h 18"/>
                                <a:gd name="T8" fmla="*/ 17 w 18"/>
                                <a:gd name="T9" fmla="*/ 17 h 18"/>
                                <a:gd name="T10" fmla="*/ 17 w 18"/>
                                <a:gd name="T11" fmla="*/ 18 h 18"/>
                                <a:gd name="T12" fmla="*/ 17 w 18"/>
                                <a:gd name="T13" fmla="*/ 17 h 18"/>
                                <a:gd name="T14" fmla="*/ 17 w 18"/>
                                <a:gd name="T15" fmla="*/ 18 h 18"/>
                                <a:gd name="T16" fmla="*/ 17 w 18"/>
                                <a:gd name="T17" fmla="*/ 15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 h="18">
                                  <a:moveTo>
                                    <a:pt x="17" y="15"/>
                                  </a:moveTo>
                                  <a:lnTo>
                                    <a:pt x="18" y="17"/>
                                  </a:lnTo>
                                  <a:lnTo>
                                    <a:pt x="2" y="0"/>
                                  </a:lnTo>
                                  <a:lnTo>
                                    <a:pt x="0" y="1"/>
                                  </a:lnTo>
                                  <a:lnTo>
                                    <a:pt x="17" y="17"/>
                                  </a:lnTo>
                                  <a:lnTo>
                                    <a:pt x="17" y="18"/>
                                  </a:lnTo>
                                  <a:lnTo>
                                    <a:pt x="17" y="17"/>
                                  </a:lnTo>
                                  <a:lnTo>
                                    <a:pt x="17" y="18"/>
                                  </a:lnTo>
                                  <a:lnTo>
                                    <a:pt x="1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1" name="Freeform 363"/>
                          <wps:cNvSpPr>
                            <a:spLocks/>
                          </wps:cNvSpPr>
                          <wps:spPr bwMode="auto">
                            <a:xfrm>
                              <a:off x="1688" y="2558"/>
                              <a:ext cx="13" cy="12"/>
                            </a:xfrm>
                            <a:custGeom>
                              <a:avLst/>
                              <a:gdLst>
                                <a:gd name="T0" fmla="*/ 10 w 13"/>
                                <a:gd name="T1" fmla="*/ 1 h 12"/>
                                <a:gd name="T2" fmla="*/ 10 w 13"/>
                                <a:gd name="T3" fmla="*/ 0 h 12"/>
                                <a:gd name="T4" fmla="*/ 10 w 13"/>
                                <a:gd name="T5" fmla="*/ 4 h 12"/>
                                <a:gd name="T6" fmla="*/ 5 w 13"/>
                                <a:gd name="T7" fmla="*/ 6 h 12"/>
                                <a:gd name="T8" fmla="*/ 2 w 13"/>
                                <a:gd name="T9" fmla="*/ 9 h 12"/>
                                <a:gd name="T10" fmla="*/ 0 w 13"/>
                                <a:gd name="T11" fmla="*/ 11 h 12"/>
                                <a:gd name="T12" fmla="*/ 0 w 13"/>
                                <a:gd name="T13" fmla="*/ 12 h 12"/>
                                <a:gd name="T14" fmla="*/ 4 w 13"/>
                                <a:gd name="T15" fmla="*/ 11 h 12"/>
                                <a:gd name="T16" fmla="*/ 7 w 13"/>
                                <a:gd name="T17" fmla="*/ 9 h 12"/>
                                <a:gd name="T18" fmla="*/ 11 w 13"/>
                                <a:gd name="T19" fmla="*/ 6 h 12"/>
                                <a:gd name="T20" fmla="*/ 13 w 13"/>
                                <a:gd name="T21" fmla="*/ 0 h 12"/>
                                <a:gd name="T22" fmla="*/ 13 w 13"/>
                                <a:gd name="T23" fmla="*/ 0 h 12"/>
                                <a:gd name="T24" fmla="*/ 10 w 13"/>
                                <a:gd name="T25" fmla="*/ 1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2">
                                  <a:moveTo>
                                    <a:pt x="10" y="1"/>
                                  </a:moveTo>
                                  <a:lnTo>
                                    <a:pt x="10" y="0"/>
                                  </a:lnTo>
                                  <a:lnTo>
                                    <a:pt x="10" y="4"/>
                                  </a:lnTo>
                                  <a:lnTo>
                                    <a:pt x="5" y="6"/>
                                  </a:lnTo>
                                  <a:lnTo>
                                    <a:pt x="2" y="9"/>
                                  </a:lnTo>
                                  <a:lnTo>
                                    <a:pt x="0" y="11"/>
                                  </a:lnTo>
                                  <a:lnTo>
                                    <a:pt x="0" y="12"/>
                                  </a:lnTo>
                                  <a:lnTo>
                                    <a:pt x="4" y="11"/>
                                  </a:lnTo>
                                  <a:lnTo>
                                    <a:pt x="7" y="9"/>
                                  </a:lnTo>
                                  <a:lnTo>
                                    <a:pt x="11" y="6"/>
                                  </a:lnTo>
                                  <a:lnTo>
                                    <a:pt x="13" y="0"/>
                                  </a:lnTo>
                                  <a:lnTo>
                                    <a:pt x="1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2" name="Freeform 364"/>
                          <wps:cNvSpPr>
                            <a:spLocks/>
                          </wps:cNvSpPr>
                          <wps:spPr bwMode="auto">
                            <a:xfrm>
                              <a:off x="1683" y="2543"/>
                              <a:ext cx="16" cy="15"/>
                            </a:xfrm>
                            <a:custGeom>
                              <a:avLst/>
                              <a:gdLst>
                                <a:gd name="T0" fmla="*/ 0 w 16"/>
                                <a:gd name="T1" fmla="*/ 3 h 15"/>
                                <a:gd name="T2" fmla="*/ 0 w 16"/>
                                <a:gd name="T3" fmla="*/ 3 h 15"/>
                                <a:gd name="T4" fmla="*/ 0 w 16"/>
                                <a:gd name="T5" fmla="*/ 3 h 15"/>
                                <a:gd name="T6" fmla="*/ 3 w 16"/>
                                <a:gd name="T7" fmla="*/ 4 h 15"/>
                                <a:gd name="T8" fmla="*/ 5 w 16"/>
                                <a:gd name="T9" fmla="*/ 7 h 15"/>
                                <a:gd name="T10" fmla="*/ 7 w 16"/>
                                <a:gd name="T11" fmla="*/ 9 h 15"/>
                                <a:gd name="T12" fmla="*/ 10 w 16"/>
                                <a:gd name="T13" fmla="*/ 12 h 15"/>
                                <a:gd name="T14" fmla="*/ 12 w 16"/>
                                <a:gd name="T15" fmla="*/ 15 h 15"/>
                                <a:gd name="T16" fmla="*/ 15 w 16"/>
                                <a:gd name="T17" fmla="*/ 15 h 15"/>
                                <a:gd name="T18" fmla="*/ 15 w 16"/>
                                <a:gd name="T19" fmla="*/ 15 h 15"/>
                                <a:gd name="T20" fmla="*/ 16 w 16"/>
                                <a:gd name="T21" fmla="*/ 15 h 15"/>
                                <a:gd name="T22" fmla="*/ 15 w 16"/>
                                <a:gd name="T23" fmla="*/ 15 h 15"/>
                                <a:gd name="T24" fmla="*/ 15 w 16"/>
                                <a:gd name="T25" fmla="*/ 12 h 15"/>
                                <a:gd name="T26" fmla="*/ 12 w 16"/>
                                <a:gd name="T27" fmla="*/ 10 h 15"/>
                                <a:gd name="T28" fmla="*/ 9 w 16"/>
                                <a:gd name="T29" fmla="*/ 7 h 15"/>
                                <a:gd name="T30" fmla="*/ 6 w 16"/>
                                <a:gd name="T31" fmla="*/ 4 h 15"/>
                                <a:gd name="T32" fmla="*/ 5 w 16"/>
                                <a:gd name="T33" fmla="*/ 3 h 15"/>
                                <a:gd name="T34" fmla="*/ 3 w 16"/>
                                <a:gd name="T35" fmla="*/ 3 h 15"/>
                                <a:gd name="T36" fmla="*/ 0 w 16"/>
                                <a:gd name="T37" fmla="*/ 0 h 15"/>
                                <a:gd name="T38" fmla="*/ 0 w 16"/>
                                <a:gd name="T39" fmla="*/ 3 h 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 h="15">
                                  <a:moveTo>
                                    <a:pt x="0" y="3"/>
                                  </a:moveTo>
                                  <a:lnTo>
                                    <a:pt x="0" y="3"/>
                                  </a:lnTo>
                                  <a:lnTo>
                                    <a:pt x="3" y="4"/>
                                  </a:lnTo>
                                  <a:lnTo>
                                    <a:pt x="5" y="7"/>
                                  </a:lnTo>
                                  <a:lnTo>
                                    <a:pt x="7" y="9"/>
                                  </a:lnTo>
                                  <a:lnTo>
                                    <a:pt x="10" y="12"/>
                                  </a:lnTo>
                                  <a:lnTo>
                                    <a:pt x="12" y="15"/>
                                  </a:lnTo>
                                  <a:lnTo>
                                    <a:pt x="15" y="15"/>
                                  </a:lnTo>
                                  <a:lnTo>
                                    <a:pt x="16" y="15"/>
                                  </a:lnTo>
                                  <a:lnTo>
                                    <a:pt x="15" y="15"/>
                                  </a:lnTo>
                                  <a:lnTo>
                                    <a:pt x="15" y="12"/>
                                  </a:lnTo>
                                  <a:lnTo>
                                    <a:pt x="12" y="10"/>
                                  </a:lnTo>
                                  <a:lnTo>
                                    <a:pt x="9" y="7"/>
                                  </a:lnTo>
                                  <a:lnTo>
                                    <a:pt x="6" y="4"/>
                                  </a:lnTo>
                                  <a:lnTo>
                                    <a:pt x="5" y="3"/>
                                  </a:lnTo>
                                  <a:lnTo>
                                    <a:pt x="3" y="3"/>
                                  </a:lnTo>
                                  <a:lnTo>
                                    <a:pt x="0" y="0"/>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3" name="Freeform 365"/>
                          <wps:cNvSpPr>
                            <a:spLocks/>
                          </wps:cNvSpPr>
                          <wps:spPr bwMode="auto">
                            <a:xfrm>
                              <a:off x="1670" y="2543"/>
                              <a:ext cx="13" cy="10"/>
                            </a:xfrm>
                            <a:custGeom>
                              <a:avLst/>
                              <a:gdLst>
                                <a:gd name="T0" fmla="*/ 3 w 13"/>
                                <a:gd name="T1" fmla="*/ 9 h 10"/>
                                <a:gd name="T2" fmla="*/ 3 w 13"/>
                                <a:gd name="T3" fmla="*/ 9 h 10"/>
                                <a:gd name="T4" fmla="*/ 6 w 13"/>
                                <a:gd name="T5" fmla="*/ 6 h 10"/>
                                <a:gd name="T6" fmla="*/ 9 w 13"/>
                                <a:gd name="T7" fmla="*/ 3 h 10"/>
                                <a:gd name="T8" fmla="*/ 10 w 13"/>
                                <a:gd name="T9" fmla="*/ 3 h 10"/>
                                <a:gd name="T10" fmla="*/ 13 w 13"/>
                                <a:gd name="T11" fmla="*/ 3 h 10"/>
                                <a:gd name="T12" fmla="*/ 13 w 13"/>
                                <a:gd name="T13" fmla="*/ 0 h 10"/>
                                <a:gd name="T14" fmla="*/ 10 w 13"/>
                                <a:gd name="T15" fmla="*/ 0 h 10"/>
                                <a:gd name="T16" fmla="*/ 7 w 13"/>
                                <a:gd name="T17" fmla="*/ 1 h 10"/>
                                <a:gd name="T18" fmla="*/ 3 w 13"/>
                                <a:gd name="T19" fmla="*/ 4 h 10"/>
                                <a:gd name="T20" fmla="*/ 0 w 13"/>
                                <a:gd name="T21" fmla="*/ 9 h 10"/>
                                <a:gd name="T22" fmla="*/ 0 w 13"/>
                                <a:gd name="T23" fmla="*/ 10 h 10"/>
                                <a:gd name="T24" fmla="*/ 0 w 13"/>
                                <a:gd name="T25" fmla="*/ 9 h 10"/>
                                <a:gd name="T26" fmla="*/ 0 w 13"/>
                                <a:gd name="T27" fmla="*/ 10 h 10"/>
                                <a:gd name="T28" fmla="*/ 0 w 13"/>
                                <a:gd name="T29" fmla="*/ 10 h 10"/>
                                <a:gd name="T30" fmla="*/ 3 w 13"/>
                                <a:gd name="T31" fmla="*/ 9 h 1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3" h="10">
                                  <a:moveTo>
                                    <a:pt x="3" y="9"/>
                                  </a:moveTo>
                                  <a:lnTo>
                                    <a:pt x="3" y="9"/>
                                  </a:lnTo>
                                  <a:lnTo>
                                    <a:pt x="6" y="6"/>
                                  </a:lnTo>
                                  <a:lnTo>
                                    <a:pt x="9" y="3"/>
                                  </a:lnTo>
                                  <a:lnTo>
                                    <a:pt x="10" y="3"/>
                                  </a:lnTo>
                                  <a:lnTo>
                                    <a:pt x="13" y="3"/>
                                  </a:lnTo>
                                  <a:lnTo>
                                    <a:pt x="13" y="0"/>
                                  </a:lnTo>
                                  <a:lnTo>
                                    <a:pt x="10" y="0"/>
                                  </a:lnTo>
                                  <a:lnTo>
                                    <a:pt x="7" y="1"/>
                                  </a:lnTo>
                                  <a:lnTo>
                                    <a:pt x="3" y="4"/>
                                  </a:lnTo>
                                  <a:lnTo>
                                    <a:pt x="0" y="9"/>
                                  </a:lnTo>
                                  <a:lnTo>
                                    <a:pt x="0" y="10"/>
                                  </a:lnTo>
                                  <a:lnTo>
                                    <a:pt x="0" y="9"/>
                                  </a:lnTo>
                                  <a:lnTo>
                                    <a:pt x="0" y="10"/>
                                  </a:lnTo>
                                  <a:lnTo>
                                    <a:pt x="3" y="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4" name="Freeform 366"/>
                          <wps:cNvSpPr>
                            <a:spLocks/>
                          </wps:cNvSpPr>
                          <wps:spPr bwMode="auto">
                            <a:xfrm>
                              <a:off x="1793" y="2708"/>
                              <a:ext cx="29" cy="100"/>
                            </a:xfrm>
                            <a:custGeom>
                              <a:avLst/>
                              <a:gdLst>
                                <a:gd name="T0" fmla="*/ 29 w 29"/>
                                <a:gd name="T1" fmla="*/ 0 h 100"/>
                                <a:gd name="T2" fmla="*/ 29 w 29"/>
                                <a:gd name="T3" fmla="*/ 15 h 100"/>
                                <a:gd name="T4" fmla="*/ 29 w 29"/>
                                <a:gd name="T5" fmla="*/ 44 h 100"/>
                                <a:gd name="T6" fmla="*/ 29 w 29"/>
                                <a:gd name="T7" fmla="*/ 76 h 100"/>
                                <a:gd name="T8" fmla="*/ 29 w 29"/>
                                <a:gd name="T9" fmla="*/ 93 h 100"/>
                                <a:gd name="T10" fmla="*/ 29 w 29"/>
                                <a:gd name="T11" fmla="*/ 94 h 100"/>
                                <a:gd name="T12" fmla="*/ 29 w 29"/>
                                <a:gd name="T13" fmla="*/ 96 h 100"/>
                                <a:gd name="T14" fmla="*/ 28 w 29"/>
                                <a:gd name="T15" fmla="*/ 97 h 100"/>
                                <a:gd name="T16" fmla="*/ 26 w 29"/>
                                <a:gd name="T17" fmla="*/ 97 h 100"/>
                                <a:gd name="T18" fmla="*/ 22 w 29"/>
                                <a:gd name="T19" fmla="*/ 99 h 100"/>
                                <a:gd name="T20" fmla="*/ 19 w 29"/>
                                <a:gd name="T21" fmla="*/ 100 h 100"/>
                                <a:gd name="T22" fmla="*/ 14 w 29"/>
                                <a:gd name="T23" fmla="*/ 100 h 100"/>
                                <a:gd name="T24" fmla="*/ 10 w 29"/>
                                <a:gd name="T25" fmla="*/ 100 h 100"/>
                                <a:gd name="T26" fmla="*/ 7 w 29"/>
                                <a:gd name="T27" fmla="*/ 100 h 100"/>
                                <a:gd name="T28" fmla="*/ 4 w 29"/>
                                <a:gd name="T29" fmla="*/ 99 h 100"/>
                                <a:gd name="T30" fmla="*/ 1 w 29"/>
                                <a:gd name="T31" fmla="*/ 99 h 100"/>
                                <a:gd name="T32" fmla="*/ 0 w 29"/>
                                <a:gd name="T33" fmla="*/ 99 h 100"/>
                                <a:gd name="T34" fmla="*/ 0 w 29"/>
                                <a:gd name="T35" fmla="*/ 97 h 100"/>
                                <a:gd name="T36" fmla="*/ 0 w 29"/>
                                <a:gd name="T37" fmla="*/ 97 h 100"/>
                                <a:gd name="T38" fmla="*/ 0 w 29"/>
                                <a:gd name="T39" fmla="*/ 96 h 100"/>
                                <a:gd name="T40" fmla="*/ 0 w 29"/>
                                <a:gd name="T41" fmla="*/ 94 h 100"/>
                                <a:gd name="T42" fmla="*/ 0 w 29"/>
                                <a:gd name="T43" fmla="*/ 84 h 100"/>
                                <a:gd name="T44" fmla="*/ 0 w 29"/>
                                <a:gd name="T45" fmla="*/ 58 h 100"/>
                                <a:gd name="T46" fmla="*/ 0 w 29"/>
                                <a:gd name="T47" fmla="*/ 33 h 100"/>
                                <a:gd name="T48" fmla="*/ 0 w 29"/>
                                <a:gd name="T49" fmla="*/ 22 h 100"/>
                                <a:gd name="T50" fmla="*/ 0 w 29"/>
                                <a:gd name="T51" fmla="*/ 22 h 100"/>
                                <a:gd name="T52" fmla="*/ 4 w 29"/>
                                <a:gd name="T53" fmla="*/ 21 h 100"/>
                                <a:gd name="T54" fmla="*/ 7 w 29"/>
                                <a:gd name="T55" fmla="*/ 16 h 100"/>
                                <a:gd name="T56" fmla="*/ 12 w 29"/>
                                <a:gd name="T57" fmla="*/ 13 h 100"/>
                                <a:gd name="T58" fmla="*/ 17 w 29"/>
                                <a:gd name="T59" fmla="*/ 9 h 100"/>
                                <a:gd name="T60" fmla="*/ 22 w 29"/>
                                <a:gd name="T61" fmla="*/ 4 h 100"/>
                                <a:gd name="T62" fmla="*/ 26 w 29"/>
                                <a:gd name="T63" fmla="*/ 3 h 100"/>
                                <a:gd name="T64" fmla="*/ 29 w 29"/>
                                <a:gd name="T65" fmla="*/ 0 h 1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 h="100">
                                  <a:moveTo>
                                    <a:pt x="29" y="0"/>
                                  </a:moveTo>
                                  <a:lnTo>
                                    <a:pt x="29" y="15"/>
                                  </a:lnTo>
                                  <a:lnTo>
                                    <a:pt x="29" y="44"/>
                                  </a:lnTo>
                                  <a:lnTo>
                                    <a:pt x="29" y="76"/>
                                  </a:lnTo>
                                  <a:lnTo>
                                    <a:pt x="29" y="93"/>
                                  </a:lnTo>
                                  <a:lnTo>
                                    <a:pt x="29" y="94"/>
                                  </a:lnTo>
                                  <a:lnTo>
                                    <a:pt x="29" y="96"/>
                                  </a:lnTo>
                                  <a:lnTo>
                                    <a:pt x="28" y="97"/>
                                  </a:lnTo>
                                  <a:lnTo>
                                    <a:pt x="26" y="97"/>
                                  </a:lnTo>
                                  <a:lnTo>
                                    <a:pt x="22" y="99"/>
                                  </a:lnTo>
                                  <a:lnTo>
                                    <a:pt x="19" y="100"/>
                                  </a:lnTo>
                                  <a:lnTo>
                                    <a:pt x="14" y="100"/>
                                  </a:lnTo>
                                  <a:lnTo>
                                    <a:pt x="10" y="100"/>
                                  </a:lnTo>
                                  <a:lnTo>
                                    <a:pt x="7" y="100"/>
                                  </a:lnTo>
                                  <a:lnTo>
                                    <a:pt x="4" y="99"/>
                                  </a:lnTo>
                                  <a:lnTo>
                                    <a:pt x="1" y="99"/>
                                  </a:lnTo>
                                  <a:lnTo>
                                    <a:pt x="0" y="99"/>
                                  </a:lnTo>
                                  <a:lnTo>
                                    <a:pt x="0" y="97"/>
                                  </a:lnTo>
                                  <a:lnTo>
                                    <a:pt x="0" y="96"/>
                                  </a:lnTo>
                                  <a:lnTo>
                                    <a:pt x="0" y="94"/>
                                  </a:lnTo>
                                  <a:lnTo>
                                    <a:pt x="0" y="84"/>
                                  </a:lnTo>
                                  <a:lnTo>
                                    <a:pt x="0" y="58"/>
                                  </a:lnTo>
                                  <a:lnTo>
                                    <a:pt x="0" y="33"/>
                                  </a:lnTo>
                                  <a:lnTo>
                                    <a:pt x="0" y="22"/>
                                  </a:lnTo>
                                  <a:lnTo>
                                    <a:pt x="4" y="21"/>
                                  </a:lnTo>
                                  <a:lnTo>
                                    <a:pt x="7" y="16"/>
                                  </a:lnTo>
                                  <a:lnTo>
                                    <a:pt x="12" y="13"/>
                                  </a:lnTo>
                                  <a:lnTo>
                                    <a:pt x="17" y="9"/>
                                  </a:lnTo>
                                  <a:lnTo>
                                    <a:pt x="22" y="4"/>
                                  </a:lnTo>
                                  <a:lnTo>
                                    <a:pt x="26" y="3"/>
                                  </a:lnTo>
                                  <a:lnTo>
                                    <a:pt x="29"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5" name="Freeform 367"/>
                          <wps:cNvSpPr>
                            <a:spLocks/>
                          </wps:cNvSpPr>
                          <wps:spPr bwMode="auto">
                            <a:xfrm>
                              <a:off x="1822" y="2708"/>
                              <a:ext cx="3" cy="93"/>
                            </a:xfrm>
                            <a:custGeom>
                              <a:avLst/>
                              <a:gdLst>
                                <a:gd name="T0" fmla="*/ 3 w 3"/>
                                <a:gd name="T1" fmla="*/ 93 h 93"/>
                                <a:gd name="T2" fmla="*/ 3 w 3"/>
                                <a:gd name="T3" fmla="*/ 93 h 93"/>
                                <a:gd name="T4" fmla="*/ 3 w 3"/>
                                <a:gd name="T5" fmla="*/ 77 h 93"/>
                                <a:gd name="T6" fmla="*/ 3 w 3"/>
                                <a:gd name="T7" fmla="*/ 45 h 93"/>
                                <a:gd name="T8" fmla="*/ 3 w 3"/>
                                <a:gd name="T9" fmla="*/ 15 h 93"/>
                                <a:gd name="T10" fmla="*/ 3 w 3"/>
                                <a:gd name="T11" fmla="*/ 0 h 93"/>
                                <a:gd name="T12" fmla="*/ 0 w 3"/>
                                <a:gd name="T13" fmla="*/ 0 h 93"/>
                                <a:gd name="T14" fmla="*/ 0 w 3"/>
                                <a:gd name="T15" fmla="*/ 15 h 93"/>
                                <a:gd name="T16" fmla="*/ 0 w 3"/>
                                <a:gd name="T17" fmla="*/ 45 h 93"/>
                                <a:gd name="T18" fmla="*/ 0 w 3"/>
                                <a:gd name="T19" fmla="*/ 77 h 93"/>
                                <a:gd name="T20" fmla="*/ 0 w 3"/>
                                <a:gd name="T21" fmla="*/ 93 h 93"/>
                                <a:gd name="T22" fmla="*/ 3 w 3"/>
                                <a:gd name="T23" fmla="*/ 93 h 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 h="93">
                                  <a:moveTo>
                                    <a:pt x="3" y="93"/>
                                  </a:moveTo>
                                  <a:lnTo>
                                    <a:pt x="3" y="93"/>
                                  </a:lnTo>
                                  <a:lnTo>
                                    <a:pt x="3" y="77"/>
                                  </a:lnTo>
                                  <a:lnTo>
                                    <a:pt x="3" y="45"/>
                                  </a:lnTo>
                                  <a:lnTo>
                                    <a:pt x="3" y="15"/>
                                  </a:lnTo>
                                  <a:lnTo>
                                    <a:pt x="3" y="0"/>
                                  </a:lnTo>
                                  <a:lnTo>
                                    <a:pt x="0" y="0"/>
                                  </a:lnTo>
                                  <a:lnTo>
                                    <a:pt x="0" y="15"/>
                                  </a:lnTo>
                                  <a:lnTo>
                                    <a:pt x="0" y="45"/>
                                  </a:lnTo>
                                  <a:lnTo>
                                    <a:pt x="0" y="77"/>
                                  </a:lnTo>
                                  <a:lnTo>
                                    <a:pt x="0" y="93"/>
                                  </a:lnTo>
                                  <a:lnTo>
                                    <a:pt x="3"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6" name="Freeform 368"/>
                          <wps:cNvSpPr>
                            <a:spLocks/>
                          </wps:cNvSpPr>
                          <wps:spPr bwMode="auto">
                            <a:xfrm>
                              <a:off x="1819" y="2801"/>
                              <a:ext cx="6" cy="6"/>
                            </a:xfrm>
                            <a:custGeom>
                              <a:avLst/>
                              <a:gdLst>
                                <a:gd name="T0" fmla="*/ 2 w 6"/>
                                <a:gd name="T1" fmla="*/ 6 h 6"/>
                                <a:gd name="T2" fmla="*/ 2 w 6"/>
                                <a:gd name="T3" fmla="*/ 6 h 6"/>
                                <a:gd name="T4" fmla="*/ 3 w 6"/>
                                <a:gd name="T5" fmla="*/ 4 h 6"/>
                                <a:gd name="T6" fmla="*/ 5 w 6"/>
                                <a:gd name="T7" fmla="*/ 3 h 6"/>
                                <a:gd name="T8" fmla="*/ 5 w 6"/>
                                <a:gd name="T9" fmla="*/ 1 h 6"/>
                                <a:gd name="T10" fmla="*/ 6 w 6"/>
                                <a:gd name="T11" fmla="*/ 0 h 6"/>
                                <a:gd name="T12" fmla="*/ 3 w 6"/>
                                <a:gd name="T13" fmla="*/ 0 h 6"/>
                                <a:gd name="T14" fmla="*/ 3 w 6"/>
                                <a:gd name="T15" fmla="*/ 1 h 6"/>
                                <a:gd name="T16" fmla="*/ 3 w 6"/>
                                <a:gd name="T17" fmla="*/ 3 h 6"/>
                                <a:gd name="T18" fmla="*/ 2 w 6"/>
                                <a:gd name="T19" fmla="*/ 3 h 6"/>
                                <a:gd name="T20" fmla="*/ 0 w 6"/>
                                <a:gd name="T21" fmla="*/ 4 h 6"/>
                                <a:gd name="T22" fmla="*/ 2 w 6"/>
                                <a:gd name="T23" fmla="*/ 6 h 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6">
                                  <a:moveTo>
                                    <a:pt x="2" y="6"/>
                                  </a:moveTo>
                                  <a:lnTo>
                                    <a:pt x="2" y="6"/>
                                  </a:lnTo>
                                  <a:lnTo>
                                    <a:pt x="3" y="4"/>
                                  </a:lnTo>
                                  <a:lnTo>
                                    <a:pt x="5" y="3"/>
                                  </a:lnTo>
                                  <a:lnTo>
                                    <a:pt x="5" y="1"/>
                                  </a:lnTo>
                                  <a:lnTo>
                                    <a:pt x="6" y="0"/>
                                  </a:lnTo>
                                  <a:lnTo>
                                    <a:pt x="3" y="0"/>
                                  </a:lnTo>
                                  <a:lnTo>
                                    <a:pt x="3" y="1"/>
                                  </a:lnTo>
                                  <a:lnTo>
                                    <a:pt x="3" y="3"/>
                                  </a:lnTo>
                                  <a:lnTo>
                                    <a:pt x="2" y="3"/>
                                  </a:lnTo>
                                  <a:lnTo>
                                    <a:pt x="0" y="4"/>
                                  </a:lnTo>
                                  <a:lnTo>
                                    <a:pt x="2"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7" name="Freeform 369"/>
                          <wps:cNvSpPr>
                            <a:spLocks/>
                          </wps:cNvSpPr>
                          <wps:spPr bwMode="auto">
                            <a:xfrm>
                              <a:off x="1793" y="2804"/>
                              <a:ext cx="28" cy="6"/>
                            </a:xfrm>
                            <a:custGeom>
                              <a:avLst/>
                              <a:gdLst>
                                <a:gd name="T0" fmla="*/ 0 w 28"/>
                                <a:gd name="T1" fmla="*/ 3 h 6"/>
                                <a:gd name="T2" fmla="*/ 0 w 28"/>
                                <a:gd name="T3" fmla="*/ 3 h 6"/>
                                <a:gd name="T4" fmla="*/ 0 w 28"/>
                                <a:gd name="T5" fmla="*/ 3 h 6"/>
                                <a:gd name="T6" fmla="*/ 4 w 28"/>
                                <a:gd name="T7" fmla="*/ 4 h 6"/>
                                <a:gd name="T8" fmla="*/ 6 w 28"/>
                                <a:gd name="T9" fmla="*/ 6 h 6"/>
                                <a:gd name="T10" fmla="*/ 10 w 28"/>
                                <a:gd name="T11" fmla="*/ 6 h 6"/>
                                <a:gd name="T12" fmla="*/ 14 w 28"/>
                                <a:gd name="T13" fmla="*/ 6 h 6"/>
                                <a:gd name="T14" fmla="*/ 19 w 28"/>
                                <a:gd name="T15" fmla="*/ 4 h 6"/>
                                <a:gd name="T16" fmla="*/ 23 w 28"/>
                                <a:gd name="T17" fmla="*/ 3 h 6"/>
                                <a:gd name="T18" fmla="*/ 28 w 28"/>
                                <a:gd name="T19" fmla="*/ 1 h 6"/>
                                <a:gd name="T20" fmla="*/ 26 w 28"/>
                                <a:gd name="T21" fmla="*/ 0 h 6"/>
                                <a:gd name="T22" fmla="*/ 22 w 28"/>
                                <a:gd name="T23" fmla="*/ 1 h 6"/>
                                <a:gd name="T24" fmla="*/ 19 w 28"/>
                                <a:gd name="T25" fmla="*/ 3 h 6"/>
                                <a:gd name="T26" fmla="*/ 14 w 28"/>
                                <a:gd name="T27" fmla="*/ 3 h 6"/>
                                <a:gd name="T28" fmla="*/ 10 w 28"/>
                                <a:gd name="T29" fmla="*/ 3 h 6"/>
                                <a:gd name="T30" fmla="*/ 6 w 28"/>
                                <a:gd name="T31" fmla="*/ 3 h 6"/>
                                <a:gd name="T32" fmla="*/ 4 w 28"/>
                                <a:gd name="T33" fmla="*/ 1 h 6"/>
                                <a:gd name="T34" fmla="*/ 1 w 28"/>
                                <a:gd name="T35" fmla="*/ 1 h 6"/>
                                <a:gd name="T36" fmla="*/ 0 w 28"/>
                                <a:gd name="T37" fmla="*/ 1 h 6"/>
                                <a:gd name="T38" fmla="*/ 0 w 28"/>
                                <a:gd name="T39" fmla="*/ 3 h 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8" h="6">
                                  <a:moveTo>
                                    <a:pt x="0" y="3"/>
                                  </a:moveTo>
                                  <a:lnTo>
                                    <a:pt x="0" y="3"/>
                                  </a:lnTo>
                                  <a:lnTo>
                                    <a:pt x="4" y="4"/>
                                  </a:lnTo>
                                  <a:lnTo>
                                    <a:pt x="6" y="6"/>
                                  </a:lnTo>
                                  <a:lnTo>
                                    <a:pt x="10" y="6"/>
                                  </a:lnTo>
                                  <a:lnTo>
                                    <a:pt x="14" y="6"/>
                                  </a:lnTo>
                                  <a:lnTo>
                                    <a:pt x="19" y="4"/>
                                  </a:lnTo>
                                  <a:lnTo>
                                    <a:pt x="23" y="3"/>
                                  </a:lnTo>
                                  <a:lnTo>
                                    <a:pt x="28" y="1"/>
                                  </a:lnTo>
                                  <a:lnTo>
                                    <a:pt x="26" y="0"/>
                                  </a:lnTo>
                                  <a:lnTo>
                                    <a:pt x="22" y="1"/>
                                  </a:lnTo>
                                  <a:lnTo>
                                    <a:pt x="19" y="3"/>
                                  </a:lnTo>
                                  <a:lnTo>
                                    <a:pt x="14" y="3"/>
                                  </a:lnTo>
                                  <a:lnTo>
                                    <a:pt x="10" y="3"/>
                                  </a:lnTo>
                                  <a:lnTo>
                                    <a:pt x="6" y="3"/>
                                  </a:lnTo>
                                  <a:lnTo>
                                    <a:pt x="4" y="1"/>
                                  </a:lnTo>
                                  <a:lnTo>
                                    <a:pt x="1" y="1"/>
                                  </a:lnTo>
                                  <a:lnTo>
                                    <a:pt x="0" y="1"/>
                                  </a:lnTo>
                                  <a:lnTo>
                                    <a:pt x="0"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8" name="Freeform 370"/>
                          <wps:cNvSpPr>
                            <a:spLocks/>
                          </wps:cNvSpPr>
                          <wps:spPr bwMode="auto">
                            <a:xfrm>
                              <a:off x="1790" y="2802"/>
                              <a:ext cx="4" cy="5"/>
                            </a:xfrm>
                            <a:custGeom>
                              <a:avLst/>
                              <a:gdLst>
                                <a:gd name="T0" fmla="*/ 0 w 4"/>
                                <a:gd name="T1" fmla="*/ 0 h 5"/>
                                <a:gd name="T2" fmla="*/ 0 w 4"/>
                                <a:gd name="T3" fmla="*/ 0 h 5"/>
                                <a:gd name="T4" fmla="*/ 0 w 4"/>
                                <a:gd name="T5" fmla="*/ 0 h 5"/>
                                <a:gd name="T6" fmla="*/ 1 w 4"/>
                                <a:gd name="T7" fmla="*/ 2 h 5"/>
                                <a:gd name="T8" fmla="*/ 1 w 4"/>
                                <a:gd name="T9" fmla="*/ 3 h 5"/>
                                <a:gd name="T10" fmla="*/ 3 w 4"/>
                                <a:gd name="T11" fmla="*/ 5 h 5"/>
                                <a:gd name="T12" fmla="*/ 4 w 4"/>
                                <a:gd name="T13" fmla="*/ 3 h 5"/>
                                <a:gd name="T14" fmla="*/ 4 w 4"/>
                                <a:gd name="T15" fmla="*/ 2 h 5"/>
                                <a:gd name="T16" fmla="*/ 3 w 4"/>
                                <a:gd name="T17" fmla="*/ 2 h 5"/>
                                <a:gd name="T18" fmla="*/ 4 w 4"/>
                                <a:gd name="T19" fmla="*/ 0 h 5"/>
                                <a:gd name="T20" fmla="*/ 4 w 4"/>
                                <a:gd name="T21" fmla="*/ 0 h 5"/>
                                <a:gd name="T22" fmla="*/ 0 w 4"/>
                                <a:gd name="T23" fmla="*/ 0 h 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5">
                                  <a:moveTo>
                                    <a:pt x="0" y="0"/>
                                  </a:moveTo>
                                  <a:lnTo>
                                    <a:pt x="0" y="0"/>
                                  </a:lnTo>
                                  <a:lnTo>
                                    <a:pt x="1" y="2"/>
                                  </a:lnTo>
                                  <a:lnTo>
                                    <a:pt x="1" y="3"/>
                                  </a:lnTo>
                                  <a:lnTo>
                                    <a:pt x="3" y="5"/>
                                  </a:lnTo>
                                  <a:lnTo>
                                    <a:pt x="4" y="3"/>
                                  </a:lnTo>
                                  <a:lnTo>
                                    <a:pt x="4" y="2"/>
                                  </a:lnTo>
                                  <a:lnTo>
                                    <a:pt x="3" y="2"/>
                                  </a:lnTo>
                                  <a:lnTo>
                                    <a:pt x="4" y="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9" name="Freeform 371"/>
                          <wps:cNvSpPr>
                            <a:spLocks/>
                          </wps:cNvSpPr>
                          <wps:spPr bwMode="auto">
                            <a:xfrm>
                              <a:off x="1790" y="2729"/>
                              <a:ext cx="4" cy="73"/>
                            </a:xfrm>
                            <a:custGeom>
                              <a:avLst/>
                              <a:gdLst>
                                <a:gd name="T0" fmla="*/ 1 w 4"/>
                                <a:gd name="T1" fmla="*/ 0 h 73"/>
                                <a:gd name="T2" fmla="*/ 0 w 4"/>
                                <a:gd name="T3" fmla="*/ 1 h 73"/>
                                <a:gd name="T4" fmla="*/ 0 w 4"/>
                                <a:gd name="T5" fmla="*/ 12 h 73"/>
                                <a:gd name="T6" fmla="*/ 0 w 4"/>
                                <a:gd name="T7" fmla="*/ 37 h 73"/>
                                <a:gd name="T8" fmla="*/ 0 w 4"/>
                                <a:gd name="T9" fmla="*/ 61 h 73"/>
                                <a:gd name="T10" fmla="*/ 0 w 4"/>
                                <a:gd name="T11" fmla="*/ 73 h 73"/>
                                <a:gd name="T12" fmla="*/ 4 w 4"/>
                                <a:gd name="T13" fmla="*/ 73 h 73"/>
                                <a:gd name="T14" fmla="*/ 4 w 4"/>
                                <a:gd name="T15" fmla="*/ 61 h 73"/>
                                <a:gd name="T16" fmla="*/ 4 w 4"/>
                                <a:gd name="T17" fmla="*/ 37 h 73"/>
                                <a:gd name="T18" fmla="*/ 4 w 4"/>
                                <a:gd name="T19" fmla="*/ 12 h 73"/>
                                <a:gd name="T20" fmla="*/ 4 w 4"/>
                                <a:gd name="T21" fmla="*/ 1 h 73"/>
                                <a:gd name="T22" fmla="*/ 3 w 4"/>
                                <a:gd name="T23" fmla="*/ 1 h 73"/>
                                <a:gd name="T24" fmla="*/ 1 w 4"/>
                                <a:gd name="T25" fmla="*/ 0 h 73"/>
                                <a:gd name="T26" fmla="*/ 0 w 4"/>
                                <a:gd name="T27" fmla="*/ 1 h 73"/>
                                <a:gd name="T28" fmla="*/ 1 w 4"/>
                                <a:gd name="T29" fmla="*/ 0 h 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73">
                                  <a:moveTo>
                                    <a:pt x="1" y="0"/>
                                  </a:moveTo>
                                  <a:lnTo>
                                    <a:pt x="0" y="1"/>
                                  </a:lnTo>
                                  <a:lnTo>
                                    <a:pt x="0" y="12"/>
                                  </a:lnTo>
                                  <a:lnTo>
                                    <a:pt x="0" y="37"/>
                                  </a:lnTo>
                                  <a:lnTo>
                                    <a:pt x="0" y="61"/>
                                  </a:lnTo>
                                  <a:lnTo>
                                    <a:pt x="0" y="73"/>
                                  </a:lnTo>
                                  <a:lnTo>
                                    <a:pt x="4" y="73"/>
                                  </a:lnTo>
                                  <a:lnTo>
                                    <a:pt x="4" y="61"/>
                                  </a:lnTo>
                                  <a:lnTo>
                                    <a:pt x="4" y="37"/>
                                  </a:lnTo>
                                  <a:lnTo>
                                    <a:pt x="4" y="12"/>
                                  </a:lnTo>
                                  <a:lnTo>
                                    <a:pt x="4" y="1"/>
                                  </a:lnTo>
                                  <a:lnTo>
                                    <a:pt x="3" y="1"/>
                                  </a:lnTo>
                                  <a:lnTo>
                                    <a:pt x="1" y="0"/>
                                  </a:lnTo>
                                  <a:lnTo>
                                    <a:pt x="0" y="1"/>
                                  </a:lnTo>
                                  <a:lnTo>
                                    <a:pt x="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0" name="Freeform 372"/>
                          <wps:cNvSpPr>
                            <a:spLocks/>
                          </wps:cNvSpPr>
                          <wps:spPr bwMode="auto">
                            <a:xfrm>
                              <a:off x="1790" y="2705"/>
                              <a:ext cx="35" cy="29"/>
                            </a:xfrm>
                            <a:custGeom>
                              <a:avLst/>
                              <a:gdLst>
                                <a:gd name="T0" fmla="*/ 35 w 35"/>
                                <a:gd name="T1" fmla="*/ 3 h 29"/>
                                <a:gd name="T2" fmla="*/ 32 w 35"/>
                                <a:gd name="T3" fmla="*/ 3 h 29"/>
                                <a:gd name="T4" fmla="*/ 29 w 35"/>
                                <a:gd name="T5" fmla="*/ 4 h 29"/>
                                <a:gd name="T6" fmla="*/ 25 w 35"/>
                                <a:gd name="T7" fmla="*/ 7 h 29"/>
                                <a:gd name="T8" fmla="*/ 20 w 35"/>
                                <a:gd name="T9" fmla="*/ 12 h 29"/>
                                <a:gd name="T10" fmla="*/ 15 w 35"/>
                                <a:gd name="T11" fmla="*/ 16 h 29"/>
                                <a:gd name="T12" fmla="*/ 10 w 35"/>
                                <a:gd name="T13" fmla="*/ 19 h 29"/>
                                <a:gd name="T14" fmla="*/ 4 w 35"/>
                                <a:gd name="T15" fmla="*/ 22 h 29"/>
                                <a:gd name="T16" fmla="*/ 1 w 35"/>
                                <a:gd name="T17" fmla="*/ 25 h 29"/>
                                <a:gd name="T18" fmla="*/ 0 w 35"/>
                                <a:gd name="T19" fmla="*/ 25 h 29"/>
                                <a:gd name="T20" fmla="*/ 3 w 35"/>
                                <a:gd name="T21" fmla="*/ 29 h 29"/>
                                <a:gd name="T22" fmla="*/ 3 w 35"/>
                                <a:gd name="T23" fmla="*/ 27 h 29"/>
                                <a:gd name="T24" fmla="*/ 6 w 35"/>
                                <a:gd name="T25" fmla="*/ 25 h 29"/>
                                <a:gd name="T26" fmla="*/ 10 w 35"/>
                                <a:gd name="T27" fmla="*/ 21 h 29"/>
                                <a:gd name="T28" fmla="*/ 16 w 35"/>
                                <a:gd name="T29" fmla="*/ 18 h 29"/>
                                <a:gd name="T30" fmla="*/ 22 w 35"/>
                                <a:gd name="T31" fmla="*/ 13 h 29"/>
                                <a:gd name="T32" fmla="*/ 26 w 35"/>
                                <a:gd name="T33" fmla="*/ 10 h 29"/>
                                <a:gd name="T34" fmla="*/ 31 w 35"/>
                                <a:gd name="T35" fmla="*/ 7 h 29"/>
                                <a:gd name="T36" fmla="*/ 34 w 35"/>
                                <a:gd name="T37" fmla="*/ 4 h 29"/>
                                <a:gd name="T38" fmla="*/ 32 w 35"/>
                                <a:gd name="T39" fmla="*/ 3 h 29"/>
                                <a:gd name="T40" fmla="*/ 35 w 35"/>
                                <a:gd name="T41" fmla="*/ 3 h 29"/>
                                <a:gd name="T42" fmla="*/ 35 w 35"/>
                                <a:gd name="T43" fmla="*/ 0 h 29"/>
                                <a:gd name="T44" fmla="*/ 32 w 35"/>
                                <a:gd name="T45" fmla="*/ 3 h 29"/>
                                <a:gd name="T46" fmla="*/ 35 w 35"/>
                                <a:gd name="T47" fmla="*/ 3 h 2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5" h="29">
                                  <a:moveTo>
                                    <a:pt x="35" y="3"/>
                                  </a:moveTo>
                                  <a:lnTo>
                                    <a:pt x="32" y="3"/>
                                  </a:lnTo>
                                  <a:lnTo>
                                    <a:pt x="29" y="4"/>
                                  </a:lnTo>
                                  <a:lnTo>
                                    <a:pt x="25" y="7"/>
                                  </a:lnTo>
                                  <a:lnTo>
                                    <a:pt x="20" y="12"/>
                                  </a:lnTo>
                                  <a:lnTo>
                                    <a:pt x="15" y="16"/>
                                  </a:lnTo>
                                  <a:lnTo>
                                    <a:pt x="10" y="19"/>
                                  </a:lnTo>
                                  <a:lnTo>
                                    <a:pt x="4" y="22"/>
                                  </a:lnTo>
                                  <a:lnTo>
                                    <a:pt x="1" y="25"/>
                                  </a:lnTo>
                                  <a:lnTo>
                                    <a:pt x="0" y="25"/>
                                  </a:lnTo>
                                  <a:lnTo>
                                    <a:pt x="3" y="29"/>
                                  </a:lnTo>
                                  <a:lnTo>
                                    <a:pt x="3" y="27"/>
                                  </a:lnTo>
                                  <a:lnTo>
                                    <a:pt x="6" y="25"/>
                                  </a:lnTo>
                                  <a:lnTo>
                                    <a:pt x="10" y="21"/>
                                  </a:lnTo>
                                  <a:lnTo>
                                    <a:pt x="16" y="18"/>
                                  </a:lnTo>
                                  <a:lnTo>
                                    <a:pt x="22" y="13"/>
                                  </a:lnTo>
                                  <a:lnTo>
                                    <a:pt x="26" y="10"/>
                                  </a:lnTo>
                                  <a:lnTo>
                                    <a:pt x="31" y="7"/>
                                  </a:lnTo>
                                  <a:lnTo>
                                    <a:pt x="34" y="4"/>
                                  </a:lnTo>
                                  <a:lnTo>
                                    <a:pt x="32" y="3"/>
                                  </a:lnTo>
                                  <a:lnTo>
                                    <a:pt x="35" y="3"/>
                                  </a:lnTo>
                                  <a:lnTo>
                                    <a:pt x="35" y="0"/>
                                  </a:lnTo>
                                  <a:lnTo>
                                    <a:pt x="32" y="3"/>
                                  </a:lnTo>
                                  <a:lnTo>
                                    <a:pt x="35"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1" name="Freeform 373"/>
                          <wps:cNvSpPr>
                            <a:spLocks/>
                          </wps:cNvSpPr>
                          <wps:spPr bwMode="auto">
                            <a:xfrm>
                              <a:off x="1821" y="2766"/>
                              <a:ext cx="41" cy="39"/>
                            </a:xfrm>
                            <a:custGeom>
                              <a:avLst/>
                              <a:gdLst>
                                <a:gd name="T0" fmla="*/ 0 w 41"/>
                                <a:gd name="T1" fmla="*/ 38 h 39"/>
                                <a:gd name="T2" fmla="*/ 0 w 41"/>
                                <a:gd name="T3" fmla="*/ 0 h 39"/>
                                <a:gd name="T4" fmla="*/ 41 w 41"/>
                                <a:gd name="T5" fmla="*/ 39 h 39"/>
                                <a:gd name="T6" fmla="*/ 0 w 41"/>
                                <a:gd name="T7" fmla="*/ 38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39">
                                  <a:moveTo>
                                    <a:pt x="0" y="38"/>
                                  </a:moveTo>
                                  <a:lnTo>
                                    <a:pt x="0" y="0"/>
                                  </a:lnTo>
                                  <a:lnTo>
                                    <a:pt x="41" y="39"/>
                                  </a:lnTo>
                                  <a:lnTo>
                                    <a:pt x="0" y="3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2" name="Freeform 374"/>
                          <wps:cNvSpPr>
                            <a:spLocks/>
                          </wps:cNvSpPr>
                          <wps:spPr bwMode="auto">
                            <a:xfrm>
                              <a:off x="1819" y="2763"/>
                              <a:ext cx="3" cy="41"/>
                            </a:xfrm>
                            <a:custGeom>
                              <a:avLst/>
                              <a:gdLst>
                                <a:gd name="T0" fmla="*/ 3 w 3"/>
                                <a:gd name="T1" fmla="*/ 3 h 41"/>
                                <a:gd name="T2" fmla="*/ 0 w 3"/>
                                <a:gd name="T3" fmla="*/ 3 h 41"/>
                                <a:gd name="T4" fmla="*/ 0 w 3"/>
                                <a:gd name="T5" fmla="*/ 41 h 41"/>
                                <a:gd name="T6" fmla="*/ 3 w 3"/>
                                <a:gd name="T7" fmla="*/ 41 h 41"/>
                                <a:gd name="T8" fmla="*/ 3 w 3"/>
                                <a:gd name="T9" fmla="*/ 3 h 41"/>
                                <a:gd name="T10" fmla="*/ 2 w 3"/>
                                <a:gd name="T11" fmla="*/ 4 h 41"/>
                                <a:gd name="T12" fmla="*/ 3 w 3"/>
                                <a:gd name="T13" fmla="*/ 3 h 41"/>
                                <a:gd name="T14" fmla="*/ 0 w 3"/>
                                <a:gd name="T15" fmla="*/ 0 h 41"/>
                                <a:gd name="T16" fmla="*/ 0 w 3"/>
                                <a:gd name="T17" fmla="*/ 3 h 41"/>
                                <a:gd name="T18" fmla="*/ 3 w 3"/>
                                <a:gd name="T19" fmla="*/ 3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41">
                                  <a:moveTo>
                                    <a:pt x="3" y="3"/>
                                  </a:moveTo>
                                  <a:lnTo>
                                    <a:pt x="0" y="3"/>
                                  </a:lnTo>
                                  <a:lnTo>
                                    <a:pt x="0" y="41"/>
                                  </a:lnTo>
                                  <a:lnTo>
                                    <a:pt x="3" y="41"/>
                                  </a:lnTo>
                                  <a:lnTo>
                                    <a:pt x="3" y="3"/>
                                  </a:lnTo>
                                  <a:lnTo>
                                    <a:pt x="2" y="4"/>
                                  </a:lnTo>
                                  <a:lnTo>
                                    <a:pt x="3" y="3"/>
                                  </a:lnTo>
                                  <a:lnTo>
                                    <a:pt x="0" y="0"/>
                                  </a:lnTo>
                                  <a:lnTo>
                                    <a:pt x="0" y="3"/>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3" name="Freeform 375"/>
                          <wps:cNvSpPr>
                            <a:spLocks/>
                          </wps:cNvSpPr>
                          <wps:spPr bwMode="auto">
                            <a:xfrm>
                              <a:off x="1821" y="2766"/>
                              <a:ext cx="45" cy="41"/>
                            </a:xfrm>
                            <a:custGeom>
                              <a:avLst/>
                              <a:gdLst>
                                <a:gd name="T0" fmla="*/ 41 w 45"/>
                                <a:gd name="T1" fmla="*/ 41 h 41"/>
                                <a:gd name="T2" fmla="*/ 42 w 45"/>
                                <a:gd name="T3" fmla="*/ 38 h 41"/>
                                <a:gd name="T4" fmla="*/ 1 w 45"/>
                                <a:gd name="T5" fmla="*/ 0 h 41"/>
                                <a:gd name="T6" fmla="*/ 0 w 45"/>
                                <a:gd name="T7" fmla="*/ 1 h 41"/>
                                <a:gd name="T8" fmla="*/ 39 w 45"/>
                                <a:gd name="T9" fmla="*/ 39 h 41"/>
                                <a:gd name="T10" fmla="*/ 41 w 45"/>
                                <a:gd name="T11" fmla="*/ 38 h 41"/>
                                <a:gd name="T12" fmla="*/ 41 w 45"/>
                                <a:gd name="T13" fmla="*/ 41 h 41"/>
                                <a:gd name="T14" fmla="*/ 45 w 45"/>
                                <a:gd name="T15" fmla="*/ 41 h 41"/>
                                <a:gd name="T16" fmla="*/ 42 w 45"/>
                                <a:gd name="T17" fmla="*/ 38 h 41"/>
                                <a:gd name="T18" fmla="*/ 41 w 45"/>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 h="41">
                                  <a:moveTo>
                                    <a:pt x="41" y="41"/>
                                  </a:moveTo>
                                  <a:lnTo>
                                    <a:pt x="42" y="38"/>
                                  </a:lnTo>
                                  <a:lnTo>
                                    <a:pt x="1" y="0"/>
                                  </a:lnTo>
                                  <a:lnTo>
                                    <a:pt x="0" y="1"/>
                                  </a:lnTo>
                                  <a:lnTo>
                                    <a:pt x="39" y="39"/>
                                  </a:lnTo>
                                  <a:lnTo>
                                    <a:pt x="41" y="38"/>
                                  </a:lnTo>
                                  <a:lnTo>
                                    <a:pt x="41" y="41"/>
                                  </a:lnTo>
                                  <a:lnTo>
                                    <a:pt x="45" y="41"/>
                                  </a:lnTo>
                                  <a:lnTo>
                                    <a:pt x="42" y="38"/>
                                  </a:lnTo>
                                  <a:lnTo>
                                    <a:pt x="41" y="4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4" name="Freeform 376"/>
                          <wps:cNvSpPr>
                            <a:spLocks/>
                          </wps:cNvSpPr>
                          <wps:spPr bwMode="auto">
                            <a:xfrm>
                              <a:off x="1819" y="2802"/>
                              <a:ext cx="43" cy="3"/>
                            </a:xfrm>
                            <a:custGeom>
                              <a:avLst/>
                              <a:gdLst>
                                <a:gd name="T0" fmla="*/ 0 w 43"/>
                                <a:gd name="T1" fmla="*/ 0 h 3"/>
                                <a:gd name="T2" fmla="*/ 2 w 43"/>
                                <a:gd name="T3" fmla="*/ 2 h 3"/>
                                <a:gd name="T4" fmla="*/ 43 w 43"/>
                                <a:gd name="T5" fmla="*/ 3 h 3"/>
                                <a:gd name="T6" fmla="*/ 43 w 43"/>
                                <a:gd name="T7" fmla="*/ 0 h 3"/>
                                <a:gd name="T8" fmla="*/ 2 w 43"/>
                                <a:gd name="T9" fmla="*/ 0 h 3"/>
                                <a:gd name="T10" fmla="*/ 3 w 43"/>
                                <a:gd name="T11" fmla="*/ 0 h 3"/>
                                <a:gd name="T12" fmla="*/ 0 w 43"/>
                                <a:gd name="T13" fmla="*/ 0 h 3"/>
                                <a:gd name="T14" fmla="*/ 0 w 43"/>
                                <a:gd name="T15" fmla="*/ 2 h 3"/>
                                <a:gd name="T16" fmla="*/ 2 w 43"/>
                                <a:gd name="T17" fmla="*/ 2 h 3"/>
                                <a:gd name="T18" fmla="*/ 0 w 43"/>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 h="3">
                                  <a:moveTo>
                                    <a:pt x="0" y="0"/>
                                  </a:moveTo>
                                  <a:lnTo>
                                    <a:pt x="2" y="2"/>
                                  </a:lnTo>
                                  <a:lnTo>
                                    <a:pt x="43" y="3"/>
                                  </a:lnTo>
                                  <a:lnTo>
                                    <a:pt x="43" y="0"/>
                                  </a:lnTo>
                                  <a:lnTo>
                                    <a:pt x="2" y="0"/>
                                  </a:lnTo>
                                  <a:lnTo>
                                    <a:pt x="3" y="0"/>
                                  </a:lnTo>
                                  <a:lnTo>
                                    <a:pt x="0" y="0"/>
                                  </a:lnTo>
                                  <a:lnTo>
                                    <a:pt x="0" y="2"/>
                                  </a:lnTo>
                                  <a:lnTo>
                                    <a:pt x="2" y="2"/>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5" name="Freeform 377"/>
                          <wps:cNvSpPr>
                            <a:spLocks/>
                          </wps:cNvSpPr>
                          <wps:spPr bwMode="auto">
                            <a:xfrm>
                              <a:off x="1753" y="2767"/>
                              <a:ext cx="40" cy="35"/>
                            </a:xfrm>
                            <a:custGeom>
                              <a:avLst/>
                              <a:gdLst>
                                <a:gd name="T0" fmla="*/ 40 w 40"/>
                                <a:gd name="T1" fmla="*/ 35 h 35"/>
                                <a:gd name="T2" fmla="*/ 40 w 40"/>
                                <a:gd name="T3" fmla="*/ 0 h 35"/>
                                <a:gd name="T4" fmla="*/ 0 w 40"/>
                                <a:gd name="T5" fmla="*/ 34 h 35"/>
                                <a:gd name="T6" fmla="*/ 40 w 40"/>
                                <a:gd name="T7" fmla="*/ 35 h 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35">
                                  <a:moveTo>
                                    <a:pt x="40" y="35"/>
                                  </a:moveTo>
                                  <a:lnTo>
                                    <a:pt x="40" y="0"/>
                                  </a:lnTo>
                                  <a:lnTo>
                                    <a:pt x="0" y="34"/>
                                  </a:lnTo>
                                  <a:lnTo>
                                    <a:pt x="4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6" name="Freeform 378"/>
                          <wps:cNvSpPr>
                            <a:spLocks/>
                          </wps:cNvSpPr>
                          <wps:spPr bwMode="auto">
                            <a:xfrm>
                              <a:off x="1790" y="2764"/>
                              <a:ext cx="4" cy="38"/>
                            </a:xfrm>
                            <a:custGeom>
                              <a:avLst/>
                              <a:gdLst>
                                <a:gd name="T0" fmla="*/ 3 w 4"/>
                                <a:gd name="T1" fmla="*/ 3 h 38"/>
                                <a:gd name="T2" fmla="*/ 0 w 4"/>
                                <a:gd name="T3" fmla="*/ 2 h 38"/>
                                <a:gd name="T4" fmla="*/ 0 w 4"/>
                                <a:gd name="T5" fmla="*/ 38 h 38"/>
                                <a:gd name="T6" fmla="*/ 4 w 4"/>
                                <a:gd name="T7" fmla="*/ 38 h 38"/>
                                <a:gd name="T8" fmla="*/ 4 w 4"/>
                                <a:gd name="T9" fmla="*/ 2 h 38"/>
                                <a:gd name="T10" fmla="*/ 1 w 4"/>
                                <a:gd name="T11" fmla="*/ 2 h 38"/>
                                <a:gd name="T12" fmla="*/ 4 w 4"/>
                                <a:gd name="T13" fmla="*/ 2 h 38"/>
                                <a:gd name="T14" fmla="*/ 4 w 4"/>
                                <a:gd name="T15" fmla="*/ 0 h 38"/>
                                <a:gd name="T16" fmla="*/ 1 w 4"/>
                                <a:gd name="T17" fmla="*/ 2 h 38"/>
                                <a:gd name="T18" fmla="*/ 3 w 4"/>
                                <a:gd name="T19" fmla="*/ 3 h 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8">
                                  <a:moveTo>
                                    <a:pt x="3" y="3"/>
                                  </a:moveTo>
                                  <a:lnTo>
                                    <a:pt x="0" y="2"/>
                                  </a:lnTo>
                                  <a:lnTo>
                                    <a:pt x="0" y="38"/>
                                  </a:lnTo>
                                  <a:lnTo>
                                    <a:pt x="4" y="38"/>
                                  </a:lnTo>
                                  <a:lnTo>
                                    <a:pt x="4" y="2"/>
                                  </a:lnTo>
                                  <a:lnTo>
                                    <a:pt x="1" y="2"/>
                                  </a:lnTo>
                                  <a:lnTo>
                                    <a:pt x="4" y="2"/>
                                  </a:lnTo>
                                  <a:lnTo>
                                    <a:pt x="4" y="0"/>
                                  </a:lnTo>
                                  <a:lnTo>
                                    <a:pt x="1" y="2"/>
                                  </a:lnTo>
                                  <a:lnTo>
                                    <a:pt x="3" y="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7" name="Freeform 379"/>
                          <wps:cNvSpPr>
                            <a:spLocks/>
                          </wps:cNvSpPr>
                          <wps:spPr bwMode="auto">
                            <a:xfrm>
                              <a:off x="1752" y="2767"/>
                              <a:ext cx="41" cy="37"/>
                            </a:xfrm>
                            <a:custGeom>
                              <a:avLst/>
                              <a:gdLst>
                                <a:gd name="T0" fmla="*/ 3 w 41"/>
                                <a:gd name="T1" fmla="*/ 34 h 37"/>
                                <a:gd name="T2" fmla="*/ 4 w 41"/>
                                <a:gd name="T3" fmla="*/ 35 h 37"/>
                                <a:gd name="T4" fmla="*/ 41 w 41"/>
                                <a:gd name="T5" fmla="*/ 2 h 37"/>
                                <a:gd name="T6" fmla="*/ 38 w 41"/>
                                <a:gd name="T7" fmla="*/ 0 h 37"/>
                                <a:gd name="T8" fmla="*/ 1 w 41"/>
                                <a:gd name="T9" fmla="*/ 35 h 37"/>
                                <a:gd name="T10" fmla="*/ 3 w 41"/>
                                <a:gd name="T11" fmla="*/ 37 h 37"/>
                                <a:gd name="T12" fmla="*/ 1 w 41"/>
                                <a:gd name="T13" fmla="*/ 35 h 37"/>
                                <a:gd name="T14" fmla="*/ 0 w 41"/>
                                <a:gd name="T15" fmla="*/ 37 h 37"/>
                                <a:gd name="T16" fmla="*/ 3 w 41"/>
                                <a:gd name="T17" fmla="*/ 37 h 37"/>
                                <a:gd name="T18" fmla="*/ 3 w 41"/>
                                <a:gd name="T19" fmla="*/ 34 h 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7">
                                  <a:moveTo>
                                    <a:pt x="3" y="34"/>
                                  </a:moveTo>
                                  <a:lnTo>
                                    <a:pt x="4" y="35"/>
                                  </a:lnTo>
                                  <a:lnTo>
                                    <a:pt x="41" y="2"/>
                                  </a:lnTo>
                                  <a:lnTo>
                                    <a:pt x="38" y="0"/>
                                  </a:lnTo>
                                  <a:lnTo>
                                    <a:pt x="1" y="35"/>
                                  </a:lnTo>
                                  <a:lnTo>
                                    <a:pt x="3" y="37"/>
                                  </a:lnTo>
                                  <a:lnTo>
                                    <a:pt x="1" y="35"/>
                                  </a:lnTo>
                                  <a:lnTo>
                                    <a:pt x="0" y="37"/>
                                  </a:lnTo>
                                  <a:lnTo>
                                    <a:pt x="3" y="37"/>
                                  </a:lnTo>
                                  <a:lnTo>
                                    <a:pt x="3" y="3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8" name="Freeform 380"/>
                          <wps:cNvSpPr>
                            <a:spLocks/>
                          </wps:cNvSpPr>
                          <wps:spPr bwMode="auto">
                            <a:xfrm>
                              <a:off x="1753" y="2801"/>
                              <a:ext cx="41" cy="3"/>
                            </a:xfrm>
                            <a:custGeom>
                              <a:avLst/>
                              <a:gdLst>
                                <a:gd name="T0" fmla="*/ 37 w 41"/>
                                <a:gd name="T1" fmla="*/ 1 h 3"/>
                                <a:gd name="T2" fmla="*/ 40 w 41"/>
                                <a:gd name="T3" fmla="*/ 1 h 3"/>
                                <a:gd name="T4" fmla="*/ 0 w 41"/>
                                <a:gd name="T5" fmla="*/ 0 h 3"/>
                                <a:gd name="T6" fmla="*/ 0 w 41"/>
                                <a:gd name="T7" fmla="*/ 1 h 3"/>
                                <a:gd name="T8" fmla="*/ 40 w 41"/>
                                <a:gd name="T9" fmla="*/ 3 h 3"/>
                                <a:gd name="T10" fmla="*/ 41 w 41"/>
                                <a:gd name="T11" fmla="*/ 1 h 3"/>
                                <a:gd name="T12" fmla="*/ 40 w 41"/>
                                <a:gd name="T13" fmla="*/ 3 h 3"/>
                                <a:gd name="T14" fmla="*/ 41 w 41"/>
                                <a:gd name="T15" fmla="*/ 3 h 3"/>
                                <a:gd name="T16" fmla="*/ 41 w 41"/>
                                <a:gd name="T17" fmla="*/ 1 h 3"/>
                                <a:gd name="T18" fmla="*/ 37 w 41"/>
                                <a:gd name="T19" fmla="*/ 1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 h="3">
                                  <a:moveTo>
                                    <a:pt x="37" y="1"/>
                                  </a:moveTo>
                                  <a:lnTo>
                                    <a:pt x="40" y="1"/>
                                  </a:lnTo>
                                  <a:lnTo>
                                    <a:pt x="0" y="0"/>
                                  </a:lnTo>
                                  <a:lnTo>
                                    <a:pt x="0" y="1"/>
                                  </a:lnTo>
                                  <a:lnTo>
                                    <a:pt x="40" y="3"/>
                                  </a:lnTo>
                                  <a:lnTo>
                                    <a:pt x="41" y="1"/>
                                  </a:lnTo>
                                  <a:lnTo>
                                    <a:pt x="40" y="3"/>
                                  </a:lnTo>
                                  <a:lnTo>
                                    <a:pt x="41" y="3"/>
                                  </a:lnTo>
                                  <a:lnTo>
                                    <a:pt x="41" y="1"/>
                                  </a:lnTo>
                                  <a:lnTo>
                                    <a:pt x="37"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9" name="Freeform 381"/>
                          <wps:cNvSpPr>
                            <a:spLocks/>
                          </wps:cNvSpPr>
                          <wps:spPr bwMode="auto">
                            <a:xfrm>
                              <a:off x="1787" y="2766"/>
                              <a:ext cx="16" cy="53"/>
                            </a:xfrm>
                            <a:custGeom>
                              <a:avLst/>
                              <a:gdLst>
                                <a:gd name="T0" fmla="*/ 16 w 16"/>
                                <a:gd name="T1" fmla="*/ 0 h 53"/>
                                <a:gd name="T2" fmla="*/ 0 w 16"/>
                                <a:gd name="T3" fmla="*/ 53 h 53"/>
                                <a:gd name="T4" fmla="*/ 16 w 16"/>
                                <a:gd name="T5" fmla="*/ 42 h 53"/>
                                <a:gd name="T6" fmla="*/ 16 w 16"/>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 h="53">
                                  <a:moveTo>
                                    <a:pt x="16" y="0"/>
                                  </a:moveTo>
                                  <a:lnTo>
                                    <a:pt x="0" y="53"/>
                                  </a:lnTo>
                                  <a:lnTo>
                                    <a:pt x="16" y="42"/>
                                  </a:lnTo>
                                  <a:lnTo>
                                    <a:pt x="16"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0" name="Freeform 382"/>
                          <wps:cNvSpPr>
                            <a:spLocks/>
                          </wps:cNvSpPr>
                          <wps:spPr bwMode="auto">
                            <a:xfrm>
                              <a:off x="1786" y="2766"/>
                              <a:ext cx="19" cy="56"/>
                            </a:xfrm>
                            <a:custGeom>
                              <a:avLst/>
                              <a:gdLst>
                                <a:gd name="T0" fmla="*/ 1 w 19"/>
                                <a:gd name="T1" fmla="*/ 52 h 56"/>
                                <a:gd name="T2" fmla="*/ 4 w 19"/>
                                <a:gd name="T3" fmla="*/ 53 h 56"/>
                                <a:gd name="T4" fmla="*/ 19 w 19"/>
                                <a:gd name="T5" fmla="*/ 0 h 56"/>
                                <a:gd name="T6" fmla="*/ 17 w 19"/>
                                <a:gd name="T7" fmla="*/ 0 h 56"/>
                                <a:gd name="T8" fmla="*/ 1 w 19"/>
                                <a:gd name="T9" fmla="*/ 52 h 56"/>
                                <a:gd name="T10" fmla="*/ 2 w 19"/>
                                <a:gd name="T11" fmla="*/ 53 h 56"/>
                                <a:gd name="T12" fmla="*/ 1 w 19"/>
                                <a:gd name="T13" fmla="*/ 52 h 56"/>
                                <a:gd name="T14" fmla="*/ 0 w 19"/>
                                <a:gd name="T15" fmla="*/ 56 h 56"/>
                                <a:gd name="T16" fmla="*/ 2 w 19"/>
                                <a:gd name="T17" fmla="*/ 53 h 56"/>
                                <a:gd name="T18" fmla="*/ 1 w 19"/>
                                <a:gd name="T19" fmla="*/ 52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 h="56">
                                  <a:moveTo>
                                    <a:pt x="1" y="52"/>
                                  </a:moveTo>
                                  <a:lnTo>
                                    <a:pt x="4" y="53"/>
                                  </a:lnTo>
                                  <a:lnTo>
                                    <a:pt x="19" y="0"/>
                                  </a:lnTo>
                                  <a:lnTo>
                                    <a:pt x="17" y="0"/>
                                  </a:lnTo>
                                  <a:lnTo>
                                    <a:pt x="1" y="52"/>
                                  </a:lnTo>
                                  <a:lnTo>
                                    <a:pt x="2" y="53"/>
                                  </a:lnTo>
                                  <a:lnTo>
                                    <a:pt x="1" y="52"/>
                                  </a:lnTo>
                                  <a:lnTo>
                                    <a:pt x="0" y="56"/>
                                  </a:lnTo>
                                  <a:lnTo>
                                    <a:pt x="2" y="53"/>
                                  </a:lnTo>
                                  <a:lnTo>
                                    <a:pt x="1" y="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41" name="Freeform 383"/>
                          <wps:cNvSpPr>
                            <a:spLocks/>
                          </wps:cNvSpPr>
                          <wps:spPr bwMode="auto">
                            <a:xfrm>
                              <a:off x="1787" y="2808"/>
                              <a:ext cx="18" cy="13"/>
                            </a:xfrm>
                            <a:custGeom>
                              <a:avLst/>
                              <a:gdLst>
                                <a:gd name="T0" fmla="*/ 15 w 18"/>
                                <a:gd name="T1" fmla="*/ 2 h 13"/>
                                <a:gd name="T2" fmla="*/ 16 w 18"/>
                                <a:gd name="T3" fmla="*/ 0 h 13"/>
                                <a:gd name="T4" fmla="*/ 0 w 18"/>
                                <a:gd name="T5" fmla="*/ 11 h 13"/>
                                <a:gd name="T6" fmla="*/ 1 w 18"/>
                                <a:gd name="T7" fmla="*/ 13 h 13"/>
                                <a:gd name="T8" fmla="*/ 18 w 18"/>
                                <a:gd name="T9" fmla="*/ 2 h 13"/>
                                <a:gd name="T10" fmla="*/ 18 w 18"/>
                                <a:gd name="T11" fmla="*/ 2 h 13"/>
                                <a:gd name="T12" fmla="*/ 18 w 18"/>
                                <a:gd name="T13" fmla="*/ 2 h 13"/>
                                <a:gd name="T14" fmla="*/ 18 w 18"/>
                                <a:gd name="T15" fmla="*/ 2 h 13"/>
                                <a:gd name="T16" fmla="*/ 18 w 18"/>
                                <a:gd name="T17" fmla="*/ 2 h 13"/>
                                <a:gd name="T18" fmla="*/ 15 w 18"/>
                                <a:gd name="T19" fmla="*/ 2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 h="13">
                                  <a:moveTo>
                                    <a:pt x="15" y="2"/>
                                  </a:moveTo>
                                  <a:lnTo>
                                    <a:pt x="16" y="0"/>
                                  </a:lnTo>
                                  <a:lnTo>
                                    <a:pt x="0" y="11"/>
                                  </a:lnTo>
                                  <a:lnTo>
                                    <a:pt x="1" y="13"/>
                                  </a:lnTo>
                                  <a:lnTo>
                                    <a:pt x="18" y="2"/>
                                  </a:lnTo>
                                  <a:lnTo>
                                    <a:pt x="15"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42" name="Freeform 384"/>
                          <wps:cNvSpPr>
                            <a:spLocks/>
                          </wps:cNvSpPr>
                          <wps:spPr bwMode="auto">
                            <a:xfrm>
                              <a:off x="1802" y="2755"/>
                              <a:ext cx="3" cy="53"/>
                            </a:xfrm>
                            <a:custGeom>
                              <a:avLst/>
                              <a:gdLst>
                                <a:gd name="T0" fmla="*/ 3 w 3"/>
                                <a:gd name="T1" fmla="*/ 11 h 53"/>
                                <a:gd name="T2" fmla="*/ 0 w 3"/>
                                <a:gd name="T3" fmla="*/ 11 h 53"/>
                                <a:gd name="T4" fmla="*/ 0 w 3"/>
                                <a:gd name="T5" fmla="*/ 53 h 53"/>
                                <a:gd name="T6" fmla="*/ 3 w 3"/>
                                <a:gd name="T7" fmla="*/ 53 h 53"/>
                                <a:gd name="T8" fmla="*/ 3 w 3"/>
                                <a:gd name="T9" fmla="*/ 11 h 53"/>
                                <a:gd name="T10" fmla="*/ 0 w 3"/>
                                <a:gd name="T11" fmla="*/ 11 h 53"/>
                                <a:gd name="T12" fmla="*/ 3 w 3"/>
                                <a:gd name="T13" fmla="*/ 11 h 53"/>
                                <a:gd name="T14" fmla="*/ 3 w 3"/>
                                <a:gd name="T15" fmla="*/ 0 h 53"/>
                                <a:gd name="T16" fmla="*/ 0 w 3"/>
                                <a:gd name="T17" fmla="*/ 11 h 53"/>
                                <a:gd name="T18" fmla="*/ 3 w 3"/>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53">
                                  <a:moveTo>
                                    <a:pt x="3" y="11"/>
                                  </a:moveTo>
                                  <a:lnTo>
                                    <a:pt x="0" y="11"/>
                                  </a:lnTo>
                                  <a:lnTo>
                                    <a:pt x="0" y="53"/>
                                  </a:lnTo>
                                  <a:lnTo>
                                    <a:pt x="3" y="53"/>
                                  </a:lnTo>
                                  <a:lnTo>
                                    <a:pt x="3" y="11"/>
                                  </a:lnTo>
                                  <a:lnTo>
                                    <a:pt x="0" y="11"/>
                                  </a:lnTo>
                                  <a:lnTo>
                                    <a:pt x="3" y="11"/>
                                  </a:lnTo>
                                  <a:lnTo>
                                    <a:pt x="3" y="0"/>
                                  </a:lnTo>
                                  <a:lnTo>
                                    <a:pt x="0" y="11"/>
                                  </a:lnTo>
                                  <a:lnTo>
                                    <a:pt x="3" y="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pic:pic xmlns:pic="http://schemas.openxmlformats.org/drawingml/2006/picture">
                        <pic:nvPicPr>
                          <pic:cNvPr id="2443" name="Picture 3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256751" y="1195110"/>
                            <a:ext cx="394706" cy="421403"/>
                          </a:xfrm>
                          <a:prstGeom prst="rect">
                            <a:avLst/>
                          </a:prstGeom>
                          <a:noFill/>
                          <a:extLst>
                            <a:ext uri="{909E8E84-426E-40DD-AFC4-6F175D3DCCD1}">
                              <a14:hiddenFill xmlns:a14="http://schemas.microsoft.com/office/drawing/2010/main">
                                <a:solidFill>
                                  <a:srgbClr val="F85A00"/>
                                </a:solidFill>
                              </a14:hiddenFill>
                            </a:ext>
                          </a:extLst>
                        </pic:spPr>
                      </pic:pic>
                      <pic:pic xmlns:pic="http://schemas.openxmlformats.org/drawingml/2006/picture">
                        <pic:nvPicPr>
                          <pic:cNvPr id="2444" name="Picture 3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789343" y="2403920"/>
                            <a:ext cx="394106" cy="422003"/>
                          </a:xfrm>
                          <a:prstGeom prst="rect">
                            <a:avLst/>
                          </a:prstGeom>
                          <a:noFill/>
                          <a:extLst>
                            <a:ext uri="{909E8E84-426E-40DD-AFC4-6F175D3DCCD1}">
                              <a14:hiddenFill xmlns:a14="http://schemas.microsoft.com/office/drawing/2010/main">
                                <a:solidFill>
                                  <a:srgbClr val="F85A00"/>
                                </a:solidFill>
                              </a14:hiddenFill>
                            </a:ext>
                          </a:extLst>
                        </pic:spPr>
                      </pic:pic>
                      <pic:pic xmlns:pic="http://schemas.openxmlformats.org/drawingml/2006/picture">
                        <pic:nvPicPr>
                          <pic:cNvPr id="2445" name="Picture 3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555740" y="2851523"/>
                            <a:ext cx="394006" cy="422103"/>
                          </a:xfrm>
                          <a:prstGeom prst="rect">
                            <a:avLst/>
                          </a:prstGeom>
                          <a:noFill/>
                          <a:extLst>
                            <a:ext uri="{909E8E84-426E-40DD-AFC4-6F175D3DCCD1}">
                              <a14:hiddenFill xmlns:a14="http://schemas.microsoft.com/office/drawing/2010/main">
                                <a:solidFill>
                                  <a:srgbClr val="F85A00"/>
                                </a:solidFill>
                              </a14:hiddenFill>
                            </a:ext>
                          </a:extLst>
                        </pic:spPr>
                      </pic:pic>
                      <wps:wsp>
                        <wps:cNvPr id="2446" name="Line 388"/>
                        <wps:cNvCnPr/>
                        <wps:spPr bwMode="auto">
                          <a:xfrm>
                            <a:off x="3540555" y="1530112"/>
                            <a:ext cx="0" cy="133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389"/>
                        <wps:cNvCnPr/>
                        <wps:spPr bwMode="auto">
                          <a:xfrm>
                            <a:off x="3988262" y="1863915"/>
                            <a:ext cx="1139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AutoShape 390"/>
                        <wps:cNvSpPr>
                          <a:spLocks noChangeArrowheads="1"/>
                        </wps:cNvSpPr>
                        <wps:spPr bwMode="auto">
                          <a:xfrm rot="19827869">
                            <a:off x="841713" y="1140209"/>
                            <a:ext cx="420907" cy="200302"/>
                          </a:xfrm>
                          <a:prstGeom prst="rightArrow">
                            <a:avLst>
                              <a:gd name="adj1" fmla="val 50000"/>
                              <a:gd name="adj2" fmla="val 52524"/>
                            </a:avLst>
                          </a:prstGeom>
                          <a:solidFill>
                            <a:srgbClr val="99C9FF"/>
                          </a:solidFill>
                          <a:ln w="9525">
                            <a:solidFill>
                              <a:srgbClr val="99C9FF"/>
                            </a:solidFill>
                            <a:miter lim="800000"/>
                            <a:headEnd/>
                            <a:tailEnd/>
                          </a:ln>
                        </wps:spPr>
                        <wps:bodyPr rot="0" vert="horz" wrap="square" lIns="91440" tIns="45720" rIns="91440" bIns="45720" anchor="ctr" anchorCtr="0" upright="1">
                          <a:noAutofit/>
                        </wps:bodyPr>
                      </wps:wsp>
                      <wps:wsp>
                        <wps:cNvPr id="2449" name="Line 391"/>
                        <wps:cNvCnPr/>
                        <wps:spPr bwMode="auto">
                          <a:xfrm>
                            <a:off x="1970831" y="914907"/>
                            <a:ext cx="0" cy="267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Line 392"/>
                        <wps:cNvCnPr/>
                        <wps:spPr bwMode="auto">
                          <a:xfrm flipH="1" flipV="1">
                            <a:off x="2933046" y="1137209"/>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2451" name="Line 393"/>
                        <wps:cNvCnPr/>
                        <wps:spPr bwMode="auto">
                          <a:xfrm rot="2155873" flipH="1" flipV="1">
                            <a:off x="2672541" y="2139217"/>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2452" name="Line 394"/>
                        <wps:cNvCnPr/>
                        <wps:spPr bwMode="auto">
                          <a:xfrm rot="2554053" flipH="1" flipV="1">
                            <a:off x="2445438" y="2560121"/>
                            <a:ext cx="367206" cy="212202"/>
                          </a:xfrm>
                          <a:prstGeom prst="line">
                            <a:avLst/>
                          </a:prstGeom>
                          <a:noFill/>
                          <a:ln w="19050">
                            <a:solidFill>
                              <a:srgbClr val="FF9966"/>
                            </a:solidFill>
                            <a:round/>
                            <a:headEnd/>
                            <a:tailEnd type="triangle" w="med" len="med"/>
                          </a:ln>
                          <a:extLst>
                            <a:ext uri="{909E8E84-426E-40DD-AFC4-6F175D3DCCD1}">
                              <a14:hiddenFill xmlns:a14="http://schemas.microsoft.com/office/drawing/2010/main">
                                <a:noFill/>
                              </a14:hiddenFill>
                            </a:ext>
                          </a:extLst>
                        </wps:spPr>
                        <wps:bodyPr/>
                      </wps:wsp>
                      <wps:wsp>
                        <wps:cNvPr id="2453" name="Line 395"/>
                        <wps:cNvCnPr/>
                        <wps:spPr bwMode="auto">
                          <a:xfrm>
                            <a:off x="594309" y="1975583"/>
                            <a:ext cx="0" cy="394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454" name="Group 396"/>
                        <wpg:cNvGrpSpPr>
                          <a:grpSpLocks/>
                        </wpg:cNvGrpSpPr>
                        <wpg:grpSpPr bwMode="auto">
                          <a:xfrm rot="275044">
                            <a:off x="0" y="2330886"/>
                            <a:ext cx="1191118" cy="1000808"/>
                            <a:chOff x="672" y="2256"/>
                            <a:chExt cx="1070" cy="899"/>
                          </a:xfrm>
                        </wpg:grpSpPr>
                        <wps:wsp>
                          <wps:cNvPr id="2455" name="AutoShape 397"/>
                          <wps:cNvSpPr>
                            <a:spLocks noChangeAspect="1" noChangeArrowheads="1"/>
                          </wps:cNvSpPr>
                          <wps:spPr bwMode="auto">
                            <a:xfrm>
                              <a:off x="672" y="2256"/>
                              <a:ext cx="107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 name="Freeform 398"/>
                          <wps:cNvSpPr>
                            <a:spLocks/>
                          </wps:cNvSpPr>
                          <wps:spPr bwMode="auto">
                            <a:xfrm>
                              <a:off x="675" y="2259"/>
                              <a:ext cx="1056" cy="720"/>
                            </a:xfrm>
                            <a:custGeom>
                              <a:avLst/>
                              <a:gdLst>
                                <a:gd name="T0" fmla="*/ 0 w 8799"/>
                                <a:gd name="T1" fmla="*/ 0 h 5999"/>
                                <a:gd name="T2" fmla="*/ 0 w 8799"/>
                                <a:gd name="T3" fmla="*/ 0 h 5999"/>
                                <a:gd name="T4" fmla="*/ 0 w 8799"/>
                                <a:gd name="T5" fmla="*/ 0 h 5999"/>
                                <a:gd name="T6" fmla="*/ 0 w 8799"/>
                                <a:gd name="T7" fmla="*/ 0 h 5999"/>
                                <a:gd name="T8" fmla="*/ 0 w 8799"/>
                                <a:gd name="T9" fmla="*/ 0 h 5999"/>
                                <a:gd name="T10" fmla="*/ 0 w 8799"/>
                                <a:gd name="T11" fmla="*/ 0 h 5999"/>
                                <a:gd name="T12" fmla="*/ 0 w 8799"/>
                                <a:gd name="T13" fmla="*/ 0 h 5999"/>
                                <a:gd name="T14" fmla="*/ 0 w 8799"/>
                                <a:gd name="T15" fmla="*/ 0 h 5999"/>
                                <a:gd name="T16" fmla="*/ 0 w 8799"/>
                                <a:gd name="T17" fmla="*/ 0 h 5999"/>
                                <a:gd name="T18" fmla="*/ 0 w 8799"/>
                                <a:gd name="T19" fmla="*/ 0 h 5999"/>
                                <a:gd name="T20" fmla="*/ 0 w 8799"/>
                                <a:gd name="T21" fmla="*/ 0 h 5999"/>
                                <a:gd name="T22" fmla="*/ 0 w 8799"/>
                                <a:gd name="T23" fmla="*/ 0 h 5999"/>
                                <a:gd name="T24" fmla="*/ 0 w 8799"/>
                                <a:gd name="T25" fmla="*/ 0 h 5999"/>
                                <a:gd name="T26" fmla="*/ 0 w 8799"/>
                                <a:gd name="T27" fmla="*/ 0 h 5999"/>
                                <a:gd name="T28" fmla="*/ 0 w 8799"/>
                                <a:gd name="T29" fmla="*/ 0 h 5999"/>
                                <a:gd name="T30" fmla="*/ 0 w 8799"/>
                                <a:gd name="T31" fmla="*/ 0 h 5999"/>
                                <a:gd name="T32" fmla="*/ 0 w 8799"/>
                                <a:gd name="T33" fmla="*/ 0 h 5999"/>
                                <a:gd name="T34" fmla="*/ 0 w 8799"/>
                                <a:gd name="T35" fmla="*/ 0 h 5999"/>
                                <a:gd name="T36" fmla="*/ 0 w 8799"/>
                                <a:gd name="T37" fmla="*/ 0 h 5999"/>
                                <a:gd name="T38" fmla="*/ 0 w 8799"/>
                                <a:gd name="T39" fmla="*/ 0 h 5999"/>
                                <a:gd name="T40" fmla="*/ 0 w 8799"/>
                                <a:gd name="T41" fmla="*/ 0 h 5999"/>
                                <a:gd name="T42" fmla="*/ 0 w 8799"/>
                                <a:gd name="T43" fmla="*/ 0 h 5999"/>
                                <a:gd name="T44" fmla="*/ 0 w 8799"/>
                                <a:gd name="T45" fmla="*/ 0 h 5999"/>
                                <a:gd name="T46" fmla="*/ 0 w 8799"/>
                                <a:gd name="T47" fmla="*/ 0 h 5999"/>
                                <a:gd name="T48" fmla="*/ 0 w 8799"/>
                                <a:gd name="T49" fmla="*/ 0 h 5999"/>
                                <a:gd name="T50" fmla="*/ 0 w 8799"/>
                                <a:gd name="T51" fmla="*/ 0 h 5999"/>
                                <a:gd name="T52" fmla="*/ 0 w 8799"/>
                                <a:gd name="T53" fmla="*/ 0 h 5999"/>
                                <a:gd name="T54" fmla="*/ 0 w 8799"/>
                                <a:gd name="T55" fmla="*/ 0 h 5999"/>
                                <a:gd name="T56" fmla="*/ 0 w 8799"/>
                                <a:gd name="T57" fmla="*/ 0 h 5999"/>
                                <a:gd name="T58" fmla="*/ 0 w 8799"/>
                                <a:gd name="T59" fmla="*/ 0 h 5999"/>
                                <a:gd name="T60" fmla="*/ 0 w 8799"/>
                                <a:gd name="T61" fmla="*/ 0 h 5999"/>
                                <a:gd name="T62" fmla="*/ 0 w 8799"/>
                                <a:gd name="T63" fmla="*/ 0 h 5999"/>
                                <a:gd name="T64" fmla="*/ 0 w 8799"/>
                                <a:gd name="T65" fmla="*/ 0 h 5999"/>
                                <a:gd name="T66" fmla="*/ 0 w 8799"/>
                                <a:gd name="T67" fmla="*/ 0 h 5999"/>
                                <a:gd name="T68" fmla="*/ 0 w 8799"/>
                                <a:gd name="T69" fmla="*/ 0 h 5999"/>
                                <a:gd name="T70" fmla="*/ 0 w 8799"/>
                                <a:gd name="T71" fmla="*/ 0 h 59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99" h="5999">
                                  <a:moveTo>
                                    <a:pt x="795" y="1995"/>
                                  </a:moveTo>
                                  <a:cubicBezTo>
                                    <a:pt x="343" y="2038"/>
                                    <a:pt x="0" y="2393"/>
                                    <a:pt x="0" y="2816"/>
                                  </a:cubicBezTo>
                                  <a:cubicBezTo>
                                    <a:pt x="0" y="3109"/>
                                    <a:pt x="167" y="3381"/>
                                    <a:pt x="438" y="3529"/>
                                  </a:cubicBezTo>
                                  <a:lnTo>
                                    <a:pt x="434" y="3519"/>
                                  </a:lnTo>
                                  <a:cubicBezTo>
                                    <a:pt x="280" y="3672"/>
                                    <a:pt x="194" y="3873"/>
                                    <a:pt x="194" y="4081"/>
                                  </a:cubicBezTo>
                                  <a:cubicBezTo>
                                    <a:pt x="194" y="4535"/>
                                    <a:pt x="592" y="4903"/>
                                    <a:pt x="1082" y="4903"/>
                                  </a:cubicBezTo>
                                  <a:cubicBezTo>
                                    <a:pt x="1116" y="4903"/>
                                    <a:pt x="1151" y="4901"/>
                                    <a:pt x="1186" y="4897"/>
                                  </a:cubicBezTo>
                                  <a:lnTo>
                                    <a:pt x="1181" y="4903"/>
                                  </a:lnTo>
                                  <a:cubicBezTo>
                                    <a:pt x="1461" y="5358"/>
                                    <a:pt x="1982" y="5639"/>
                                    <a:pt x="2546" y="5639"/>
                                  </a:cubicBezTo>
                                  <a:cubicBezTo>
                                    <a:pt x="2831" y="5639"/>
                                    <a:pt x="3111" y="5567"/>
                                    <a:pt x="3355" y="5430"/>
                                  </a:cubicBezTo>
                                  <a:lnTo>
                                    <a:pt x="3353" y="5431"/>
                                  </a:lnTo>
                                  <a:cubicBezTo>
                                    <a:pt x="3608" y="5786"/>
                                    <a:pt x="4037" y="5999"/>
                                    <a:pt x="4497" y="5999"/>
                                  </a:cubicBezTo>
                                  <a:cubicBezTo>
                                    <a:pt x="5102" y="5999"/>
                                    <a:pt x="5637" y="5630"/>
                                    <a:pt x="5813" y="5090"/>
                                  </a:cubicBezTo>
                                  <a:lnTo>
                                    <a:pt x="5814" y="5098"/>
                                  </a:lnTo>
                                  <a:cubicBezTo>
                                    <a:pt x="6002" y="5206"/>
                                    <a:pt x="6218" y="5263"/>
                                    <a:pt x="6438" y="5263"/>
                                  </a:cubicBezTo>
                                  <a:cubicBezTo>
                                    <a:pt x="7085" y="5263"/>
                                    <a:pt x="7612" y="4780"/>
                                    <a:pt x="7617" y="4180"/>
                                  </a:cubicBezTo>
                                  <a:lnTo>
                                    <a:pt x="7615" y="4177"/>
                                  </a:lnTo>
                                  <a:cubicBezTo>
                                    <a:pt x="8294" y="4087"/>
                                    <a:pt x="8799" y="3546"/>
                                    <a:pt x="8799" y="2909"/>
                                  </a:cubicBezTo>
                                  <a:cubicBezTo>
                                    <a:pt x="8799" y="2627"/>
                                    <a:pt x="8699" y="2353"/>
                                    <a:pt x="8514" y="2129"/>
                                  </a:cubicBezTo>
                                  <a:lnTo>
                                    <a:pt x="8511" y="2129"/>
                                  </a:lnTo>
                                  <a:cubicBezTo>
                                    <a:pt x="8569" y="2003"/>
                                    <a:pt x="8599" y="1867"/>
                                    <a:pt x="8599" y="1730"/>
                                  </a:cubicBezTo>
                                  <a:cubicBezTo>
                                    <a:pt x="8599" y="1275"/>
                                    <a:pt x="8270" y="875"/>
                                    <a:pt x="7798" y="756"/>
                                  </a:cubicBezTo>
                                  <a:lnTo>
                                    <a:pt x="7802" y="754"/>
                                  </a:lnTo>
                                  <a:cubicBezTo>
                                    <a:pt x="7717" y="318"/>
                                    <a:pt x="7307" y="0"/>
                                    <a:pt x="6828" y="0"/>
                                  </a:cubicBezTo>
                                  <a:cubicBezTo>
                                    <a:pt x="6537" y="0"/>
                                    <a:pt x="6261" y="119"/>
                                    <a:pt x="6073" y="324"/>
                                  </a:cubicBezTo>
                                  <a:lnTo>
                                    <a:pt x="6075" y="325"/>
                                  </a:lnTo>
                                  <a:cubicBezTo>
                                    <a:pt x="5907" y="120"/>
                                    <a:pt x="5645" y="0"/>
                                    <a:pt x="5368" y="0"/>
                                  </a:cubicBezTo>
                                  <a:cubicBezTo>
                                    <a:pt x="5031" y="0"/>
                                    <a:pt x="4722" y="177"/>
                                    <a:pt x="4572" y="457"/>
                                  </a:cubicBezTo>
                                  <a:lnTo>
                                    <a:pt x="4575" y="471"/>
                                  </a:lnTo>
                                  <a:cubicBezTo>
                                    <a:pt x="4372" y="285"/>
                                    <a:pt x="4098" y="181"/>
                                    <a:pt x="3813" y="181"/>
                                  </a:cubicBezTo>
                                  <a:cubicBezTo>
                                    <a:pt x="3411" y="181"/>
                                    <a:pt x="3042" y="387"/>
                                    <a:pt x="2854" y="717"/>
                                  </a:cubicBezTo>
                                  <a:lnTo>
                                    <a:pt x="2850" y="723"/>
                                  </a:lnTo>
                                  <a:cubicBezTo>
                                    <a:pt x="2639" y="609"/>
                                    <a:pt x="2399" y="548"/>
                                    <a:pt x="2155" y="548"/>
                                  </a:cubicBezTo>
                                  <a:cubicBezTo>
                                    <a:pt x="1395" y="548"/>
                                    <a:pt x="779" y="1120"/>
                                    <a:pt x="779" y="1825"/>
                                  </a:cubicBezTo>
                                  <a:cubicBezTo>
                                    <a:pt x="779" y="1882"/>
                                    <a:pt x="784" y="1940"/>
                                    <a:pt x="792" y="1997"/>
                                  </a:cubicBezTo>
                                  <a:lnTo>
                                    <a:pt x="795" y="1995"/>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399"/>
                          <wps:cNvSpPr>
                            <a:spLocks/>
                          </wps:cNvSpPr>
                          <wps:spPr bwMode="auto">
                            <a:xfrm>
                              <a:off x="728" y="2683"/>
                              <a:ext cx="62" cy="14"/>
                            </a:xfrm>
                            <a:custGeom>
                              <a:avLst/>
                              <a:gdLst>
                                <a:gd name="T0" fmla="*/ 0 w 62"/>
                                <a:gd name="T1" fmla="*/ 0 h 14"/>
                                <a:gd name="T2" fmla="*/ 54 w 62"/>
                                <a:gd name="T3" fmla="*/ 14 h 14"/>
                                <a:gd name="T4" fmla="*/ 62 w 62"/>
                                <a:gd name="T5" fmla="*/ 13 h 14"/>
                                <a:gd name="T6" fmla="*/ 0 60000 65536"/>
                                <a:gd name="T7" fmla="*/ 0 60000 65536"/>
                                <a:gd name="T8" fmla="*/ 0 60000 65536"/>
                              </a:gdLst>
                              <a:ahLst/>
                              <a:cxnLst>
                                <a:cxn ang="T6">
                                  <a:pos x="T0" y="T1"/>
                                </a:cxn>
                                <a:cxn ang="T7">
                                  <a:pos x="T2" y="T3"/>
                                </a:cxn>
                                <a:cxn ang="T8">
                                  <a:pos x="T4" y="T5"/>
                                </a:cxn>
                              </a:cxnLst>
                              <a:rect l="0" t="0" r="r" b="b"/>
                              <a:pathLst>
                                <a:path w="62" h="14">
                                  <a:moveTo>
                                    <a:pt x="0" y="0"/>
                                  </a:moveTo>
                                  <a:cubicBezTo>
                                    <a:pt x="16" y="9"/>
                                    <a:pt x="35" y="14"/>
                                    <a:pt x="54" y="14"/>
                                  </a:cubicBezTo>
                                  <a:cubicBezTo>
                                    <a:pt x="56" y="14"/>
                                    <a:pt x="59" y="13"/>
                                    <a:pt x="62" y="13"/>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400"/>
                          <wps:cNvSpPr>
                            <a:spLocks/>
                          </wps:cNvSpPr>
                          <wps:spPr bwMode="auto">
                            <a:xfrm>
                              <a:off x="818" y="2841"/>
                              <a:ext cx="27" cy="6"/>
                            </a:xfrm>
                            <a:custGeom>
                              <a:avLst/>
                              <a:gdLst>
                                <a:gd name="T0" fmla="*/ 0 w 27"/>
                                <a:gd name="T1" fmla="*/ 6 h 6"/>
                                <a:gd name="T2" fmla="*/ 27 w 27"/>
                                <a:gd name="T3" fmla="*/ 0 h 6"/>
                                <a:gd name="T4" fmla="*/ 0 60000 65536"/>
                                <a:gd name="T5" fmla="*/ 0 60000 65536"/>
                              </a:gdLst>
                              <a:ahLst/>
                              <a:cxnLst>
                                <a:cxn ang="T4">
                                  <a:pos x="T0" y="T1"/>
                                </a:cxn>
                                <a:cxn ang="T5">
                                  <a:pos x="T2" y="T3"/>
                                </a:cxn>
                              </a:cxnLst>
                              <a:rect l="0" t="0" r="r" b="b"/>
                              <a:pathLst>
                                <a:path w="27" h="6">
                                  <a:moveTo>
                                    <a:pt x="0" y="6"/>
                                  </a:moveTo>
                                  <a:cubicBezTo>
                                    <a:pt x="9" y="5"/>
                                    <a:pt x="18" y="3"/>
                                    <a:pt x="27"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401"/>
                          <wps:cNvSpPr>
                            <a:spLocks/>
                          </wps:cNvSpPr>
                          <wps:spPr bwMode="auto">
                            <a:xfrm>
                              <a:off x="1061" y="2882"/>
                              <a:ext cx="17" cy="29"/>
                            </a:xfrm>
                            <a:custGeom>
                              <a:avLst/>
                              <a:gdLst>
                                <a:gd name="T0" fmla="*/ 0 w 17"/>
                                <a:gd name="T1" fmla="*/ 0 h 29"/>
                                <a:gd name="T2" fmla="*/ 17 w 17"/>
                                <a:gd name="T3" fmla="*/ 29 h 29"/>
                                <a:gd name="T4" fmla="*/ 0 60000 65536"/>
                                <a:gd name="T5" fmla="*/ 0 60000 65536"/>
                              </a:gdLst>
                              <a:ahLst/>
                              <a:cxnLst>
                                <a:cxn ang="T4">
                                  <a:pos x="T0" y="T1"/>
                                </a:cxn>
                                <a:cxn ang="T5">
                                  <a:pos x="T2" y="T3"/>
                                </a:cxn>
                              </a:cxnLst>
                              <a:rect l="0" t="0" r="r" b="b"/>
                              <a:pathLst>
                                <a:path w="17" h="29">
                                  <a:moveTo>
                                    <a:pt x="0" y="0"/>
                                  </a:moveTo>
                                  <a:cubicBezTo>
                                    <a:pt x="5" y="10"/>
                                    <a:pt x="10" y="20"/>
                                    <a:pt x="17" y="29"/>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402"/>
                          <wps:cNvSpPr>
                            <a:spLocks/>
                          </wps:cNvSpPr>
                          <wps:spPr bwMode="auto">
                            <a:xfrm>
                              <a:off x="1373" y="2839"/>
                              <a:ext cx="6" cy="31"/>
                            </a:xfrm>
                            <a:custGeom>
                              <a:avLst/>
                              <a:gdLst>
                                <a:gd name="T0" fmla="*/ 0 w 6"/>
                                <a:gd name="T1" fmla="*/ 31 h 31"/>
                                <a:gd name="T2" fmla="*/ 6 w 6"/>
                                <a:gd name="T3" fmla="*/ 0 h 31"/>
                                <a:gd name="T4" fmla="*/ 0 60000 65536"/>
                                <a:gd name="T5" fmla="*/ 0 60000 65536"/>
                              </a:gdLst>
                              <a:ahLst/>
                              <a:cxnLst>
                                <a:cxn ang="T4">
                                  <a:pos x="T0" y="T1"/>
                                </a:cxn>
                                <a:cxn ang="T5">
                                  <a:pos x="T2" y="T3"/>
                                </a:cxn>
                              </a:cxnLst>
                              <a:rect l="0" t="0" r="r" b="b"/>
                              <a:pathLst>
                                <a:path w="6" h="31">
                                  <a:moveTo>
                                    <a:pt x="0" y="31"/>
                                  </a:moveTo>
                                  <a:cubicBezTo>
                                    <a:pt x="3" y="21"/>
                                    <a:pt x="5" y="10"/>
                                    <a:pt x="6"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403"/>
                          <wps:cNvSpPr>
                            <a:spLocks/>
                          </wps:cNvSpPr>
                          <wps:spPr bwMode="auto">
                            <a:xfrm>
                              <a:off x="1510" y="2642"/>
                              <a:ext cx="79" cy="119"/>
                            </a:xfrm>
                            <a:custGeom>
                              <a:avLst/>
                              <a:gdLst>
                                <a:gd name="T0" fmla="*/ 79 w 79"/>
                                <a:gd name="T1" fmla="*/ 119 h 119"/>
                                <a:gd name="T2" fmla="*/ 79 w 79"/>
                                <a:gd name="T3" fmla="*/ 118 h 119"/>
                                <a:gd name="T4" fmla="*/ 0 w 79"/>
                                <a:gd name="T5" fmla="*/ 0 h 119"/>
                                <a:gd name="T6" fmla="*/ 0 60000 65536"/>
                                <a:gd name="T7" fmla="*/ 0 60000 65536"/>
                                <a:gd name="T8" fmla="*/ 0 60000 65536"/>
                              </a:gdLst>
                              <a:ahLst/>
                              <a:cxnLst>
                                <a:cxn ang="T6">
                                  <a:pos x="T0" y="T1"/>
                                </a:cxn>
                                <a:cxn ang="T7">
                                  <a:pos x="T2" y="T3"/>
                                </a:cxn>
                                <a:cxn ang="T8">
                                  <a:pos x="T4" y="T5"/>
                                </a:cxn>
                              </a:cxnLst>
                              <a:rect l="0" t="0" r="r" b="b"/>
                              <a:pathLst>
                                <a:path w="79" h="119">
                                  <a:moveTo>
                                    <a:pt x="79" y="119"/>
                                  </a:moveTo>
                                  <a:cubicBezTo>
                                    <a:pt x="79" y="119"/>
                                    <a:pt x="79" y="118"/>
                                    <a:pt x="79" y="118"/>
                                  </a:cubicBezTo>
                                  <a:cubicBezTo>
                                    <a:pt x="79" y="68"/>
                                    <a:pt x="48" y="22"/>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404"/>
                          <wps:cNvSpPr>
                            <a:spLocks/>
                          </wps:cNvSpPr>
                          <wps:spPr bwMode="auto">
                            <a:xfrm>
                              <a:off x="1661" y="2515"/>
                              <a:ext cx="35" cy="44"/>
                            </a:xfrm>
                            <a:custGeom>
                              <a:avLst/>
                              <a:gdLst>
                                <a:gd name="T0" fmla="*/ 0 w 35"/>
                                <a:gd name="T1" fmla="*/ 44 h 44"/>
                                <a:gd name="T2" fmla="*/ 35 w 35"/>
                                <a:gd name="T3" fmla="*/ 0 h 44"/>
                                <a:gd name="T4" fmla="*/ 0 60000 65536"/>
                                <a:gd name="T5" fmla="*/ 0 60000 65536"/>
                              </a:gdLst>
                              <a:ahLst/>
                              <a:cxnLst>
                                <a:cxn ang="T4">
                                  <a:pos x="T0" y="T1"/>
                                </a:cxn>
                                <a:cxn ang="T5">
                                  <a:pos x="T2" y="T3"/>
                                </a:cxn>
                              </a:cxnLst>
                              <a:rect l="0" t="0" r="r" b="b"/>
                              <a:pathLst>
                                <a:path w="35" h="44">
                                  <a:moveTo>
                                    <a:pt x="0" y="44"/>
                                  </a:moveTo>
                                  <a:cubicBezTo>
                                    <a:pt x="15" y="32"/>
                                    <a:pt x="27" y="17"/>
                                    <a:pt x="35"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405"/>
                          <wps:cNvSpPr>
                            <a:spLocks/>
                          </wps:cNvSpPr>
                          <wps:spPr bwMode="auto">
                            <a:xfrm>
                              <a:off x="1611" y="2350"/>
                              <a:ext cx="2" cy="21"/>
                            </a:xfrm>
                            <a:custGeom>
                              <a:avLst/>
                              <a:gdLst>
                                <a:gd name="T0" fmla="*/ 2 w 2"/>
                                <a:gd name="T1" fmla="*/ 21 h 21"/>
                                <a:gd name="T2" fmla="*/ 2 w 2"/>
                                <a:gd name="T3" fmla="*/ 19 h 21"/>
                                <a:gd name="T4" fmla="*/ 0 w 2"/>
                                <a:gd name="T5" fmla="*/ 0 h 21"/>
                                <a:gd name="T6" fmla="*/ 0 60000 65536"/>
                                <a:gd name="T7" fmla="*/ 0 60000 65536"/>
                                <a:gd name="T8" fmla="*/ 0 60000 65536"/>
                              </a:gdLst>
                              <a:ahLst/>
                              <a:cxnLst>
                                <a:cxn ang="T6">
                                  <a:pos x="T0" y="T1"/>
                                </a:cxn>
                                <a:cxn ang="T7">
                                  <a:pos x="T2" y="T3"/>
                                </a:cxn>
                                <a:cxn ang="T8">
                                  <a:pos x="T4" y="T5"/>
                                </a:cxn>
                              </a:cxnLst>
                              <a:rect l="0" t="0" r="r" b="b"/>
                              <a:pathLst>
                                <a:path w="2" h="21">
                                  <a:moveTo>
                                    <a:pt x="2" y="21"/>
                                  </a:moveTo>
                                  <a:cubicBezTo>
                                    <a:pt x="2" y="20"/>
                                    <a:pt x="2" y="20"/>
                                    <a:pt x="2" y="19"/>
                                  </a:cubicBezTo>
                                  <a:cubicBezTo>
                                    <a:pt x="2" y="13"/>
                                    <a:pt x="2" y="6"/>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406"/>
                          <wps:cNvSpPr>
                            <a:spLocks/>
                          </wps:cNvSpPr>
                          <wps:spPr bwMode="auto">
                            <a:xfrm>
                              <a:off x="1386" y="2298"/>
                              <a:ext cx="18" cy="27"/>
                            </a:xfrm>
                            <a:custGeom>
                              <a:avLst/>
                              <a:gdLst>
                                <a:gd name="T0" fmla="*/ 18 w 18"/>
                                <a:gd name="T1" fmla="*/ 0 h 27"/>
                                <a:gd name="T2" fmla="*/ 0 w 18"/>
                                <a:gd name="T3" fmla="*/ 27 h 27"/>
                                <a:gd name="T4" fmla="*/ 0 60000 65536"/>
                                <a:gd name="T5" fmla="*/ 0 60000 65536"/>
                              </a:gdLst>
                              <a:ahLst/>
                              <a:cxnLst>
                                <a:cxn ang="T4">
                                  <a:pos x="T0" y="T1"/>
                                </a:cxn>
                                <a:cxn ang="T5">
                                  <a:pos x="T2" y="T3"/>
                                </a:cxn>
                              </a:cxnLst>
                              <a:rect l="0" t="0" r="r" b="b"/>
                              <a:pathLst>
                                <a:path w="18" h="27">
                                  <a:moveTo>
                                    <a:pt x="18" y="0"/>
                                  </a:moveTo>
                                  <a:cubicBezTo>
                                    <a:pt x="10" y="8"/>
                                    <a:pt x="4" y="17"/>
                                    <a:pt x="0" y="27"/>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407"/>
                          <wps:cNvSpPr>
                            <a:spLocks/>
                          </wps:cNvSpPr>
                          <wps:spPr bwMode="auto">
                            <a:xfrm>
                              <a:off x="1215" y="2314"/>
                              <a:ext cx="9" cy="23"/>
                            </a:xfrm>
                            <a:custGeom>
                              <a:avLst/>
                              <a:gdLst>
                                <a:gd name="T0" fmla="*/ 9 w 9"/>
                                <a:gd name="T1" fmla="*/ 0 h 23"/>
                                <a:gd name="T2" fmla="*/ 0 w 9"/>
                                <a:gd name="T3" fmla="*/ 23 h 23"/>
                                <a:gd name="T4" fmla="*/ 0 60000 65536"/>
                                <a:gd name="T5" fmla="*/ 0 60000 65536"/>
                              </a:gdLst>
                              <a:ahLst/>
                              <a:cxnLst>
                                <a:cxn ang="T4">
                                  <a:pos x="T0" y="T1"/>
                                </a:cxn>
                                <a:cxn ang="T5">
                                  <a:pos x="T2" y="T3"/>
                                </a:cxn>
                              </a:cxnLst>
                              <a:rect l="0" t="0" r="r" b="b"/>
                              <a:pathLst>
                                <a:path w="9" h="23">
                                  <a:moveTo>
                                    <a:pt x="9" y="0"/>
                                  </a:moveTo>
                                  <a:cubicBezTo>
                                    <a:pt x="5" y="8"/>
                                    <a:pt x="2" y="15"/>
                                    <a:pt x="0" y="23"/>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Freeform 408"/>
                          <wps:cNvSpPr>
                            <a:spLocks/>
                          </wps:cNvSpPr>
                          <wps:spPr bwMode="auto">
                            <a:xfrm>
                              <a:off x="1017" y="2346"/>
                              <a:ext cx="32" cy="22"/>
                            </a:xfrm>
                            <a:custGeom>
                              <a:avLst/>
                              <a:gdLst>
                                <a:gd name="T0" fmla="*/ 32 w 32"/>
                                <a:gd name="T1" fmla="*/ 22 h 22"/>
                                <a:gd name="T2" fmla="*/ 0 w 32"/>
                                <a:gd name="T3" fmla="*/ 0 h 22"/>
                                <a:gd name="T4" fmla="*/ 0 60000 65536"/>
                                <a:gd name="T5" fmla="*/ 0 60000 65536"/>
                              </a:gdLst>
                              <a:ahLst/>
                              <a:cxnLst>
                                <a:cxn ang="T4">
                                  <a:pos x="T0" y="T1"/>
                                </a:cxn>
                                <a:cxn ang="T5">
                                  <a:pos x="T2" y="T3"/>
                                </a:cxn>
                              </a:cxnLst>
                              <a:rect l="0" t="0" r="r" b="b"/>
                              <a:pathLst>
                                <a:path w="32" h="22">
                                  <a:moveTo>
                                    <a:pt x="32" y="22"/>
                                  </a:moveTo>
                                  <a:cubicBezTo>
                                    <a:pt x="22" y="14"/>
                                    <a:pt x="12" y="6"/>
                                    <a:pt x="0" y="0"/>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Freeform 409"/>
                          <wps:cNvSpPr>
                            <a:spLocks/>
                          </wps:cNvSpPr>
                          <wps:spPr bwMode="auto">
                            <a:xfrm>
                              <a:off x="770" y="2499"/>
                              <a:ext cx="6" cy="24"/>
                            </a:xfrm>
                            <a:custGeom>
                              <a:avLst/>
                              <a:gdLst>
                                <a:gd name="T0" fmla="*/ 0 w 6"/>
                                <a:gd name="T1" fmla="*/ 0 h 24"/>
                                <a:gd name="T2" fmla="*/ 6 w 6"/>
                                <a:gd name="T3" fmla="*/ 24 h 24"/>
                                <a:gd name="T4" fmla="*/ 0 60000 65536"/>
                                <a:gd name="T5" fmla="*/ 0 60000 65536"/>
                              </a:gdLst>
                              <a:ahLst/>
                              <a:cxnLst>
                                <a:cxn ang="T4">
                                  <a:pos x="T0" y="T1"/>
                                </a:cxn>
                                <a:cxn ang="T5">
                                  <a:pos x="T2" y="T3"/>
                                </a:cxn>
                              </a:cxnLst>
                              <a:rect l="0" t="0" r="r" b="b"/>
                              <a:pathLst>
                                <a:path w="6" h="24">
                                  <a:moveTo>
                                    <a:pt x="0" y="0"/>
                                  </a:moveTo>
                                  <a:cubicBezTo>
                                    <a:pt x="1" y="8"/>
                                    <a:pt x="3" y="16"/>
                                    <a:pt x="6" y="24"/>
                                  </a:cubicBez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68" name="Text Box 410"/>
                        <wps:cNvSpPr txBox="1">
                          <a:spLocks noChangeArrowheads="1"/>
                        </wps:cNvSpPr>
                        <wps:spPr bwMode="auto">
                          <a:xfrm>
                            <a:off x="598509" y="2023283"/>
                            <a:ext cx="1008716" cy="340403"/>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BD3" w:rsidRPr="00275263" w:rsidRDefault="00FF7BD3" w:rsidP="00275263">
                              <w:pPr>
                                <w:autoSpaceDE w:val="0"/>
                                <w:autoSpaceDN w:val="0"/>
                                <w:adjustRightInd w:val="0"/>
                                <w:spacing w:before="0"/>
                                <w:rPr>
                                  <w:rFonts w:eastAsia="ヒラギノ角ゴ Pro W3" w:cs="Arial"/>
                                  <w:color w:val="000000"/>
                                  <w:sz w:val="11"/>
                                  <w:szCs w:val="16"/>
                                  <w:lang w:val="es-ES_tradnl"/>
                                </w:rPr>
                              </w:pPr>
                              <w:r w:rsidRPr="00044E68">
                                <w:rPr>
                                  <w:sz w:val="14"/>
                                  <w:lang w:val="es-ES_tradnl"/>
                                </w:rPr>
                                <w:t>Redes pares Internet o VPN/línea arrendada</w:t>
                              </w:r>
                            </w:p>
                          </w:txbxContent>
                        </wps:txbx>
                        <wps:bodyPr rot="0" vert="horz" wrap="square" lIns="64008" tIns="32004" rIns="64008" bIns="32004" anchor="t" anchorCtr="0" upright="1">
                          <a:noAutofit/>
                        </wps:bodyPr>
                      </wps:wsp>
                      <wps:wsp>
                        <wps:cNvPr id="2469" name="Text Box 411"/>
                        <wps:cNvSpPr txBox="1">
                          <a:spLocks noChangeArrowheads="1"/>
                        </wps:cNvSpPr>
                        <wps:spPr bwMode="auto">
                          <a:xfrm>
                            <a:off x="2866244" y="2992824"/>
                            <a:ext cx="1008716" cy="150801"/>
                          </a:xfrm>
                          <a:prstGeom prst="rect">
                            <a:avLst/>
                          </a:prstGeom>
                          <a:noFill/>
                          <a:ln>
                            <a:noFill/>
                          </a:ln>
                          <a:extLst>
                            <a:ext uri="{909E8E84-426E-40DD-AFC4-6F175D3DCCD1}">
                              <a14:hiddenFill xmlns:a14="http://schemas.microsoft.com/office/drawing/2010/main">
                                <a:solidFill>
                                  <a:srgbClr val="F85A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BD3" w:rsidRPr="00AC3CF8" w:rsidRDefault="00FF7BD3" w:rsidP="00275263">
                              <w:pPr>
                                <w:autoSpaceDE w:val="0"/>
                                <w:autoSpaceDN w:val="0"/>
                                <w:adjustRightInd w:val="0"/>
                                <w:rPr>
                                  <w:rFonts w:eastAsia="ヒラギノ角ゴ Pro W3" w:cs="Arial"/>
                                  <w:color w:val="000000"/>
                                  <w:sz w:val="11"/>
                                  <w:szCs w:val="16"/>
                                </w:rPr>
                              </w:pPr>
                              <w:r w:rsidRPr="00AC3CF8">
                                <w:rPr>
                                  <w:rFonts w:eastAsia="ヒラギノ角ゴ Pro W3" w:cs="Arial"/>
                                  <w:color w:val="000000"/>
                                  <w:sz w:val="11"/>
                                  <w:szCs w:val="16"/>
                                </w:rPr>
                                <w:t>1.2 .. 1.8 m antenna</w:t>
                              </w:r>
                            </w:p>
                          </w:txbxContent>
                        </wps:txbx>
                        <wps:bodyPr rot="0" vert="horz" wrap="square" lIns="64008" tIns="32004" rIns="64008" bIns="32004" anchor="t" anchorCtr="0" upright="1">
                          <a:noAutofit/>
                        </wps:bodyPr>
                      </wps:wsp>
                      <wps:wsp>
                        <wps:cNvPr id="2470" name="Text Box 412"/>
                        <wps:cNvSpPr txBox="1">
                          <a:spLocks noChangeArrowheads="1"/>
                        </wps:cNvSpPr>
                        <wps:spPr bwMode="auto">
                          <a:xfrm>
                            <a:off x="4532724" y="2472778"/>
                            <a:ext cx="1068680" cy="4649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85A00"/>
                                </a:solidFill>
                              </a14:hiddenFill>
                            </a:ext>
                          </a:extLst>
                        </wps:spPr>
                        <wps:txbx>
                          <w:txbxContent>
                            <w:p w:rsidR="00FF7BD3" w:rsidRPr="002917B5" w:rsidRDefault="00FF7BD3" w:rsidP="00275263">
                              <w:pPr>
                                <w:autoSpaceDE w:val="0"/>
                                <w:autoSpaceDN w:val="0"/>
                                <w:adjustRightInd w:val="0"/>
                                <w:rPr>
                                  <w:rFonts w:eastAsia="ヒラギノ角ゴ Pro W3" w:cs="Arial"/>
                                  <w:color w:val="000000"/>
                                  <w:sz w:val="14"/>
                                  <w:szCs w:val="16"/>
                                  <w:lang w:val="es-ES_tradnl"/>
                                </w:rPr>
                              </w:pPr>
                              <w:r w:rsidRPr="002917B5">
                                <w:rPr>
                                  <w:rFonts w:eastAsia="ヒラギノ角ゴ Pro W3" w:cs="Arial"/>
                                  <w:color w:val="000000"/>
                                  <w:sz w:val="14"/>
                                  <w:szCs w:val="16"/>
                                  <w:lang w:val="es-ES_tradnl"/>
                                </w:rPr>
                                <w:t xml:space="preserve">  DVB-S2  : </w:t>
                              </w:r>
                            </w:p>
                            <w:p w:rsidR="00FF7BD3" w:rsidRPr="002917B5" w:rsidRDefault="00FF7BD3" w:rsidP="00275263">
                              <w:pPr>
                                <w:autoSpaceDE w:val="0"/>
                                <w:autoSpaceDN w:val="0"/>
                                <w:adjustRightInd w:val="0"/>
                                <w:rPr>
                                  <w:rFonts w:eastAsia="ヒラギノ角ゴ Pro W3" w:cs="Arial"/>
                                  <w:color w:val="000000"/>
                                  <w:sz w:val="11"/>
                                  <w:szCs w:val="16"/>
                                  <w:lang w:val="es-ES_tradnl"/>
                                </w:rPr>
                              </w:pPr>
                              <w:r w:rsidRPr="002917B5">
                                <w:rPr>
                                  <w:rFonts w:eastAsia="ヒラギノ角ゴ Pro W3" w:cs="Arial"/>
                                  <w:color w:val="000000"/>
                                  <w:sz w:val="14"/>
                                  <w:szCs w:val="16"/>
                                  <w:lang w:val="es-ES_tradnl"/>
                                </w:rPr>
                                <w:t xml:space="preserve">     Norma DVB EN 302307</w:t>
                              </w:r>
                            </w:p>
                            <w:p w:rsidR="00FF7BD3" w:rsidRPr="00B51992" w:rsidRDefault="00FF7BD3" w:rsidP="00275263">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MF-TDMA : </w:t>
                              </w:r>
                            </w:p>
                            <w:p w:rsidR="00FF7BD3" w:rsidRPr="003031C2" w:rsidRDefault="00FF7BD3" w:rsidP="00275263">
                              <w:pPr>
                                <w:autoSpaceDE w:val="0"/>
                                <w:autoSpaceDN w:val="0"/>
                                <w:adjustRightInd w:val="0"/>
                                <w:rPr>
                                  <w:rFonts w:eastAsia="ヒラギノ角ゴ Pro W3" w:cs="Arial"/>
                                  <w:color w:val="000000"/>
                                  <w:sz w:val="11"/>
                                  <w:szCs w:val="16"/>
                                  <w:lang w:val="en-US"/>
                                </w:rPr>
                              </w:pPr>
                              <w:r w:rsidRPr="00B51992">
                                <w:rPr>
                                  <w:rFonts w:eastAsia="ヒラギノ角ゴ Pro W3" w:cs="Arial"/>
                                  <w:color w:val="000000"/>
                                  <w:sz w:val="11"/>
                                  <w:szCs w:val="16"/>
                                  <w:lang w:val="de-CH"/>
                                </w:rPr>
                                <w:t xml:space="preserve">   </w:t>
                              </w:r>
                              <w:r w:rsidRPr="003031C2">
                                <w:rPr>
                                  <w:rFonts w:eastAsia="ヒラギノ角ゴ Pro W3" w:cs="Arial"/>
                                  <w:color w:val="000000"/>
                                  <w:sz w:val="11"/>
                                  <w:szCs w:val="16"/>
                                  <w:lang w:val="en-US"/>
                                </w:rPr>
                                <w:t>Multiple-Frequency Time-Division Multiple Access</w:t>
                              </w:r>
                            </w:p>
                          </w:txbxContent>
                        </wps:txbx>
                        <wps:bodyPr rot="0" vert="horz" wrap="square" lIns="25200" tIns="25200" rIns="25200" bIns="25200" anchor="t" anchorCtr="0" upright="1">
                          <a:noAutofit/>
                        </wps:bodyPr>
                      </wps:wsp>
                    </wpc:wpc>
                  </a:graphicData>
                </a:graphic>
              </wp:inline>
            </w:drawing>
          </mc:Choice>
          <mc:Fallback>
            <w:pict>
              <v:group id="Canvas 412" o:spid="_x0000_s1074" editas="canvas" style="width:453.55pt;height:253.15pt;mso-position-horizontal-relative:char;mso-position-vertical-relative:line" coordsize="57600,32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">
                <v:shape id="_x0000_s1075" type="#_x0000_t75" style="position:absolute;width:57600;height:32143;visibility:visible;mso-wrap-style:square">
                  <v:fill o:detectmouseclick="t"/>
                  <v:path o:connecttype="none"/>
                </v:shape>
                <v:line id="Line 5" o:spid="_x0000_s1076" style="position:absolute;flip:y;visibility:visible;mso-wrap-style:square" from="6015,18507" to="6015,1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group id="Group 6" o:spid="_x0000_s1077" style="position:absolute;left:20012;top:8052;width:5855;height:2140" coordorigin="1947,1719" coordsize="52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group id="Group 7" o:spid="_x0000_s1078" style="position:absolute;left:1947;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group id="Group 8" o:spid="_x0000_s1079"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Arc 9" o:spid="_x0000_s1080"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l3cYA&#10;AADdAAAADwAAAGRycy9kb3ducmV2LnhtbESPQWvCQBSE74L/YXlCb3WjhaCpq4hQKIUeknqwt9fs&#10;a7KYfRuz2yTtr+8KgsdhZr5hNrvRNqKnzhvHChbzBARx6bThSsHx4+VxBcIHZI2NY1LwSx522+lk&#10;g5l2A+fUF6ESEcI+QwV1CG0mpS9rsujnriWO3rfrLIYou0rqDocIt41cJkkqLRqOCzW2dKipPBc/&#10;VgGvzVtq2nf8OzSX/PRZpn78QqUeZuP+GUSgMdzDt/arVrBMVk9wfROf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il3cYAAADdAAAADwAAAAAAAAAAAAAAAACYAgAAZHJz&#10;L2Rvd25yZXYueG1sUEsFBgAAAAAEAAQA9QAAAIsDAAAAAA==&#10;" path="m-1,nfc11929,,21600,9670,21600,21600em-1,nsc11929,,21600,9670,21600,21600l,21600,-1,xe" fillcolor="#f96">
                        <v:path arrowok="t" o:extrusionok="f" o:connecttype="custom" o:connectlocs="0,0;0,0;0,0" o:connectangles="0,0,0"/>
                      </v:shape>
                      <v:shape id="Arc 10" o:spid="_x0000_s1081"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l9MQA&#10;AADdAAAADwAAAGRycy9kb3ducmV2LnhtbESPT4vCMBTE7wt+h/AEb2uqiHSrUaQgKHhY/7B4fDbP&#10;trR5KU3U+u03guBxmJnfMPNlZ2pxp9aVlhWMhhEI4szqknMFp+P6OwbhPLLG2jIpeJKD5aL3NcdE&#10;2wfv6X7wuQgQdgkqKLxvEildVpBBN7QNcfCutjXog2xzqVt8BLip5TiKptJgyWGhwIbSgrLqcDMK&#10;zE+1zS77+Jd35+rvqOPUn9JSqUG/W81AeOr8J/xub7SCcRRP4PU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ZfTEAAAA3QAAAA8AAAAAAAAAAAAAAAAAmAIAAGRycy9k&#10;b3ducmV2LnhtbFBLBQYAAAAABAAEAPUAAACJAwAAAAA=&#10;" path="m-1,nfc11929,,21600,9670,21600,21600em-1,nsc11929,,21600,9670,21600,21600l,21600,-1,xe" fillcolor="#f96">
                        <v:path arrowok="t" o:extrusionok="f" o:connecttype="custom" o:connectlocs="0,0;0,0;0,0" o:connectangles="0,0,0"/>
                      </v:shape>
                      <v:line id="Line 11" o:spid="_x0000_s1082"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USMcAAADdAAAADwAAAGRycy9kb3ducmV2LnhtbESPQWvCQBSE7wX/w/KE3uqmlgZ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RIxwAAAN0AAAAPAAAAAAAA&#10;AAAAAAAAAKECAABkcnMvZG93bnJldi54bWxQSwUGAAAAAAQABAD5AAAAlQMAAAAA&#10;"/>
                    </v:group>
                    <v:rect id="Rectangle 12" o:spid="_x0000_s1083"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BlMUA&#10;AADdAAAADwAAAGRycy9kb3ducmV2LnhtbESPzWrDMBCE74W+g9hCb7XUHIJxI5ukEAillObnkONi&#10;bS0Ta2Us2XHevioUchxm5htmVc2uExMNofWs4TVTIIhrb1puNJyO25ccRIjIBjvPpOFGAary8WGF&#10;hfFX3tN0iI1IEA4FarAx9oWUobbkMGS+J07ejx8cxiSHRpoBrwnuOrlQaikdtpwWLPb0bqm+HEan&#10;Ib8pHt15Y8bp6/ypPrBp7eVb6+enef0GItIc7+H/9s5oWKh8CX9v0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AGUxQAAAN0AAAAPAAAAAAAAAAAAAAAAAJgCAABkcnMv&#10;ZG93bnJldi54bWxQSwUGAAAAAAQABAD1AAAAigMAAAAA&#10;" fillcolor="#f96" stroked="f"/>
                  </v:group>
                  <v:group id="Group 13" o:spid="_x0000_s1084" style="position:absolute;left:2038;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group id="Group 14" o:spid="_x0000_s1085"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Arc 15" o:spid="_x0000_s1086"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SN8YA&#10;AADdAAAADwAAAGRycy9kb3ducmV2LnhtbESPQWvCQBSE7wX/w/IK3ppNPYQYXUWEQil4SNqD3p7Z&#10;Z7KYfRuzW5P213cLhR6HmfmGWW8n24k7Dd44VvCcpCCIa6cNNwo+3l+echA+IGvsHJOCL/Kw3cwe&#10;1lhoN3JJ9yo0IkLYF6igDaEvpPR1SxZ94nri6F3cYDFEOTRSDzhGuO3kIk0zadFwXGixp31L9bX6&#10;tAp4ad4y0x/we9/dyuOpzvx0RqXmj9NuBSLQFP7Df+1XrWCR5k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CSN8YAAADdAAAADwAAAAAAAAAAAAAAAACYAgAAZHJz&#10;L2Rvd25yZXYueG1sUEsFBgAAAAAEAAQA9QAAAIsDAAAAAA==&#10;" path="m-1,nfc11929,,21600,9670,21600,21600em-1,nsc11929,,21600,9670,21600,21600l,21600,-1,xe" fillcolor="#f96">
                        <v:path arrowok="t" o:extrusionok="f" o:connecttype="custom" o:connectlocs="0,0;0,0;0,0" o:connectangles="0,0,0"/>
                      </v:shape>
                      <v:shape id="Arc 16" o:spid="_x0000_s1087"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1KsMA&#10;AADdAAAADwAAAGRycy9kb3ducmV2LnhtbERPTWuDQBC9F/Iflgn01qzNoajJJhSh0EAP0UjIcepO&#10;VXRnxd1E+++zh0COj/e93c+mFzcaXWtZwfsqAkFcWd1yraA8fb3FIJxH1thbJgX/5GC/W7xsMdV2&#10;4pxuha9FCGGXooLG+yGV0lUNGXQrOxAH7s+OBn2AYy31iFMIN71cR9GHNNhyaGhwoKyhqiuuRoFJ&#10;ukP1m8dH/rl055OOM19mrVKvy/lzA8LT7J/ih/tbK1hHSdgf3oQn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v1KsMAAADdAAAADwAAAAAAAAAAAAAAAACYAgAAZHJzL2Rv&#10;d25yZXYueG1sUEsFBgAAAAAEAAQA9QAAAIgDAAAAAA==&#10;" path="m-1,nfc11929,,21600,9670,21600,21600em-1,nsc11929,,21600,9670,21600,21600l,21600,-1,xe" fillcolor="#f96">
                        <v:path arrowok="t" o:extrusionok="f" o:connecttype="custom" o:connectlocs="0,0;0,0;0,0" o:connectangles="0,0,0"/>
                      </v:shape>
                      <v:line id="Line 17" o:spid="_x0000_s1088"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ElsgAAADdAAAADwAAAGRycy9kb3ducmV2LnhtbESPT2vCQBTE7wW/w/KE3upGC6FGVxFL&#10;QXso9Q/o8Zl9JtHs27C7TdJv3y0Uehxm5jfMfNmbWrTkfGVZwXiUgCDOra64UHA8vD29gPABWWNt&#10;mRR8k4flYvAwx0zbjnfU7kMhIoR9hgrKEJpMSp+XZNCPbEMcvat1BkOUrpDaYRfhppaTJEmlwYrj&#10;QokNrUvK7/svo+Dj+TNtV9v3TX/appf8dXc53zqn1OOwX81ABOrDf/ivvdEKJsl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LElsgAAADdAAAADwAAAAAA&#10;AAAAAAAAAAChAgAAZHJzL2Rvd25yZXYueG1sUEsFBgAAAAAEAAQA+QAAAJYDAAAAAA==&#10;"/>
                    </v:group>
                    <v:rect id="Rectangle 18" o:spid="_x0000_s1089"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RSsUA&#10;AADdAAAADwAAAGRycy9kb3ducmV2LnhtbESPwWrDMBBE74X8g9hCb41UH0LiRjZJIBBCKU3aQ46L&#10;tbVMrJWxZMf5+6pQ6HGYmTfMupxcK0bqQ+NZw8tcgSCuvGm41vD1uX9egggR2WDrmTTcKUBZzB7W&#10;mBt/4xON51iLBOGQowYbY5dLGSpLDsPcd8TJ+/a9w5hkX0vT4y3BXSszpRbSYcNpwWJHO0vV9Tw4&#10;Dcu74sFdtmYY3y9v6oh1Y68fWj89TptXEJGm+B/+ax+MhkytMvh9k5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pFKxQAAAN0AAAAPAAAAAAAAAAAAAAAAAJgCAABkcnMv&#10;ZG93bnJldi54bWxQSwUGAAAAAAQABAD1AAAAigMAAAAA&#10;" fillcolor="#f96" stroked="f"/>
                  </v:group>
                  <v:group id="Group 19" o:spid="_x0000_s1090" style="position:absolute;left:2130;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group id="Group 20" o:spid="_x0000_s1091"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Arc 21" o:spid="_x0000_s1092"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O78QA&#10;AADdAAAADwAAAGRycy9kb3ducmV2LnhtbESPQYvCMBSE7wv+h/CEva2pgmWtRhFBEGEPuh709mye&#10;bbB5qU3U6q83wsIeh5n5hpnMWluJGzXeOFbQ7yUgiHOnDRcKdr/Lr28QPiBrrByTggd5mE07HxPM&#10;tLvzhm7bUIgIYZ+hgjKEOpPS5yVZ9D1XE0fv5BqLIcqmkLrBe4TbSg6SJJUWDceFEmtalJSft1er&#10;gEdmnZr6B5+L6rLZH/LUt0dU6rPbzscgArXhP/zXXmkFg2Q0hPeb+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Du/EAAAA3QAAAA8AAAAAAAAAAAAAAAAAmAIAAGRycy9k&#10;b3ducmV2LnhtbFBLBQYAAAAABAAEAPUAAACJAwAAAAA=&#10;" path="m-1,nfc11929,,21600,9670,21600,21600em-1,nsc11929,,21600,9670,21600,21600l,21600,-1,xe" fillcolor="#f96">
                        <v:path arrowok="t" o:extrusionok="f" o:connecttype="custom" o:connectlocs="0,0;0,0;0,0" o:connectangles="0,0,0"/>
                      </v:shape>
                      <v:shape id="Arc 22" o:spid="_x0000_s1093"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IxcUA&#10;AADdAAAADwAAAGRycy9kb3ducmV2LnhtbESPQWuDQBSE74X+h+UVeqtrPARjs5EgFFroIUYJPb66&#10;ryq6b8XdJubfdwuBHIeZ+YbZ5osZxZlm11tWsIpiEMSN1T23Curq7SUF4TyyxtEyKbiSg3z3+LDF&#10;TNsLl3Q++lYECLsMFXTeT5mUrunIoIvsRBy8Hzsb9EHOrdQzXgLcjDKJ47U02HNY6HCioqNmOP4a&#10;BWYzfDTfZXrgz6/hVOm08HXRK/X8tOxfQXha/D18a79rBUm8WcP/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sjFxQAAAN0AAAAPAAAAAAAAAAAAAAAAAJgCAABkcnMv&#10;ZG93bnJldi54bWxQSwUGAAAAAAQABAD1AAAAigMAAAAA&#10;" path="m-1,nfc11929,,21600,9670,21600,21600em-1,nsc11929,,21600,9670,21600,21600l,21600,-1,xe" fillcolor="#f96">
                        <v:path arrowok="t" o:extrusionok="f" o:connecttype="custom" o:connectlocs="0,0;0,0;0,0" o:connectangles="0,0,0"/>
                      </v:shape>
                      <v:line id="Line 23" o:spid="_x0000_s1094"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5ecgAAADdAAAADwAAAGRycy9kb3ducmV2LnhtbESPQWvCQBSE7wX/w/IKvdVNLaQ1uopY&#10;CtpDUSvo8Zl9JtHs27C7TdJ/3y0UPA4z8w0znfemFi05X1lW8DRMQBDnVldcKNh/vT++gvABWWNt&#10;mRT8kIf5bHA3xUzbjrfU7kIhIoR9hgrKEJpMSp+XZNAPbUMcvbN1BkOUrpDaYRfhppajJEmlwYrj&#10;QokNLUvKr7tvo+DzeZO2i/XHqj+s01P+tj0dL51T6uG+X0xABOrDLfzfXmkFo2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f5ecgAAADdAAAADwAAAAAA&#10;AAAAAAAAAAChAgAAZHJzL2Rvd25yZXYueG1sUEsFBgAAAAAEAAQA+QAAAJYDAAAAAA==&#10;"/>
                    </v:group>
                    <v:rect id="Rectangle 24" o:spid="_x0000_s1095"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moMIA&#10;AADdAAAADwAAAGRycy9kb3ducmV2LnhtbERPPWvDMBDdC/kP4gLZaikeQupGCU0gUEoprdMh42Fd&#10;LWPrZCzZcf59NRQ6Pt737jC7Tkw0hMazhnWmQBBX3jRca/i+nB+3IEJENth5Jg13CnDYLx52WBh/&#10;4y+ayliLFMKhQA02xr6QMlSWHIbM98SJ+/GDw5jgUEsz4C2Fu07mSm2kw4ZTg8WeTpaqthydhu1d&#10;8eiuRzNOH9d39YZ1Y9tPrVfL+eUZRKQ5/ov/3K9GQ66e0tz0Jj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qagwgAAAN0AAAAPAAAAAAAAAAAAAAAAAJgCAABkcnMvZG93&#10;bnJldi54bWxQSwUGAAAAAAQABAD1AAAAhwMAAAAA&#10;" fillcolor="#f96" stroked="f"/>
                  </v:group>
                  <v:group id="Group 25" o:spid="_x0000_s1096" style="position:absolute;left:2221;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group id="Group 26" o:spid="_x0000_s1097"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Arc 27" o:spid="_x0000_s1098"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S9sYA&#10;AADdAAAADwAAAGRycy9kb3ducmV2LnhtbESPQWvCQBSE70L/w/IK3nSTHEJNXaUEBBE8aD3o7TX7&#10;mizNvk2za5L213cLhR6HmfmGWW8n24qBem8cK0iXCQjiymnDtYLL627xBMIHZI2tY1LwRR62m4fZ&#10;GgvtRj7RcA61iBD2BSpoQugKKX3VkEW/dB1x9N5dbzFE2ddS9zhGuG1lliS5tGg4LjTYUdlQ9XG+&#10;WwW8MofcdEf8LtvP0/VW5X56Q6Xmj9PLM4hAU/gP/7X3WkGWJi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SS9sYAAADdAAAADwAAAAAAAAAAAAAAAACYAgAAZHJz&#10;L2Rvd25yZXYueG1sUEsFBgAAAAAEAAQA9QAAAIsDAAAAAA==&#10;" path="m-1,nfc11929,,21600,9670,21600,21600em-1,nsc11929,,21600,9670,21600,21600l,21600,-1,xe" fillcolor="#f96">
                        <v:path arrowok="t" o:extrusionok="f" o:connecttype="custom" o:connectlocs="0,0;0,0;0,0" o:connectangles="0,0,0"/>
                      </v:shape>
                      <v:shape id="Arc 28" o:spid="_x0000_s1099"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5U3MUA&#10;AADdAAAADwAAAGRycy9kb3ducmV2LnhtbESPT4vCMBTE7wt+h/CEva2pPUitRpGC4IIH/5Rlj8/m&#10;2ZY2L6XJavfbG0HwOMzMb5jlejCtuFHvassKppMIBHFhdc2lgvy8/UpAOI+ssbVMCv7JwXo1+lhi&#10;qu2dj3Q7+VIECLsUFVTed6mUrqjIoJvYjjh4V9sb9EH2pdQ93gPctDKOopk0WHNYqLCjrKKiOf0Z&#10;BWbefBeXY3Lg/W/zc9ZJ5vOsVupzPGwWIDwN/h1+tXdaQTyNYn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lTcxQAAAN0AAAAPAAAAAAAAAAAAAAAAAJgCAABkcnMv&#10;ZG93bnJldi54bWxQSwUGAAAAAAQABAD1AAAAigMAAAAA&#10;" path="m-1,nfc11929,,21600,9670,21600,21600em-1,nsc11929,,21600,9670,21600,21600l,21600,-1,xe" fillcolor="#f96">
                        <v:path arrowok="t" o:extrusionok="f" o:connecttype="custom" o:connectlocs="0,0;0,0;0,0" o:connectangles="0,0,0"/>
                      </v:shape>
                      <v:line id="Line 29" o:spid="_x0000_s1100"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lYMcAAADdAAAADwAAAGRycy9kb3ducmV2LnhtbESPQWvCQBSE7wX/w/KE3upGhSDRVaQi&#10;aA+l2kI9PrPPJDb7Nuxuk/jv3YLQ4zAz3zCLVW9q0ZLzlWUF41ECgji3uuJCwdfn9mUGwgdkjbVl&#10;UnAjD6vl4GmBmbYdH6g9hkJECPsMFZQhNJmUPi/JoB/Zhjh6F+sMhihdIbXDLsJNLSdJkkqDFceF&#10;Eht6LSn/Of4aBe/Tj7Rd7992/fc+Peebw/l07ZxSz8N+PQcRqA//4Ud7pxVMxs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92VgxwAAAN0AAAAPAAAAAAAA&#10;AAAAAAAAAKECAABkcnMvZG93bnJldi54bWxQSwUGAAAAAAQABAD5AAAAlQMAAAAA&#10;"/>
                    </v:group>
                    <v:rect id="Rectangle 30" o:spid="_x0000_s1101"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2v8QA&#10;AADdAAAADwAAAGRycy9kb3ducmV2LnhtbESPQWsCMRSE7wX/Q3hCbzVRRGQ1igqFIqVY9eDxsXlu&#10;Fjcvyya7rv++EYQeh5n5hlmue1eJjppQetYwHikQxLk3JRcazqfPjzmIEJENVp5Jw4MCrFeDtyVm&#10;xt/5l7pjLESCcMhQg42xzqQMuSWHYeRr4uRdfeMwJtkU0jR4T3BXyYlSM+mw5LRgsaadpfx2bJ2G&#10;+UNx6y5b03Y/l2+1x6K0t4PW78N+swARqY//4Vf7y2iYjNUUnm/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Nr/EAAAA3QAAAA8AAAAAAAAAAAAAAAAAmAIAAGRycy9k&#10;b3ducmV2LnhtbFBLBQYAAAAABAAEAPUAAACJAwAAAAA=&#10;" fillcolor="#f96" stroked="f"/>
                  </v:group>
                  <v:group id="Group 31" o:spid="_x0000_s1102" style="position:absolute;left:2313;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group id="Group 32" o:spid="_x0000_s1103"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Arc 33" o:spid="_x0000_s1104"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vGcYA&#10;AADdAAAADwAAAGRycy9kb3ducmV2LnhtbESPQWvCQBSE70L/w/IKvdWNOcQaXaUIQin0EOtBb8/s&#10;M1mafRuz2yT113cLBY/DzHzDrDajbURPnTeOFcymCQji0mnDlYLD5+75BYQPyBobx6Tghzxs1g+T&#10;FebaDVxQvw+ViBD2OSqoQ2hzKX1Zk0U/dS1x9C6usxii7CqpOxwi3DYyTZJMWjQcF2psaVtT+bX/&#10;tgp4Yd4z037gbdtci+OpzPx4RqWeHsfXJYhAY7iH/9tvWkE6S+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vGcYAAADdAAAADwAAAAAAAAAAAAAAAACYAgAAZHJz&#10;L2Rvd25yZXYueG1sUEsFBgAAAAAEAAQA9QAAAIsDAAAAAA==&#10;" path="m-1,nfc11929,,21600,9670,21600,21600em-1,nsc11929,,21600,9670,21600,21600l,21600,-1,xe" fillcolor="#f96">
                        <v:path arrowok="t" o:extrusionok="f" o:connecttype="custom" o:connectlocs="0,0;0,0;0,0" o:connectangles="0,0,0"/>
                      </v:shape>
                      <v:shape id="Arc 34" o:spid="_x0000_s1105"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jNsIA&#10;AADdAAAADwAAAGRycy9kb3ducmV2LnhtbERPy2qDQBTdF/IPww10V0ddFGuchCAEWuiieRCyvHFu&#10;VHTuiDNV+/edRaHLw3kXu8X0YqLRtZYVJFEMgriyuuVaweV8eMlAOI+ssbdMCn7IwW67eiow13bm&#10;I00nX4sQwi5HBY33Qy6lqxoy6CI7EAfuYUeDPsCxlnrEOYSbXqZx/CoNthwaGhyobKjqTt9GgXnr&#10;Pqr7Mfviz1t3Peus9JeyVep5vew3IDwt/l/8537XCtIkDnPDm/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mM2wgAAAN0AAAAPAAAAAAAAAAAAAAAAAJgCAABkcnMvZG93&#10;bnJldi54bWxQSwUGAAAAAAQABAD1AAAAhwMAAAAA&#10;" path="m-1,nfc11929,,21600,9670,21600,21600em-1,nsc11929,,21600,9670,21600,21600l,21600,-1,xe" fillcolor="#f96">
                        <v:path arrowok="t" o:extrusionok="f" o:connecttype="custom" o:connectlocs="0,0;0,0;0,0" o:connectangles="0,0,0"/>
                      </v:shape>
                      <v:line id="Line 35" o:spid="_x0000_s1106"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SisgAAADdAAAADwAAAGRycy9kb3ducmV2LnhtbESPT2vCQBTE7wW/w/KE3upGC6FGVxFL&#10;QXso9Q/o8Zl9JtHs27C7TdJv3y0Uehxm5jfMfNmbWrTkfGVZwXiUgCDOra64UHA8vD29gPABWWNt&#10;mRR8k4flYvAwx0zbjnfU7kMhIoR9hgrKEJpMSp+XZNCPbEMcvat1BkOUrpDaYRfhppaTJEmlwYrj&#10;QokNrUvK7/svo+Dj+TNtV9v3TX/appf8dXc53zqn1OOwX81ABOrDf/ivvdEKJuNk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9SisgAAADdAAAADwAAAAAA&#10;AAAAAAAAAAChAgAAZHJzL2Rvd25yZXYueG1sUEsFBgAAAAAEAAQA+QAAAJYDAAAAAA==&#10;"/>
                    </v:group>
                    <v:rect id="Rectangle 36" o:spid="_x0000_s1107"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mYcEA&#10;AADdAAAADwAAAGRycy9kb3ducmV2LnhtbERPTYvCMBC9L/gfwgje1qQeRKpRVBBkWWRXPXgcmrEp&#10;NpPSpLX+e3NY2OPjfa82g6tFT22oPGvIpgoEceFNxaWG6+XwuQARIrLB2jNpeFGAzXr0scLc+Cf/&#10;Un+OpUghHHLUYGNscilDYclhmPqGOHF33zqMCbalNC0+U7ir5UypuXRYcWqw2NDeUvE4d07D4qW4&#10;c7ed6frT7Vt9YVnZx4/Wk/GwXYKINMR/8Z/7aDTMsiztT2/SE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WpmHBAAAA3QAAAA8AAAAAAAAAAAAAAAAAmAIAAGRycy9kb3du&#10;cmV2LnhtbFBLBQYAAAAABAAEAPUAAACGAwAAAAA=&#10;" fillcolor="#f96" stroked="f"/>
                  </v:group>
                  <v:group id="Group 37" o:spid="_x0000_s1108" style="position:absolute;left:2405;top:1719;width:68;height:192" coordorigin="1947,1725" coordsize="6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group id="Group 38" o:spid="_x0000_s1109" style="position:absolute;left:1947;top:1725;width:68;height:192" coordorigin="1392,1728"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Arc 39" o:spid="_x0000_s1110" style="position:absolute;left:1824;top:1728;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UocUA&#10;AADcAAAADwAAAGRycy9kb3ducmV2LnhtbESPQWvCQBSE74L/YXmCN7NpkWBSVylCoRQ8xHrQ22v2&#10;NVmafZtmtyb667uFgsdhZr5h1tvRtuJCvTeOFTwkKQjiymnDtYLj+8tiBcIHZI2tY1JwJQ/bzXSy&#10;xkK7gUu6HEItIoR9gQqaELpCSl81ZNEnriOO3qfrLYYo+1rqHocIt618TNNMWjQcFxrsaNdQ9XX4&#10;sQo4N2+Z6fZ427Xf5elcZX78QKXms/H5CUSgMdzD/+1XrWC5zO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ZShxQAAANwAAAAPAAAAAAAAAAAAAAAAAJgCAABkcnMv&#10;ZG93bnJldi54bWxQSwUGAAAAAAQABAD1AAAAigMAAAAA&#10;" path="m-1,nfc11929,,21600,9670,21600,21600em-1,nsc11929,,21600,9670,21600,21600l,21600,-1,xe" fillcolor="#f96">
                        <v:path arrowok="t" o:extrusionok="f" o:connecttype="custom" o:connectlocs="0,0;0,0;0,0" o:connectangles="0,0,0"/>
                      </v:shape>
                      <v:shape id="Arc 40" o:spid="_x0000_s1111" style="position:absolute;left:1392;top:1728;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o0cIA&#10;AADcAAAADwAAAGRycy9kb3ducmV2LnhtbERPTWvCQBC9C/6HZYTedFNpS5q6igSEFjyoCdLjNDtN&#10;QrKzIbsm8d93D0KPj/e92U2mFQP1rras4HkVgSAurK65VJBnh2UMwnlkja1lUnAnB7vtfLbBRNuR&#10;zzRcfClCCLsEFVTed4mUrqjIoFvZjjhwv7Y36APsS6l7HEO4aeU6it6kwZpDQ4UdpRUVzeVmFJj3&#10;5qv4OccnPn4310zHqc/TWqmnxbT/AOFp8v/ih/tTK3h5DfP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ajRwgAAANwAAAAPAAAAAAAAAAAAAAAAAJgCAABkcnMvZG93&#10;bnJldi54bWxQSwUGAAAAAAQABAD1AAAAhwMAAAAA&#10;" path="m-1,nfc11929,,21600,9670,21600,21600em-1,nsc11929,,21600,9670,21600,21600l,21600,-1,xe" fillcolor="#f96">
                        <v:path arrowok="t" o:extrusionok="f" o:connecttype="custom" o:connectlocs="0,0;0,0;0,0" o:connectangles="0,0,0"/>
                      </v:shape>
                      <v:line id="Line 41" o:spid="_x0000_s1112" style="position:absolute;visibility:visible;mso-wrap-style:square" from="1440,1728" to="182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group>
                    <v:rect id="Rectangle 42" o:spid="_x0000_s1113" style="position:absolute;left:1954;top:1726;width:56;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gscQA&#10;AADcAAAADwAAAGRycy9kb3ducmV2LnhtbESPT2sCMRTE74V+h/AKvdVEqUW2RlFBEJFS/xw8Pjav&#10;m8XNy7LJruu3NwXB4zAzv2Gm895VoqMmlJ41DAcKBHHuTcmFhtNx/TEBESKywcozabhRgPns9WWK&#10;mfFX3lN3iIVIEA4ZarAx1pmUIbfkMAx8TZy8P984jEk2hTQNXhPcVXKk1Jd0WHJasFjTylJ+ObRO&#10;w+SmuHXnpWm7n/NObbEo7eVX6/e3fvENIlIfn+FHe2M0fI5H8H8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4LHEAAAA3AAAAA8AAAAAAAAAAAAAAAAAmAIAAGRycy9k&#10;b3ducmV2LnhtbFBLBQYAAAAABAAEAPUAAACJAwAAAAA=&#10;" fillcolor="#f96" stroked="f"/>
                  </v:group>
                </v:group>
                <v:group id="Group 43" o:spid="_x0000_s1114" style="position:absolute;left:13562;top:8052;width:5812;height:2140" coordorigin="498,1239"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group id="Group 44" o:spid="_x0000_s1115" style="position:absolute;left:498;top:1239;width:480;height:192" coordorigin="468,1353" coordsize="4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Arc 45" o:spid="_x0000_s1116" style="position:absolute;left:900;top:1353;width:48;height:19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ccQA&#10;AADcAAAADwAAAGRycy9kb3ducmV2LnhtbESPQWvCQBSE74L/YXmCN91Um1Kjq4hg8SKibe6P7DOJ&#10;zb6N2TWm/74rCB6HmfmGWaw6U4mWGldaVvA2jkAQZ1aXnCv4+d6OPkE4j6yxskwK/sjBatnvLTDR&#10;9s5Hak8+FwHCLkEFhfd1IqXLCjLoxrYmDt7ZNgZ9kE0udYP3ADeVnETRhzRYclgosKZNQdnv6WYU&#10;RNO43OLlOt3v4kP7NUvTw3GfKjUcdOs5CE+df4Wf7Z1W8B7H8Dg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KnHEAAAA3AAAAA8AAAAAAAAAAAAAAAAAmAIAAGRycy9k&#10;b3ducmV2LnhtbFBLBQYAAAAABAAEAPUAAACJAwAAAAA=&#10;" path="m-1,nfc11929,,21600,9670,21600,21600em-1,nsc11929,,21600,9670,21600,21600l,21600,-1,xe" fillcolor="#99c9ff">
                      <v:path arrowok="t" o:extrusionok="f" o:connecttype="custom" o:connectlocs="0,0;0,0;0,0" o:connectangles="0,0,0"/>
                    </v:shape>
                    <v:shape id="Arc 46" o:spid="_x0000_s1117" style="position:absolute;left:468;top:1353;width:48;height:192;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7G8YA&#10;AADcAAAADwAAAGRycy9kb3ducmV2LnhtbESPUWvCMBSF3wf+h3AHeykz3VAZnVFkIEzQoXXgHi/N&#10;XVuW3IQmq/Xfm4Gwx8M55zuc+XKwRvTUhdaxgqdxDoK4crrlWsHncf34AiJEZI3GMSm4UIDlYnQ3&#10;x0K7Mx+oL2MtEoRDgQqaGH0hZagashjGzhMn79t1FmOSXS11h+cEt0Y+5/lMWmw5LTTo6a2h6qf8&#10;tQqy3d6ePrIv3/el3vhTtt4aMko93A+rVxCRhvgfvrXftYLJdAZ/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X7G8YAAADcAAAADwAAAAAAAAAAAAAAAACYAgAAZHJz&#10;L2Rvd25yZXYueG1sUEsFBgAAAAAEAAQA9QAAAIsDAAAAAA==&#10;" path="m-1,nfc11929,,21600,9670,21600,21600em-1,nsc11929,,21600,9670,21600,21600l,21600,-1,xe" fillcolor="#99c9ff">
                      <v:path arrowok="t" o:extrusionok="f" o:connecttype="custom" o:connectlocs="0,0;0,0;0,0" o:connectangles="0,0,0"/>
                    </v:shape>
                    <v:line id="Line 47" o:spid="_x0000_s1118" style="position:absolute;visibility:visible;mso-wrap-style:square" from="516,1353" to="900,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RQzxwAAANwAAAAPAAAAAAAA&#10;AAAAAAAAAKECAABkcnMvZG93bnJldi54bWxQSwUGAAAAAAQABAD5AAAAlQMAAAAA&#10;"/>
                  </v:group>
                  <v:rect id="Rectangle 48" o:spid="_x0000_s1119" style="position:absolute;left:540;top:1242;width:393;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LZVcEA&#10;AADcAAAADwAAAGRycy9kb3ducmV2LnhtbERPTYvCMBC9L/gfwgheFk1XVpFqFJEVCntSi+exGdva&#10;ZlKaaKu/fnNY8Ph436tNb2rxoNaVlhV8TSIQxJnVJecK0tN+vADhPLLG2jIpeJKDzXrwscJY244P&#10;9Dj6XIQQdjEqKLxvYildVpBBN7ENceCutjXoA2xzqVvsQrip5TSK5tJgyaGhwIZ2BWXV8W4UJO5y&#10;fjWfpkvlLbokv/3P9VBVSo2G/XYJwlPv3+J/d6IVfM/C2nA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2VXBAAAA3AAAAA8AAAAAAAAAAAAAAAAAmAIAAGRycy9kb3du&#10;cmV2LnhtbFBLBQYAAAAABAAEAPUAAACGAwAAAAA=&#10;" fillcolor="#99c9ff" stroked="f"/>
                </v:group>
                <v:shape id="Text Box 49" o:spid="_x0000_s1120" type="#_x0000_t202" style="position:absolute;left:39214;top:10687;width:10689;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8H8UA&#10;AADcAAAADwAAAGRycy9kb3ducmV2LnhtbESPT2sCMRTE74V+h/AKXopmW7R1V6MUUeut1D/3x+a5&#10;Wbp5WZLort/eFAo9DjPzG2a+7G0jruRD7VjByygDQVw6XXOl4HjYDKcgQkTW2DgmBTcKsFw8Psyx&#10;0K7jb7ruYyUShEOBCkyMbSFlKA1ZDCPXEifv7LzFmKSvpPbYJbht5GuWvUmLNacFgy2tDJU/+4tV&#10;sH2fnD+z9fPN5IdV1+X9yX+tT0oNnvqPGYhIffwP/7V3WsF4ksPv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wfxQAAANwAAAAPAAAAAAAAAAAAAAAAAJgCAABkcnMv&#10;ZG93bnJldi54bWxQSwUGAAAAAAQABAD1AAAAigMAAAAA&#10;" filled="f" fillcolor="#f85a00" stroked="f">
                  <v:textbox inset="5.04pt,2.52pt,5.04pt,2.52pt">
                    <w:txbxContent>
                      <w:p w:rsidR="00FF7BD3" w:rsidRPr="00AC3CF8" w:rsidRDefault="00FF7BD3" w:rsidP="00275263">
                        <w:pPr>
                          <w:autoSpaceDE w:val="0"/>
                          <w:autoSpaceDN w:val="0"/>
                          <w:adjustRightInd w:val="0"/>
                          <w:jc w:val="center"/>
                          <w:rPr>
                            <w:rFonts w:eastAsia="ヒラギノ角ゴ Pro W3" w:cs="Arial"/>
                            <w:color w:val="000000"/>
                            <w:sz w:val="17"/>
                          </w:rPr>
                        </w:pPr>
                        <w:r w:rsidRPr="00AC3CF8">
                          <w:rPr>
                            <w:rFonts w:eastAsia="ヒラギノ角ゴ Pro W3" w:cs="Arial"/>
                            <w:color w:val="000000"/>
                            <w:sz w:val="17"/>
                          </w:rPr>
                          <w:t xml:space="preserve"> </w:t>
                        </w:r>
                      </w:p>
                    </w:txbxContent>
                  </v:textbox>
                </v:shape>
                <v:group id="Group 50" o:spid="_x0000_s1121" style="position:absolute;left:40281;top:13894;width:3780;height:7677" coordorigin="2177,2147" coordsize="414,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Line 51" o:spid="_x0000_s1122" style="position:absolute;visibility:visible;mso-wrap-style:square" from="2311,2210" to="2459,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218QAAADcAAAADwAAAGRycy9kb3ducmV2LnhtbESPQWsCMRSE74X+h/AKvdWs0oqsRhFB&#10;kB4sXQWvz81zs7p5WZLorv++KQgeh5n5hpktetuIG/lQO1YwHGQgiEuna64U7HfrjwmIEJE1No5J&#10;wZ0CLOavLzPMtev4l25FrESCcMhRgYmxzaUMpSGLYeBa4uSdnLcYk/SV1B67BLeNHGXZWFqsOS0Y&#10;bGllqLwUV6vg3OH3YRmMr+qDK7Zfq5/jfXtS6v2tX05BROrjM/xob7SCz/EQ/s+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bXxAAAANwAAAAPAAAAAAAAAAAA&#10;AAAAAKECAABkcnMvZG93bnJldi54bWxQSwUGAAAAAAQABAD5AAAAkgMAAAAA&#10;" strokecolor="gray" strokeweight="1.25pt"/>
                  <v:line id="Line 52" o:spid="_x0000_s1123" style="position:absolute;flip:y;visibility:visible;mso-wrap-style:square" from="2311,2153" to="2312,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kcMAAADcAAAADwAAAGRycy9kb3ducmV2LnhtbESPT2vCQBDF7wW/wzKCt7pJDFKiq4hg&#10;8FSotfchOybB7GzIbv59e7dQ6PHx5v3evP1xMo0YqHO1ZQXxOgJBXFhdc6ng/n15/wDhPLLGxjIp&#10;mMnB8bB422Om7chfNNx8KQKEXYYKKu/bTEpXVGTQrW1LHLyH7Qz6ILtS6g7HADeNTKJoKw3WHBoq&#10;bOlcUfG89Sa8Ed97Wwx5+vOc5qSRn2O6yU9KrZbTaQfC0+T/j//SV60g3SbwOyYQQB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frZHDAAAA3AAAAA8AAAAAAAAAAAAA&#10;AAAAoQIAAGRycy9kb3ducmV2LnhtbFBLBQYAAAAABAAEAPkAAACRAwAAAAA=&#10;" strokecolor="gray" strokeweight="1.25pt"/>
                  <v:line id="Line 53" o:spid="_x0000_s1124" style="position:absolute;flip:y;visibility:visible;mso-wrap-style:square" from="2290,2163" to="22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ICr8AAADcAAAADwAAAGRycy9kb3ducmV2LnhtbESPzQrCMBCE74LvEFbwpqlaRKpRRFA8&#10;Cf7dl2Zti82mNLGtb28EweMwO9/srDadKUVDtSssK5iMIxDEqdUFZwpu1/1oAcJ5ZI2lZVLwJgeb&#10;db+3wkTbls/UXHwmAoRdggpy76tESpfmZNCNbUUcvIetDfog60zqGtsAN6WcRtFcGiw4NORY0S6n&#10;9Hl5mfDG5PayaXOI78/uPS3lqY1nh61Sw0G3XYLw1Pn/8S991Ari+Qy+YwIB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MICr8AAADcAAAADwAAAAAAAAAAAAAAAACh&#10;AgAAZHJzL2Rvd25yZXYueG1sUEsFBgAAAAAEAAQA+QAAAI0DAAAAAA==&#10;" strokecolor="gray" strokeweight="1.25pt"/>
                  <v:line id="Line 54" o:spid="_x0000_s1125" style="position:absolute;flip:y;visibility:visible;mso-wrap-style:square" from="2459,2155" to="246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1vqMMAAADdAAAADwAAAGRycy9kb3ducmV2LnhtbESPQYvCMBCF78L+hzDC3jRtV5alayqy&#10;oHgSdOt9aMa2tJmUJrb13xtB8Ph48743b72ZTCsG6l1tWUG8jEAQF1bXXCrI/3eLHxDOI2tsLZOC&#10;OznYZB+zNabajnyi4exLESDsUlRQed+lUrqiIoNuaTvi4F1tb9AH2ZdS9zgGuGllEkXf0mDNoaHC&#10;jv4qKprzzYQ34vxmi2G/ujTTPWnlcVx97bdKfc6n7S8IT5N/H7/SB60gieMEnmsCAm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db6jDAAAA3QAAAA8AAAAAAAAAAAAA&#10;AAAAoQIAAGRycy9kb3ducmV2LnhtbFBLBQYAAAAABAAEAPkAAACRAwAAAAA=&#10;" strokecolor="gray" strokeweight="1.25pt"/>
                  <v:line id="Line 55" o:spid="_x0000_s1126" style="position:absolute;flip:y;visibility:visible;mso-wrap-style:square" from="2479,2163" to="248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HKM8QAAADdAAAADwAAAGRycy9kb3ducmV2LnhtbESPQWvCQBCF7wX/wzJCb80mUaTErCEI&#10;Sk9C1d6H7JgEs7Mhuybx37uFQo+PN+978/JiNp0YaXCtZQVJFIMgrqxuuVZwvRw+PkE4j6yxs0wK&#10;nuSg2C3ecsy0nfibxrOvRYCwy1BB432fSemqhgy6yPbEwbvZwaAPcqilHnAKcNPJNI430mDLoaHB&#10;nvYNVffzw4Q3kuvDVuNx/XOfn2knT9N6dSyVel/O5RaEp9n/H/+lv7SCNElW8LsmIED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cozxAAAAN0AAAAPAAAAAAAAAAAA&#10;AAAAAKECAABkcnMvZG93bnJldi54bWxQSwUGAAAAAAQABAD5AAAAkgMAAAAA&#10;" strokecolor="gray" strokeweight="1.25pt"/>
                  <v:line id="Line 56" o:spid="_x0000_s1127" style="position:absolute;visibility:visible;mso-wrap-style:square" from="2290,2226" to="235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IPUcUAAADdAAAADwAAAGRycy9kb3ducmV2LnhtbESPQWsCMRSE70L/Q3gFb5pdsUW2RhGh&#10;UHqwuApeXzfPzermZUlSd/33TUHocZiZb5jlerCtuJEPjWMF+TQDQVw53XCt4Hh4nyxAhIissXVM&#10;Cu4UYL16Gi2x0K7nPd3KWIsE4VCgAhNjV0gZKkMWw9R1xMk7O28xJulrqT32CW5bOcuyV2mx4bRg&#10;sKOtoepa/lgFlx4/T5tgfN2cXLl72X5933dnpcbPw+YNRKQh/ocf7Q+tYJbnc/h7k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IPUcUAAADdAAAADwAAAAAAAAAA&#10;AAAAAAChAgAAZHJzL2Rvd25yZXYueG1sUEsFBgAAAAAEAAQA+QAAAJMDAAAAAA==&#10;" strokecolor="gray" strokeweight="1.25pt"/>
                  <v:line id="Line 57" o:spid="_x0000_s1128" style="position:absolute;flip:y;visibility:visible;mso-wrap-style:square" from="2394,2228" to="247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33MQAAADdAAAADwAAAGRycy9kb3ducmV2LnhtbESPzYrCQBCE78K+w9ALe9NJsipLzCgi&#10;KJ4Ef/beZNokJNMTMmMS394RFvZYVNdXXdlmNI3oqXOVZQXxLAJBnFtdcaHgdt1Pf0A4j6yxsUwK&#10;nuRgs/6YZJhqO/CZ+osvRICwS1FB6X2bSunykgy6mW2Jg3e3nUEfZFdI3eEQ4KaRSRQtpcGKQ0OJ&#10;Le1KyuvLw4Q34tvD5v1h/luPz6SRp2H+fdgq9fU5blcgPI3+//gvfdQKkjhewHtNQI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PfcxAAAAN0AAAAPAAAAAAAAAAAA&#10;AAAAAKECAABkcnMvZG93bnJldi54bWxQSwUGAAAAAAQABAD5AAAAkgMAAAAA&#10;" strokecolor="gray" strokeweight="1.25pt"/>
                  <v:line id="Line 58" o:spid="_x0000_s1129" style="position:absolute;flip:y;visibility:visible;mso-wrap-style:square" from="2361,2148" to="236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pq8QAAADdAAAADwAAAGRycy9kb3ducmV2LnhtbESPQWvCQBCF7wX/wzKCt2aTVKTErCEI&#10;Sk9Crb0P2TEJZmdDdk3iv3eFQo+PN+978/JiNp0YaXCtZQVJFIMgrqxuuVZw+Tm8f4JwHlljZ5kU&#10;PMhBsVu85ZhpO/E3jWdfiwBhl6GCxvs+k9JVDRl0ke2Jg3e1g0Ef5FBLPeAU4KaTaRxvpMGWQ0OD&#10;Pe0bqm7nuwlvJJe7rcbj+vc2P9JOnqb1x7FUarWcyy0IT7P/P/5Lf2kFaZJs4LUmIED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mmrxAAAAN0AAAAPAAAAAAAAAAAA&#10;AAAAAKECAABkcnMvZG93bnJldi54bWxQSwUGAAAAAAQABAD5AAAAkgMAAAAA&#10;" strokecolor="gray" strokeweight="1.25pt"/>
                  <v:line id="Line 59" o:spid="_x0000_s1130" style="position:absolute;flip:y;visibility:visible;mso-wrap-style:square" from="2411,2147" to="2412,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MMMQAAADdAAAADwAAAGRycy9kb3ducmV2LnhtbESPzYrCQBCE78K+w9ALe9NJsqJLzCgi&#10;KJ4Ef/beZNokJNMTMmMS394RFvZYVNdXXdlmNI3oqXOVZQXxLAJBnFtdcaHgdt1Pf0A4j6yxsUwK&#10;nuRgs/6YZJhqO/CZ+osvRICwS1FB6X2bSunykgy6mW2Jg3e3nUEfZFdI3eEQ4KaRSRQtpMGKQ0OJ&#10;Le1KyuvLw4Q34tvD5v1h/luPz6SRp2H+fdgq9fU5blcgPI3+//gvfdQKkjhewntNQI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swwxAAAAN0AAAAPAAAAAAAAAAAA&#10;AAAAAKECAABkcnMvZG93bnJldi54bWxQSwUGAAAAAAQABAD5AAAAkgMAAAAA&#10;" strokecolor="gray" strokeweight="1.25pt"/>
                  <v:line id="Line 60" o:spid="_x0000_s1131" style="position:absolute;visibility:visible;mso-wrap-style:square" from="2324,2260" to="2428,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8FVMEAAADdAAAADwAAAGRycy9kb3ducmV2LnhtbERPz2vCMBS+D/Y/hDfwNtMKjlGNIoIg&#10;HpR1gtdn82y6NS8libb+9+YgePz4fs+Xg23FjXxoHCvIxxkI4srphmsFx9/N5zeIEJE1to5JwZ0C&#10;LBfvb3MstOv5h25lrEUK4VCgAhNjV0gZKkMWw9h1xIm7OG8xJuhrqT32Kdy2cpJlX9Jiw6nBYEdr&#10;Q9V/ebUK/nrcnVbB+Lo5uXI/XR/O9/1FqdHHsJqBiDTEl/jp3moFkzxPc9Ob9AT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vwVUwQAAAN0AAAAPAAAAAAAAAAAAAAAA&#10;AKECAABkcnMvZG93bnJldi54bWxQSwUGAAAAAAQABAD5AAAAjwMAAAAA&#10;" strokecolor="gray" strokeweight="1.25pt"/>
                  <v:group id="Group 61" o:spid="_x0000_s1132" style="position:absolute;left:2324;top:2234;width:16;height:44" coordorigin="2840,2077" coordsize="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rect id="Rectangle 62" o:spid="_x0000_s1133"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ssEA&#10;AADdAAAADwAAAGRycy9kb3ducmV2LnhtbERPzWrCQBC+C32HZQq9SN0kgkjqKq1tpdfEPsCQnSah&#10;2dmwO5r49t2D0OPH9787zG5QVwqx92wgX2WgiBtve24NfJ8/n7egoiBbHDyTgRtFOOwfFjssrZ+4&#10;omstrUohHEs00ImMpdax6chhXPmROHE/PjiUBEOrbcAphbtBF1m20Q57Tg0djnTsqPmtL87A5aMK&#10;U/N2Wm+r1uXvsryFo/TGPD3Ory+ghGb5F9/dX9ZAkRdpf3qTnoD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vQLLBAAAA3QAAAA8AAAAAAAAAAAAAAAAAmAIAAGRycy9kb3du&#10;cmV2LnhtbFBLBQYAAAAABAAEAPUAAACGAwAAAAA=&#10;" fillcolor="#eaeaea" strokecolor="gray"/>
                    <v:rect id="Rectangle 63" o:spid="_x0000_s1134"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QUMcA&#10;AADdAAAADwAAAGRycy9kb3ducmV2LnhtbESPT2vCQBTE74V+h+UVvNVNIpSSuoaSYvGggn+o12f2&#10;NZs2+zZkV02/vVsQPA4z8xtmWgy2FWfqfeNYQTpOQBBXTjdcK9jv5s+vIHxA1tg6JgV/5KGYPT5M&#10;Mdfuwhs6b0MtIoR9jgpMCF0upa8MWfRj1xFH79v1FkOUfS11j5cIt63MkuRFWmw4LhjsqDRU/W5P&#10;VsHPplmYz/Vht9Jfx3n7ofVyUq6UGj0N728gAg3hHr61F1pBlmYp/L+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NEFDHAAAA3QAAAA8AAAAAAAAAAAAAAAAAmAIAAGRy&#10;cy9kb3ducmV2LnhtbFBLBQYAAAAABAAEAPUAAACMAwAAAAA=&#10;" fillcolor="#eaeaea" strokecolor="gray" strokeweight="1.25pt">
                      <v:stroke endcap="round"/>
                    </v:rect>
                  </v:group>
                  <v:group id="Group 64" o:spid="_x0000_s1135" style="position:absolute;left:2424;top:2235;width:17;height:45" coordorigin="2940,2078"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rect id="Rectangle 65" o:spid="_x0000_s1136"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excQA&#10;AADdAAAADwAAAGRycy9kb3ducmV2LnhtbESPUWvCQBCE3wv+h2OFvpR6SYQi0VOqtqWv0f6AJbcm&#10;obm9cLea+O97hUIfh5n5htnsJterG4XYeTaQLzJQxLW3HTcGvs7vzytQUZAt9p7JwJ0i7Lazhw2W&#10;1o9c0e0kjUoQjiUaaEWGUutYt+QwLvxAnLyLDw4lydBoG3BMcNfrIstetMOO00KLAx1aqr9PV2fg&#10;+laFsd5/LFdV4/KjPN3DQTpjHufT6xqU0CT/4b/2pzVQ5MUS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93sXEAAAA3QAAAA8AAAAAAAAAAAAAAAAAmAIAAGRycy9k&#10;b3ducmV2LnhtbFBLBQYAAAAABAAEAPUAAACJAwAAAAA=&#10;" fillcolor="#eaeaea" strokecolor="gray"/>
                    <v:rect id="Rectangle 66" o:spid="_x0000_s1137"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zyMYA&#10;AADdAAAADwAAAGRycy9kb3ducmV2LnhtbESPT2sCMRTE74LfITzBm2Zdi8jWKGKxeKiCf2ivr5vn&#10;ZnXzsmxS3X57IxR6HGbmN8xs0dpK3KjxpWMFo2ECgjh3uuRCwem4HkxB+ICssXJMCn7Jw2Le7cww&#10;0+7Oe7odQiEihH2GCkwIdSalzw1Z9ENXE0fv7BqLIcqmkLrBe4TbSqZJMpEWS44LBmtaGcqvhx+r&#10;4LIvN+Z993Xc6s/vdfWm9cd4tVWq32uXryACteE//NfeaAXpKH2B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zyMYAAADdAAAADwAAAAAAAAAAAAAAAACYAgAAZHJz&#10;L2Rvd25yZXYueG1sUEsFBgAAAAAEAAQA9QAAAIsDAAAAAA==&#10;" fillcolor="#eaeaea" strokecolor="gray" strokeweight="1.25pt">
                      <v:stroke endcap="round"/>
                    </v:rect>
                  </v:group>
                  <v:line id="Line 67" o:spid="_x0000_s1138" style="position:absolute;visibility:visible;mso-wrap-style:square" from="2311,2210" to="2459,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gd8UAAADdAAAADwAAAGRycy9kb3ducmV2LnhtbESPQWsCMRSE7wX/Q3hCbzXrglK2RhGh&#10;UHqwuBW8vm6em9XNy5Kk7vrvjSB4HGbmG2axGmwrLuRD41jBdJKBIK6cbrhWsP/9fHsHESKyxtYx&#10;KbhSgNVy9LLAQrued3QpYy0ShEOBCkyMXSFlqAxZDBPXESfv6LzFmKSvpfbYJ7htZZ5lc2mx4bRg&#10;sKONoepc/lsFpx6/D+tgfN0cXLmdbX7+rtujUq/jYf0BItIQn+FH+0sryKf5DO5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Jgd8UAAADdAAAADwAAAAAAAAAA&#10;AAAAAAChAgAAZHJzL2Rvd25yZXYueG1sUEsFBgAAAAAEAAQA+QAAAJMDAAAAAA==&#10;" strokecolor="gray" strokeweight="1.25pt"/>
                  <v:line id="Line 68" o:spid="_x0000_s1139" style="position:absolute;flip:y;visibility:visible;mso-wrap-style:square" from="2311,2153" to="2312,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qjFsQAAADdAAAADwAAAGRycy9kb3ducmV2LnhtbESPT2vCQBDF7wW/wzKCt7pJGqREVxHB&#10;0JNQa+9DdkyC2dmQ3fz79q5Q6PHx5v3evN1hMo0YqHO1ZQXxOgJBXFhdc6ng9nN+/wThPLLGxjIp&#10;mMnBYb9422Gm7cjfNFx9KQKEXYYKKu/bTEpXVGTQrW1LHLy77Qz6ILtS6g7HADeNTKJoIw3WHBoq&#10;bOlUUfG49ia8Ed96Wwx5+vuY5qSRlzH9yI9KrZbTcQvC0+T/j//SX1pBEicbeK0JCJD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qMWxAAAAN0AAAAPAAAAAAAAAAAA&#10;AAAAAKECAABkcnMvZG93bnJldi54bWxQSwUGAAAAAAQABAD5AAAAkgMAAAAA&#10;" strokecolor="gray" strokeweight="1.25pt"/>
                  <v:line id="Line 69" o:spid="_x0000_s1140" style="position:absolute;flip:y;visibility:visible;mso-wrap-style:square" from="2290,2163" to="22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GjcQAAADdAAAADwAAAGRycy9kb3ducmV2LnhtbESPzWrDMBCE74W8g9hAbo1sx7TBiRJC&#10;oaanQt3kvlgb28RaGUvxz9tXhUCOw+x8s7M/TqYVA/WusawgXkcgiEurG64UnH8/X7cgnEfW2Fom&#10;BTM5OB4WL3vMtB35h4bCVyJA2GWooPa+y6R0ZU0G3dp2xMG72t6gD7KvpO5xDHDTyiSK3qTBhkND&#10;jR191FTeirsJb8Tnuy2HPL3cpjlp5feYbvKTUqvldNqB8DT55/Ej/aUVJHHyDv9rAgLk4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gaNxAAAAN0AAAAPAAAAAAAAAAAA&#10;AAAAAKECAABkcnMvZG93bnJldi54bWxQSwUGAAAAAAQABAD5AAAAkgMAAAAA&#10;" strokecolor="gray" strokeweight="1.25pt"/>
                  <v:line id="Line 70" o:spid="_x0000_s1141" style="position:absolute;flip:y;visibility:visible;mso-wrap-style:square" from="2459,2155" to="246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S/8MAAADdAAAADwAAAGRycy9kb3ducmV2LnhtbESPwYrCQAyG74LvMETwptN2RZbqKCIo&#10;e1pYde+hE9tiJ1M6Y1vf3hwW9hj+/F++bPeja1RPXag9G0iXCSjiwtuaSwO362nxCSpEZIuNZzLw&#10;ogD73XSyxdz6gX+ov8RSCYRDjgaqGNtc61BU5DAsfUss2d13DqOMXalth4PAXaOzJFlrhzXLhQpb&#10;OlZUPC5PJxrp7emL/rz6fYyvrNHfw+rjfDBmPhsPG1CRxvi//Nf+sgayNBNd+UYQo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kv/DAAAA3QAAAA8AAAAAAAAAAAAA&#10;AAAAoQIAAGRycy9kb3ducmV2LnhtbFBLBQYAAAAABAAEAPkAAACRAwAAAAA=&#10;" strokecolor="gray" strokeweight="1.25pt"/>
                  <v:line id="Line 71" o:spid="_x0000_s1142" style="position:absolute;flip:y;visibility:visible;mso-wrap-style:square" from="2479,2163" to="248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3ZMQAAADdAAAADwAAAGRycy9kb3ducmV2LnhtbESPzWrDMBCE74W8g9hAbo1sx5TGiRJC&#10;oaanQt3kvlgb28RaGUvxz9tXhUCOw+x8s7M/TqYVA/WusawgXkcgiEurG64UnH8/X99BOI+ssbVM&#10;CmZycDwsXvaYaTvyDw2Fr0SAsMtQQe19l0npypoMurXtiIN3tb1BH2RfSd3jGOCmlUkUvUmDDYeG&#10;Gjv6qKm8FXcT3ojPd1sOeXq5TXPSyu8x3eQnpVbL6bQD4Wnyz+NH+ksrSOJkC/9rAgLk4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TdkxAAAAN0AAAAPAAAAAAAAAAAA&#10;AAAAAKECAABkcnMvZG93bnJldi54bWxQSwUGAAAAAAQABAD5AAAAkgMAAAAA&#10;" strokecolor="gray" strokeweight="1.25pt"/>
                  <v:line id="Line 72" o:spid="_x0000_s1143" style="position:absolute;visibility:visible;mso-wrap-style:square" from="2290,2226" to="235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xVMsIAAADdAAAADwAAAGRycy9kb3ducmV2LnhtbERPz2vCMBS+C/4P4Q12s6nKxqhGEUEQ&#10;D45Vwetb82zqmpeSRFv/++Uw2PHj+71cD7YVD/KhcaxgmuUgiCunG64VnE+7yQeIEJE1to5JwZMC&#10;rFfj0RIL7Xr+okcZa5FCOBSowMTYFVKGypDFkLmOOHFX5y3GBH0ttcc+hdtWzvL8XVpsODUY7Ghr&#10;qPop71bBrcfDZROMr5uLK49v28/v5/Gq1OvLsFmAiDTEf/Gfe68VzKbztD+9S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xVMsIAAADdAAAADwAAAAAAAAAAAAAA&#10;AAChAgAAZHJzL2Rvd25yZXYueG1sUEsFBgAAAAAEAAQA+QAAAJADAAAAAA==&#10;" strokecolor="gray" strokeweight="1.25pt"/>
                  <v:line id="Line 73" o:spid="_x0000_s1144" style="position:absolute;flip:y;visibility:visible;mso-wrap-style:square" from="2394,2228" to="247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tv8QAAADdAAAADwAAAGRycy9kb3ducmV2LnhtbESPQWvCQBCF7wX/wzJCb80mUaTErCEI&#10;Sk9C1d6H7JgEs7Mhuybx37uFQo+PN+978/JiNp0YaXCtZQVJFIMgrqxuuVZwvRw+PkE4j6yxs0wK&#10;nuSg2C3ecsy0nfibxrOvRYCwy1BB432fSemqhgy6yPbEwbvZwaAPcqilHnAKcNPJNI430mDLoaHB&#10;nvYNVffzw4Q3kuvDVuNx/XOfn2knT9N6dSyVel/O5RaEp9n/H/+lv7SCNFkl8LsmIED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q2/xAAAAN0AAAAPAAAAAAAAAAAA&#10;AAAAAKECAABkcnMvZG93bnJldi54bWxQSwUGAAAAAAQABAD5AAAAkgMAAAAA&#10;" strokecolor="gray" strokeweight="1.25pt"/>
                  <v:line id="Line 74" o:spid="_x0000_s1145" style="position:absolute;flip:y;visibility:visible;mso-wrap-style:square" from="2361,2148" to="236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zyMMAAADdAAAADwAAAGRycy9kb3ducmV2LnhtbESPQYvCMBCF74L/IYzgTdNWWaRrKrKw&#10;4mlBt96HZrYtbSaliW399xtB8Ph48743b3+YTCsG6l1tWUG8jkAQF1bXXCrIf79XOxDOI2tsLZOC&#10;Bzk4ZPPZHlNtR77QcPWlCBB2KSqovO9SKV1RkUG3th1x8P5sb9AH2ZdS9zgGuGllEkUf0mDNoaHC&#10;jr4qKprr3YQ34vxui+G0vTXTI2nlz7jdnI5KLRfT8ROEp8m/j1/ps1aQxJsEnmsCAm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oM8jDAAAA3QAAAA8AAAAAAAAAAAAA&#10;AAAAoQIAAGRycy9kb3ducmV2LnhtbFBLBQYAAAAABAAEAPkAAACRAwAAAAA=&#10;" strokecolor="gray" strokeweight="1.25pt"/>
                  <v:line id="Line 75" o:spid="_x0000_s1146" style="position:absolute;flip:y;visibility:visible;mso-wrap-style:square" from="2411,2147" to="2412,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WU8MAAADdAAAADwAAAGRycy9kb3ducmV2LnhtbESPzYrCQBCE74LvMLSwN538yCLRSZCF&#10;lT0t6Oq9ybRJMNMTMmMS335HEDwW1fVV166YTCsG6l1jWUG8ikAQl1Y3XCk4/30vNyCcR9bYWiYF&#10;D3JQ5PPZDjNtRz7ScPKVCBB2GSqove8yKV1Zk0G3sh1x8K62N+iD7CupexwD3LQyiaJPabDh0FBj&#10;R181lbfT3YQ34vPdlsNhfblNj6SVv+M6PeyV+lhM+y0IT5N/H7/SP1pBEqcpPNcEBM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kllPDAAAA3QAAAA8AAAAAAAAAAAAA&#10;AAAAoQIAAGRycy9kb3ducmV2LnhtbFBLBQYAAAAABAAEAPkAAACRAwAAAAA=&#10;" strokecolor="gray" strokeweight="1.25pt"/>
                  <v:line id="Line 76" o:spid="_x0000_s1147" style="position:absolute;visibility:visible;mso-wrap-style:square" from="2324,2260" to="2428,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TMcYAAADdAAAADwAAAGRycy9kb3ducmV2LnhtbESPT2sCMRTE74LfIbxCb25W+4eyNYoI&#10;gvSgdFvw+rp5brbdvCxJdNdvbwShx2FmfsPMl4NtxZl8aBwrmGY5COLK6YZrBd9fm8kbiBCRNbaO&#10;ScGFAiwX49EcC+16/qRzGWuRIBwKVGBi7AopQ2XIYshcR5y8o/MWY5K+ltpjn+C2lbM8f5UWG04L&#10;BjtaG6r+ypNV8Nvjx2EVjK+bgyt3L+v9z2V3VOrxYVi9g4g0xP/wvb3VCmbTp2e4vU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HUzHGAAAA3QAAAA8AAAAAAAAA&#10;AAAAAAAAoQIAAGRycy9kb3ducmV2LnhtbFBLBQYAAAAABAAEAPkAAACUAwAAAAA=&#10;" strokecolor="gray" strokeweight="1.25pt"/>
                  <v:group id="Group 77" o:spid="_x0000_s1148" style="position:absolute;left:2324;top:2234;width:16;height:44" coordorigin="2840,2077" coordsize="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rect id="Rectangle 78" o:spid="_x0000_s1149"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rgMQA&#10;AADdAAAADwAAAGRycy9kb3ducmV2LnhtbESPUWvCQBCE34X+h2MLfZF6iYJI6imtbaWvif6AJbdN&#10;QnN74W418d/3CkIfh5n5htnuJ9erK4XYeTaQLzJQxLW3HTcGzqfP5w2oKMgWe89k4EYR9ruH2RYL&#10;60cu6VpJoxKEY4EGWpGh0DrWLTmMCz8QJ+/bB4eSZGi0DTgmuOv1MsvW2mHHaaHFgQ4t1T/VxRm4&#10;fJRhrN+Oq03ZuPxd5rdwkM6Yp8fp9QWU0CT/4Xv7yxpY5qs1/L1JT0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64DEAAAA3QAAAA8AAAAAAAAAAAAAAAAAmAIAAGRycy9k&#10;b3ducmV2LnhtbFBLBQYAAAAABAAEAPUAAACJAwAAAAA=&#10;" fillcolor="#eaeaea" strokecolor="gray"/>
                    <v:rect id="Rectangle 79" o:spid="_x0000_s1150" style="position:absolute;left:2840;top:2077;width:16;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G7YsYA&#10;AADdAAAADwAAAGRycy9kb3ducmV2LnhtbESPQWvCQBSE74L/YXmCN91EoS2pq0iK4qEW1NJen9ln&#10;Njb7NmS3mv57VxB6HGbmG2a26GwtLtT6yrGCdJyAIC6crrhU8HlYjV5A+ICssXZMCv7Iw2Le780w&#10;0+7KO7rsQykihH2GCkwITSalLwxZ9GPXEEfv5FqLIcq2lLrFa4TbWk6S5ElarDguGGwoN1T87H+t&#10;gvOu2pj1x/dhq7+Oq/pN6/dpvlVqOOiWryACdeE//GhvtIJJOn2G+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G7YsYAAADdAAAADwAAAAAAAAAAAAAAAACYAgAAZHJz&#10;L2Rvd25yZXYueG1sUEsFBgAAAAAEAAQA9QAAAIsDAAAAAA==&#10;" fillcolor="#eaeaea" strokecolor="gray" strokeweight="1.25pt">
                      <v:stroke endcap="round"/>
                    </v:rect>
                  </v:group>
                  <v:group id="_x0000_s1151" style="position:absolute;left:2424;top:2235;width:17;height:45" coordorigin="2940,2078"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rect id="Rectangle 81" o:spid="_x0000_s1152"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8sQA&#10;AADdAAAADwAAAGRycy9kb3ducmV2LnhtbESPUWvCQBCE3wv9D8cKfSn1EoVio6e0tpW+xvYHLLk1&#10;Ceb2wt1q4r/vCYKPw8x8w6w2o+vUmUJsPRvIpxko4srblmsDf7/fLwtQUZAtdp7JwIUibNaPDyss&#10;rB+4pPNeapUgHAs00Ij0hdaxashhnPqeOHkHHxxKkqHWNuCQ4K7Tsyx71Q5bTgsN9rRtqDruT87A&#10;6asMQ/Wxmy/K2uWf8nwJW2mNeZqM70tQQqPcw7f2jzUwy+dvcH2Tno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f/LEAAAA3QAAAA8AAAAAAAAAAAAAAAAAmAIAAGRycy9k&#10;b3ducmV2LnhtbFBLBQYAAAAABAAEAPUAAACJAwAAAAA=&#10;" fillcolor="#eaeaea" strokecolor="gray"/>
                    <v:rect id="Rectangle 82" o:spid="_x0000_s1153" style="position:absolute;left:2940;top:2078;width:1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Qa8MA&#10;AADdAAAADwAAAGRycy9kb3ducmV2LnhtbERPy4rCMBTdC/5DuAPuNPWBSDXKoCgudMAHM9trc6fp&#10;2NyUJmr9+8lCcHk479misaW4U+0Lxwr6vQQEceZ0wbmC82ndnYDwAVlj6ZgUPMnDYt5uzTDV7sEH&#10;uh9DLmII+xQVmBCqVEqfGbLoe64ijtyvqy2GCOtc6hofMdyWcpAkY2mx4NhgsKKloex6vFkFf4di&#10;azZfP6e9/r6sy5XWu+Fyr1Tno/mcggjUhLf45d5qBYP+KO6Pb+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5Qa8MAAADdAAAADwAAAAAAAAAAAAAAAACYAgAAZHJzL2Rv&#10;d25yZXYueG1sUEsFBgAAAAAEAAQA9QAAAIgDAAAAAA==&#10;" fillcolor="#eaeaea" strokecolor="gray" strokeweight="1.25pt">
                      <v:stroke endcap="round"/>
                    </v:rect>
                  </v:group>
                  <v:line id="Line 83" o:spid="_x0000_s1154" style="position:absolute;flip:y;visibility:visible;mso-wrap-style:square" from="2177,2222" to="2382,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ewsMAAADdAAAADwAAAGRycy9kb3ducmV2LnhtbESPS2vDMBCE74H+B7GF3hLZrgnFtRJC&#10;oaanQF73xdraxtbKWIof/z4qFHIcZuebnXw/m06MNLjGsoJ4E4EgLq1uuFJwvXyvP0A4j6yxs0wK&#10;FnKw372scsy0nfhE49lXIkDYZaig9r7PpHRlTQbdxvbEwfu1g0Ef5FBJPeAU4KaTSRRtpcGGQ0ON&#10;PX3VVLbnuwlvxNe7LccivbXzknTyOKXvxUGpt9f58AnC0+yfx//pH60gidMY/tYEB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83sLDAAAA3QAAAA8AAAAAAAAAAAAA&#10;AAAAoQIAAGRycy9kb3ducmV2LnhtbFBLBQYAAAAABAAEAPkAAACRAwAAAAA=&#10;" strokecolor="gray" strokeweight="1.25pt"/>
                  <v:line id="Line 84" o:spid="_x0000_s1155" style="position:absolute;visibility:visible;mso-wrap-style:square" from="2382,2220" to="2586,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do8UAAADdAAAADwAAAGRycy9kb3ducmV2LnhtbESPQWsCMRSE7wX/Q3hCbzXr0hZZjSKC&#10;ID1Yugpen5vnZnXzsiSpu/77plDocZiZb5jFarCtuJMPjWMF00kGgrhyuuFawfGwfZmBCBFZY+uY&#10;FDwowGo5elpgoV3PX3QvYy0ShEOBCkyMXSFlqAxZDBPXESfv4rzFmKSvpfbYJ7htZZ5l79Jiw2nB&#10;YEcbQ9Wt/LYKrj1+nNbB+Lo5uXL/tvk8P/YXpZ7Hw3oOItIQ/8N/7Z1WkE9fc/h9k5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Qdo8UAAADdAAAADwAAAAAAAAAA&#10;AAAAAAChAgAAZHJzL2Rvd25yZXYueG1sUEsFBgAAAAAEAAQA+QAAAJMDAAAAAA==&#10;" strokecolor="gray" strokeweight="1.25pt"/>
                  <v:line id="Line 85" o:spid="_x0000_s1156" style="position:absolute;flip:y;visibility:visible;mso-wrap-style:square" from="2177,2869" to="2537,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lLsQAAADdAAAADwAAAGRycy9kb3ducmV2LnhtbESPzYrCQBCE74LvMLSwN50kBlmikyAL&#10;K3ta8GfvTaZNgpmekBmT+PY7guCxqK6vunbFZFoxUO8aywriVQSCuLS64UrB5fy9/AThPLLG1jIp&#10;eJCDIp/PdphpO/KRhpOvRICwy1BB7X2XSenKmgy6le2Ig3e1vUEfZF9J3eMY4KaVSRRtpMGGQ0ON&#10;HX3VVN5OdxPeiC93Ww6H9O82PZJW/o7p+rBX6mMx7bcgPE3+ffxK/2gFSZyu4bkmIE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uUuxAAAAN0AAAAPAAAAAAAAAAAA&#10;AAAAAKECAABkcnMvZG93bnJldi54bWxQSwUGAAAAAAQABAD5AAAAkgMAAAAA&#10;" strokecolor="gray" strokeweight="1.25pt"/>
                  <v:line id="Line 86" o:spid="_x0000_s1157" style="position:absolute;flip:x y;visibility:visible;mso-wrap-style:square" from="2220,2869" to="259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ssYAAADdAAAADwAAAGRycy9kb3ducmV2LnhtbESPQWvCQBSE74X+h+UJ3nSTYKtEVykF&#10;pUUoaIvnZ/YlWcy+TbNbjf/eFYQeh5n5hlmsetuIM3XeOFaQjhMQxIXThisFP9/r0QyED8gaG8ek&#10;4EoeVsvnpwXm2l14R+d9qESEsM9RQR1Cm0vpi5os+rFriaNXus5iiLKrpO7wEuG2kVmSvEqLhuNC&#10;jS2911Sc9n9Wgamycv113R635fFz8zs1h5d0lik1HPRvcxCB+vAffrQ/tIIsnUzg/i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frbLGAAAA3QAAAA8AAAAAAAAA&#10;AAAAAAAAoQIAAGRycy9kb3ducmV2LnhtbFBLBQYAAAAABAAEAPkAAACUAwAAAAA=&#10;" strokecolor="gray" strokeweight="1.25pt"/>
                  <v:line id="Line 87" o:spid="_x0000_s1158" style="position:absolute;visibility:visible;mso-wrap-style:square" from="2223,2871" to="2534,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2F18UAAADdAAAADwAAAGRycy9kb3ducmV2LnhtbESPQWsCMRSE7wX/Q3iCt5pVtMhqFBGE&#10;4sHSbcHrc/PcrG5eliR1139vCoUeh5n5hlltetuIO/lQO1YwGWcgiEuna64UfH/tXxcgQkTW2Dgm&#10;BQ8KsFkPXlaYa9fxJ92LWIkE4ZCjAhNjm0sZSkMWw9i1xMm7OG8xJukrqT12CW4bOc2yN2mx5rRg&#10;sKWdofJW/FgF1w4Pp20wvqpPrjjOdx/nx/Gi1GjYb5cgIvXxP/zXftcKppPZHH7fp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2F18UAAADdAAAADwAAAAAAAAAA&#10;AAAAAAChAgAAZHJzL2Rvd25yZXYueG1sUEsFBgAAAAAEAAQA+QAAAJMDAAAAAA==&#10;" strokecolor="gray" strokeweight="1.25pt"/>
                  <v:line id="Line 88" o:spid="_x0000_s1159" style="position:absolute;flip:x y;visibility:visible;mso-wrap-style:square" from="2257,2704" to="25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WXsYAAADdAAAADwAAAGRycy9kb3ducmV2LnhtbESPQWvCQBSE7wX/w/IK3uomwVpJXUUK&#10;iiIIVen5mX1JlmbfptlV47/vCoUeh5n5hpktetuIK3XeOFaQjhIQxIXThisFp+PqZQrCB2SNjWNS&#10;cCcPi/ngaYa5djf+pOshVCJC2OeooA6hzaX0RU0W/ci1xNErXWcxRNlVUnd4i3DbyCxJJtKi4bhQ&#10;Y0sfNRXfh4tVYKqsXO3vu/OuPG/XP2/m6zWdZkoNn/vlO4hAffgP/7U3WkGWjifweB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Bll7GAAAA3QAAAA8AAAAAAAAA&#10;AAAAAAAAoQIAAGRycy9kb3ducmV2LnhtbFBLBQYAAAAABAAEAPkAAACUAwAAAAA=&#10;" strokecolor="gray" strokeweight="1.25pt"/>
                  <v:line id="Line 89" o:spid="_x0000_s1160" style="position:absolute;flip:y;visibility:visible;mso-wrap-style:square" from="2220,2711" to="2496,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LcQAAADdAAAADwAAAGRycy9kb3ducmV2LnhtbESPzWrDMBCE74W8g9hAbo1sx7TFjWJM&#10;ICGnQt30vlhb28RaGUvxz9tHhUKPw+x8s7PPZ9OJkQbXWlYQbyMQxJXVLdcKrl+n5zcQziNr7CyT&#10;goUc5IfV0x4zbSf+pLH0tQgQdhkqaLzvMyld1ZBBt7U9cfB+7GDQBznUUg84BbjpZBJFL9Jgy6Gh&#10;wZ6ODVW38m7CG/H1bqvxnH7f5iXp5MeU7s6FUpv1XLyD8DT7/+O/9EUrSOL0FX7XBATIw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eMtxAAAAN0AAAAPAAAAAAAAAAAA&#10;AAAAAKECAABkcnMvZG93bnJldi54bWxQSwUGAAAAAAQABAD5AAAAkgMAAAAA&#10;" strokecolor="gray" strokeweight="1.25pt"/>
                  <v:line id="Line 90" o:spid="_x0000_s1161" style="position:absolute;visibility:visible;mso-wrap-style:square" from="2263,2704" to="249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qScIAAADdAAAADwAAAGRycy9kb3ducmV2LnhtbERPz2vCMBS+C/4P4Q12s6nixqhGEUEQ&#10;D45Vwetb82zqmpeSRFv/++Uw2PHj+71cD7YVD/KhcaxgmuUgiCunG64VnE+7yQeIEJE1to5JwZMC&#10;rFfj0RIL7Xr+okcZa5FCOBSowMTYFVKGypDFkLmOOHFX5y3GBH0ttcc+hdtWzvL8XVpsODUY7Ghr&#10;qPop71bBrcfDZROMr5uLK49v28/v5/Gq1OvLsFmAiDTEf/Gfe68VzKbzNDe9S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wqScIAAADdAAAADwAAAAAAAAAAAAAA&#10;AAChAgAAZHJzL2Rvd25yZXYueG1sUEsFBgAAAAAEAAQA+QAAAJADAAAAAA==&#10;" strokecolor="gray" strokeweight="1.25pt"/>
                  <v:line id="Line 91" o:spid="_x0000_s1162" style="position:absolute;flip:x y;visibility:visible;mso-wrap-style:square" from="2305,2541" to="24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4CLMcAAADdAAAADwAAAGRycy9kb3ducmV2LnhtbESPQWvCQBSE74L/YXmF3uomobUaXUUK&#10;lopQqBXPz+xLsjT7Ns1uNf57Vyh4HGbmG2a+7G0jTtR541hBOkpAEBdOG64U7L/XTxMQPiBrbByT&#10;ggt5WC6Ggznm2p35i067UIkIYZ+jgjqENpfSFzVZ9CPXEkevdJ3FEGVXSd3hOcJtI7MkGUuLhuNC&#10;jS291VT87P6sAlNl5frzsj1uy+Pm/ffVHF7SSabU40O/moEI1Id7+L/9oRVk6fMU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HgIsxwAAAN0AAAAPAAAAAAAA&#10;AAAAAAAAAKECAABkcnMvZG93bnJldi54bWxQSwUGAAAAAAQABAD5AAAAlQMAAAAA&#10;" strokecolor="gray" strokeweight="1.25pt"/>
                  <v:line id="Line 92" o:spid="_x0000_s1163" style="position:absolute;flip:y;visibility:visible;mso-wrap-style:square" from="2268,2550" to="246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thMQAAADdAAAADwAAAGRycy9kb3ducmV2LnhtbESPTWvDMAyG74P9B6NCb6uTrCsjrVPK&#10;YGWnwfpxF7GWhMRyiN0k/ffVYbCjePU+erTbz65TIw2h8WwgXSWgiEtvG64MXM6fL++gQkS22Hkm&#10;A3cKsC+en3aYWz/xD42nWCmBcMjRQB1jn2sdypochpXviSX79YPDKONQaTvgJHDX6SxJNtphw3Kh&#10;xp4+airb082JRnq5+XI8rq/tfM86/T2tX48HY5aL+bAFFWmO/8t/7S9rIEvfxF++EQTo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e2ExAAAAN0AAAAPAAAAAAAAAAAA&#10;AAAAAKECAABkcnMvZG93bnJldi54bWxQSwUGAAAAAAQABAD5AAAAkgMAAAAA&#10;" strokecolor="gray" strokeweight="1.25pt"/>
                  <v:line id="Line 93" o:spid="_x0000_s1164" style="position:absolute;visibility:visible;mso-wrap-style:square" from="2297,2539" to="24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VCcUAAADdAAAADwAAAGRycy9kb3ducmV2LnhtbESPQWsCMRSE74X+h/AKvdXsCkpZjSKC&#10;ID1Y3Apen5vnZtvNy5Kk7vrvjSB4HGbmG2a+HGwrLuRD41hBPspAEFdON1wrOPxsPj5BhIissXVM&#10;Cq4UYLl4fZljoV3Pe7qUsRYJwqFABSbGrpAyVIYshpHriJN3dt5iTNLXUnvsE9y2cpxlU2mx4bRg&#10;sKO1oeqv/LcKfnv8Oq6C8XVzdOVusv4+XXdnpd7fhtUMRKQhPsOP9lYrGOeTHO5v0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VCcUAAADdAAAADwAAAAAAAAAA&#10;AAAAAAChAgAAZHJzL2Rvd25yZXYueG1sUEsFBgAAAAAEAAQA+QAAAJMDAAAAAA==&#10;" strokecolor="gray" strokeweight="1.25pt"/>
                  <v:line id="Line 94" o:spid="_x0000_s1165" style="position:absolute;flip:y;visibility:visible;mso-wrap-style:square" from="2303,2396" to="2428,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WaMQAAADdAAAADwAAAGRycy9kb3ducmV2LnhtbESPzWrDMBCE74W8g9hAbo1sxy3BiRJC&#10;oaanQt3kvlgb28RaGUvxz9tXhUCOw+x8s7M/TqYVA/WusawgXkcgiEurG64UnH8/X7cgnEfW2Fom&#10;BTM5OB4WL3vMtB35h4bCVyJA2GWooPa+y6R0ZU0G3dp2xMG72t6gD7KvpO5xDHDTyiSK3qXBhkND&#10;jR191FTeirsJb8Tnuy2HPL3cpjlp5feYbvKTUqvldNqB8DT55/Ej/aUVJPFbAv9rAgLk4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9ZoxAAAAN0AAAAPAAAAAAAAAAAA&#10;AAAAAKECAABkcnMvZG93bnJldi54bWxQSwUGAAAAAAQABAD5AAAAkgMAAAAA&#10;" strokecolor="gray" strokeweight="1.25pt"/>
                  <v:line id="Line 95" o:spid="_x0000_s1166" style="position:absolute;flip:x y;visibility:visible;mso-wrap-style:square" from="2334,2396" to="2448,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G8YAAADdAAAADwAAAGRycy9kb3ducmV2LnhtbESPQWvCQBSE7wX/w/KE3uomEVuJriKC&#10;0iIUmhbPz+xLsph9G7Nbjf++Wyj0OMzMN8xyPdhWXKn3xrGCdJKAIC6dNlwr+PrcPc1B+ICssXVM&#10;Cu7kYb0aPSwx1+7GH3QtQi0ihH2OCpoQulxKXzZk0U9cRxy9yvUWQ5R9LXWPtwi3rcyS5FlaNBwX&#10;Guxo21B5Lr6tAlNn1e79fjgdqtPb/vJijrN0nin1OB42CxCBhvAf/mu/agVZOpvC75v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voxvGAAAA3QAAAA8AAAAAAAAA&#10;AAAAAAAAoQIAAGRycy9kb3ducmV2LnhtbFBLBQYAAAAABAAEAPkAAACUAwAAAAA=&#10;" strokecolor="gray" strokeweight="1.25pt"/>
                  <v:line id="Line 96" o:spid="_x0000_s1167" style="position:absolute;visibility:visible;mso-wrap-style:square" from="2342,2394" to="2423,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2kcUAAADdAAAADwAAAGRycy9kb3ducmV2LnhtbESPQWsCMRSE7wX/Q3iCt5pVtMhqFBGE&#10;4sHSbcHrc/PcrG5eliR1139vCoUeh5n5hlltetuIO/lQO1YwGWcgiEuna64UfH/tXxcgQkTW2Dgm&#10;BQ8KsFkPXlaYa9fxJ92LWIkE4ZCjAhNjm0sZSkMWw9i1xMm7OG8xJukrqT12CW4bOc2yN2mx5rRg&#10;sKWdofJW/FgF1w4Pp20wvqpPrjjOdx/nx/Gi1GjYb5cgIvXxP/zXftcKppP5DH7fp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i2kcUAAADdAAAADwAAAAAAAAAA&#10;AAAAAAChAgAAZHJzL2Rvd25yZXYueG1sUEsFBgAAAAAEAAQA+QAAAJMDAAAAAA==&#10;" strokecolor="gray" strokeweight="1.25pt"/>
                  <v:line id="Line 97" o:spid="_x0000_s1168" style="position:absolute;flip:y;visibility:visible;mso-wrap-style:square" from="2177,2222" to="2382,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OHMQAAADdAAAADwAAAGRycy9kb3ducmV2LnhtbESPS2vDMBCE74X8B7GF3BrZbhKKG9mY&#10;QENOheZxX6ytbWKtjCU/8u+jQKHHYXa+2dnls2nFSL1rLCuIVxEI4tLqhisFl/PX2wcI55E1tpZJ&#10;wZ0c5NniZYepthP/0HjylQgQdikqqL3vUildWZNBt7IdcfB+bW/QB9lXUvc4BbhpZRJFW2mw4dBQ&#10;Y0f7msrbaTDhjfgy2HI8rK+3+Z608ntavx8KpZavc/EJwtPs/4//0ketIIk3G3iuCQiQ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k4cxAAAAN0AAAAPAAAAAAAAAAAA&#10;AAAAAKECAABkcnMvZG93bnJldi54bWxQSwUGAAAAAAQABAD5AAAAkgMAAAAA&#10;" strokecolor="gray" strokeweight="1.25pt"/>
                  <v:line id="Line 98" o:spid="_x0000_s1169" style="position:absolute;visibility:visible;mso-wrap-style:square" from="2382,2220" to="2586,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NfcQAAADdAAAADwAAAGRycy9kb3ducmV2LnhtbESPQWsCMRSE74L/IbyCN80qKLI1ighC&#10;8aB0LXh93Tw3225eliR1139vCoLHYWa+YVab3jbiRj7UjhVMJxkI4tLpmisFX+f9eAkiRGSNjWNS&#10;cKcAm/VwsMJcu44/6VbESiQIhxwVmBjbXMpQGrIYJq4lTt7VeYsxSV9J7bFLcNvIWZYtpMWa04LB&#10;lnaGyt/izyr46fBw2Qbjq/riiuN8d/q+H69Kjd767TuISH18hZ/tD61gNp0v4P9Ne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o19xAAAAN0AAAAPAAAAAAAAAAAA&#10;AAAAAKECAABkcnMvZG93bnJldi54bWxQSwUGAAAAAAQABAD5AAAAkgMAAAAA&#10;" strokecolor="gray" strokeweight="1.25pt"/>
                  <v:line id="Line 99" o:spid="_x0000_s1170" style="position:absolute;flip:y;visibility:visible;mso-wrap-style:square" from="2177,2869" to="2537,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18MUAAADdAAAADwAAAGRycy9kb3ducmV2LnhtbESPS2vDMBCE74X8B7GB3hrZbpoEN0ow&#10;gYSeCs3jvkhb28RaGUt+5N9XhUKPw+x8s7PdT7YRA3W+dqwgXSQgiLUzNZcKrpfjywaED8gGG8ek&#10;4EEe9rvZ0xZz40b+ouEcShEh7HNUUIXQ5lJ6XZFFv3AtcfS+XWcxRNmV0nQ4RrhtZJYkK2mx5thQ&#10;YUuHivT93Nv4RnrtnR5Oy9t9emSN/ByXr6dCqef5VLyDCDSF/+O/9IdRkKVva/hdExE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B18MUAAADdAAAADwAAAAAAAAAA&#10;AAAAAAChAgAAZHJzL2Rvd25yZXYueG1sUEsFBgAAAAAEAAQA+QAAAJMDAAAAAA==&#10;" strokecolor="gray" strokeweight="1.25pt"/>
                  <v:line id="Line 100" o:spid="_x0000_s1171" style="position:absolute;flip:x y;visibility:visible;mso-wrap-style:square" from="2220,2869" to="259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sxasMAAADdAAAADwAAAGRycy9kb3ducmV2LnhtbERPW2vCMBR+H/gfwhF8m2kLTumMIgPF&#10;IQhe2POxOW2DzUnXRK3/3jwM9vjx3efL3jbiTp03jhWk4wQEceG04UrB+bR+n4HwAVlj45gUPMnD&#10;cjF4m2Ou3YMPdD+GSsQQ9jkqqENocyl9UZNFP3YtceRK11kMEXaV1B0+YrhtZJYkH9Ki4dhQY0tf&#10;NRXX480qMFVWrvfP3WVXXr43v1PzM0lnmVKjYb/6BBGoD//iP/dWK8jSSZwb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LMWrDAAAA3QAAAA8AAAAAAAAAAAAA&#10;AAAAoQIAAGRycy9kb3ducmV2LnhtbFBLBQYAAAAABAAEAPkAAACRAwAAAAA=&#10;" strokecolor="gray" strokeweight="1.25pt"/>
                  <v:line id="Line 101" o:spid="_x0000_s1172" style="position:absolute;visibility:visible;mso-wrap-style:square" from="2223,2871" to="2534,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ZD8UAAADdAAAADwAAAGRycy9kb3ducmV2LnhtbESPQWsCMRSE7wX/Q3iCt5pVsNTVKCII&#10;xYPSbcHrc/PcrG5eliR1139vCoUeh5n5hlmue9uIO/lQO1YwGWcgiEuna64UfH/tXt9BhIissXFM&#10;Ch4UYL0avCwx167jT7oXsRIJwiFHBSbGNpcylIYshrFriZN3cd5iTNJXUnvsEtw2cpplb9JizWnB&#10;YEtbQ+Wt+LEKrh3uT5tgfFWfXHGYbY/nx+Gi1GjYbxYgIvXxP/zX/tAKppPZHH7fp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kZD8UAAADdAAAADwAAAAAAAAAA&#10;AAAAAAChAgAAZHJzL2Rvd25yZXYueG1sUEsFBgAAAAAEAAQA+QAAAJMDAAAAAA==&#10;" strokecolor="gray" strokeweight="1.25pt"/>
                  <v:line id="Line 102" o:spid="_x0000_s1173" style="position:absolute;flip:x y;visibility:visible;mso-wrap-style:square" from="2257,2704" to="25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H30cMAAADdAAAADwAAAGRycy9kb3ducmV2LnhtbERPW2vCMBR+H/gfwhH2NtMWvNAZRQYO&#10;hyB4Yc/H5rQNNiddk2n99+ZB8PHju8+XvW3ElTpvHCtIRwkI4sJpw5WC03H9MQPhA7LGxjEpuJOH&#10;5WLwNsdcuxvv6XoIlYgh7HNUUIfQ5lL6oiaLfuRa4siVrrMYIuwqqTu8xXDbyCxJJtKi4dhQY0tf&#10;NRWXw79VYKqsXO/u2/O2PP98/03N7zidZUq9D/vVJ4hAfXiJn+6NVpClk7g/vo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R99HDAAAA3QAAAA8AAAAAAAAAAAAA&#10;AAAAoQIAAGRycy9kb3ducmV2LnhtbFBLBQYAAAAABAAEAPkAAACRAwAAAAA=&#10;" strokecolor="gray" strokeweight="1.25pt"/>
                  <v:line id="Line 103" o:spid="_x0000_s1174" style="position:absolute;flip:y;visibility:visible;mso-wrap-style:square" from="2220,2711" to="2496,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CosQAAADdAAAADwAAAGRycy9kb3ducmV2LnhtbESPQWvCQBCF7wX/wzKCt2aTVKTErCEI&#10;Sk9Crb0P2TEJZmdDdk3iv3eFQo+PN+978/JiNp0YaXCtZQVJFIMgrqxuuVZw+Tm8f4JwHlljZ5kU&#10;PMhBsVu85ZhpO/E3jWdfiwBhl6GCxvs+k9JVDRl0ke2Jg3e1g0Ef5FBLPeAU4KaTaRxvpMGWQ0OD&#10;Pe0bqm7nuwlvJJe7rcbj+vc2P9JOnqb1x7FUarWcyy0IT7P/P/5Lf2kFabJJ4LUmIED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iYKixAAAAN0AAAAPAAAAAAAAAAAA&#10;AAAAAKECAABkcnMvZG93bnJldi54bWxQSwUGAAAAAAQABAD5AAAAkgMAAAAA&#10;" strokecolor="gray" strokeweight="1.25pt"/>
                  <v:line id="Line 104" o:spid="_x0000_s1175" style="position:absolute;visibility:visible;mso-wrap-style:square" from="2263,2704" to="249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Bw8UAAADdAAAADwAAAGRycy9kb3ducmV2LnhtbESPQWsCMRSE74X+h/AK3mrWBaWsRhFB&#10;kB6UbgWvz81zs7p5WZLUXf+9KRR6HGbmG2axGmwr7uRD41jBZJyBIK6cbrhWcPzevn+ACBFZY+uY&#10;FDwowGr5+rLAQruev+hexlokCIcCFZgYu0LKUBmyGMauI07exXmLMUlfS+2xT3DbyjzLZtJiw2nB&#10;YEcbQ9Wt/LEKrj1+ntbB+Lo5uXI/3RzOj/1FqdHbsJ6DiDTE//Bfe6cV5JNZDr9v0hO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FBw8UAAADdAAAADwAAAAAAAAAA&#10;AAAAAAChAgAAZHJzL2Rvd25yZXYueG1sUEsFBgAAAAAEAAQA+QAAAJMDAAAAAA==&#10;" strokecolor="gray" strokeweight="1.25pt"/>
                  <v:line id="Line 105" o:spid="_x0000_s1176" style="position:absolute;flip:x y;visibility:visible;mso-wrap-style:square" from="2305,2541" to="24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NppsYAAADdAAAADwAAAGRycy9kb3ducmV2LnhtbESPQWvCQBSE7wX/w/IK3uomkVpJXUUK&#10;iiIIVen5mX1JlmbfptlV47/vCoUeh5n5hpktetuIK3XeOFaQjhIQxIXThisFp+PqZQrCB2SNjWNS&#10;cCcPi/ngaYa5djf+pOshVCJC2OeooA6hzaX0RU0W/ci1xNErXWcxRNlVUnd4i3DbyCxJJtKi4bhQ&#10;Y0sfNRXfh4tVYKqsXO3vu/OuPG/XP2/m6zWdZkoNn/vlO4hAffgP/7U3WkGWTsbweB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aabGAAAA3QAAAA8AAAAAAAAA&#10;AAAAAAAAoQIAAGRycy9kb3ducmV2LnhtbFBLBQYAAAAABAAEAPkAAACUAwAAAAA=&#10;" strokecolor="gray" strokeweight="1.25pt"/>
                  <v:line id="Line 106" o:spid="_x0000_s1177" style="position:absolute;flip:y;visibility:visible;mso-wrap-style:square" from="2268,2550" to="246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4hOsQAAADdAAAADwAAAGRycy9kb3ducmV2LnhtbESPzYrCQBCE74LvMLSwN50kG0SikyAL&#10;K3ta8O/eZNokmOkJmTGJb7+zIHgsquurrl0xmVYM1LvGsoJ4FYEgLq1uuFJwOX8vNyCcR9bYWiYF&#10;T3JQ5PPZDjNtRz7ScPKVCBB2GSqove8yKV1Zk0G3sh1x8G62N+iD7CupexwD3LQyiaK1NNhwaKix&#10;o6+ayvvpYcIb8eVhy+GQXu/TM2nl75h+HvZKfSym/RaEp8m/j1/pH60gidcp/K8JCJ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E6xAAAAN0AAAAPAAAAAAAAAAAA&#10;AAAAAKECAABkcnMvZG93bnJldi54bWxQSwUGAAAAAAQABAD5AAAAkgMAAAAA&#10;" strokecolor="gray" strokeweight="1.25pt"/>
                  <v:line id="Line 107" o:spid="_x0000_s1178" style="position:absolute;visibility:visible;mso-wrap-style:square" from="2297,2539" to="24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jZt8QAAADdAAAADwAAAGRycy9kb3ducmV2LnhtbESPQWsCMRSE74L/IbyCN80qKLI1ighC&#10;8aB0LXh93Tw3225eliR1139vCoLHYWa+YVab3jbiRj7UjhVMJxkI4tLpmisFX+f9eAkiRGSNjWNS&#10;cKcAm/VwsMJcu44/6VbESiQIhxwVmBjbXMpQGrIYJq4lTt7VeYsxSV9J7bFLcNvIWZYtpMWa04LB&#10;lnaGyt/izyr46fBw2Qbjq/riiuN8d/q+H69Kjd767TuISH18hZ/tD61gNl3M4f9Ne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Nm3xAAAAN0AAAAPAAAAAAAAAAAA&#10;AAAAAKECAABkcnMvZG93bnJldi54bWxQSwUGAAAAAAQABAD5AAAAkgMAAAAA&#10;" strokecolor="gray" strokeweight="1.25pt"/>
                  <v:line id="Line 108" o:spid="_x0000_s1179" style="position:absolute;flip:y;visibility:visible;mso-wrap-style:square" from="2303,2396" to="2428,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a1sMAAADdAAAADwAAAGRycy9kb3ducmV2LnhtbESPQYvCMBCF78L+hzAL3jRtlbJ0TYsI&#10;iidh1b0PzWxbbCaliW3990ZY8Ph48743b1NMphUD9a6xrCBeRiCIS6sbrhRcL/vFFwjnkTW2lknB&#10;gxwU+cdsg5m2I//QcPaVCBB2GSqove8yKV1Zk0G3tB1x8P5sb9AH2VdS9zgGuGllEkWpNNhwaKix&#10;o11N5e18N+GN+Hq35XBY/96mR9LK07heHbZKzT+n7TcIT5N/H/+nj1pBEqcpvNYEBMj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gGtbDAAAA3QAAAA8AAAAAAAAAAAAA&#10;AAAAoQIAAGRycy9kb3ducmV2LnhtbFBLBQYAAAAABAAEAPkAAACRAwAAAAA=&#10;" strokecolor="gray" strokeweight="1.25pt"/>
                  <v:line id="Line 109" o:spid="_x0000_s1180" style="position:absolute;flip:x y;visibility:visible;mso-wrap-style:square" from="2334,2396" to="2448,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vpcYAAADdAAAADwAAAGRycy9kb3ducmV2LnhtbESPQWvCQBSE70L/w/KE3nSTQFWiq0jB&#10;YhGEaun5mX1JFrNv0+yq8d93hYLHYWa+YRar3jbiSp03jhWk4wQEceG04UrB93EzmoHwAVlj45gU&#10;3MnDavkyWGCu3Y2/6HoIlYgQ9jkqqENocyl9UZNFP3YtcfRK11kMUXaV1B3eItw2MkuSibRoOC7U&#10;2NJ7TcX5cLEKTJWVm/19d9qVp8+P36n5eUtnmVKvw349BxGoD8/wf3urFWTpZAqP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4b6XGAAAA3QAAAA8AAAAAAAAA&#10;AAAAAAAAoQIAAGRycy9kb3ducmV2LnhtbFBLBQYAAAAABAAEAPkAAACUAwAAAAA=&#10;" strokecolor="gray" strokeweight="1.25pt"/>
                  <v:line id="Line 110" o:spid="_x0000_s1181" style="position:absolute;visibility:visible;mso-wrap-style:square" from="2342,2394" to="2423,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2KcEAAADdAAAADwAAAGRycy9kb3ducmV2LnhtbERPTYvCMBC9L/gfwgh7W1MFZalGEUEQ&#10;Dy52F7zONmNTbSYlibb+e3MQPD7e92LV20bcyYfasYLxKANBXDpdc6Xg73f79Q0iRGSNjWNS8KAA&#10;q+XgY4G5dh0f6V7ESqQQDjkqMDG2uZShNGQxjFxLnLiz8xZjgr6S2mOXwm0jJ1k2kxZrTg0GW9oY&#10;Kq/FzSq4dLg/rYPxVX1yxWG6+fl/HM5KfQ779RxEpD6+xS/3TiuYjGdpbnqTn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uXYpwQAAAN0AAAAPAAAAAAAAAAAAAAAA&#10;AKECAABkcnMvZG93bnJldi54bWxQSwUGAAAAAAQABAD5AAAAjwMAAAAA&#10;" strokecolor="gray" strokeweight="1.25pt"/>
                </v:group>
                <v:group id="Group 111" o:spid="_x0000_s1182" style="position:absolute;left:46401;top:17637;width:11225;height:6414" coordorigin="4488,2586" coordsize="100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shape id="Picture 112" o:spid="_x0000_s1183" type="#_x0000_t75" alt="Starbucks" style="position:absolute;left:4593;top:2586;width:903;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SQ/rCAAAA3QAAAA8AAABkcnMvZG93bnJldi54bWxET8uKwjAU3Qv+Q7jC7DS1oh2qUeqAMCAu&#10;fMDg7tJcm2JzU5qMdv5+shBcHs57teltIx7U+dqxgukkAUFcOl1zpeBy3o0/QfiArLFxTAr+yMNm&#10;PRysMNfuyUd6nEIlYgj7HBWYENpcSl8asugnriWO3M11FkOEXSV1h88YbhuZJslCWqw5Nhhs6ctQ&#10;eT/9WgWzNJvvr5kM2bYw7W1bXA8/5Vypj1FfLEEE6sNb/HJ/awXpNIv745v4BO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EkP6wgAAAN0AAAAPAAAAAAAAAAAAAAAAAJ8C&#10;AABkcnMvZG93bnJldi54bWxQSwUGAAAAAAQABAD3AAAAjgMAAAAA&#10;">
                    <v:imagedata r:id="rId41" o:title="Starbucks" cropbottom="4201f" cropleft="13871f" cropright="-5590f"/>
                  </v:shape>
                  <v:shape id="Freeform 113" o:spid="_x0000_s1184" style="position:absolute;left:4583;top:2650;width:652;height:512;flip:x;visibility:visible;mso-wrap-style:square;v-text-anchor:middle" coordsize="1773,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nX8cA&#10;AADdAAAADwAAAGRycy9kb3ducmV2LnhtbESPQWvCQBSE7wX/w/IEb3UTC1ZSV2nFolBsUYvnR/aZ&#10;pM2+DbtrEvvr3UKhx2FmvmHmy97UoiXnK8sK0nECgji3uuJCwefx9X4GwgdkjbVlUnAlD8vF4G6O&#10;mbYd76k9hEJECPsMFZQhNJmUPi/JoB/bhjh6Z+sMhihdIbXDLsJNLSdJMpUGK44LJTa0Kin/PlyM&#10;gmlwmy+3vp52H2/HH9128v3loVVqNOyfn0AE6sN/+K+91Qom6WMKv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7p1/HAAAA3QAAAA8AAAAAAAAAAAAAAAAAmAIAAGRy&#10;cy9kb3ducmV2LnhtbFBLBQYAAAAABAAEAPUAAACMAwAAAAA=&#10;" path="m,l1764,90r9,1368l9,1467,,xe" fillcolor="#abc7ff" stroked="f" strokeweight="1pt">
                    <v:stroke startarrowwidth="narrow" startarrowlength="short" endarrowwidth="narrow" endarrowlength="short"/>
                    <v:path arrowok="t" o:connecttype="custom" o:connectlocs="0,0;4,0;4,3;0,3;0,0" o:connectangles="0,0,0,0,0"/>
                    <o:lock v:ext="edit" aspectratio="t"/>
                  </v:shape>
                  <v:shape id="Freeform 114" o:spid="_x0000_s1185" style="position:absolute;left:4603;top:2672;width:605;height:461;flip:x;visibility:visible;mso-wrap-style:square;v-text-anchor:middle" coordsize="1637,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njccA&#10;AADdAAAADwAAAGRycy9kb3ducmV2LnhtbESPS2vDMBCE74X+B7GFXkIsx4c8HCshKRQKpYW8IMeN&#10;tLFNrJWx1MT591Gh0OMw880wxbK3jbhS52vHCkZJCoJYO1NzqWC/ex9OQfiAbLBxTAru5GG5eH4q&#10;MDfuxhu6bkMpYgn7HBVUIbS5lF5XZNEnriWO3tl1FkOUXSlNh7dYbhuZpelYWqw5LlTY0ltF+rL9&#10;sQoynbWbbzfTn+fxcb07TE+DwddEqdeXfjUHEagP/+E/+sNEbjTJ4PdNf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hZ43HAAAA3QAAAA8AAAAAAAAAAAAAAAAAmAIAAGRy&#10;cy9kb3ducmV2LnhtbFBLBQYAAAAABAAEAPUAAACMAwAAAAA=&#10;" path="m,l1628,83r9,1242l9,1321,,xe" fillcolor="#99c9ff" stroked="f" strokeweight="1pt">
                    <v:stroke startarrowwidth="narrow" startarrowlength="short" endarrowwidth="narrow" endarrowlength="short"/>
                    <v:path arrowok="t" o:connecttype="custom" o:connectlocs="0,0;4,0;4,2;0,2;0,0" o:connectangles="0,0,0,0,0"/>
                    <o:lock v:ext="edit" aspectratio="t"/>
                  </v:shape>
                  <v:shape id="Text Box 115" o:spid="_x0000_s1186" type="#_x0000_t202" style="position:absolute;left:4814;top:2731;width:264;height:1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6QR8cA&#10;AADdAAAADwAAAGRycy9kb3ducmV2LnhtbESP3WrCQBSE7wXfYTlCb0Q3piWW1FWsIPWiVPx5gEP2&#10;NAnNnk13tyb69G6h0MthZr5hFqveNOJCzteWFcymCQjiwuqaSwXn03byDMIHZI2NZVJwJQ+r5XCw&#10;wFzbjg90OYZSRAj7HBVUIbS5lL6oyKCf2pY4ep/WGQxRulJqh12Em0amSZJJgzXHhQpb2lRUfB1/&#10;jILxZv/+9k0f67TbPs3b14D7m8uUehj16xcQgfrwH/5r77SCdDZ/hN838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OkEfHAAAA3QAAAA8AAAAAAAAAAAAAAAAAmAIAAGRy&#10;cy9kb3ducmV2LnhtbFBLBQYAAAAABAAEAPUAAACMAwAAAAA=&#10;" filled="f" fillcolor="#f85a00" stroked="f" strokeweight="1pt">
                    <v:fill focus="100%" type="gradient"/>
                    <o:lock v:ext="edit" aspectratio="t"/>
                    <v:textbox inset="1.77519mm,.88761mm,1.77519mm,.88761mm">
                      <w:txbxContent>
                        <w:p w:rsidR="00FF7BD3" w:rsidRPr="00AC3CF8" w:rsidRDefault="00FF7BD3" w:rsidP="00275263">
                          <w:pPr>
                            <w:autoSpaceDE w:val="0"/>
                            <w:autoSpaceDN w:val="0"/>
                            <w:adjustRightInd w:val="0"/>
                            <w:jc w:val="center"/>
                            <w:rPr>
                              <w:rFonts w:eastAsia="ヒラギノ角ゴ Pro W3" w:cs="Arial"/>
                              <w:b/>
                              <w:bCs/>
                              <w:color w:val="000000"/>
                              <w:sz w:val="17"/>
                            </w:rPr>
                          </w:pPr>
                        </w:p>
                      </w:txbxContent>
                    </v:textbox>
                  </v:shape>
                  <v:oval id="Oval 116" o:spid="_x0000_s1187" style="position:absolute;left:4840;top:2954;width:431;height:16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J6sYA&#10;AADdAAAADwAAAGRycy9kb3ducmV2LnhtbESPT2vCQBDF74V+h2UKvenGWGxJXaWIQq0HqRX0OGTH&#10;JG12NmSnMf32riD0+Hh/frzpvHe16qgNlWcDo2ECijj3tuLCwP5rNXgBFQTZYu2ZDPxRgPns/m6K&#10;mfVn/qRuJ4WKIxwyNFCKNJnWIS/JYRj6hjh6J986lCjbQtsWz3Hc1TpNkol2WHEklNjQoqT8Z/fr&#10;Irf/aITX2+PqlEq32Hwf1svxwZjHh/7tFZRQL//hW/vdGkhHz09wfROfgJ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8J6sYAAADdAAAADwAAAAAAAAAAAAAAAACYAgAAZHJz&#10;L2Rvd25yZXYueG1sUEsFBgAAAAAEAAQA9QAAAIsDAAAAAA==&#10;" fillcolor="gray" stroked="f" strokeweight="1pt">
                    <v:fill o:opacity2="0" rotate="t" focusposition=".5,.5" focussize="" focus="100%" type="gradientRadial"/>
                    <v:stroke startarrowwidth="narrow" startarrowlength="short" endarrowwidth="narrow" endarrowlength="short"/>
                    <o:lock v:ext="edit" aspectratio="t"/>
                    <v:textbox inset="1.77519mm,.88761mm,1.77519mm,.88761mm">
                      <w:txbxContent>
                        <w:p w:rsidR="00FF7BD3" w:rsidRPr="00AC3CF8" w:rsidRDefault="00FF7BD3" w:rsidP="00275263">
                          <w:pPr>
                            <w:autoSpaceDE w:val="0"/>
                            <w:autoSpaceDN w:val="0"/>
                            <w:adjustRightInd w:val="0"/>
                            <w:jc w:val="center"/>
                            <w:rPr>
                              <w:rFonts w:eastAsia="ヒラギノ角ゴ Pro W3" w:cs="Arial"/>
                              <w:b/>
                              <w:bCs/>
                              <w:color w:val="000000"/>
                              <w:sz w:val="28"/>
                              <w:szCs w:val="40"/>
                            </w:rPr>
                          </w:pPr>
                        </w:p>
                      </w:txbxContent>
                    </v:textbox>
                  </v:oval>
                  <v:shape id="Picture 117" o:spid="_x0000_s1188" type="#_x0000_t75" alt="Laptoip copy" style="position:absolute;left:4824;top:2922;width:353;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YCPEAAAA3QAAAA8AAABkcnMvZG93bnJldi54bWxEj0GLwjAUhO8L/ofwBG9rqtJVqlFEUMTD&#10;wlbB66N5tsXmpTTRVn+9WRA8DjPzDbNYdaYSd2pcaVnBaBiBIM6sLjlXcDpuv2cgnEfWWFkmBQ9y&#10;sFr2vhaYaNvyH91Tn4sAYZeggsL7OpHSZQUZdENbEwfvYhuDPsgml7rBNsBNJcdR9CMNlhwWCqxp&#10;U1B2TW9Ggbke9GEiN+3uHP/GJuf0mT0fSg363XoOwlPnP+F3e68VjEfTGP7fhCc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yYCPEAAAA3QAAAA8AAAAAAAAAAAAAAAAA&#10;nwIAAGRycy9kb3ducmV2LnhtbFBLBQYAAAAABAAEAPcAAACQAwAAAAA=&#10;">
                    <v:imagedata r:id="rId42" o:title="Laptoip copy"/>
                  </v:shape>
                  <v:shape id="Picture 118" o:spid="_x0000_s1189" type="#_x0000_t75" alt="Antenna_transp" style="position:absolute;left:4488;top:2596;width:116;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69SzGAAAA3QAAAA8AAABkcnMvZG93bnJldi54bWxEj0FrAjEUhO+F/ofwCl5KzarUlq1RRCoI&#10;HqRW6PWxed2sTV6WJN1d/70RCj0OM/MNs1gNzoqOQmw8K5iMCxDEldcN1wpOn9unVxAxIWu0nknB&#10;hSKslvd3Cyy17/mDumOqRYZwLFGBSaktpYyVIYdx7Fvi7H374DBlGWqpA/YZ7qycFsVcOmw4Lxhs&#10;aWOo+jn+OgWH3vTva4tFsLPz+XG/6Z6/TgelRg/D+g1EoiH9h//aO61gOnmZw+1Nfg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r1LMYAAADdAAAADwAAAAAAAAAAAAAA&#10;AACfAgAAZHJzL2Rvd25yZXYueG1sUEsFBgAAAAAEAAQA9wAAAJIDAAAAAA==&#10;">
                    <v:imagedata r:id="rId43" o:title="Antenna_transp"/>
                  </v:shape>
                  <v:shape id="Picture 119" o:spid="_x0000_s1190" type="#_x0000_t75" alt="Wall Outlet" style="position:absolute;left:4603;top:3034;width:47;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2kfEAAAA3QAAAA8AAABkcnMvZG93bnJldi54bWxEj0FrwkAUhO8F/8PyBG91Yw6xRFcRQepJ&#10;aNof8Mw+k2j2bcy+avTXdwuFHoeZ+YZZrgfXqhv1ofFsYDZNQBGX3jZcGfj63L2+gQqCbLH1TAYe&#10;FGC9Gr0sMbf+zh90K6RSEcIhRwO1SJdrHcqaHIap74ijd/K9Q4myr7Tt8R7hrtVpkmTaYcNxocaO&#10;tjWVl+LbGTi/Py/+6ros2x8kfR4yORZXMWYyHjYLUEKD/If/2ntrIJ3N5/D7Jj4Bv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92kfEAAAA3QAAAA8AAAAAAAAAAAAAAAAA&#10;nwIAAGRycy9kb3ducmV2LnhtbFBLBQYAAAAABAAEAPcAAACQAwAAAAA=&#10;">
                    <v:imagedata r:id="rId44" o:title="Wall Outlet"/>
                  </v:shape>
                  <v:oval id="Oval 120" o:spid="_x0000_s1191" style="position:absolute;left:4618;top:3072;width:22;height:2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hT78A&#10;AADdAAAADwAAAGRycy9kb3ducmV2LnhtbERPO2vDMBDeC/0P4grdGtkZEuNEMSHQ0NVp6XxYF9vE&#10;dzKS/Oi/r4ZCx4/vfaxWHtRMPvRODOSbDBRJ42wvrYGvz/e3AlSIKBYHJ2TghwJUp+enI5bWLVLT&#10;fIutSiESSjTQxTiWWoemI8awcSNJ4u7OM8YEfautxyWF86C3WbbTjL2khg5HunTUPG4TGyiuYRq5&#10;rpcp+qndXYvvmfdszOvLej6AirTGf/Gf+8Ma2Ob7NDe9SU9An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FPvwAAAN0AAAAPAAAAAAAAAAAAAAAAAJgCAABkcnMvZG93bnJl&#10;di54bWxQSwUGAAAAAAQABAD1AAAAhAMAAAAA&#10;" fillcolor="gray" stroked="f" strokeweight="1pt">
                    <v:stroke startarrowwidth="narrow" startarrowlength="short" endarrowwidth="narrow" endarrowlength="short"/>
                    <o:lock v:ext="edit" aspectratio="t"/>
                  </v:oval>
                </v:group>
                <v:shape id="Picture 121" o:spid="_x0000_s1192" type="#_x0000_t75" style="position:absolute;left:13294;width:12829;height:5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sdLDAAAA3QAAAA8AAABkcnMvZG93bnJldi54bWxEj0FrAjEUhO+F/ofwCl6KZlVodWuURbCI&#10;t671/kheN8tuXpZN1PXfN4LgcZiZb5jVZnCtuFAfas8KppMMBLH2puZKwe9xN16ACBHZYOuZFNwo&#10;wGb9+rLC3Pgr/9CljJVIEA45KrAxdrmUQVtyGCa+I07en+8dxiT7SpoerwnuWjnLsg/psOa0YLGj&#10;rSXdlGenoNCn8t1wRw3P7eH8fcwKqxulRm9D8QUi0hCf4Ud7bxTMpp9LuL9JT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ex0sMAAADdAAAADwAAAAAAAAAAAAAAAACf&#10;AgAAZHJzL2Rvd25yZXYueG1sUEsFBgAAAAAEAAQA9wAAAI8DAAAAAA==&#10;">
                  <v:imagedata r:id="rId45" o:title=""/>
                </v:shape>
                <v:shape id="Text Box 122" o:spid="_x0000_s1193" type="#_x0000_t202" style="position:absolute;left:1001;top:15678;width:10152;height:4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XXcAA&#10;AADdAAAADwAAAGRycy9kb3ducmV2LnhtbERPTYvCMBC9C/6HMII3TfWwaDWKiJUF8aD14HFoxra0&#10;mZQmtvXfm8PCHh/ve7sfTC06al1pWcFiHoEgzqwuOVfwSJPZCoTzyBpry6TgQw72u/Foi7G2Pd+o&#10;u/tchBB2MSoovG9iKV1WkEE3tw1x4F62NegDbHOpW+xDuKnlMop+pMGSQ0OBDR0Lyqr72yg4d31y&#10;rZ5vk5weWMkuvaK8rJWaTobDBoSnwf+L/9y/WsFysQr7w5vwBOTu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fXXcAAAADdAAAADwAAAAAAAAAAAAAAAACYAgAAZHJzL2Rvd25y&#10;ZXYueG1sUEsFBgAAAAAEAAQA9QAAAIUDAAAAAA==&#10;" strokeweight=".25pt">
                  <v:textbox inset="0,0,0,0">
                    <w:txbxContent>
                      <w:p w:rsidR="00FF7BD3" w:rsidRPr="00AC3CF8" w:rsidRDefault="00FF7BD3" w:rsidP="00275263">
                        <w:pPr>
                          <w:autoSpaceDE w:val="0"/>
                          <w:autoSpaceDN w:val="0"/>
                          <w:adjustRightInd w:val="0"/>
                          <w:spacing w:before="0"/>
                          <w:jc w:val="center"/>
                          <w:rPr>
                            <w:rFonts w:eastAsia="ヒラギノ角ゴ Pro W3" w:cs="Arial"/>
                            <w:color w:val="000000"/>
                            <w:sz w:val="22"/>
                            <w:szCs w:val="32"/>
                          </w:rPr>
                        </w:pPr>
                        <w:r w:rsidRPr="00044E68">
                          <w:rPr>
                            <w:rFonts w:eastAsia="ヒラギノ角ゴ Pro W3" w:cs="Arial"/>
                            <w:color w:val="000000"/>
                            <w:sz w:val="20"/>
                            <w:szCs w:val="18"/>
                          </w:rPr>
                          <w:t>Concentrador de satélite</w:t>
                        </w:r>
                        <w:r w:rsidRPr="00AC3CF8">
                          <w:rPr>
                            <w:rFonts w:eastAsia="ヒラギノ角ゴ Pro W3" w:cs="Arial"/>
                            <w:color w:val="000000"/>
                            <w:sz w:val="22"/>
                            <w:szCs w:val="32"/>
                          </w:rPr>
                          <w:br/>
                        </w:r>
                      </w:p>
                    </w:txbxContent>
                  </v:textbox>
                </v:shape>
                <v:shape id="Text Box 123" o:spid="_x0000_s1194" type="#_x0000_t202" style="position:absolute;left:30797;top:16636;width:9085;height:5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afsYA&#10;AADdAAAADwAAAGRycy9kb3ducmV2LnhtbESP0WrCQBRE3wX/YblCX4puItiG6Ca0hVIFsZj2Ay7Z&#10;axLN3k2zW41/7xYKPg4zc4ZZ5YNpxZl611hWEM8iEMSl1Q1XCr6/3qcJCOeRNbaWScGVHOTZeLTC&#10;VNsL7+lc+EoECLsUFdTed6mUrqzJoJvZjjh4B9sb9EH2ldQ9XgLctHIeRU/SYMNhocaO3moqT8Wv&#10;USA/nl+3iJqvu0e5McdF8/mzKZR6mAwvSxCeBn8P/7fXWsE8TmL4e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UafsYAAADdAAAADwAAAAAAAAAAAAAAAACYAgAAZHJz&#10;L2Rvd25yZXYueG1sUEsFBgAAAAAEAAQA9QAAAIsDAAAAAA==&#10;" filled="f" fillcolor="#f85a00" strokeweight=".25pt">
                  <v:textbox inset="5.04pt,2.52pt,5.04pt,2.52pt">
                    <w:txbxContent>
                      <w:p w:rsidR="00FF7BD3" w:rsidRPr="00AC3CF8" w:rsidRDefault="00FF7BD3" w:rsidP="00275263">
                        <w:pPr>
                          <w:autoSpaceDE w:val="0"/>
                          <w:autoSpaceDN w:val="0"/>
                          <w:adjustRightInd w:val="0"/>
                          <w:jc w:val="center"/>
                          <w:rPr>
                            <w:rFonts w:eastAsia="ヒラギノ角ゴ Pro W3" w:cs="Arial"/>
                            <w:color w:val="000000"/>
                            <w:sz w:val="22"/>
                            <w:szCs w:val="32"/>
                          </w:rPr>
                        </w:pPr>
                        <w:r w:rsidRPr="00044E68">
                          <w:rPr>
                            <w:rFonts w:eastAsia="ヒラギノ角ゴ Pro W3" w:cs="Arial"/>
                            <w:color w:val="000000"/>
                            <w:sz w:val="20"/>
                            <w:szCs w:val="32"/>
                          </w:rPr>
                          <w:t>Terminal</w:t>
                        </w:r>
                        <w:r>
                          <w:rPr>
                            <w:rFonts w:eastAsia="ヒラギノ角ゴ Pro W3" w:cs="Arial"/>
                            <w:color w:val="000000"/>
                            <w:sz w:val="20"/>
                            <w:szCs w:val="32"/>
                          </w:rPr>
                          <w:br/>
                        </w:r>
                        <w:r w:rsidRPr="00044E68">
                          <w:rPr>
                            <w:rFonts w:eastAsia="ヒラギノ角ゴ Pro W3" w:cs="Arial"/>
                            <w:color w:val="000000"/>
                            <w:sz w:val="20"/>
                            <w:szCs w:val="32"/>
                          </w:rPr>
                          <w:t>de satélite</w:t>
                        </w:r>
                      </w:p>
                    </w:txbxContent>
                  </v:textbox>
                </v:shape>
                <v:shape id="Picture 124" o:spid="_x0000_s1195" type="#_x0000_t75" style="position:absolute;left:48205;top:18800;width:3255;height: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LPPrFAAAA3QAAAA8AAABkcnMvZG93bnJldi54bWxEj0FrwkAUhO9C/8PyCr2ZjQHFRlcJAcHi&#10;oTXV+yP7TILZtyG7JvHfdwuFHoeZ+YbZ7ifTioF611hWsIhiEMSl1Q1XCi7fh/kahPPIGlvLpOBJ&#10;Dva7l9kWU21HPtNQ+EoECLsUFdTed6mUrqzJoItsRxy8m+0N+iD7SuoexwA3rUzieCUNNhwWauwo&#10;r6m8Fw+jIHvn7rPJv67tR3Ze3g/56rSUqNTb65RtQHia/H/4r33UCpLFOoHfN+EJ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izz6xQAAAN0AAAAPAAAAAAAAAAAAAAAA&#10;AJ8CAABkcnMvZG93bnJldi54bWxQSwUGAAAAAAQABAD3AAAAkQMAAAAA&#10;" filled="t" fillcolor="#99c9ff">
                  <v:imagedata r:id="rId46" o:title=""/>
                </v:shape>
                <v:shape id="Picture 125" o:spid="_x0000_s1196" type="#_x0000_t75" alt="10-15-07-iphone" style="position:absolute;left:51845;top:19241;width:2671;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rqXDEAAAA3QAAAA8AAABkcnMvZG93bnJldi54bWxEj0FrAjEUhO8F/0N4gpeiWS0tshpFhKLQ&#10;S3Xr/bF5blY3L0uSavz3TaHQ4zAz3zDLdbKduJEPrWMF00kBgrh2uuVGwVf1Pp6DCBFZY+eYFDwo&#10;wHo1eFpiqd2dD3Q7xkZkCIcSFZgY+1LKUBuyGCauJ87e2XmLMUvfSO3xnuG2k7OieJMWW84LBnva&#10;Gqqvx2+rwJ9O9SZcXj9D9WHSgdNztTOk1GiYNgsQkVL8D/+191rBbDp/gd83+Qn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rqXDEAAAA3QAAAA8AAAAAAAAAAAAAAAAA&#10;nwIAAGRycy9kb3ducmV2LnhtbFBLBQYAAAAABAAEAPcAAACQAwAAAAA=&#10;">
                  <v:imagedata r:id="rId47" o:title="10-15-07-iphone"/>
                </v:shape>
                <v:line id="Line 126" o:spid="_x0000_s1197" style="position:absolute;visibility:visible;mso-wrap-style:square" from="12757,10222" to="26123,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3+TscAAADdAAAADwAAAGRycy9kb3ducmV2LnhtbESPQWvCQBSE74X+h+UVeqsbbQk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f5OxwAAAN0AAAAPAAAAAAAA&#10;AAAAAAAAAKECAABkcnMvZG93bnJldi54bWxQSwUGAAAAAAQABAD5AAAAlQMAAAAA&#10;"/>
                <v:line id="Line 127" o:spid="_x0000_s1198" style="position:absolute;visibility:visible;mso-wrap-style:square" from="13294,9149" to="13294,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1ccAAADdAAAADwAAAGRycy9kb3ducmV2LnhtbESPQWvCQBSE74X+h+UVeqsbLQ0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VvVxwAAAN0AAAAPAAAAAAAA&#10;AAAAAAAAAKECAABkcnMvZG93bnJldi54bWxQSwUGAAAAAAQABAD5AAAAlQMAAAAA&#10;"/>
                <v:line id="Line 128" o:spid="_x0000_s1199" style="position:absolute;visibility:visible;mso-wrap-style:square" from="26123,9149" to="26123,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FoscAAADdAAAADwAAAGRycy9kb3ducmV2LnhtbESPQWvCQBSE7wX/w/IEb3WjQpDUVaQi&#10;aA+ittAen9nXJG32bdjdJvHfu4LQ4zAz3zCLVW9q0ZLzlWUFk3ECgji3uuJCwcf79nkOwgdkjbVl&#10;UnAlD6vl4GmBmbYdn6g9h0JECPsMFZQhNJmUPi/JoB/bhjh639YZDFG6QmqHXYSbWk6TJJUGK44L&#10;JTb0WlL+e/4zCg6zY9qu92+7/nOfXvLN6fL10zmlRsN+/QIiUB/+w4/2TiuYTu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U8WixwAAAN0AAAAPAAAAAAAA&#10;AAAAAAAAAKECAABkcnMvZG93bnJldi54bWxQSwUGAAAAAAQABAD5AAAAlQMAAAAA&#10;"/>
                <v:shape id="Text Box 129" o:spid="_x0000_s1200" type="#_x0000_t202" style="position:absolute;left:14331;top:5382;width:4107;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Wb8UA&#10;AADdAAAADwAAAGRycy9kb3ducmV2LnhtbESPS4sCMRCE7wv+h9CCF1kzCutjNIqI+7jJ+rg3k3Yy&#10;OOkMSXTGf79ZWNhjUVVfUatNZ2vxIB8qxwrGowwEceF0xaWC8+n9dQ4iRGSNtWNS8KQAm3XvZYW5&#10;di1/0+MYS5EgHHJUYGJscilDYchiGLmGOHlX5y3GJH0ptcc2wW0tJ1k2lRYrTgsGG9oZKm7Hu1Xw&#10;MXu7fmb74dMsTru2XXQXf9hflBr0u+0SRKQu/of/2l9awWQ8n8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hZvxQAAAN0AAAAPAAAAAAAAAAAAAAAAAJgCAABkcnMv&#10;ZG93bnJldi54bWxQSwUGAAAAAAQABAD1AAAAigMAAAAA&#10;" filled="f" fillcolor="#f85a00" stroked="f">
                  <v:textbox inset="5.04pt,2.52pt,5.04pt,2.52pt">
                    <w:txbxContent>
                      <w:p w:rsidR="00FF7BD3" w:rsidRPr="00AC3CF8" w:rsidRDefault="00FF7BD3" w:rsidP="00275263">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DVB-S2</w:t>
                        </w:r>
                        <w:r w:rsidRPr="00AC3CF8">
                          <w:rPr>
                            <w:rFonts w:eastAsia="ヒラギノ角ゴ Pro W3" w:cs="Arial"/>
                            <w:color w:val="000000"/>
                            <w:sz w:val="11"/>
                            <w:szCs w:val="16"/>
                          </w:rPr>
                          <w:br/>
                          <w:t>TDM</w:t>
                        </w:r>
                      </w:p>
                    </w:txbxContent>
                  </v:textbox>
                </v:shape>
                <v:shape id="Text Box 130" o:spid="_x0000_s1201" type="#_x0000_t202" style="position:absolute;left:20579;top:6002;width:4673;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CHcIA&#10;AADdAAAADwAAAGRycy9kb3ducmV2LnhtbERPTWsCMRC9F/wPYYReSs0qaHU1iohVb1Kt92EzbhY3&#10;kyWJ7vrvzaHQ4+N9L1adrcWDfKgcKxgOMhDEhdMVlwp+z9+fUxAhImusHZOCJwVYLXtvC8y1a/mH&#10;HqdYihTCIUcFJsYmlzIUhiyGgWuIE3d13mJM0JdSe2xTuK3lKMsm0mLFqcFgQxtDxe10twp2X+Pr&#10;Ptt+PM3svGnbWXfxx+1Fqfd+t56DiNTFf/Gf+6AVjIbTNDe9S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YIdwgAAAN0AAAAPAAAAAAAAAAAAAAAAAJgCAABkcnMvZG93&#10;bnJldi54bWxQSwUGAAAAAAQABAD1AAAAhwMAAAAA&#10;" filled="f" fillcolor="#f85a00" stroked="f">
                  <v:textbox inset="5.04pt,2.52pt,5.04pt,2.52pt">
                    <w:txbxContent>
                      <w:p w:rsidR="00FF7BD3" w:rsidRPr="00AC3CF8" w:rsidRDefault="00FF7BD3" w:rsidP="00275263">
                        <w:pPr>
                          <w:autoSpaceDE w:val="0"/>
                          <w:autoSpaceDN w:val="0"/>
                          <w:adjustRightInd w:val="0"/>
                          <w:jc w:val="center"/>
                          <w:rPr>
                            <w:rFonts w:eastAsia="ヒラギノ角ゴ Pro W3" w:cs="Arial"/>
                            <w:color w:val="000000"/>
                            <w:sz w:val="11"/>
                            <w:szCs w:val="16"/>
                          </w:rPr>
                        </w:pPr>
                        <w:r w:rsidRPr="00AC3CF8">
                          <w:rPr>
                            <w:rFonts w:eastAsia="ヒラギノ角ゴ Pro W3" w:cs="Arial"/>
                            <w:color w:val="000000"/>
                            <w:sz w:val="11"/>
                            <w:szCs w:val="16"/>
                          </w:rPr>
                          <w:t>MF-TDMA</w:t>
                        </w:r>
                      </w:p>
                    </w:txbxContent>
                  </v:textbox>
                </v:shape>
                <v:group id="Group 131" o:spid="_x0000_s1202" style="position:absolute;left:4131;top:10445;width:3773;height:4577;flip:x" coordorigin="1655,2488" coordsize="29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SzeswwAAAN0AAAAP&#10;AAAAAAAAAAAAAAAAAKoCAABkcnMvZG93bnJldi54bWxQSwUGAAAAAAQABAD6AAAAmgMAAAAA&#10;">
                  <v:group id="Group 132" o:spid="_x0000_s1203" style="position:absolute;left:1655;top:2488;width:291;height:345" coordorigin="4031,2150" coordsize="29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133" o:spid="_x0000_s1204" style="position:absolute;left:4046;top:2451;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FtcYA&#10;AADdAAAADwAAAGRycy9kb3ducmV2LnhtbESPQWsCMRSE74X+h/AKvdXsehC7GkVKWxQvdS31+tw8&#10;d1eTl2WTuvHfN4VCj8PMfMPMl9EacaXet44V5KMMBHHldMu1gs/929MUhA/IGo1jUnAjD8vF/d0c&#10;C+0G3tG1DLVIEPYFKmhC6AopfdWQRT9yHXHyTq63GJLsa6l7HBLcGjnOsom02HJaaLCjl4aqS/lt&#10;FZw+yk34Gl7Ph9272cdNPN6M2Sr1+BBXMxCBYvgP/7XXWsE4f87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aFtcYAAADdAAAADwAAAAAAAAAAAAAAAACYAgAAZHJz&#10;L2Rvd25yZXYueG1sUEsFBgAAAAAEAAQA9QAAAIsDAAAAAA==&#10;" path="m85,l,27r208,8l266,6,85,xe">
                      <v:path arrowok="t" o:connecttype="custom" o:connectlocs="85,0;0,27;208,35;266,6;85,0" o:connectangles="0,0,0,0,0"/>
                    </v:shape>
                    <v:shape id="Freeform 134" o:spid="_x0000_s1205" style="position:absolute;left:4045;top:2451;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0WsgA&#10;AADdAAAADwAAAGRycy9kb3ducmV2LnhtbESPT2vCQBTE70K/w/IKvYhuTP+gqavUgiDFi6kHj8/s&#10;azaYfZtmtzH59m6h0OMwM79hluve1qKj1leOFcymCQjiwumKSwXHz+1kDsIHZI21Y1IwkIf16m60&#10;xEy7Kx+oy0MpIoR9hgpMCE0mpS8MWfRT1xBH78u1FkOUbSl1i9cIt7VMk+RFWqw4Lhhs6N1Qccl/&#10;rILt+PyUb56H7nQw++F0OX8/9psPpR7u+7dXEIH68B/+a++0gnS2SOH3TXw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vRayAAAAN0AAAAPAAAAAAAAAAAAAAAAAJgCAABk&#10;cnMvZG93bnJldi54bWxQSwUGAAAAAAQABAD1AAAAjQMAAAAA&#10;" path="m,25r1,4l87,3,86,,,25r,4l,25r,2l,29r1,l,25xe" fillcolor="black">
                      <v:path arrowok="t" o:connecttype="custom" o:connectlocs="0,25;1,29;87,3;86,0;0,25;0,29;0,25;0,25;0,27;0,29;1,29;0,25" o:connectangles="0,0,0,0,0,0,0,0,0,0,0,0"/>
                    </v:shape>
                    <v:shape id="Freeform 135" o:spid="_x0000_s1206" style="position:absolute;left:4046;top:2478;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qhscA&#10;AADdAAAADwAAAGRycy9kb3ducmV2LnhtbESPS2/CMBCE75X4D9ZW4lKBQ9rySDEI0SLKjdeF2ype&#10;koh4HdkuhH+PK1XqcTQz32im89bU4krOV5YVDPoJCOLc6ooLBcfDqjcG4QOyxtoyKbiTh/ms8zTF&#10;TNsb7+i6D4WIEPYZKihDaDIpfV6SQd+3DXH0ztYZDFG6QmqHtwg3tUyTZCgNVhwXSmxoWVJ+2f8Y&#10;BZujWb6tFqOXtNHufX3ZFqevz61S3ed28QEiUBv+w3/tb60gHUxe4fdNf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KobHAAAA3QAAAA8AAAAAAAAAAAAAAAAAmAIAAGRy&#10;cy9kb3ducmV2LnhtbFBLBQYAAAAABAAEAPUAAACMAwAAAAA=&#10;" path="m208,8r1,l,,,2,209,9r2,l211,8r-2,l208,8xe" fillcolor="black">
                      <v:path arrowok="t" o:connecttype="custom" o:connectlocs="208,8;209,8;0,0;0,2;209,9;211,9;211,8;209,8;208,8" o:connectangles="0,0,0,0,0,0,0,0,0"/>
                    </v:shape>
                    <v:shape id="Freeform 136" o:spid="_x0000_s1207" style="position:absolute;left:4254;top:2457;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BGcUA&#10;AADdAAAADwAAAGRycy9kb3ducmV2LnhtbESPQWsCMRSE7wX/Q3hCbzXrUkRXo0ih2kIrdBW8PjbP&#10;3cXNS0iibvvrm4LQ4zAz3zCLVW86cSUfWssKxqMMBHFldcu1gsP+9WkKIkRkjZ1lUvBNAVbLwcMC&#10;C21v/EXXMtYiQTgUqKCJ0RVShqohg2FkHXHyTtYbjEn6WmqPtwQ3ncyzbCINtpwWGnT00lB1Li9G&#10;wfvntsIfl390u5L8Jrvs3HFCSj0O+/UcRKQ+/ofv7TetIB/Pnu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wEZxQAAAN0AAAAPAAAAAAAAAAAAAAAAAJgCAABkcnMv&#10;ZG93bnJldi54bWxQSwUGAAAAAAQABAD1AAAAigMAAAAA&#10;" path="m60,1l58,,,29r1,1l60,1,60,r,1l61,1,61,,58,r2,1xe" fillcolor="black">
                      <v:path arrowok="t" o:connecttype="custom" o:connectlocs="60,1;58,0;0,29;1,30;60,1;60,0;60,1;61,1;61,0;61,0;58,0;60,1" o:connectangles="0,0,0,0,0,0,0,0,0,0,0,0"/>
                    </v:shape>
                    <v:shape id="Freeform 137" o:spid="_x0000_s1208" style="position:absolute;left:4129;top:2451;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3Y1ccA&#10;AADdAAAADwAAAGRycy9kb3ducmV2LnhtbESPQWvCQBSE7wX/w/KEXqRutFQ0ukoRpR7qIcaLt2f2&#10;mUSzb0N21fjvXaHQ4zAz3zCzRWsqcaPGlZYVDPoRCOLM6pJzBft0/TEG4TyyxsoyKXiQg8W88zbD&#10;WNs7J3Tb+VwECLsYFRTe17GULivIoOvbmjh4J9sY9EE2udQN3gPcVHIYRSNpsOSwUGBNy4Kyy+5q&#10;FBx+z8nlM90ek9N41VulSKPlT0+p9277PQXhqfX/4b/2RisYDiZf8Ho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t2NXHAAAA3QAAAA8AAAAAAAAAAAAAAAAAmAIAAGRy&#10;cy9kb3ducmV2LnhtbFBLBQYAAAAABAAEAPUAAACMAwAAAAA=&#10;" path="m3,3l2,3,183,7r,-1l2,,,,,1,,3r2,l3,3xe" fillcolor="black">
                      <v:path arrowok="t" o:connecttype="custom" o:connectlocs="3,3;2,3;183,7;183,6;2,0;0,0;0,1;0,3;2,3;3,3" o:connectangles="0,0,0,0,0,0,0,0,0,0"/>
                    </v:shape>
                    <v:shape id="Freeform 138" o:spid="_x0000_s1209" style="position:absolute;left:4046;top:2458;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dwcYA&#10;AADdAAAADwAAAGRycy9kb3ducmV2LnhtbESPQWsCMRSE74X+h/AK3mpWD9KuRhFpS6WXuha9PjfP&#10;3dXkZdlEN/77piD0OMzMN8xsEa0RV+p841jBaJiBIC6dbrhS8LN9f34B4QOyRuOYFNzIw2L++DDD&#10;XLueN3QtQiUShH2OCuoQ2lxKX9Zk0Q9dS5y8o+sshiS7SuoO+wS3Ro6zbCItNpwWamxpVVN5Li5W&#10;wfG7WIdd/3babz7MNq7j4WbMl1KDp7icgggUw3/43v7UCsaj1wn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8dwcYAAADdAAAADwAAAAAAAAAAAAAAAACYAgAAZHJz&#10;L2Rvd25yZXYueG1sUEsFBgAAAAAEAAQA9QAAAIsDAAAAAA==&#10;" path="m266,6l208,35,,28,,22r208,7l266,r,6xe">
                      <v:path arrowok="t" o:connecttype="custom" o:connectlocs="266,6;208,35;0,28;0,22;208,29;266,0;266,6" o:connectangles="0,0,0,0,0,0,0"/>
                    </v:shape>
                    <v:shape id="Freeform 139" o:spid="_x0000_s1210" style="position:absolute;left:4254;top:2463;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v6cQA&#10;AADdAAAADwAAAGRycy9kb3ducmV2LnhtbESPwW7CMBBE70j8g7VI3MCBQ1tSnKhAW3GrSKuet/E2&#10;SYnXkW1C+vcYCYnjaGbeaNb5YFrRk/ONZQWLeQKCuLS64UrB1+fb7AmED8gaW8uk4J885Nl4tMZU&#10;2zMfqC9CJSKEfYoK6hC6VEpf1mTQz21HHL1f6wyGKF0ltcNzhJtWLpPkQRpsOC7U2NG2pvJYnIwC&#10;+fe6H5z/MPbnfbfFTWL66vit1HQyvDyDCDSEe/jW3msFy8XqEa5v4hO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7+nEAAAA3QAAAA8AAAAAAAAAAAAAAAAAmAIAAGRycy9k&#10;b3ducmV2LnhtbFBLBQYAAAAABAAEAPUAAACJAwAAAAA=&#10;" path="m1,32r2,l61,1,60,,1,29,,30r,2l1,32r2,l1,32xe" fillcolor="black">
                      <v:path arrowok="t" o:connecttype="custom" o:connectlocs="1,32;3,32;61,1;60,0;1,29;0,30;0,32;1,32;3,32;1,32" o:connectangles="0,0,0,0,0,0,0,0,0,0"/>
                    </v:shape>
                    <v:shape id="Freeform 140" o:spid="_x0000_s1211" style="position:absolute;left:4045;top:2484;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AcIA&#10;AADdAAAADwAAAGRycy9kb3ducmV2LnhtbERPy4rCMBTdD/gP4QruxlQLM1qNIoOCbkZ87S/Nta1N&#10;bkqTqfXvJ4uBWR7Oe7nurREdtb5yrGAyTkAQ505XXCi4XnbvMxA+IGs0jknBizysV4O3JWbaPflE&#10;3TkUIoawz1BBGUKTSenzkiz6sWuII3d3rcUQYVtI3eIzhlsjp0nyIS1WHBtKbOirpLw+/1gFe/P4&#10;PPh0+300dDumdVp392Kr1GjYbxYgAvXhX/zn3msF08k8zo1v4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BwBwgAAAN0AAAAPAAAAAAAAAAAAAAAAAJgCAABkcnMvZG93&#10;bnJldi54bWxQSwUGAAAAAAQABAD1AAAAhwMAAAAA&#10;" path="m,l1,2r208,9l209,8,1,,2,,1,,,,,2r1,l,xe" fillcolor="black">
                      <v:path arrowok="t" o:connecttype="custom" o:connectlocs="0,0;1,2;209,11;209,8;1,0;2,0;1,0;0,0;0,0;0,2;1,2;0,0" o:connectangles="0,0,0,0,0,0,0,0,0,0,0,0"/>
                    </v:shape>
                    <v:shape id="Freeform 141" o:spid="_x0000_s1212" style="position:absolute;left:4045;top:2478;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cG8cA&#10;AADdAAAADwAAAGRycy9kb3ducmV2LnhtbESPQWvCQBSE70L/w/IKXkrdaEFqdJVQqhRakUQv3p7Z&#10;12xo9m3Irpr++65Q8DjMzDfMYtXbRlyo87VjBeNRAoK4dLrmSsFhv35+BeEDssbGMSn4JQ+r5cNg&#10;gal2V87pUoRKRAj7FBWYENpUSl8asuhHriWO3rfrLIYou0rqDq8Rbhs5SZKptFhzXDDY0puh8qc4&#10;WwUbKY8vn0/Zl26PRRZOu3xr341Sw8c+m4MI1Id7+L/9oRVMxrMZ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OHBvHAAAA3QAAAA8AAAAAAAAAAAAAAAAAmAIAAGRy&#10;cy9kb3ducmV2LnhtbFBLBQYAAAAABAAEAPUAAACMAwAAAAA=&#10;" path="m1,l,2,,8r2,l2,2,1,3,2,2,1,,,,,2,1,xe" fillcolor="black">
                      <v:path arrowok="t" o:connecttype="custom" o:connectlocs="1,0;0,2;0,8;2,8;2,2;1,3;2,2;1,0;1,0;0,0;0,2;1,0" o:connectangles="0,0,0,0,0,0,0,0,0,0,0,0"/>
                    </v:shape>
                    <v:shape id="Freeform 142" o:spid="_x0000_s1213" style="position:absolute;left:4046;top:2478;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ACsYA&#10;AADdAAAADwAAAGRycy9kb3ducmV2LnhtbESPT2vCQBTE70K/w/IKvRTdNFQt0TUEW6ne4p9Lb4/s&#10;Mwlm34bdrabfvlsoeBxm5jfMMh9MJ67kfGtZwcskAUFcWd1yreB03IzfQPiArLGzTAp+yEO+ehgt&#10;MdP2xnu6HkItIoR9hgqaEPpMSl81ZNBPbE8cvbN1BkOUrpba4S3CTSfTJJlJgy3HhQZ7WjdUXQ7f&#10;RsHuZNavm2L+nPbaTT8vZf318V4q9fQ4FAsQgYZwD/+3t1pBGpH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ZACsYAAADdAAAADwAAAAAAAAAAAAAAAACYAgAAZHJz&#10;L2Rvd25yZXYueG1sUEsFBgAAAAAEAAQA9QAAAIsDAAAAAA==&#10;" path="m208,8r1,l,,,2,209,9r2,l211,8r-2,l208,8xe" fillcolor="black">
                      <v:path arrowok="t" o:connecttype="custom" o:connectlocs="208,8;209,8;0,0;0,2;209,9;211,9;211,8;209,8;208,8" o:connectangles="0,0,0,0,0,0,0,0,0"/>
                    </v:shape>
                    <v:shape id="Freeform 143" o:spid="_x0000_s1214" style="position:absolute;left:4254;top:2457;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WesUA&#10;AADdAAAADwAAAGRycy9kb3ducmV2LnhtbESPT2sCMRTE74V+h/CE3mriHkS2RpGC/QMqdCt4fWye&#10;u0s3LyGJuvbTN4LQ4zAzv2Hmy8H24kwhdo41TMYKBHHtTMeNhv33+nkGIiZkg71j0nClCMvF48Mc&#10;S+Mu/EXnKjUiQziWqKFNyZdSxroli3HsPHH2ji5YTFmGRpqAlwy3vSyUmkqLHeeFFj29tlT/VCer&#10;4XP7XuOvLzb9rqLwpk47f5iS1k+jYfUCItGQ/sP39ofRUBRqArc3+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1Z6xQAAAN0AAAAPAAAAAAAAAAAAAAAAAJgCAABkcnMv&#10;ZG93bnJldi54bWxQSwUGAAAAAAQABAD1AAAAigMAAAAA&#10;" path="m61,l58,,,29r1,1l60,1,58,r2,1l61,1,61,,60,,58,r3,xe" fillcolor="black">
                      <v:path arrowok="t" o:connecttype="custom" o:connectlocs="61,0;58,0;0,29;1,30;60,1;58,0;60,1;61,1;61,0;60,0;58,0;61,0" o:connectangles="0,0,0,0,0,0,0,0,0,0,0,0"/>
                    </v:shape>
                    <v:shape id="Freeform 144" o:spid="_x0000_s1215" style="position:absolute;left:4312;top:2458;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R68QA&#10;AADdAAAADwAAAGRycy9kb3ducmV2LnhtbESPzWrDMBCE74W8g9hAb41UG0pxooQ2ECi55YeE3BZr&#10;a5tYKyPJjvP2UaDQ4zAz3zCL1WhbMZAPjWMN7zMFgrh0puFKw/GwefsEESKywdYxabhTgNVy8rLA&#10;wrgb72jYx0okCIcCNdQxdoWUoazJYpi5jjh5v85bjEn6ShqPtwS3rcyU+pAWG04LNXa0rqm87nur&#10;4by9MvuuP+Vqy8Old3n5nZ+1fp2OX3MQkcb4H/5r/xgNWaYy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EevEAAAA3QAAAA8AAAAAAAAAAAAAAAAAmAIAAGRycy9k&#10;b3ducmV2LnhtbFBLBQYAAAAABAAEAPUAAACJAwAAAAA=&#10;" path="m2,8l3,6,3,,,,,6,,8r3,l3,6,2,8xe" fillcolor="black">
                      <v:path arrowok="t" o:connecttype="custom" o:connectlocs="2,8;3,6;3,0;0,0;0,6;0,6;0,6;0,8;0,8;3,8;3,6;2,8" o:connectangles="0,0,0,0,0,0,0,0,0,0,0,0"/>
                    </v:shape>
                    <v:shape id="Freeform 145" o:spid="_x0000_s1216" style="position:absolute;left:4065;top:2195;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jMccA&#10;AADdAAAADwAAAGRycy9kb3ducmV2LnhtbESPQWvCQBSE74X+h+UJvdWNEdSm2UgptJUqlKigx0f2&#10;NQnNvo3ZVdN/7wqCx2FmvmHSeW8acaLO1ZYVjIYRCOLC6ppLBdvNx/MMhPPIGhvLpOCfHMyzx4cU&#10;E23PnNNp7UsRIOwSVFB53yZSuqIig25oW+Lg/drOoA+yK6Xu8BzgppFxFE2kwZrDQoUtvVdU/K2P&#10;RsFyN91/fRpb9t/jn5V9mR3y1eSg1NOgf3sF4an39/CtvdAK4jgaw/VNe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YzHHAAAA3QAAAA8AAAAAAAAAAAAAAAAAmAIAAGRy&#10;cy9kb3ducmV2LnhtbFBLBQYAAAAABAAEAPUAAACMAw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146" o:spid="_x0000_s1217" style="position:absolute;left:4213;top:2199;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rF8YA&#10;AADdAAAADwAAAGRycy9kb3ducmV2LnhtbESPT2vCQBTE70K/w/IKvZmNSw0ldZUiVKR4MfbP9TX7&#10;TEKzb0N2o+m3dwXB4zAzv2EWq9G24kS9bxxrmCUpCOLSmYYrDZ+H9+kLCB+QDbaOScM/eVgtHyYL&#10;zI07855ORahEhLDPUUMdQpdL6cuaLPrEdcTRO7reYoiyr6Tp8RzhtpUqTTNpseG4UGNH65rKv2Kw&#10;Gna7+W82+xiGn01TZNn3lzoWa6X10+P49goi0Bju4Vt7azQolT7D9U1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mrF8YAAADdAAAADwAAAAAAAAAAAAAAAACYAgAAZHJz&#10;L2Rvd25yZXYueG1sUEsFBgAAAAAEAAQA9QAAAIsDA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147" o:spid="_x0000_s1218" style="position:absolute;left:4134;top:2194;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S8UA&#10;AADdAAAADwAAAGRycy9kb3ducmV2LnhtbESP0WrCQBRE3wv+w3ILfSl100RFUlexQlHwyegHXLLX&#10;bGr2bsiuJv69KxT6OMzMGWaxGmwjbtT52rGCz3ECgrh0uuZKwen48zEH4QOyxsYxKbiTh9Vy9LLA&#10;XLueD3QrQiUihH2OCkwIbS6lLw1Z9GPXEkfv7DqLIcqukrrDPsJtI9MkmUmLNccFgy1tDJWX4moV&#10;XObbjPtzO9nP9Pe72WWHIvsdlHp7HdZfIAIN4T/8195pBWmaTO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i5LxQAAAN0AAAAPAAAAAAAAAAAAAAAAAJgCAABkcnMv&#10;ZG93bnJldi54bWxQSwUGAAAAAAQABAD1AAAAigM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148" o:spid="_x0000_s1219" style="position:absolute;left:4064;top:2261;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R08YA&#10;AADdAAAADwAAAGRycy9kb3ducmV2LnhtbESPT2sCMRTE74V+h/AK3mrWRUS3RpGWigdBuorQ22Pz&#10;9g8mL0uS6vrtTaHQ4zAzv2GW68EacSUfOscKJuMMBHHldMeNgtPx83UOIkRkjcYxKbhTgPXq+WmJ&#10;hXY3/qJrGRuRIBwKVNDG2BdShqoli2HseuLk1c5bjEn6RmqPtwS3RuZZNpMWO04LLfb03lJ1KX+s&#10;grj43pvzofbzuynrxfTjPDmctkqNXobNG4hIQ/wP/7V3WkGeZzP4fZ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R08YAAADdAAAADwAAAAAAAAAAAAAAAACYAgAAZHJz&#10;L2Rvd25yZXYueG1sUEsFBgAAAAAEAAQA9QAAAIsDA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149" o:spid="_x0000_s1220" style="position:absolute;left:4069;top:2333;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qaMEA&#10;AADdAAAADwAAAGRycy9kb3ducmV2LnhtbESPQWsCMRSE70L/Q3hCb5q4lCpbo0jB4tVV74/N62Zx&#10;87IkqcZ/bwqFHoeZ+YZZb7MbxI1C7D1rWMwVCOLWm547DefTfrYCEROywcEzaXhQhO3mZbLG2vg7&#10;H+nWpE4UCMcaNdiUxlrK2FpyGOd+JC7etw8OU5GhkybgvcDdICul3qXDnsuCxZE+LbXX5sdpkA9S&#10;l/x2tXG8HMPXfpl3vslav07z7gNEopz+w3/tg9FQVWoJv2/K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KKmjBAAAA3QAAAA8AAAAAAAAAAAAAAAAAmAIAAGRycy9kb3du&#10;cmV2LnhtbFBLBQYAAAAABAAEAPUAAACGAw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150" o:spid="_x0000_s1221" style="position:absolute;left:4036;top:2154;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y78EA&#10;AADdAAAADwAAAGRycy9kb3ducmV2LnhtbERPTYvCMBC9C/6HMMLeNLUHla5RpLKgLIhWhT0OzWxb&#10;tpmUJKv135uD4PHxvpfr3rTiRs43lhVMJwkI4tLqhisFl/PXeAHCB2SNrWVS8CAP69VwsMRM2zuf&#10;6FaESsQQ9hkqqEPoMil9WZNBP7EdceR+rTMYInSV1A7vMdy0Mk2SmTTYcGyosaO8pvKv+DcK3KGY&#10;5w/e4fF60Mfvn+2G93ml1Meo33yCCNSHt/jl3mkFaZrE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dMu/BAAAA3QAAAA8AAAAAAAAAAAAAAAAAmAIAAGRycy9kb3du&#10;cmV2LnhtbFBLBQYAAAAABAAEAPUAAACGAw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151" o:spid="_x0000_s1222" style="position:absolute;left:4235;top:2160;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3jMUA&#10;AADdAAAADwAAAGRycy9kb3ducmV2LnhtbESPzWrCQBSF90LfYbiF7nRioGKio0ihtYgbE6EuL5lr&#10;EszcSTOjSd/eEYQuD+fn4yzXg2nEjTpXW1YwnUQgiAuray4VHPPP8RyE88gaG8uk4I8crFcvoyWm&#10;2vZ8oFvmSxFG2KWooPK+TaV0RUUG3cS2xME7286gD7Irpe6wD+OmkXEUzaTBmgOhwpY+Kiou2dUE&#10;7jV5P3/lP0e/2ca477Pf7SnfKfX2OmwWIDwN/j/8bH9rBXEcJf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beMxQAAAN0AAAAPAAAAAAAAAAAAAAAAAJgCAABkcnMv&#10;ZG93bnJldi54bWxQSwUGAAAAAAQABAD1AAAAigM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152" o:spid="_x0000_s1223" style="position:absolute;left:4128;top:2153;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y2MIA&#10;AADdAAAADwAAAGRycy9kb3ducmV2LnhtbERP3WqDMBS+H/Qdwhnsbo1aKMM1La5QKBQms3uAgzlT&#10;mTmxJtX49svFoJcf3//uEEwvJhpdZ1lBuk5AENdWd9wo+L6eXt9AOI+ssbdMChZycNivnnaYazvz&#10;F02Vb0QMYZejgtb7IZfS1S0ZdGs7EEfux44GfYRjI/WIcww3vcySZCsNdhwbWhzo2FL9W92NgiK9&#10;fpThErJzV0+fZcHLpr8dlXp5DsU7CE/BP8T/7rNWkGVp3B/fxCc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fLYwgAAAN0AAAAPAAAAAAAAAAAAAAAAAJgCAABkcnMvZG93&#10;bnJldi54bWxQSwUGAAAAAAQABAD1AAAAhw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153" o:spid="_x0000_s1224" style="position:absolute;left:4034;top:2243;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ZsUA&#10;AADdAAAADwAAAGRycy9kb3ducmV2LnhtbESPQWvCQBSE70L/w/IKvekmQYqkrmKlgrdW4yG9PbPP&#10;JJp9G7KrSf99VxA8DjPzDTNfDqYRN+pcbVlBPIlAEBdW11wqOGSb8QyE88gaG8uk4I8cLBcvozmm&#10;2va8o9velyJA2KWooPK+TaV0RUUG3cS2xME72c6gD7Irpe6wD3DTyCSK3qXBmsNChS2tKyou+6tR&#10;MGSX6dfmN/vsy2/pjj/rPPfnrVJvr8PqA4SnwT/Dj/ZWK0iSOIb7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5mxQAAAN0AAAAPAAAAAAAAAAAAAAAAAJgCAABkcnMv&#10;ZG93bnJldi54bWxQSwUGAAAAAAQABAD1AAAAigM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154" o:spid="_x0000_s1225" style="position:absolute;left:4042;top:2337;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e3sUA&#10;AADdAAAADwAAAGRycy9kb3ducmV2LnhtbESPzWrDMBCE74W8g9hAL6GR7YJp3CghBAoGn+oGSm6L&#10;tbWdWisjqY779lUhkOMwPx+z3c9mEBM531tWkK4TEMSN1T23Ck4fb08vIHxA1jhYJgW/5GG/Wzxs&#10;sdD2yu801aEVcYR9gQq6EMZCSt90ZNCv7UgcvS/rDIYoXSu1w2scN4PMkiSXBnuOhA5HOnbUfNc/&#10;JkJK52W7wfNKT1X1nOaXT7+6KPW4nA+vIALN4R6+tUutIMvSDP7fx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V7exQAAAN0AAAAPAAAAAAAAAAAAAAAAAJgCAABkcnMv&#10;ZG93bnJldi54bWxQSwUGAAAAAAQABAD1AAAAigM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155" o:spid="_x0000_s1226" style="position:absolute;left:4033;top:2151;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xKsUA&#10;AADdAAAADwAAAGRycy9kb3ducmV2LnhtbESP0WrCQBRE3wv+w3KFvpS6MUKR1FWKEBXEgtEPuGRv&#10;k5Ds3bC7mvTv3ULBx2FmzjCrzWg6cSfnG8sK5rMEBHFpdcOVguslf1+C8AFZY2eZFPySh8168rLC&#10;TNuBz3QvQiUihH2GCuoQ+kxKX9Zk0M9sTxy9H+sMhihdJbXDIcJNJ9Mk+ZAGG44LNfa0ralsi5tR&#10;cPs2bHTburchH3b7fFnY03Gr1Ot0/PoEEWgMz/B/+6AVpOl8AX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EqxQAAAN0AAAAPAAAAAAAAAAAAAAAAAJgCAABkcnMv&#10;ZG93bnJldi54bWxQSwUGAAAAAAQABAD1AAAAigM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156" o:spid="_x0000_s1227" style="position:absolute;left:4232;top:2157;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4O8UA&#10;AADdAAAADwAAAGRycy9kb3ducmV2LnhtbESPQWvCQBSE7wX/w/IKvemuqS01uoq0iNKbaaAen9nX&#10;JJh9G7Krxn/vCkKPw8x8w8yXvW3EmTpfO9YwHikQxIUzNZca8p/18AOED8gGG8ek4UoelovB0xxT&#10;4y68o3MWShEh7FPUUIXQplL6oiKLfuRa4uj9uc5iiLIrpenwEuG2kYlS79JizXGhwpY+KyqO2clq&#10;sIejypKcpq/q8J2/0Wbf/37ttX557lczEIH68B9+tLdGQ5KMJ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vg7xQAAAN0AAAAPAAAAAAAAAAAAAAAAAJgCAABkcnMv&#10;ZG93bnJldi54bWxQSwUGAAAAAAQABAD1AAAAigM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157" o:spid="_x0000_s1228" style="position:absolute;left:4122;top:2150;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82cQA&#10;AADdAAAADwAAAGRycy9kb3ducmV2LnhtbESP0WrCQBRE3wv9h+UWfKubBLU1ukopiIJIadoPuGSv&#10;SXD3bsiuJv69Kwg+DjNzhlmuB2vEhTrfOFaQjhMQxKXTDVcK/v82758gfEDWaByTgit5WK9eX5aY&#10;a9fzL12KUIkIYZ+jgjqENpfSlzVZ9GPXEkfv6DqLIcqukrrDPsKtkVmSzKTFhuNCjS1911SeirNV&#10;8DPZUnMYEmrnfUoHU+6vM/Oh1Oht+FqACDSEZ/jR3mkFWZZO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1vNnEAAAA3QAAAA8AAAAAAAAAAAAAAAAAmAIAAGRycy9k&#10;b3ducmV2LnhtbFBLBQYAAAAABAAEAPUAAACJAw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158" o:spid="_x0000_s1229" style="position:absolute;left:4031;top:2240;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MYA&#10;AADdAAAADwAAAGRycy9kb3ducmV2LnhtbESPQWvCQBSE74L/YXlCb7oxgpTUVURQtIcWo5fentln&#10;Es2+DbvbmP77bqHgcZiZb5jFqjeN6Mj52rKC6SQBQVxYXXOp4Hzajl9B+ICssbFMCn7Iw2o5HCww&#10;0/bBR+ryUIoIYZ+hgiqENpPSFxUZ9BPbEkfvap3BEKUrpXb4iHDTyDRJ5tJgzXGhwpY2FRX3/Nso&#10;+Krzj8vseLi9N4fZ/eby666jT6VeRv36DUSgPjzD/+29VpCm0z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XMYAAADdAAAADwAAAAAAAAAAAAAAAACYAgAAZHJz&#10;L2Rvd25yZXYueG1sUEsFBgAAAAAEAAQA9QAAAIsDA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159" o:spid="_x0000_s1230" style="position:absolute;left:4039;top:2334;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9RsQA&#10;AADdAAAADwAAAGRycy9kb3ducmV2LnhtbESPS2vCQBSF9wX/w3CFbkQnScFHdBQpFARX2oK4u2Su&#10;STRzJ8xMY/z3TkHo8nAeH2e16U0jOnK+tqwgnSQgiAuray4V/Hx/jecgfEDW2FgmBQ/ysFkP3laY&#10;a3vnA3XHUIo4wj5HBVUIbS6lLyoy6Ce2JY7exTqDIUpXSu3wHsdNI7MkmUqDNUdChS19VlTcjr8m&#10;QnbOy3KB55Hu9vuPdHo9+dFVqfdhv12CCNSH//CrvdMKsiydwd+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i/UbEAAAA3QAAAA8AAAAAAAAAAAAAAAAAmAIAAGRycy9k&#10;b3ducmV2LnhtbFBLBQYAAAAABAAEAPUAAACJAw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160" o:spid="_x0000_s1231" style="position:absolute;left:4169;top:2305;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J28IA&#10;AADdAAAADwAAAGRycy9kb3ducmV2LnhtbERPz2vCMBS+D/wfwhvsMjRtGUOqUYbQ0R7nPHh8Ns+m&#10;2ryUJrbdf78cBjt+fL+3+9l2YqTBt44VpKsEBHHtdMuNgtN3sVyD8AFZY+eYFPyQh/1u8bTFXLuJ&#10;v2g8hkbEEPY5KjAh9LmUvjZk0a9cTxy5qxsshgiHRuoBpxhuO5klybu02HJsMNjTwVB9Pz6sgvlS&#10;8Gt1qKbJFFafy5vtzNunUi/P88cGRKA5/Iv/3KVWkGVpnBv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AnbwgAAAN0AAAAPAAAAAAAAAAAAAAAAAJgCAABkcnMvZG93&#10;bnJldi54bWxQSwUGAAAAAAQABAD1AAAAhwM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161" o:spid="_x0000_s1232" style="position:absolute;left:4189;top:2305;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do8UA&#10;AADdAAAADwAAAGRycy9kb3ducmV2LnhtbESPzWrDMBCE74G+g9hCbolsH9LEjRyaQCCXlOan98Va&#10;W6LWylhK4r59VSj0OMzMN8x6M7pO3GkI1rOCfJ6BIK69ttwquF72syWIEJE1dp5JwTcF2FRPkzWW&#10;2j/4RPdzbEWCcChRgYmxL6UMtSGHYe574uQ1fnAYkxxaqQd8JLjrZJFlC+nQclow2NPOUP11vjkF&#10;H5+yPmZHY+N73tjFdqsPL9eVUtPn8e0VRKQx/of/2getoCjyFfy+SU9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B2jxQAAAN0AAAAPAAAAAAAAAAAAAAAAAJgCAABkcnMv&#10;ZG93bnJldi54bWxQSwUGAAAAAAQABAD1AAAAigMAAAAA&#10;" path="m9,3r,l9,5r,3l9,10,8,13,5,16,,20r2,2l6,17,9,14r3,-3l12,8,13,5,12,3r,-1l11,,9,3xe" fillcolor="black">
                      <v:path arrowok="t" o:connecttype="custom" o:connectlocs="9,3;9,3;9,3;9,3;9,5;9,8;9,10;8,13;5,16;0,20;2,22;6,17;9,14;12,11;12,8;13,5;12,3;12,2;11,0;9,3" o:connectangles="0,0,0,0,0,0,0,0,0,0,0,0,0,0,0,0,0,0,0,0"/>
                    </v:shape>
                    <v:shape id="Freeform 162" o:spid="_x0000_s1233" style="position:absolute;left:4178;top:230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Sn8IA&#10;AADdAAAADwAAAGRycy9kb3ducmV2LnhtbERP3WrCMBS+H/gO4QjeDE3twEk1igiDeSVzPsCxOTbV&#10;5qQm0da3NxeDXX58/8t1bxvxIB9qxwqmkwwEcel0zZWC4+/XeA4iRGSNjWNS8KQA69XgbYmFdh3/&#10;0OMQK5FCOBSowMTYFlKG0pDFMHEtceLOzluMCfpKao9dCreNzLNsJi3WnBoMtrQ1VF4Pd6vA33Gz&#10;+zgbnn+e9pfbtLu9744zpUbDfrMAEamP/+I/97dWkOd52p/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9KfwgAAAN0AAAAPAAAAAAAAAAAAAAAAAJgCAABkcnMvZG93&#10;bnJldi54bWxQSwUGAAAAAAQABAD1AAAAhwMAAAAA&#10;" path="m,12r,l4,9,7,8,10,4r3,l16,3,17,1r2,l19,3,20,,19,,17,,14,,11,,8,3,5,4,3,8,,11r,1xe" fillcolor="black">
                      <v:path arrowok="t" o:connecttype="custom" o:connectlocs="0,12;0,12;4,9;7,8;10,4;13,4;16,3;17,1;19,1;19,3;20,0;19,0;17,0;14,0;11,0;8,3;5,4;3,8;0,11;0,12" o:connectangles="0,0,0,0,0,0,0,0,0,0,0,0,0,0,0,0,0,0,0,0"/>
                    </v:shape>
                    <v:shape id="Freeform 163" o:spid="_x0000_s1234" style="position:absolute;left:4166;top:2315;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YeMcA&#10;AADdAAAADwAAAGRycy9kb3ducmV2LnhtbESPQWvCQBSE74L/YXlCb7pJClJSV6nSSqFYMLbQ42v2&#10;NZuafZtmtxr/vSsIHoeZ+YaZLXrbiAN1vnasIJ0kIIhLp2uuFHzsXsYPIHxA1tg4JgUn8rCYDwcz&#10;zLU78pYORahEhLDPUYEJoc2l9KUhi37iWuLo/bjOYoiyq6Tu8BjhtpFZkkylxZrjgsGWVobKffFv&#10;FWz+NsX+831tvn6fZbpbrr/7e/mm1N2of3oEEagPt/C1/aoVZFmWwuVNfAJy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2HjHAAAA3QAAAA8AAAAAAAAAAAAAAAAAmAIAAGRy&#10;cy9kb3ducmV2LnhtbFBLBQYAAAAABAAEAPUAAACMAwAAAAA=&#10;" path="m3,18r,l3,16r,-1l4,12,6,10,7,7,10,4,13,1,12,,9,3,4,6,3,9r,3l,13r,3l,18r3,1l3,18xe" fillcolor="black">
                      <v:path arrowok="t" o:connecttype="custom" o:connectlocs="3,18;3,18;3,16;3,15;4,12;6,10;7,7;10,4;13,1;12,0;9,3;4,6;3,9;3,12;0,13;0,16;0,18;3,19;3,18" o:connectangles="0,0,0,0,0,0,0,0,0,0,0,0,0,0,0,0,0,0,0"/>
                    </v:shape>
                    <v:shape id="Freeform 164" o:spid="_x0000_s1235" style="position:absolute;left:4169;top:2325;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bsIA&#10;AADdAAAADwAAAGRycy9kb3ducmV2LnhtbERPTWvCQBS8C/0PyxO86caIUlI3oS2UevDSWOj1Jfua&#10;pM2+DbvbGP+9KxSc2zBfzL6YTC9Gcr6zrGC9SkAQ11Z33Cj4PL0tH0H4gKyxt0wKLuShyB9me8y0&#10;PfMHjWVoRCxhn6GCNoQhk9LXLRn0KzsQR+3bOoMhUtdI7fAcy00v0yTZSYMdx4UWB3ptqf4t/4yC&#10;l9K9+02o5AV/Do2pttWXPTqlFvPp+QlEoCnczf/pg1aQRsDtTXwC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b5uwgAAAN0AAAAPAAAAAAAAAAAAAAAAAJgCAABkcnMvZG93&#10;bnJldi54bWxQSwUGAAAAAAQABAD1AAAAhwMAAAAA&#10;" path="m19,r,l17,2,14,5,12,6,9,8,6,9,4,9,1,9,,8,,9r1,2l4,12,7,11,9,9,13,8,16,6,19,5,22,2,19,xe" fillcolor="black">
                      <v:path arrowok="t" o:connecttype="custom" o:connectlocs="19,0;19,0;17,2;14,5;12,6;9,8;6,9;4,9;1,9;0,8;0,9;1,11;4,12;7,11;9,9;13,8;16,6;19,5;22,2;19,0" o:connectangles="0,0,0,0,0,0,0,0,0,0,0,0,0,0,0,0,0,0,0,0"/>
                    </v:shape>
                    <v:shape id="Freeform 165" o:spid="_x0000_s1236" style="position:absolute;left:4186;top:2330;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sSMMA&#10;AADdAAAADwAAAGRycy9kb3ducmV2LnhtbESPT4vCMBTE7wv7HcJb8LYmVhCpRhFhwcN60IrnR/Ns&#10;S5uX0qR//PZGWNjjMDO/Ybb7yTZioM5XjjUs5goEce5MxYWGW/bzvQbhA7LBxjFpeJKH/e7zY4up&#10;cSNfaLiGQkQI+xQ1lCG0qZQ+L8min7uWOHoP11kMUXaFNB2OEW4bmSi1khYrjgsltnQsKa+vvdVw&#10;V76pp5rVeuhPvxn1h2V2HrWefU2HDYhAU/gP/7VPRkOSJEt4v4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vsSMMAAADdAAAADwAAAAAAAAAAAAAAAACYAgAAZHJzL2Rv&#10;d25yZXYueG1sUEsFBgAAAAAEAAQA9QAAAIgDAAAAAA==&#10;" path="m3,43l5,27,3,14,2,3,2,,,,,3,2,14r,13l,43r3,xe" fillcolor="black">
                      <v:path arrowok="t" o:connecttype="custom" o:connectlocs="3,43;5,27;3,14;2,3;2,0;0,0;0,3;2,14;2,27;0,43;3,43" o:connectangles="0,0,0,0,0,0,0,0,0,0,0"/>
                    </v:shape>
                    <v:shape id="Freeform 166" o:spid="_x0000_s1237" style="position:absolute;left:4150;top:2333;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OgMIA&#10;AADdAAAADwAAAGRycy9kb3ducmV2LnhtbESPQWsCMRSE74L/IbxCb5o0isjWKKVQELyo1ftz87q7&#10;NHlZN3Hd/ntTKPQ4zMw3zGozeCd66mIT2MDLVIEgLoNtuDJw+vyYLEHEhGzRBSYDPxRhsx6PVljY&#10;cOcD9cdUiQzhWKCBOqW2kDKWNXmM09ASZ+8rdB5Tll0lbYf3DPdOaqUW0mPDeaHGlt5rKr+PN2/g&#10;ioouy/OilVvau96p20zvyJjnp+HtFUSiIf2H/9pba0BrPYff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c6AwgAAAN0AAAAPAAAAAAAAAAAAAAAAAJgCAABkcnMvZG93&#10;bnJldi54bWxQSwUGAAAAAAQABAD1AAAAhwMAAAAA&#10;" path="m1,64l9,53,16,43,20,32r6,-9l29,14,32,6,33,1,33,,32,,31,1,29,6r-3,8l23,21,19,32,13,43,6,53,,63r1,1xe" fillcolor="black">
                      <v:path arrowok="t" o:connecttype="custom" o:connectlocs="1,64;9,53;16,43;20,32;26,23;29,14;32,6;33,1;33,0;32,0;31,1;29,6;26,14;23,21;19,32;13,43;6,53;0,63;1,64" o:connectangles="0,0,0,0,0,0,0,0,0,0,0,0,0,0,0,0,0,0,0"/>
                    </v:shape>
                    <v:shape id="Freeform 167" o:spid="_x0000_s1238" style="position:absolute;left:4102;top:2334;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lN8IA&#10;AADdAAAADwAAAGRycy9kb3ducmV2LnhtbESPQYvCMBSE7wv+h/AEb2tqwV2pRpFKQbytevD4aJ5t&#10;sXkpSaz13xthweMwM98wq81gWtGT841lBbNpAoK4tLrhSsH5VHwvQPiArLG1TAqe5GGzHn2tMNP2&#10;wX/UH0MlIoR9hgrqELpMSl/WZNBPbUccvat1BkOUrpLa4SPCTSvTJPmRBhuOCzV2lNdU3o53oyAv&#10;Dxa3Bf3ml1vovTvPrrtnodRkPGyXIAIN4RP+b++1gjRN5/B+E5+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U3wgAAAN0AAAAPAAAAAAAAAAAAAAAAAJgCAABkcnMvZG93&#10;bnJldi54bWxQSwUGAAAAAAQABAD1AAAAhwM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168" o:spid="_x0000_s1239" style="position:absolute;left:4056;top:2334;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OMYA&#10;AADdAAAADwAAAGRycy9kb3ducmV2LnhtbESPQWvCQBSE74X+h+UVems2TVVi6ipFEPQkpu3B22v2&#10;mQSzb2N2NfHfu4LQ4zAz3zCzxWAacaHO1ZYVvEcxCOLC6ppLBT/fq7cUhPPIGhvLpOBKDhbz56cZ&#10;Ztr2vKNL7ksRIOwyVFB532ZSuqIigy6yLXHwDrYz6IPsSqk77APcNDKJ44k0WHNYqLClZUXFMT8b&#10;BW6He/+73aSn5d9VuimPy9HHWKnXl+HrE4Snwf+HH+21VpAkyQTub8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UOMYAAADdAAAADwAAAAAAAAAAAAAAAACYAgAAZHJz&#10;L2Rvd25yZXYueG1sUEsFBgAAAAAEAAQA9QAAAIsDA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169" o:spid="_x0000_s1240" style="position:absolute;left:4042;top:2334;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JMUA&#10;AADdAAAADwAAAGRycy9kb3ducmV2LnhtbESPQWvCQBSE7wX/w/KEXopujFAluooWhIK9NAp6fGSf&#10;SUj2bci+avrvu4VCj8PMfMOst4Nr1Z36UHs2MJsmoIgLb2suDZxPh8kSVBBki61nMvBNAbab0dMa&#10;M+sf/En3XEoVIRwyNFCJdJnWoajIYZj6jjh6N987lCj7UtseHxHuWp0myat2WHNcqLCjt4qKJv9y&#10;BubyctlLe2vKg70eA+b7Jv8YjHkeD7sVKKFB/sN/7XdrIE3TB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Q4kxQAAAN0AAAAPAAAAAAAAAAAAAAAAAJgCAABkcnMv&#10;ZG93bnJldi54bWxQSwUGAAAAAAQABAD1AAAAigM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170" o:spid="_x0000_s1241" style="position:absolute;left:4031;top:2334;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Up8EA&#10;AADdAAAADwAAAGRycy9kb3ducmV2LnhtbERPW2vCMBR+F/Yfwhn4punqEOmMUgZTX8bwwp4PybGt&#10;a05Kktr675eHwR4/vvt6O9pW3MmHxrGCl3kGglg703Cl4HL+mK1AhIhssHVMCh4UYLt5mqyxMG7g&#10;I91PsRIphEOBCuoYu0LKoGuyGOauI07c1XmLMUFfSeNxSOG2lXmWLaXFhlNDjR2916R/Tr1VMNz6&#10;bMf6U7s2LvhLf5f+dT8oNX0eyzcQkcb4L/5zH4yCPM/T3P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ZVKfBAAAA3QAAAA8AAAAAAAAAAAAAAAAAmAIAAGRycy9kb3du&#10;cmV2LnhtbFBLBQYAAAAABAAEAPUAAACGAw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171" o:spid="_x0000_s1242" style="position:absolute;left:4033;top:2333;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4fsQA&#10;AADdAAAADwAAAGRycy9kb3ducmV2LnhtbESPQYvCMBSE74L/ITxhb5paUNZqFBEEPS26C4u3R/Ns&#10;i81LTaKt++s3guBxmJlvmMWqM7W4k/OVZQXjUQKCOLe64kLBz/d2+AnCB2SNtWVS8CAPq2W/t8BM&#10;25YPdD+GQkQI+wwVlCE0mZQ+L8mgH9mGOHpn6wyGKF0htcM2wk0t0ySZSoMVx4USG9qUlF+ON6Pg&#10;/PdF+jDJu9b530eN19M1afdKfQy69RxEoC68w6/2TitI03QGz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OH7EAAAA3QAAAA8AAAAAAAAAAAAAAAAAmAIAAGRycy9k&#10;b3ducmV2LnhtbFBLBQYAAAAABAAEAPUAAACJAw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172" o:spid="_x0000_s1243" style="position:absolute;left:4042;top:2331;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okMMA&#10;AADdAAAADwAAAGRycy9kb3ducmV2LnhtbERPz2vCMBS+C/4P4Q28yExXtyGdUWRF5knQedjx0Tyb&#10;sualNNHG/fXmIOz48f1erqNtxZV63zhW8DLLQBBXTjdcKzh9b58XIHxA1tg6JgU38rBejUdLLLQb&#10;+EDXY6hFCmFfoAITQldI6StDFv3MdcSJO7veYkiwr6XucUjhtpV5lr1Liw2nBoMdfRqqfo8Xq6A8&#10;D+bL7t/Kv9JN9z+nEF8XTVRq8hQ3HyACxfAvfrh3WkGez9P+9C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jokMMAAADdAAAADwAAAAAAAAAAAAAAAACYAgAAZHJzL2Rv&#10;d25yZXYueG1sUEsFBgAAAAAEAAQA9QAAAIgDA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173" o:spid="_x0000_s1244" style="position:absolute;left:4052;top:2327;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mZ8MA&#10;AADdAAAADwAAAGRycy9kb3ducmV2LnhtbESPQWuDQBSE74X8h+UVcmtWLUgx2YS0UKi3aELPr+6L&#10;Sty3xt2o+ffZQqHHYWa+YTa72XRipMG1lhXEqwgEcWV1y7WC0/Hz5Q2E88gaO8uk4E4OdtvF0wYz&#10;bScuaCx9LQKEXYYKGu/7TEpXNWTQrWxPHLyzHQz6IIda6gGnADedTKIolQZbDgsN9vTRUHUpb0bB&#10;IY1u/P3DdMzLOr8m9M5jXCi1fJ73axCeZv8f/mt/aQVJ8hrD75vw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fmZ8MAAADdAAAADwAAAAAAAAAAAAAAAACYAgAAZHJzL2Rv&#10;d25yZXYueG1sUEsFBgAAAAAEAAQA9QAAAIgDA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174" o:spid="_x0000_s1245" style="position:absolute;left:4066;top:2305;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p+cQA&#10;AADdAAAADwAAAGRycy9kb3ducmV2LnhtbESPQUsDMRSE74L/IbyCN5t0LSLbpqUIikddReztsXlN&#10;tt28LEls139vCoUeh5n5hlmuR9+LI8XUBdYwmyoQxG0wHVsNX58v908gUkY22AcmDX+UYL26vVli&#10;bcKJP+jYZCsKhFONGlzOQy1lah15TNMwEBdvF6LHXGS00kQ8FbjvZaXUo/TYcVlwONCzo/bQ/HoN&#10;hxQVbV+latxuvv/+2b9vrbJa303GzQJEpjFfw5f2m9FQVQ8VnN+U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afnEAAAA3QAAAA8AAAAAAAAAAAAAAAAAmAIAAGRycy9k&#10;b3ducmV2LnhtbFBLBQYAAAAABAAEAPUAAACJAw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175" o:spid="_x0000_s1246" style="position:absolute;left:4083;top:2281;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6WMYA&#10;AADdAAAADwAAAGRycy9kb3ducmV2LnhtbESPQWvCQBSE70L/w/IKvenGlZYSXcWKBaFQaPTS2zP7&#10;TEKyb8Pu1sR/7xYKPQ4z8w2z2oy2E1fyoXGsYT7LQBCXzjRcaTgd36evIEJENtg5Jg03CrBZP0xW&#10;mBs38Bddi1iJBOGQo4Y6xj6XMpQ1WQwz1xMn7+K8xZikr6TxOCS47aTKshdpseG0UGNPu5rKtvix&#10;Gj7352F72++Uf2tPH980qNY/K62fHsftEkSkMf6H/9oHo0GpxQJ+36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h6WMYAAADdAAAADwAAAAAAAAAAAAAAAACYAgAAZHJz&#10;L2Rvd25yZXYueG1sUEsFBgAAAAAEAAQA9QAAAIsDA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176" o:spid="_x0000_s1247" style="position:absolute;left:4106;top:2255;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LeMYA&#10;AADdAAAADwAAAGRycy9kb3ducmV2LnhtbESPQWvCQBSE7wX/w/KEXkqz6VpE06xShBYPUjAWvb5m&#10;n0kw+zZktxr/vVsoeBxm5hsmXw62FWfqfeNYw0uSgiAunWm40vC9+3iegfAB2WDrmDRcycNyMXrI&#10;MTPuwls6F6ESEcI+Qw11CF0mpS9rsugT1xFH7+h6iyHKvpKmx0uE21aqNJ1Kiw3HhRo7WtVUnopf&#10;qyGQWc/T2aFt1Opneth87r+elNL6cTy8v4EINIR7+L+9NhqUmrz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0LeMYAAADdAAAADwAAAAAAAAAAAAAAAACYAgAAZHJz&#10;L2Rvd25yZXYueG1sUEsFBgAAAAAEAAQA9QAAAIsDA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177" o:spid="_x0000_s1248" style="position:absolute;left:4129;top:2235;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9G8YA&#10;AADdAAAADwAAAGRycy9kb3ducmV2LnhtbESPX2vCQBDE3wv9DscW+lYvpigSPUUKllYE8Q/4uuTW&#10;JJjbO3Jbk377XqHQx2FmfsMsVoNr1Z262Hg2MB5loIhLbxuuDJxPm5cZqCjIFlvPZOCbIqyWjw8L&#10;LKzv+UD3o1QqQTgWaKAWCYXWsazJYRz5QJy8q+8cSpJdpW2HfYK7VudZNtUOG04LNQZ6q6m8Hb+c&#10;ger2vpPD53YSrITtsNvs+9Plaszz07CegxIa5D/81/6wBvL8dQK/b9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29G8YAAADdAAAADwAAAAAAAAAAAAAAAACYAgAAZHJz&#10;L2Rvd25yZXYueG1sUEsFBgAAAAAEAAQA9QAAAIsDAAAAAA==&#10;" path="m,2l11,12,21,23r9,12l37,46r4,11l47,66r2,7l52,78r2,-1l52,73,49,66,44,55,38,46,33,32,24,22,15,9,3,,,2xe" fillcolor="black">
                      <v:path arrowok="t" o:connecttype="custom" o:connectlocs="0,2;11,12;21,23;30,35;37,46;41,57;47,66;49,73;52,78;54,77;52,73;49,66;44,55;38,46;33,32;24,22;15,9;3,0;0,2" o:connectangles="0,0,0,0,0,0,0,0,0,0,0,0,0,0,0,0,0,0,0"/>
                    </v:shape>
                    <v:shape id="Freeform 178" o:spid="_x0000_s1249" style="position:absolute;left:4154;top:2214;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pYsQA&#10;AADdAAAADwAAAGRycy9kb3ducmV2LnhtbESPQYvCMBSE78L+h/AW9qapFUSrUURxd2+iuyDeHs2z&#10;LW1eShNr9dcbQfA4zMw3zHzZmUq01LjCsoLhIAJBnFpdcKbg/2/bn4BwHlljZZkU3MjBcvHRm2Oi&#10;7ZX31B58JgKEXYIKcu/rREqX5mTQDWxNHLyzbQz6IJtM6gavAW4qGUfRWBosOCzkWNM6p7Q8XIyC&#10;79N9R9PbcZOWP9Oy7e4jzmJW6uuzW81AeOr8O/xq/2oFcTwaw/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qWLEAAAA3QAAAA8AAAAAAAAAAAAAAAAAmAIAAGRycy9k&#10;b3ducmV2LnhtbFBLBQYAAAAABAAEAPUAAACJAwAAAAA=&#10;" path="m,l9,15r7,15l21,44r3,15l28,72r1,10l29,90r,6l34,96,32,90r,-8l29,72,27,59,24,44,18,29,12,14,3,,,xe" fillcolor="black">
                      <v:path arrowok="t" o:connecttype="custom" o:connectlocs="0,0;9,15;16,30;21,44;24,59;28,72;29,82;29,90;29,96;34,96;32,90;32,82;29,72;27,59;24,44;18,29;12,14;3,0;0,0" o:connectangles="0,0,0,0,0,0,0,0,0,0,0,0,0,0,0,0,0,0,0"/>
                    </v:shape>
                    <v:shape id="Freeform 179" o:spid="_x0000_s1250" style="position:absolute;left:4183;top:2189;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CFsMA&#10;AADdAAAADwAAAGRycy9kb3ducmV2LnhtbESP3WrCQBSE7wu+w3KE3tVdI9SSuopIC3oXfx7gkD0m&#10;wezZkD2N6dt3hYKXw8x8w6w2o2/VQH1sAluYzwwo4jK4hisLl/P32weoKMgO28Bk4ZcibNaTlxXm&#10;Ltz5SMNJKpUgHHO0UIt0udaxrMljnIWOOHnX0HuUJPtKux7vCe5bnRnzrj02nBZq7GhXU3k7/XgL&#10;h2uQJQ6yjaYowvlSmPglN2tfp+P2E5TQKM/wf3vvLGTZYgmPN+k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CFsMAAADdAAAADwAAAAAAAAAAAAAAAACYAgAAZHJzL2Rv&#10;d25yZXYueG1sUEsFBgAAAAAEAAQA9QAAAIgDAAAAAA==&#10;" path="m,l6,23,9,45r2,16l11,78r,14l8,103r-2,9l5,119r3,l9,112r2,-9l12,92,14,78,12,61r,-16l8,23,3,,,xe" fillcolor="black">
                      <v:path arrowok="t" o:connecttype="custom" o:connectlocs="0,0;6,23;9,45;11,61;11,78;11,92;8,103;6,112;5,119;8,119;9,112;11,103;12,92;14,78;12,61;12,45;8,23;3,0;0,0" o:connectangles="0,0,0,0,0,0,0,0,0,0,0,0,0,0,0,0,0,0,0"/>
                    </v:shape>
                    <v:shape id="Freeform 180" o:spid="_x0000_s1251" style="position:absolute;left:4194;top:2173;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I3MAA&#10;AADdAAAADwAAAGRycy9kb3ducmV2LnhtbERPy4rCMBTdC/5DuIIbGVOryNBplGFgYLY+cXmnuU1L&#10;m5vSRK1/bxaCy8N559vBtuJGva8dK1jMExDEhdM1GwXHw+/HJwgfkDW2jknBgzxsN+NRjpl2d97R&#10;bR+MiCHsM1RQhdBlUvqiIot+7jriyJWutxgi7I3UPd5juG1lmiRrabHm2FBhRz8VFc3+ahWsu/+T&#10;KS/mstIl2+VAs3Nzmik1nQzfXyACDeEtfrn/tII0Xca58U1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UI3MAAAADdAAAADwAAAAAAAAAAAAAAAACYAgAAZHJzL2Rvd25y&#10;ZXYueG1sUEsFBgAAAAAEAAQA9QAAAIUDA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181" o:spid="_x0000_s1252" style="position:absolute;left:4197;top:2159;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Bv8cA&#10;AADdAAAADwAAAGRycy9kb3ducmV2LnhtbESPT0/CQBTE7yR8h80j8QbbluCfwkIMCVGOolWOL91n&#10;W+2+Ld21rH561sTE42RmfpNZbYJpxUC9aywrSGcJCOLS6oYrBS/Pu+ktCOeRNbaWScE3Odisx6MV&#10;5tqe+YmGg69EhLDLUUHtfZdL6cqaDLqZ7Yij9257gz7KvpK6x3OEm1ZmSXItDTYcF2rsaFtT+Xn4&#10;MgpeQ1H8DMd0QTfFSe/fQvrAH4VSV5NwvwThKfj/8F/7USvIsvkd/L6JT0C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wb/HAAAA3QAAAA8AAAAAAAAAAAAAAAAAmAIAAGRy&#10;cy9kb3ducmV2LnhtbFBLBQYAAAAABAAEAPUAAACMAw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182" o:spid="_x0000_s1253" style="position:absolute;left:4198;top:2151;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kJcQA&#10;AADdAAAADwAAAGRycy9kb3ducmV2LnhtbERPXWvCMBR9F/Yfwh34Ipra6RidaVFBmCCIThh7uzR3&#10;bVhzU5qo1V+/PAx8PJzvRdHbRlyo88axgukkAUFcOm24UnD63IzfQPiArLFxTApu5KHInwYLzLS7&#10;8oEux1CJGMI+QwV1CG0mpS9rsugnriWO3I/rLIYIu0rqDq8x3DYyTZJXadFwbKixpXVN5e/xbBWE&#10;6nu0m+6Sm53N76P91nzJlXlRavjcL99BBOrDQ/zv/tAK0nQW98c38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pCXEAAAA3QAAAA8AAAAAAAAAAAAAAAAAmAIAAGRycy9k&#10;b3ducmV2LnhtbFBLBQYAAAAABAAEAPUAAACJAw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183" o:spid="_x0000_s1254" style="position:absolute;left:4198;top:2156;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p48UA&#10;AADdAAAADwAAAGRycy9kb3ducmV2LnhtbESP3WrCQBSE7wXfYTmCN1J3TaWU6CqhIEivWusDHLLH&#10;JJg9m2bX/Pj0XUHo5TAz3zDb/WBr0VHrK8caVksFgjh3puJCw/nn8PIOwgdkg7Vj0jCSh/1uOtli&#10;alzP39SdQiEihH2KGsoQmlRKn5dk0S9dQxy9i2sthijbQpoW+wi3tUyUepMWK44LJTb0UVJ+Pd2s&#10;hsXr1zmYUa27UeL9U9373+yaaT2fDdkGRKAh/Ief7aPRkCTrFTzex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2njxQAAAN0AAAAPAAAAAAAAAAAAAAAAAJgCAABkcnMv&#10;ZG93bnJldi54bWxQSwUGAAAAAAQABAD1AAAAigM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184" o:spid="_x0000_s1255" style="position:absolute;left:4198;top:2179;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dEccA&#10;AADdAAAADwAAAGRycy9kb3ducmV2LnhtbESPQWvCQBSE7wX/w/IEb3VjELHRTSgWwRJ7MO2hx0f2&#10;mYRm36bZNcb++m6h4HGYmW+YbTaaVgzUu8aygsU8AkFcWt1wpeDjff+4BuE8ssbWMim4kYMsnTxs&#10;MdH2yicaCl+JAGGXoILa+y6R0pU1GXRz2xEH72x7gz7IvpK6x2uAm1bGUbSSBhsOCzV2tKup/Cou&#10;RsHT22r9Un0OzYmOx+/8Z58Xr7dcqdl0fN6A8DT6e/i/fdAK4ngZw9+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KnRHHAAAA3QAAAA8AAAAAAAAAAAAAAAAAmAIAAGRy&#10;cy9kb3ducmV2LnhtbFBLBQYAAAAABAAEAPUAAACMAw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185" o:spid="_x0000_s1256" style="position:absolute;left:4198;top:2215;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1PcUA&#10;AADdAAAADwAAAGRycy9kb3ducmV2LnhtbESPQWvCQBSE74L/YXlCb7ppIrWkriKCYAtC1Nrza/Y1&#10;Cc2+Dbtbjf/eFQoeh5n5hpkve9OKMznfWFbwPElAEJdWN1wp+Dxuxq8gfEDW2FomBVfysFwMB3PM&#10;tb3wns6HUIkIYZ+jgjqELpfSlzUZ9BPbEUfvxzqDIUpXSe3wEuGmlWmSvEiDDceFGjta11T+Hv6M&#10;gk0oZtlp596z09febae6+Pj2hVJPo371BiJQHx7h//ZWK0jTaQb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LU9xQAAAN0AAAAPAAAAAAAAAAAAAAAAAJgCAABkcnMv&#10;ZG93bnJldi54bWxQSwUGAAAAAAQABAD1AAAAigM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186" o:spid="_x0000_s1257" style="position:absolute;left:4197;top:2261;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H7sQA&#10;AADdAAAADwAAAGRycy9kb3ducmV2LnhtbESPT2vCQBTE70K/w/IKvemmqRVJXaUUlN7EPxdvj+xr&#10;Es2+TXefGr99VxB6HGbmN8xs0btWXSjExrOB11EGirj0tuHKwH63HE5BRUG22HomAzeKsJg/DWZY&#10;WH/lDV22UqkE4ViggVqkK7SOZU0O48h3xMn78cGhJBkqbQNeE9y1Os+yiXbYcFqosaOvmsrT9uwM&#10;yGYV1vvDeqpvoo+/b9aG97MY8/Lcf36AEurlP/xof1sDeT4ew/1Neg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h+7EAAAA3QAAAA8AAAAAAAAAAAAAAAAAmAIAAGRycy9k&#10;b3ducmV2LnhtbFBLBQYAAAAABAAEAPUAAACJ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187" o:spid="_x0000_s1258" style="position:absolute;left:4192;top:2322;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HjcYA&#10;AADdAAAADwAAAGRycy9kb3ducmV2LnhtbESPQWvCQBSE70L/w/IKvZlNg01r6hpKpeCx2tDzI/tM&#10;QrJvk+yq0V/fLQgeh5n5hlnlk+nEiUbXWFbwHMUgiEurG64UFD9f8zcQziNr7CyTggs5yNcPsxVm&#10;2p55R6e9r0SAsMtQQe19n0npypoMusj2xME72NGgD3KspB7xHOCmk0kcp9Jgw2Ghxp4+ayrb/dEo&#10;2AzH7zRtm6L9ddVy0tftsHldKPX0OH28g/A0+Xv41t5qBUmyeIH/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mHjcYAAADdAAAADwAAAAAAAAAAAAAAAACYAgAAZHJz&#10;L2Rvd25yZXYueG1sUEsFBgAAAAAEAAQA9QAAAIsDAAAAAA==&#10;" path="m53,l48,2r-5,l35,2r-8,l19,2r-7,l5,2,,2,,3r5,l12,5r7,l27,3r8,l43,3r5,l53,2,53,xe" fillcolor="black">
                      <v:path arrowok="t" o:connecttype="custom" o:connectlocs="53,0;48,2;43,2;35,2;27,2;19,2;12,2;5,2;0,2;0,3;5,3;12,5;19,5;27,3;35,3;43,3;48,3;53,2;53,0" o:connectangles="0,0,0,0,0,0,0,0,0,0,0,0,0,0,0,0,0,0,0"/>
                    </v:shape>
                    <v:shape id="Freeform 188" o:spid="_x0000_s1259" style="position:absolute;left:4189;top:2325;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ha8QA&#10;AADdAAAADwAAAGRycy9kb3ducmV2LnhtbESPQWvCQBSE7wX/w/IEb3WTkEqJrlIEaQ+5GOv9mX1N&#10;0mbfLtnVxH/vFgo9DjPzDbPZTaYXNxp8Z1lBukxAENdWd9wo+Dwdnl9B+ICssbdMCu7kYbedPW2w&#10;0HbkI92q0IgIYV+ggjYEV0jp65YM+qV1xNH7soPBEOXQSD3gGOGml1mSrKTBjuNCi472LdU/1dUo&#10;0Nkl6fBclqk75e/fTqfnl0Ov1GI+va1BBJrCf/iv/aEVZFm+gt838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dYWvEAAAA3QAAAA8AAAAAAAAAAAAAAAAAmAIAAGRycy9k&#10;b3ducmV2LnhtbFBLBQYAAAAABAAEAPUAAACJAwAAAAA=&#10;" path="m28,22r,l2,,,2,27,22r1,xe" fillcolor="black">
                      <v:path arrowok="t" o:connecttype="custom" o:connectlocs="28,22;28,22;2,0;0,2;27,22;28,22" o:connectangles="0,0,0,0,0,0"/>
                    </v:shape>
                    <v:shape id="Freeform 189" o:spid="_x0000_s1260" style="position:absolute;left:4064;top:2220;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NoMYA&#10;AADdAAAADwAAAGRycy9kb3ducmV2LnhtbESPQWvCQBSE70L/w/IKvemmoa0SsxERpFKQYhT1+Mi+&#10;JqHZtyG7xvjv3ULB4zAz3zDpYjCN6KlztWUFr5MIBHFhdc2lgsN+PZ6BcB5ZY2OZFNzIwSJ7GqWY&#10;aHvlHfW5L0WAsEtQQeV9m0jpiooMuoltiYP3YzuDPsiulLrDa4CbRsZR9CEN1hwWKmxpVVHxm1+M&#10;gvdj3ruv83q73NnTjLcHHr5Xn0q9PA/LOQhPg3+E/9sbrSCO36bw9yY8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fNoMYAAADdAAAADwAAAAAAAAAAAAAAAACYAgAAZHJz&#10;L2Rvd25yZXYueG1sUEsFBgAAAAAEAAQA9QAAAIsDAAAAAA==&#10;" path="m2,l,1,26,90r3,-2l2,,1,3,2,,,,,1,2,xe" fillcolor="black">
                      <v:path arrowok="t" o:connecttype="custom" o:connectlocs="2,0;0,1;26,90;29,88;2,0;1,3;2,0;0,0;0,1;2,0" o:connectangles="0,0,0,0,0,0,0,0,0,0"/>
                    </v:shape>
                    <v:shape id="Freeform 190" o:spid="_x0000_s1261" style="position:absolute;left:4065;top:2220;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Ce8IA&#10;AADdAAAADwAAAGRycy9kb3ducmV2LnhtbERPPWvDMBDdC/0P4grdGqmmCa4bJQRDIEspcbJkO6yr&#10;bWqdXEmx3X9fDYGMj/e93s62FyP50DnW8LpQIIhrZzpuNJxP+5ccRIjIBnvHpOGPAmw3jw9rLIyb&#10;+EhjFRuRQjgUqKGNcSikDHVLFsPCDcSJ+3beYkzQN9J4nFK47WWm1Epa7Dg1tDhQ2VL9U12tBvVb&#10;LXPJzvb1Kn59Thdl30ul9fPTvPsAEWmOd/HNfTAasuwtzU1v0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cJ7wgAAAN0AAAAPAAAAAAAAAAAAAAAAAJgCAABkcnMvZG93&#10;bnJldi54bWxQSwUGAAAAAAQABAD1AAAAhwMAAAAA&#10;" path="m199,56r,-3l1,,,3,199,58r,-2xe" fillcolor="black">
                      <v:path arrowok="t" o:connecttype="custom" o:connectlocs="199,56;199,53;1,0;0,3;199,58;199,56" o:connectangles="0,0,0,0,0,0"/>
                    </v:shape>
                    <v:shape id="Freeform 191" o:spid="_x0000_s1262" style="position:absolute;left:4064;top:2220;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VasEA&#10;AADdAAAADwAAAGRycy9kb3ducmV2LnhtbESPQYvCMBSE74L/ITzBm6ZbxHW7RpEV0eu2Zc+P5tkW&#10;m5eSZLX+eyMIHoeZ+YZZbwfTiSs531pW8DFPQBBXVrdcKyiLw2wFwgdkjZ1lUnAnD9vNeLTGTNsb&#10;/9I1D7WIEPYZKmhC6DMpfdWQQT+3PXH0ztYZDFG6WmqHtwg3nUyTZCkNthwXGuzpp6Hqkv8bBeej&#10;3P8VZUKX42exqzgsc1ejUtPJsPsGEWgI7/CrfdIK0nTxBc838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WrBAAAA3QAAAA8AAAAAAAAAAAAAAAAAmAIAAGRycy9kb3du&#10;cmV2LnhtbFBLBQYAAAAABAAEAPUAAACGAwAAAAA=&#10;" path="m1,l,1,32,180r1,l2,1,1,3,1,,,,,1,1,xe" fillcolor="black">
                      <v:path arrowok="t" o:connecttype="custom" o:connectlocs="1,0;0,1;32,180;33,180;2,1;1,3;1,0;0,0;0,1;1,0" o:connectangles="0,0,0,0,0,0,0,0,0,0"/>
                    </v:shape>
                    <v:shape id="Freeform 192" o:spid="_x0000_s1263" style="position:absolute;left:4065;top:2212;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CH8IA&#10;AADdAAAADwAAAGRycy9kb3ducmV2LnhtbERPy4rCMBTdC/MP4Q64EU0tKKUaRWYQZuHGFzPLS3Pt&#10;w+amJBmtf28WgsvDeS/XvWnFjZyvLSuYThIQxIXVNZcKTsftOAPhA7LG1jIpeJCH9epjsMRc2zvv&#10;6XYIpYgh7HNUUIXQ5VL6oiKDfmI74shdrDMYInSl1A7vMdy0Mk2SuTRYc2yosKOviorr4d8okP73&#10;79x9Nz5rjqP0UZ4yd2l2Sg0/+80CRKA+vMUv949WkKaz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0IfwgAAAN0AAAAPAAAAAAAAAAAAAAAAAJgCAABkcnMvZG93&#10;bnJldi54bWxQSwUGAAAAAAQABAD1AAAAhwMAAAAA&#10;" path="m133,2r,-2l,8r,3l133,2xe" fillcolor="black">
                      <v:path arrowok="t" o:connecttype="custom" o:connectlocs="133,2;133,0;0,8;0,11;133,2;133,2" o:connectangles="0,0,0,0,0,0"/>
                    </v:shape>
                    <v:shape id="Freeform 193" o:spid="_x0000_s1264" style="position:absolute;left:4047;top:2205;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QC8cA&#10;AADdAAAADwAAAGRycy9kb3ducmV2LnhtbESPT2vCQBTE74LfYXlCb7pJUCmpq4gQafHUtD309si+&#10;JqHZtzG7+VM/fbdQ8DjMzG+Y3WEyjRioc7VlBfEqAkFcWF1zqeD9LVs+gnAeWWNjmRT8kIPDfj7b&#10;YartyK805L4UAcIuRQWV920qpSsqMuhWtiUO3pftDPogu1LqDscAN41MomgrDdYcFips6VRR8Z33&#10;RsE1KS63PLPT+sO1/VivX87j5lOph8V0fALhafL38H/7WStIkk0Mf2/CE5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E0AvHAAAA3QAAAA8AAAAAAAAAAAAAAAAAmAIAAGRy&#10;cy9kb3ducmV2LnhtbFBLBQYAAAAABAAEAPUAAACMAwAAAAA=&#10;" path="m,10l17,26r4,-2l24,23r3,-4l28,15r-1,l25,12,24,10,21,7,17,4,15,3,14,1,12,,9,,8,1,3,4,,10xe">
                      <v:path arrowok="t" o:connecttype="custom" o:connectlocs="0,10;17,26;21,24;24,23;27,19;28,15;27,15;25,12;24,10;21,7;17,4;15,3;14,1;12,0;9,0;8,1;3,4;0,10" o:connectangles="0,0,0,0,0,0,0,0,0,0,0,0,0,0,0,0,0,0"/>
                    </v:shape>
                    <v:shape id="Freeform 194" o:spid="_x0000_s1265" style="position:absolute;left:4047;top:2214;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Td8cA&#10;AADdAAAADwAAAGRycy9kb3ducmV2LnhtbESPQWvCQBSE74L/YXkFL1I3prSR6CoqSCulh9rW8yP7&#10;mgSzb5fsGuO/7xYEj8PMfMMsVr1pREetry0rmE4SEMSF1TWXCr6/do8zED4ga2wsk4IreVgth4MF&#10;5tpe+JO6QyhFhLDPUUEVgsul9EVFBv3EOuLo/drWYIiyLaVu8RLhppFpkrxIgzXHhQodbSsqToez&#10;UVCeN9m+O17duN/LzL1/NLOn1x+lRg/9eg4iUB/u4Vv7TStI0+c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6k3fHAAAA3QAAAA8AAAAAAAAAAAAAAAAAmAIAAGRy&#10;cy9kb3ducmV2LnhtbFBLBQYAAAAABAAEAPUAAACMAwAAAAA=&#10;" path="m17,15r1,2l2,,,1,17,17r,1l17,17r,1l17,15xe" fillcolor="black">
                      <v:path arrowok="t" o:connecttype="custom" o:connectlocs="17,15;18,17;2,0;0,1;17,17;17,18;17,17;17,18;17,15" o:connectangles="0,0,0,0,0,0,0,0,0"/>
                    </v:shape>
                    <v:shape id="Freeform 195" o:spid="_x0000_s1266" style="position:absolute;left:4064;top:2220;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rMYA&#10;AADdAAAADwAAAGRycy9kb3ducmV2LnhtbESPQWvCQBSE74X+h+UVeqsbUywlukopBBU9qBX1+Mi+&#10;JsHs2zS76vrvXaHgcZiZb5jRJJhGnKlztWUF/V4CgriwuuZSwfYnf/sE4TyyxsYyKbiSg8n4+WmE&#10;mbYXXtN540sRIewyVFB532ZSuqIig65nW+Lo/drOoI+yK6Xu8BLhppFpknxIgzXHhQpb+q6oOG5O&#10;RsH+OF8cVsj95fVvV+zyNORTHZR6fQlfQxCegn+E/9szrSBNB+9wfxOf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x+rMYAAADdAAAADwAAAAAAAAAAAAAAAACYAgAAZHJz&#10;L2Rvd25yZXYueG1sUEsFBgAAAAAEAAQA9QAAAIsDAAAAAA==&#10;" path="m10,1l10,r,4l5,6,2,9,,11r,1l4,11,7,9,11,6,13,,10,1xe" fillcolor="black">
                      <v:path arrowok="t" o:connecttype="custom" o:connectlocs="10,1;10,0;10,4;5,6;2,9;0,11;0,12;4,11;7,9;11,6;13,0;13,0;10,1" o:connectangles="0,0,0,0,0,0,0,0,0,0,0,0,0"/>
                    </v:shape>
                    <v:shape id="Freeform 196" o:spid="_x0000_s1267" style="position:absolute;left:4059;top:2205;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KL8YA&#10;AADdAAAADwAAAGRycy9kb3ducmV2LnhtbESPUWvCQBCE3wv9D8cWfCl6Mdhi01xEBCFCKZrq+5Lb&#10;5kJzeyF3avz3XqHQx2F2vtnJV6PtxIUG3zpWMJ8lIIhrp1tuFBy/ttMlCB+QNXaOScGNPKyKx4cc&#10;M+2ufKBLFRoRIewzVGBC6DMpfW3Iop+5njh6326wGKIcGqkHvEa47WSaJK/SYsuxwWBPG0P1T3W2&#10;8Q3d7Zvtm/usynDy892HeS7rg1KTp3H9DiLQGP6P/9KlVpCmLwv4XRMR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KL8YAAADdAAAADwAAAAAAAAAAAAAAAACYAgAAZHJz&#10;L2Rvd25yZXYueG1sUEsFBgAAAAAEAAQA9QAAAIsDAAAAAA==&#10;" path="m,3r,l3,4,5,7,7,9r3,3l12,15r3,l16,15r-1,l15,12,12,10,9,7,6,4,5,3,3,3,,,,3xe" fillcolor="black">
                      <v:path arrowok="t" o:connecttype="custom" o:connectlocs="0,3;0,3;0,3;3,4;5,7;7,9;10,12;12,15;15,15;15,15;16,15;15,15;15,12;12,10;9,7;6,4;5,3;3,3;0,0;0,3" o:connectangles="0,0,0,0,0,0,0,0,0,0,0,0,0,0,0,0,0,0,0,0"/>
                    </v:shape>
                    <v:shape id="Freeform 197" o:spid="_x0000_s1268" style="position:absolute;left:4046;top:2205;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vlMcA&#10;AADdAAAADwAAAGRycy9kb3ducmV2LnhtbESPT2vCQBTE74V+h+UVvBTdNFQN0VXagtWr/4jHR/aZ&#10;xGbfptlV47d3hUKPw8z8hpnOO1OLC7WusqzgbRCBIM6trrhQsNsu+gkI55E11pZJwY0czGfPT1NM&#10;tb3ymi4bX4gAYZeigtL7JpXS5SUZdAPbEAfvaFuDPsi2kLrFa4CbWsZRNJIGKw4LJTb0VVL+szkb&#10;BfU4e4/3y8/v8/aUFYfX22if7H6V6r10HxMQnjr/H/5rr7SCOB4O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5b5THAAAA3QAAAA8AAAAAAAAAAAAAAAAAmAIAAGRy&#10;cy9kb3ducmV2LnhtbFBLBQYAAAAABAAEAPUAAACMAwAAAAA=&#10;" path="m3,9r,l6,6,9,3r1,l13,3,13,,10,,7,1,3,4,,9r,1l,9r,1l3,9xe" fillcolor="black">
                      <v:path arrowok="t" o:connecttype="custom" o:connectlocs="3,9;3,9;6,6;9,3;10,3;13,3;13,0;10,0;7,1;3,4;0,9;0,10;0,9;0,10;0,10;3,9" o:connectangles="0,0,0,0,0,0,0,0,0,0,0,0,0,0,0,0"/>
                    </v:shape>
                    <v:shape id="Freeform 198" o:spid="_x0000_s1269" style="position:absolute;left:4169;top:2370;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aHcYA&#10;AADdAAAADwAAAGRycy9kb3ducmV2LnhtbESPQWsCMRSE7wX/Q3hCL0WzLtTKahQRbIv0YFXw+ty8&#10;Jks3L0uS6vbfN4VCj8PMfMMsVr1rxZVCbDwrmIwLEMS11w0bBafjdjQDEROyxtYzKfimCKvl4G6B&#10;lfY3fqfrIRmRIRwrVGBT6iopY23JYRz7jjh7Hz44TFkGI3XAW4a7VpZFMZUOG84LFjvaWKo/D19O&#10;wf7CJmyfdu35sjb2+WXXvz2wVep+2K/nIBL16T/8137VCsrycQq/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6aHcYAAADdAAAADwAAAAAAAAAAAAAAAACYAgAAZHJz&#10;L2Rvd25yZXYueG1sUEsFBgAAAAAEAAQA9QAAAIsDA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199" o:spid="_x0000_s1270" style="position:absolute;left:4198;top:2370;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3cYA&#10;AADdAAAADwAAAGRycy9kb3ducmV2LnhtbESPUWvCMBSF3wf+h3AF32Zq2easRhFh0MGY6MbAt0ty&#10;2xSbm9JE7f79Mhjs8XDO+Q5ntRlcK67Uh8azgtk0A0GsvWm4VvD58XL/DCJEZIOtZ1LwTQE269Hd&#10;Cgvjb3yg6zHWIkE4FKjAxtgVUgZtyWGY+o44eZXvHcYk+1qaHm8J7lqZZ9mTdNhwWrDY0c6SPh8v&#10;TsEbu3JXvVZflhal1uF9350epFKT8bBdgog0xP/wX7s0CvL8cQ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v3cYAAADdAAAADwAAAAAAAAAAAAAAAACYAgAAZHJz&#10;L2Rvd25yZXYueG1sUEsFBgAAAAAEAAQA9QAAAIsDAAAAAA==&#10;" path="m3,93r,l3,77,3,45,3,15,3,,,,,15,,45,,77,,93r3,xe" fillcolor="black">
                      <v:path arrowok="t" o:connecttype="custom" o:connectlocs="3,93;3,93;3,77;3,45;3,15;3,0;0,0;0,15;0,45;0,77;0,93;3,93" o:connectangles="0,0,0,0,0,0,0,0,0,0,0,0"/>
                    </v:shape>
                    <v:shape id="Freeform 200" o:spid="_x0000_s1271" style="position:absolute;left:4195;top:246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WzcAA&#10;AADdAAAADwAAAGRycy9kb3ducmV2LnhtbERPTYvCMBC9C/sfwix409SCIl1TEUXwqu5Sj0Mzbco2&#10;k9pE2/33m4Pg8fG+N9vRtuJJvW8cK1jMExDEpdMN1wq+r8fZGoQPyBpbx6Tgjzxs84/JBjPtBj7T&#10;8xJqEUPYZ6jAhNBlUvrSkEU/dx1x5CrXWwwR9rXUPQ4x3LYyTZKVtNhwbDDY0d5Q+Xt5WAWHorh5&#10;M/yMQ5Uu6uP9gM15uVJq+jnuvkAEGsNb/HKftII0Xca58U18A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AWzcAAAADdAAAADwAAAAAAAAAAAAAAAACYAgAAZHJzL2Rvd25y&#10;ZXYueG1sUEsFBgAAAAAEAAQA9QAAAIUDAAAAAA==&#10;" path="m2,6r,l3,4,5,3,5,1,6,,3,r,1l3,3,2,3,,4,2,6xe" fillcolor="black">
                      <v:path arrowok="t" o:connecttype="custom" o:connectlocs="2,6;2,6;3,4;5,3;5,1;6,0;3,0;3,1;3,3;2,3;0,4;2,6" o:connectangles="0,0,0,0,0,0,0,0,0,0,0,0"/>
                    </v:shape>
                    <v:shape id="Freeform 201" o:spid="_x0000_s1272" style="position:absolute;left:4169;top:2466;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228QA&#10;AADdAAAADwAAAGRycy9kb3ducmV2LnhtbESPW4vCMBSE3xf8D+EIviyaWlbRahQRb69e8PnQHNtq&#10;c1KSqN1/v1lY2MdhZr5h5svW1OJFzleWFQwHCQji3OqKCwWX87Y/AeEDssbaMin4Jg/LRedjjpm2&#10;bz7S6xQKESHsM1RQhtBkUvq8JIN+YBvi6N2sMxiidIXUDt8RbmqZJslYGqw4LpTY0Lqk/HF6GgX2&#10;MFydPx97vd1d3L3djzZf112iVK/brmYgArXhP/zXPmgFaTqawu+b+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9tvEAAAA3QAAAA8AAAAAAAAAAAAAAAAAmAIAAGRycy9k&#10;b3ducmV2LnhtbFBLBQYAAAAABAAEAPUAAACJAwAAAAA=&#10;" path="m,3r,l4,4,6,6r4,l14,6,19,4,23,3,28,1,26,,22,1,19,3r-5,l10,3,6,3,4,1,1,1,,1,,3xe" fillcolor="black">
                      <v:path arrowok="t" o:connecttype="custom" o:connectlocs="0,3;0,3;0,3;4,4;6,6;10,6;14,6;19,4;23,3;28,1;26,0;22,1;19,3;14,3;10,3;6,3;4,1;1,1;0,1;0,3" o:connectangles="0,0,0,0,0,0,0,0,0,0,0,0,0,0,0,0,0,0,0,0"/>
                    </v:shape>
                    <v:shape id="Freeform 202" o:spid="_x0000_s1273" style="position:absolute;left:4166;top:2464;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UgMMA&#10;AADdAAAADwAAAGRycy9kb3ducmV2LnhtbERPTWvCQBC9C/0PyxS86aZBgo2uIqUF6aG0tgjexuyY&#10;jWZnQ3ar6b/vHAo9Pt73cj34Vl2pj01gAw/TDBRxFWzDtYGvz5fJHFRMyBbbwGTghyKsV3ejJZY2&#10;3PiDrrtUKwnhWKIBl1JXah0rRx7jNHTEwp1C7zEJ7Gtte7xJuG91nmWF9tiwNDjs6MlRddl9ewM5&#10;Fof87fi8n4XT/PH82mbvbnYxZnw/bBagEg3pX/zn3lrx5YXslzfy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FUgMMAAADdAAAADwAAAAAAAAAAAAAAAACYAgAAZHJzL2Rv&#10;d25yZXYueG1sUEsFBgAAAAAEAAQA9QAAAIgDAAAAAA==&#10;" path="m,l,,1,2r,1l3,5,4,3,4,2,3,2,4,,,xe" fillcolor="black">
                      <v:path arrowok="t" o:connecttype="custom" o:connectlocs="0,0;0,0;0,0;1,2;1,3;3,5;4,3;4,2;3,2;4,0;4,0;0,0" o:connectangles="0,0,0,0,0,0,0,0,0,0,0,0"/>
                    </v:shape>
                    <v:shape id="Freeform 203" o:spid="_x0000_s1274" style="position:absolute;left:4166;top:2391;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pJccA&#10;AADdAAAADwAAAGRycy9kb3ducmV2LnhtbESPQWvCQBSE74X+h+UVvBTdGDRIdBURRAUpmKrg7ZF9&#10;Jmmzb0N21fjvu4VCj8PMfMPMFp2pxZ1aV1lWMBxEIIhzqysuFBw/1/0JCOeRNdaWScGTHCzmry8z&#10;TLV98IHumS9EgLBLUUHpfZNK6fKSDLqBbYiDd7WtQR9kW0jd4iPATS3jKEqkwYrDQokNrUrKv7Ob&#10;UWC/znrf7d7Nx2ZVXS6jZGzPp7FSvbduOQXhqfP/4b/2ViuI42QIv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M6SXHAAAA3QAAAA8AAAAAAAAAAAAAAAAAmAIAAGRy&#10;cy9kb3ducmV2LnhtbFBLBQYAAAAABAAEAPUAAACMAwAAAAA=&#10;" path="m1,l,1,,12,,37,,61,,73r4,l4,61,4,37,4,12,4,1,3,1,1,,,1,1,xe" fillcolor="black">
                      <v:path arrowok="t" o:connecttype="custom" o:connectlocs="1,0;0,1;0,12;0,37;0,61;0,73;4,73;4,61;4,37;4,12;4,1;3,1;1,0;0,1;1,0" o:connectangles="0,0,0,0,0,0,0,0,0,0,0,0,0,0,0"/>
                    </v:shape>
                    <v:shape id="Freeform 204" o:spid="_x0000_s1275" style="position:absolute;left:4166;top:2367;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y3r0A&#10;AADdAAAADwAAAGRycy9kb3ducmV2LnhtbERPSwrCMBDdC94hjOBOU4uoVKOIIogrf7gem7EtNpPS&#10;RK23N4Lg8vH+s0VjSvGk2hWWFQz6EQji1OqCMwXn06Y3AeE8ssbSMil4k4PFvN2aYaLtiw/0PPpM&#10;hBB2CSrIva8SKV2ak0HXtxVx4G62NugDrDOpa3yFcFPKOIpG0mDBoSHHilY5pffjwygYV/dVubsW&#10;0XBthvvHcmfCnotS3U6znILw1Pi/+OfeagVxPIrh+yY8AT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agy3r0AAADdAAAADwAAAAAAAAAAAAAAAACYAgAAZHJzL2Rvd25yZXYu&#10;eG1sUEsFBgAAAAAEAAQA9QAAAIIDA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205" o:spid="_x0000_s1276" style="position:absolute;left:4197;top:2428;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XMYA&#10;AADdAAAADwAAAGRycy9kb3ducmV2LnhtbESPQWvCQBSE7wX/w/IEL1I3xjaV1FVEFPRkGz30+Mg+&#10;k9Ds25hdNf57tyD0OMzMN8xs0ZlaXKl1lWUF41EEgji3uuJCwfGweZ2CcB5ZY22ZFNzJwWLee5lh&#10;qu2Nv+ma+UIECLsUFZTeN6mULi/JoBvZhjh4J9sa9EG2hdQt3gLc1DKOokQarDgslNjQqqT8N7uY&#10;QPnJlh+71bqic7RvTtP3rR5+vSk16HfLTxCeOv8ffra3WkEcJxP4e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cXMYAAADdAAAADwAAAAAAAAAAAAAAAACYAgAAZHJz&#10;L2Rvd25yZXYueG1sUEsFBgAAAAAEAAQA9QAAAIsDAAAAAA==&#10;" path="m,38l,,41,39,,38xe">
                      <v:path arrowok="t" o:connecttype="custom" o:connectlocs="0,38;0,0;41,39;0,38" o:connectangles="0,0,0,0"/>
                    </v:shape>
                    <v:shape id="Freeform 206" o:spid="_x0000_s1277" style="position:absolute;left:4195;top:2425;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LsUA&#10;AADdAAAADwAAAGRycy9kb3ducmV2LnhtbESPQWvCQBSE74L/YXlCb7oxFJHUVbQgBCpYrfT8mn1m&#10;g9m3Ibua+O9doeBxmJlvmMWqt7W4UesrxwqmkwQEceF0xaWC0892PAfhA7LG2jEpuJOH1XI4WGCm&#10;XccHuh1DKSKEfYYKTAhNJqUvDFn0E9cQR+/sWoshyraUusUuwm0t0ySZSYsVxwWDDX0aKi7Hq1Ww&#10;+/1Oplez/8ox33f3rd/9bU5zpd5G/foDRKA+vML/7VwrSNPZOz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qguxQAAAN0AAAAPAAAAAAAAAAAAAAAAAJgCAABkcnMv&#10;ZG93bnJldi54bWxQSwUGAAAAAAQABAD1AAAAigMAAAAA&#10;" path="m3,3l,3,,41r3,l3,3,2,4,3,3,,,,3r3,xe" fillcolor="black">
                      <v:path arrowok="t" o:connecttype="custom" o:connectlocs="3,3;0,3;0,41;3,41;3,3;2,4;3,3;0,0;0,3;3,3" o:connectangles="0,0,0,0,0,0,0,0,0,0"/>
                    </v:shape>
                    <v:shape id="Freeform 207" o:spid="_x0000_s1278" style="position:absolute;left:4197;top:242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sx8UA&#10;AADdAAAADwAAAGRycy9kb3ducmV2LnhtbESPQWvCQBSE7wX/w/IEb3VjjFLSbESsUq9qoT0+ss8k&#10;mH0bstsk9td3C0KPw8x8w2Sb0TSip87VlhUs5hEI4sLqmksFH5fD8wsI55E1NpZJwZ0cbPLJU4ap&#10;tgOfqD/7UgQIuxQVVN63qZSuqMigm9uWOHhX2xn0QXal1B0OAW4aGUfRWhqsOSxU2NKuouJ2/jYK&#10;9sNPnyzx/Xjfork0b5/JF60SpWbTcfsKwtPo/8OP9lEriOP1Cv7eh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WzHxQAAAN0AAAAPAAAAAAAAAAAAAAAAAJgCAABkcnMv&#10;ZG93bnJldi54bWxQSwUGAAAAAAQABAD1AAAAigMAAAAA&#10;" path="m41,41r1,-3l1,,,1,39,39r2,-1l41,41r4,l42,38r-1,3xe" fillcolor="black">
                      <v:path arrowok="t" o:connecttype="custom" o:connectlocs="41,41;42,38;1,0;0,1;39,39;41,38;41,41;45,41;42,38;41,41" o:connectangles="0,0,0,0,0,0,0,0,0,0"/>
                    </v:shape>
                    <v:shape id="Freeform 208" o:spid="_x0000_s1279" style="position:absolute;left:4195;top:2464;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GsQA&#10;AADdAAAADwAAAGRycy9kb3ducmV2LnhtbESPQWuDQBSE74X+h+UVemvWerCpdRUplAR6Sow5P9xX&#10;Fd234m6M/ffdQiDHYWa+YbJiNaNYaHa9ZQWvmwgEcWN1z62CU/X1sgXhPLLG0TIp+CUHRf74kGGq&#10;7ZUPtBx9KwKEXYoKOu+nVErXdGTQbexEHLwfOxv0Qc6t1DNeA9yMMo6iRBrsOSx0ONFnR81wvJhA&#10;kecqOeyHd/mNb3W7Letdda6Ven5ayw8QnlZ/D9/ae60gjpME/t+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PxrEAAAA3QAAAA8AAAAAAAAAAAAAAAAAmAIAAGRycy9k&#10;b3ducmV2LnhtbFBLBQYAAAAABAAEAPUAAACJAwAAAAA=&#10;" path="m,l2,2,43,3,43,,2,,3,,,,,2r2,l,xe" fillcolor="black">
                      <v:path arrowok="t" o:connecttype="custom" o:connectlocs="0,0;2,2;43,3;43,0;2,0;3,0;0,0;0,2;2,2;0,0" o:connectangles="0,0,0,0,0,0,0,0,0,0"/>
                    </v:shape>
                    <v:shape id="Freeform 209" o:spid="_x0000_s1280" style="position:absolute;left:4129;top:2429;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kE8YA&#10;AADdAAAADwAAAGRycy9kb3ducmV2LnhtbESPzWrDMBCE74W8g9hAL6WR44JTHCshGAouOTUJob0t&#10;1vqHWCtjyY779lWh0OMwM98w2X42nZhocK1lBetVBIK4tLrlWsHl/Pb8CsJ5ZI2dZVLwTQ72u8VD&#10;hqm2d/6g6eRrESDsUlTQeN+nUrqyIYNuZXvi4FV2MOiDHGqpB7wHuOlkHEWJNNhyWGiwp7yh8nYa&#10;jYLu/enrJfHH4ngdo/yTxmpjcVLqcTkftiA8zf4//NcutII4Tjb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fkE8YAAADdAAAADwAAAAAAAAAAAAAAAACYAgAAZHJz&#10;L2Rvd25yZXYueG1sUEsFBgAAAAAEAAQA9QAAAIsDAAAAAA==&#10;" path="m40,35l40,,,34r40,1xe">
                      <v:path arrowok="t" o:connecttype="custom" o:connectlocs="40,35;40,0;0,34;40,35" o:connectangles="0,0,0,0"/>
                    </v:shape>
                    <v:shape id="Freeform 210" o:spid="_x0000_s1281" style="position:absolute;left:4166;top:2426;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LsMA&#10;AADdAAAADwAAAGRycy9kb3ducmV2LnhtbERPy2rCQBTdF/yH4QrdFDNpKEGio4hQ2i5NDejumrkm&#10;wcydkJk8+vedRaHLw3lv97NpxUi9aywreI1iEMSl1Q1XCs7f76s1COeRNbaWScEPOdjvFk9bzLSd&#10;+ERj7isRQthlqKD2vsukdGVNBl1kO+LA3W1v0AfYV1L3OIVw08okjlNpsOHQUGNHx5rKRz4YBdX0&#10;dnFX/1XM6S09vRScf6yHo1LPy/mwAeFp9v/iP/enVpAkaZgb3o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LsMAAADdAAAADwAAAAAAAAAAAAAAAACYAgAAZHJzL2Rv&#10;d25yZXYueG1sUEsFBgAAAAAEAAQA9QAAAIgDAAAAAA==&#10;" path="m3,3l,2,,38r4,l4,2,1,2r3,l4,,1,2,3,3xe" fillcolor="black">
                      <v:path arrowok="t" o:connecttype="custom" o:connectlocs="3,3;0,2;0,38;4,38;4,2;1,2;4,2;4,0;1,2;3,3" o:connectangles="0,0,0,0,0,0,0,0,0,0"/>
                    </v:shape>
                    <v:shape id="Freeform 211" o:spid="_x0000_s1282" style="position:absolute;left:4128;top:2429;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zKMMA&#10;AADdAAAADwAAAGRycy9kb3ducmV2LnhtbESPQYvCMBSE78L+h/AWvGm6PchajSLCgr2Iq+79bfNs&#10;q8lLaWKt/94IgsdhZr5h5sveGtFR62vHCr7GCQjiwumaSwXHw8/oG4QPyBqNY1JwJw/Lxcdgjpl2&#10;N/6lbh9KESHsM1RQhdBkUvqiIot+7Bri6J1cazFE2ZZSt3iLcGtkmiQTabHmuFBhQ+uKisv+ahVs&#10;8+b8f7qfu+k235md7v5c0hulhp/9agYiUB/e4Vd7oxWk6WQ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zKMMAAADdAAAADwAAAAAAAAAAAAAAAACYAgAAZHJzL2Rv&#10;d25yZXYueG1sUEsFBgAAAAAEAAQA9QAAAIgDAAAAAA==&#10;" path="m3,34r1,1l41,2,38,,1,35r2,2l1,35,,37r3,l3,34xe" fillcolor="black">
                      <v:path arrowok="t" o:connecttype="custom" o:connectlocs="3,34;4,35;41,2;38,0;1,35;3,37;1,35;0,37;3,37;3,34" o:connectangles="0,0,0,0,0,0,0,0,0,0"/>
                    </v:shape>
                    <v:shape id="Freeform 212" o:spid="_x0000_s1283" style="position:absolute;left:4129;top:2463;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lcIA&#10;AADdAAAADwAAAGRycy9kb3ducmV2LnhtbERPy4rCMBTdD/gP4QpuBk0tMz6qUdRRGMaVjw+4NNem&#10;2NyUJmr9e7MQZnk47/mytZW4U+NLxwqGgwQEce50yYWC82nXn4DwAVlj5ZgUPMnDctH5mGOm3YMP&#10;dD+GQsQQ9hkqMCHUmZQ+N2TRD1xNHLmLayyGCJtC6gYfMdxWMk2SkbRYcmwwWNPGUH493qyC7Xb9&#10;M8XLp9R5ufquw9d++mfGSvW67WoGIlAb/sVv969WkKbjuD++i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4+VwgAAAN0AAAAPAAAAAAAAAAAAAAAAAJgCAABkcnMvZG93&#10;bnJldi54bWxQSwUGAAAAAAQABAD1AAAAhwMAAAAA&#10;" path="m37,1r3,l,,,1,40,3,41,1,40,3r1,l41,1r-4,xe" fillcolor="black">
                      <v:path arrowok="t" o:connecttype="custom" o:connectlocs="37,1;40,1;0,0;0,1;40,3;41,1;40,3;41,3;41,1;37,1" o:connectangles="0,0,0,0,0,0,0,0,0,0"/>
                    </v:shape>
                    <v:shape id="Freeform 213" o:spid="_x0000_s1284" style="position:absolute;left:4163;top:2428;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LccYA&#10;AADdAAAADwAAAGRycy9kb3ducmV2LnhtbESPQWvCQBSE70L/w/IKXkQ3BmpDdJWitdSbTbx4e2Sf&#10;SWj2bchuY/z3XUHwOMzMN8xqM5hG9NS52rKC+SwCQVxYXXOp4JTvpwkI55E1NpZJwY0cbNYvoxWm&#10;2l75h/rMlyJA2KWooPK+TaV0RUUG3cy2xMG72M6gD7Irpe7wGuCmkXEULaTBmsNChS1tKyp+sz+j&#10;4DDx/aI57r4oL6Ik31/eks/4rNT4dfhYgvA0+Gf40f7WCuL4fQ73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LccYAAADdAAAADwAAAAAAAAAAAAAAAACYAgAAZHJz&#10;L2Rvd25yZXYueG1sUEsFBgAAAAAEAAQA9QAAAIsDAAAAAA==&#10;" path="m16,l,53,16,42,16,xe">
                      <v:path arrowok="t" o:connecttype="custom" o:connectlocs="16,0;0,53;16,42;16,0" o:connectangles="0,0,0,0"/>
                    </v:shape>
                    <v:shape id="Freeform 214" o:spid="_x0000_s1285" style="position:absolute;left:4162;top:2428;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jXsUA&#10;AADdAAAADwAAAGRycy9kb3ducmV2LnhtbESPzWrDMBCE74W+g9hCL6WRq0PiulGCCRR6CuQHet1a&#10;W8vUWrmSkjhvHwUCOQ4z8w0zX46uF0cKsfOs4W1SgCBuvOm41bDffb6WIGJCNth7Jg1nirBcPD7M&#10;sTL+xBs6blMrMoRjhRpsSkMlZWwsOYwTPxBn79cHhynL0EoT8JThrpeqKKbSYcd5weJAK0vN3/bg&#10;NIRDPVuv3nfl9w/91y++daVtlNbPT2P9ASLRmO7hW/vLaFBqpuD6Jj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qNexQAAAN0AAAAPAAAAAAAAAAAAAAAAAJgCAABkcnMv&#10;ZG93bnJldi54bWxQSwUGAAAAAAQABAD1AAAAigMAAAAA&#10;" path="m1,52r3,1l19,,17,,1,52r1,1l1,52,,56,2,53,1,52xe" fillcolor="black">
                      <v:path arrowok="t" o:connecttype="custom" o:connectlocs="1,52;4,53;19,0;17,0;1,52;2,53;1,52;0,56;2,53;1,52" o:connectangles="0,0,0,0,0,0,0,0,0,0"/>
                    </v:shape>
                    <v:shape id="Freeform 215" o:spid="_x0000_s1286" style="position:absolute;left:4163;top:2470;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LU8cA&#10;AADdAAAADwAAAGRycy9kb3ducmV2LnhtbESP3WrCQBSE7wu+w3KE3tVNk1IluorUilKw1B/w9pA9&#10;TYLZsyG7jdu3dwsFL4eZ+YaZLYJpRE+dqy0reB4lIIgLq2suFZyO66cJCOeRNTaWScEvOVjMBw8z&#10;zLW98p76gy9FhLDLUUHlfZtL6YqKDLqRbYmj9207gz7KrpS6w2uEm0amSfIqDdYcFyps6a2i4nL4&#10;MQrGa7P5/PjKzpzVYdOEl1W/e18p9TgMyykIT8Hfw//trVaQpuMM/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C1PHAAAA3QAAAA8AAAAAAAAAAAAAAAAAmAIAAGRy&#10;cy9kb3ducmV2LnhtbFBLBQYAAAAABAAEAPUAAACMAwAAAAA=&#10;" path="m15,2l16,,,11r1,2l18,2r-3,xe" fillcolor="black">
                      <v:path arrowok="t" o:connecttype="custom" o:connectlocs="15,2;16,0;0,11;1,13;18,2;18,2;18,2;18,2;18,2;15,2" o:connectangles="0,0,0,0,0,0,0,0,0,0"/>
                    </v:shape>
                    <v:shape id="Freeform 216" o:spid="_x0000_s1287" style="position:absolute;left:4178;top:2417;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bNsYA&#10;AADdAAAADwAAAGRycy9kb3ducmV2LnhtbESPT2vCQBTE70K/w/IKXkQ3hvqH1FVEKVhvarTXR/Y1&#10;SZN9G7Krpt++WxA8DjPzG2ax6kwtbtS60rKC8SgCQZxZXXKuID19DOcgnEfWWFsmBb/kYLV86S0w&#10;0fbOB7odfS4ChF2CCgrvm0RKlxVk0I1sQxy8b9sa9EG2udQt3gPc1DKOoqk0WHJYKLChTUFZdbwa&#10;BeU4P2S0q/b14Odyjr+u1WT7mSrVf+3W7yA8df4ZfrR3WkEcz97g/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fbNsYAAADdAAAADwAAAAAAAAAAAAAAAACYAgAAZHJz&#10;L2Rvd25yZXYueG1sUEsFBgAAAAAEAAQA9QAAAIsDAAAAAA==&#10;" path="m3,11l,11,,53r3,l3,11,,11r3,l3,,,11r3,xe" fillcolor="black">
                      <v:path arrowok="t" o:connecttype="custom" o:connectlocs="3,11;0,11;0,53;3,53;3,11;0,11;3,11;3,0;0,11;3,11" o:connectangles="0,0,0,0,0,0,0,0,0,0"/>
                    </v:shape>
                  </v:group>
                  <v:shape id="Freeform 217" o:spid="_x0000_s1288" style="position:absolute;left:1670;top:2789;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EMMcA&#10;AADdAAAADwAAAGRycy9kb3ducmV2LnhtbESPQUsDMRSE74L/ITyhN5t1oSrbpqWILRYvdivt9XXz&#10;urs1eVk2sZv+eyMIHoeZ+YaZLaI14kK9bx0reBhnIIgrp1uuFXzuVvfPIHxA1mgck4IreVjMb29m&#10;WGg38JYuZahFgrAvUEETQldI6auGLPqx64iTd3K9xZBkX0vd45Dg1sg8yx6lxZbTQoMdvTRUfZXf&#10;VsHpo9yE/fB6PmzXZhc38Xg15l2p0V1cTkEEiuE//Nd+0wry/GkC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UBDDHAAAA3QAAAA8AAAAAAAAAAAAAAAAAmAIAAGRy&#10;cy9kb3ducmV2LnhtbFBLBQYAAAAABAAEAPUAAACMAwAAAAA=&#10;" path="m85,l,27r208,8l266,6,85,xe">
                    <v:path arrowok="t" o:connecttype="custom" o:connectlocs="85,0;0,27;208,35;266,6;85,0" o:connectangles="0,0,0,0,0"/>
                  </v:shape>
                  <v:shape id="Freeform 218" o:spid="_x0000_s1289" style="position:absolute;left:1669;top:2789;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138gA&#10;AADdAAAADwAAAGRycy9kb3ducmV2LnhtbESPQWvCQBSE70L/w/IKXqRumlZbUlfRglCKF9MePD6z&#10;r9lg9m3MrjH5991CweMwM98wi1Vva9FR6yvHCh6nCQjiwumKSwXfX9uHVxA+IGusHZOCgTyslnej&#10;BWbaXXlPXR5KESHsM1RgQmgyKX1hyKKfuoY4ej+utRiibEupW7xGuK1lmiRzabHiuGCwoXdDxSm/&#10;WAXbyfE538yG7rA3u+FwOp6f+s2nUuP7fv0GIlAfbuH/9odWkKYvc/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HXfyAAAAN0AAAAPAAAAAAAAAAAAAAAAAJgCAABk&#10;cnMvZG93bnJldi54bWxQSwUGAAAAAAQABAD1AAAAjQMAAAAA&#10;" path="m,25r1,4l87,3,86,,,25r,4l,25r,2l,29r1,l,25xe" fillcolor="black">
                    <v:path arrowok="t" o:connecttype="custom" o:connectlocs="0,25;1,29;87,3;86,0;0,25;0,29;0,25;0,25;0,27;0,29;1,29;0,25" o:connectangles="0,0,0,0,0,0,0,0,0,0,0,0"/>
                  </v:shape>
                  <v:shape id="Freeform 219" o:spid="_x0000_s1290"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rA8YA&#10;AADdAAAADwAAAGRycy9kb3ducmV2LnhtbESPQWvCQBSE74X+h+UVehHdGNpGoquIVqw3q168PbLP&#10;JJh9G3a3Gv+9Kwg9DjPzDTOZdaYRF3K+tqxgOEhAEBdW11wqOOxX/REIH5A1NpZJwY08zKavLxPM&#10;tb3yL112oRQRwj5HBVUIbS6lLyoy6Ae2JY7eyTqDIUpXSu3wGuGmkWmSfEmDNceFCltaVFScd39G&#10;weZgFh+redZLW+0+1+dtefxebpV6f+vmYxCBuvAffrZ/tII0zTJ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mrA8YAAADdAAAADwAAAAAAAAAAAAAAAACYAgAAZHJz&#10;L2Rvd25yZXYueG1sUEsFBgAAAAAEAAQA9QAAAIsDAAAAAA==&#10;" path="m208,8r1,l,,,2,209,9r2,l211,8r-2,l208,8xe" fillcolor="black">
                    <v:path arrowok="t" o:connecttype="custom" o:connectlocs="208,8;209,8;0,0;0,2;209,9;211,9;211,8;209,8;208,8" o:connectangles="0,0,0,0,0,0,0,0,0"/>
                  </v:shape>
                  <v:shape id="Freeform 220" o:spid="_x0000_s1291"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MmsIA&#10;AADdAAAADwAAAGRycy9kb3ducmV2LnhtbERPz2vCMBS+C/sfwhO8aWoPbnRGEWHqYBOswq6P5q0t&#10;a15CktZuf/1yGOz48f1eb0fTiYF8aC0rWC4yEMSV1S3XCm7Xl/kTiBCRNXaWScE3BdhuHiZrLLS9&#10;84WGMtYihXAoUEEToyukDFVDBsPCOuLEfVpvMCboa6k93lO46WSeZStpsOXU0KCjfUPVV9kbBa/v&#10;xwp/XP7WnUvyh6w/u48VKTWbjrtnEJHG+C/+c5+0gjx/THP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4yawgAAAN0AAAAPAAAAAAAAAAAAAAAAAJgCAABkcnMvZG93&#10;bnJldi54bWxQSwUGAAAAAAQABAD1AAAAhwMAAAAA&#10;" path="m60,1l58,,,29r1,1l60,1,60,r,1l61,1,61,,58,r2,1xe" fillcolor="black">
                    <v:path arrowok="t" o:connecttype="custom" o:connectlocs="60,1;58,0;0,29;1,30;60,1;60,0;60,1;61,1;61,0;61,0;58,0;60,1" o:connectangles="0,0,0,0,0,0,0,0,0,0,0,0"/>
                  </v:shape>
                  <v:shape id="Freeform 221" o:spid="_x0000_s1292" style="position:absolute;left:1753;top:2789;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VVsgA&#10;AADdAAAADwAAAGRycy9kb3ducmV2LnhtbESPT2vCQBTE74LfYXlCL6KbpuCf6CpFFHvQQ0wvvT2z&#10;zySafRuyW02/fbdQ8DjMzG+Y5boztbhT6yrLCl7HEQji3OqKCwWf2W40A+E8ssbaMin4IQfrVb+3&#10;xETbB6d0P/lCBAi7BBWU3jeJlC4vyaAb24Y4eBfbGvRBtoXULT4C3NQyjqKJNFhxWCixoU1J+e30&#10;bRR8Ha7p7S07ntPLbDvcZkiTzX6o1Muge1+A8NT5Z/i//aEVxPF0D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VVWyAAAAN0AAAAPAAAAAAAAAAAAAAAAAJgCAABk&#10;cnMvZG93bnJldi54bWxQSwUGAAAAAAQABAD1AAAAjQMAAAAA&#10;" path="m3,3l2,3,183,7r,-1l2,,,,,1,,3r2,l3,3xe" fillcolor="black">
                    <v:path arrowok="t" o:connecttype="custom" o:connectlocs="3,3;2,3;183,7;183,6;2,0;0,0;0,1;0,3;2,3;3,3" o:connectangles="0,0,0,0,0,0,0,0,0,0"/>
                  </v:shape>
                  <v:shape id="Freeform 222" o:spid="_x0000_s1293" style="position:absolute;left:1670;top:2796;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Xj8MA&#10;AADdAAAADwAAAGRycy9kb3ducmV2LnhtbERPz2vCMBS+D/wfwhO8zdQehlSjjDFF8aJVtutb82y7&#10;JS+lyWz8781hsOPH93u5jtaIG/W+daxgNs1AEFdOt1wruJw3z3MQPiBrNI5JwZ08rFejpyUW2g18&#10;olsZapFC2BeooAmhK6T0VUMW/dR1xIm7ut5iSLCvpe5xSOHWyDzLXqTFllNDgx29NVT9lL9WwfVY&#10;7sPH8P79edqac9zHr7sxB6Um4/i6ABEohn/xn3unFeT5PO1Pb9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bXj8MAAADdAAAADwAAAAAAAAAAAAAAAACYAgAAZHJzL2Rv&#10;d25yZXYueG1sUEsFBgAAAAAEAAQA9QAAAIgDAAAAAA==&#10;" path="m266,6l208,35,,28,,22r208,7l266,r,6xe">
                    <v:path arrowok="t" o:connecttype="custom" o:connectlocs="266,6;208,35;0,28;0,22;208,29;266,0;266,6" o:connectangles="0,0,0,0,0,0,0"/>
                  </v:shape>
                  <v:shape id="Freeform 223" o:spid="_x0000_s1294" style="position:absolute;left:1878;top:2801;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lp8QA&#10;AADdAAAADwAAAGRycy9kb3ducmV2LnhtbESPzW7CMBCE70h9B2srcQOHHKooxSCa/ig3RKh63sZL&#10;khKvI9sN4e0xUqUeRzPzjWa9nUwvRnK+s6xgtUxAENdWd9wo+Dy+LzIQPiBr7C2Tgit52G4eZmvM&#10;tb3wgcYqNCJC2OeooA1hyKX0dUsG/dIOxNE7WWcwROkaqR1eItz0Mk2SJ2mw47jQ4kBFS/W5+jUK&#10;5M9bOTm/N/b747XAl8SMzflLqfnjtHsGEWgK/+G/dqkVpGm2gv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JafEAAAA3QAAAA8AAAAAAAAAAAAAAAAAmAIAAGRycy9k&#10;b3ducmV2LnhtbFBLBQYAAAAABAAEAPUAAACJAwAAAAA=&#10;" path="m1,32r2,l61,1,60,,1,29,,30r,2l1,32r2,l1,32xe" fillcolor="black">
                    <v:path arrowok="t" o:connecttype="custom" o:connectlocs="1,32;3,32;61,1;60,0;1,29;0,30;0,32;1,32;3,32;1,32" o:connectangles="0,0,0,0,0,0,0,0,0,0"/>
                  </v:shape>
                  <v:shape id="Freeform 224" o:spid="_x0000_s1295" style="position:absolute;left:1669;top:2822;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cSsUA&#10;AADdAAAADwAAAGRycy9kb3ducmV2LnhtbESPT2vCQBTE7wW/w/KE3urGBFqJriKioJdK/XN/ZJ9J&#10;zO7bkN3G+O27hUKPw8z8hlmsBmtET52vHSuYThIQxIXTNZcKLufd2wyED8gajWNS8CQPq+XoZYG5&#10;dg/+ov4UShEh7HNUUIXQ5lL6oiKLfuJa4ujdXGcxRNmVUnf4iHBrZJok79JizXGhwpY2FRXN6dsq&#10;2Jv7x8Fn28+joesxa7Kmv5VbpV7Hw3oOItAQ/sN/7b1WkKaz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NxKxQAAAN0AAAAPAAAAAAAAAAAAAAAAAJgCAABkcnMv&#10;ZG93bnJldi54bWxQSwUGAAAAAAQABAD1AAAAigMAAAAA&#10;" path="m,l1,2r208,9l209,8,1,,2,,1,,,,,2r1,l,xe" fillcolor="black">
                    <v:path arrowok="t" o:connecttype="custom" o:connectlocs="0,0;1,2;209,11;209,8;1,0;2,0;1,0;0,0;0,0;0,2;1,2;0,0" o:connectangles="0,0,0,0,0,0,0,0,0,0,0,0"/>
                  </v:shape>
                  <v:shape id="Freeform 225" o:spid="_x0000_s1296" style="position:absolute;left:1669;top:2816;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cUMYA&#10;AADdAAAADwAAAGRycy9kb3ducmV2LnhtbESPQWvCQBSE7wX/w/IEL0U3jVAkukoQK4W2iNGLt2f2&#10;mQ1m34bsVtN/3y0UPA4z8w2zWPW2ETfqfO1YwcskAUFcOl1zpeB4eBvPQPiArLFxTAp+yMNqOXha&#10;YKbdnfd0K0IlIoR9hgpMCG0mpS8NWfQT1xJH7+I6iyHKrpK6w3uE20amSfIqLdYcFwy2tDZUXotv&#10;q2Ar5Wn68Zx/6vZU5OG823/ZjVFqNOzzOYhAfXiE/9vvWkGazq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rcUMYAAADdAAAADwAAAAAAAAAAAAAAAACYAgAAZHJz&#10;L2Rvd25yZXYueG1sUEsFBgAAAAAEAAQA9QAAAIsDAAAAAA==&#10;" path="m1,l,2,,8r2,l2,2,1,3,2,2,1,,,,,2,1,xe" fillcolor="black">
                    <v:path arrowok="t" o:connecttype="custom" o:connectlocs="1,0;0,2;0,8;2,8;2,2;1,3;2,2;1,0;1,0;0,0;0,2;1,0" o:connectangles="0,0,0,0,0,0,0,0,0,0,0,0"/>
                  </v:shape>
                  <v:shape id="Freeform 226" o:spid="_x0000_s1297"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U8cA&#10;AADdAAAADwAAAGRycy9kb3ducmV2LnhtbESPQWvCQBSE74L/YXmFXkqzMWgrqauIrWhvqc2lt0f2&#10;NQlm34bdrcZ/7woFj8PMfMMsVoPpxImcby0rmCQpCOLK6pZrBeX39nkOwgdkjZ1lUnAhD6vleLTA&#10;XNszf9HpEGoRIexzVNCE0OdS+qohgz6xPXH0fq0zGKJ0tdQOzxFuOpml6Ys02HJcaLCnTUPV8fBn&#10;FHyWZjPdrl+fsl672e5Y1D8f74VSjw/D+g1EoCHcw//tvVaQZf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VPHAAAA3QAAAA8AAAAAAAAAAAAAAAAAmAIAAGRy&#10;cy9kb3ducmV2LnhtbFBLBQYAAAAABAAEAPUAAACMAwAAAAA=&#10;" path="m208,8r1,l,,,2,209,9r2,l211,8r-2,l208,8xe" fillcolor="black">
                    <v:path arrowok="t" o:connecttype="custom" o:connectlocs="208,8;209,8;0,0;0,2;209,9;211,9;211,8;209,8;208,8" o:connectangles="0,0,0,0,0,0,0,0,0"/>
                  </v:shape>
                  <v:shape id="Freeform 227" o:spid="_x0000_s1298"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TI8QA&#10;AADdAAAADwAAAGRycy9kb3ducmV2LnhtbESP3WoCMRSE7wXfIRyhd5p1oSJboxShf1AF14K3h81x&#10;d+nmJCRRt316IwheDjPzDbNY9aYTZ/KhtaxgOslAEFdWt1wr+Nm/jecgQkTW2FkmBX8UYLUcDhZY&#10;aHvhHZ3LWIsE4VCggiZGV0gZqoYMhol1xMk7Wm8wJulrqT1eEtx0Ms+ymTTYclpo0NG6oeq3PBkF&#10;X5uPCv9d/t1tS/Lv2WnrDjNS6mnUv76AiNTHR/je/tQK8nz+DL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3UyPEAAAA3QAAAA8AAAAAAAAAAAAAAAAAmAIAAGRycy9k&#10;b3ducmV2LnhtbFBLBQYAAAAABAAEAPUAAACJAwAAAAA=&#10;" path="m61,l58,,,29r1,1l60,1,58,r2,1l61,1,61,,60,,58,r3,xe" fillcolor="black">
                    <v:path arrowok="t" o:connecttype="custom" o:connectlocs="61,0;58,0;0,29;1,30;60,1;58,0;60,1;61,1;61,0;60,0;58,0;61,0" o:connectangles="0,0,0,0,0,0,0,0,0,0,0,0"/>
                  </v:shape>
                  <v:shape id="Freeform 228" o:spid="_x0000_s1299" style="position:absolute;left:1936;top:2796;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UssMA&#10;AADdAAAADwAAAGRycy9kb3ducmV2LnhtbESPQYvCMBSE7wv+h/CEva2pLYhUo6ggLN5WRfH2aJ5t&#10;sXkpSVrrvzcLC3scZuYbZrkeTCN6cr62rGA6SUAQF1bXXCo4n/ZfcxA+IGtsLJOCF3lYr0YfS8y1&#10;ffIP9cdQighhn6OCKoQ2l9IXFRn0E9sSR+9uncEQpSuldviMcNPINElm0mDNcaHClnYVFY9jZxRc&#10;Dw9m13aXLDlwf+tsVmyzq1Kf42GzABFoCP/hv/a3VpCm8xn8volP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UssMAAADdAAAADwAAAAAAAAAAAAAAAACYAgAAZHJzL2Rv&#10;d25yZXYueG1sUEsFBgAAAAAEAAQA9QAAAIgDAAAAAA==&#10;" path="m2,8l3,6,3,,,,,6,,8r3,l3,6,2,8xe" fillcolor="black">
                    <v:path arrowok="t" o:connecttype="custom" o:connectlocs="2,8;3,6;3,0;0,0;0,6;0,6;0,6;0,8;0,8;3,8;3,6;2,8" o:connectangles="0,0,0,0,0,0,0,0,0,0,0,0"/>
                  </v:shape>
                  <v:shape id="Freeform 229" o:spid="_x0000_s1300" style="position:absolute;left:1689;top:2533;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maMcA&#10;AADdAAAADwAAAGRycy9kb3ducmV2LnhtbESP3WrCQBSE7wu+w3IE7+rGCJpGVykFf7BC0Rb08pA9&#10;JsHs2ZhdNX37rlDwcpiZb5jpvDWVuFHjSssKBv0IBHFmdcm5gp/vxWsCwnlkjZVlUvBLDuazzssU&#10;U23vvKPb3uciQNilqKDwvk6ldFlBBl3f1sTBO9nGoA+yyaVu8B7gppJxFI2kwZLDQoE1fRSUnfdX&#10;o+DzMD6ulsbm7Wb4tbVvyWW3HV2U6nXb9wkIT61/hv/ba60gjpMxP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XZmjHAAAA3QAAAA8AAAAAAAAAAAAAAAAAmAIAAGRy&#10;cy9kb3ducmV2LnhtbFBLBQYAAAAABAAEAPUAAACMAw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230" o:spid="_x0000_s1301" style="position:absolute;left:1837;top:2537;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iSMIA&#10;AADdAAAADwAAAGRycy9kb3ducmV2LnhtbERPz2vCMBS+D/wfwhO8zdSARapRRFDG8LJu0+uzebbF&#10;5qU0qdb/3hwGO358v1ebwTbiTp2vHWuYTRMQxIUzNZcafr737wsQPiAbbByThid52KxHbyvMjHvw&#10;F93zUIoYwj5DDVUIbSalLyqy6KeuJY7c1XUWQ4RdKU2HjxhuG6mSJJUWa44NFba0q6i45b3VcDzO&#10;L+nss+/PhzpP09OvuuY7pfVkPGyXIAIN4V/85/4wGpRaxLnx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6JIwgAAAN0AAAAPAAAAAAAAAAAAAAAAAJgCAABkcnMvZG93&#10;bnJldi54bWxQSwUGAAAAAAQABAD1AAAAhwM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231" o:spid="_x0000_s1302" style="position:absolute;left:1758;top:2532;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nFMUA&#10;AADdAAAADwAAAGRycy9kb3ducmV2LnhtbESP0WrCQBRE3wv9h+UWfCl106RIjK7SFkShT8Z+wCV7&#10;zaZm74bs1sS/dwXBx2FmzjDL9WhbcabeN44VvE8TEMSV0w3XCn4Pm7cchA/IGlvHpOBCHtar56cl&#10;FtoNvKdzGWoRIewLVGBC6AopfWXIop+6jjh6R9dbDFH2tdQ9DhFuW5kmyUxabDguGOzo21B1Kv+t&#10;glO+zXg4dh8/M/31anbZvsz+RqUmL+PnAkSgMTzC9/ZOK0jTfA6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CcUxQAAAN0AAAAPAAAAAAAAAAAAAAAAAJgCAABkcnMv&#10;ZG93bnJldi54bWxQSwUGAAAAAAQABAD1AAAAigM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232" o:spid="_x0000_s1303" style="position:absolute;left:1688;top:2599;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5u8QA&#10;AADdAAAADwAAAGRycy9kb3ducmV2LnhtbERPy2oCMRTdC/2HcAvdORmHIs7UKKXF0kVBOorQ3WVy&#10;50GTmyGJOv59sxC6PJz3ejtZIy7kw+BYwSLLQRA3Tg/cKTgedvMViBCRNRrHpOBGAbabh9kaK+2u&#10;/E2XOnYihXCoUEEf41hJGZqeLIbMjcSJa523GBP0ndQeryncGlnk+VJaHDg19DjSW0/Nb322CmL5&#10;82VO+9avbqZuy+f302J//FDq6XF6fQERaYr/4rv7UysoijLtT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bvEAAAA3QAAAA8AAAAAAAAAAAAAAAAAmAIAAGRycy9k&#10;b3ducmV2LnhtbFBLBQYAAAAABAAEAPUAAACJAw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233" o:spid="_x0000_s1304" style="position:absolute;left:1693;top:2671;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CAMEA&#10;AADdAAAADwAAAGRycy9kb3ducmV2LnhtbESPQWsCMRSE74L/IbyCN826iG23RpGCxavben9sXjeL&#10;m5cliRr/vREEj8PMfMOsNsn24kI+dI4VzGcFCOLG6Y5bBX+/u+kHiBCRNfaOScGNAmzW49EKK+2u&#10;fKBLHVuRIRwqVGBiHCopQ2PIYpi5gTh7/85bjFn6VmqP1wy3vSyLYiktdpwXDA70bag51WerQN6o&#10;OKbFyYThePA/u/e0dXVSavKWtl8gIqX4Cj/be62gLD/n8HiTn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ggDBAAAA3QAAAA8AAAAAAAAAAAAAAAAAmAIAAGRycy9kb3du&#10;cmV2LnhtbFBLBQYAAAAABAAEAPUAAACGAw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234" o:spid="_x0000_s1305" style="position:absolute;left:1660;top:2492;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gsUA&#10;AADdAAAADwAAAGRycy9kb3ducmV2LnhtbESPQWvCQBSE7wX/w/KE3urGHNoaXUUiBUtBNCp4fGSf&#10;STD7NuxuNf77riD0OMzMN8xs0ZtWXMn5xrKC8SgBQVxa3XCl4LD/evsE4QOyxtYyKbiTh8V88DLD&#10;TNsb7+hahEpECPsMFdQhdJmUvqzJoB/Zjjh6Z+sMhihdJbXDW4SbVqZJ8i4NNhwXauwor6m8FL9G&#10;gdsUH/md17g9bvT257Ra8ndeKfU67JdTEIH68B9+ttdaQZpOUni8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5CCxQAAAN0AAAAPAAAAAAAAAAAAAAAAAJgCAABkcnMv&#10;ZG93bnJldi54bWxQSwUGAAAAAAQABAD1AAAAigM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235" o:spid="_x0000_s1306" style="position:absolute;left:1859;top:2498;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V4cUA&#10;AADdAAAADwAAAGRycy9kb3ducmV2LnhtbESPS2vCQBSF94X+h+EK7urESEuNjiIFH0g3TQRdXjLX&#10;JJi5EzOjSf+9Uyi4PJzHx5kve1OLO7WusqxgPIpAEOdWV1woOGTrt08QziNrrC2Tgl9ysFy8vswx&#10;0bbjH7qnvhBhhF2CCkrvm0RKl5dk0I1sQxy8s20N+iDbQuoWuzBuahlH0Yc0WHEglNjQV0n5Jb2Z&#10;wL1N38+b7Hjwq22M31163Z6yvVLDQb+agfDU+2f4v73TCuJ4O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xXhxQAAAN0AAAAPAAAAAAAAAAAAAAAAAJgCAABkcnMv&#10;ZG93bnJldi54bWxQSwUGAAAAAAQABAD1AAAAigM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236" o:spid="_x0000_s1307" style="position:absolute;left:1752;top:2491;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3gcUA&#10;AADdAAAADwAAAGRycy9kb3ducmV2LnhtbESP3WrCQBSE7wu+w3IE7+rGWIpGV4lCQRAq/jzAIXtM&#10;gtmzMbuN69u7hUIvh5n5hlmug2lET52rLSuYjBMQxIXVNZcKLuev9xkI55E1NpZJwZMcrFeDtyVm&#10;2j74SP3JlyJC2GWooPK+zaR0RUUG3di2xNG72s6gj7Irpe7wEeGmkWmSfEqDNceFClvaVlTcTj9G&#10;QT45bw5hH9JdXfTfh5yf0+a+VWo0DPkChKfg/8N/7Z1WkKbzD/h9E5+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eBxQAAAN0AAAAPAAAAAAAAAAAAAAAAAJgCAABkcnMv&#10;ZG93bnJldi54bWxQSwUGAAAAAAQABAD1AAAAig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237" o:spid="_x0000_s1308" style="position:absolute;left:1658;top:2581;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7P8YA&#10;AADdAAAADwAAAGRycy9kb3ducmV2LnhtbESPQWvCQBSE70L/w/IK3nTToMVGV2lFwZvV9KC3Z/aZ&#10;pGbfhuxq4r93CwWPw8x8w8wWnanEjRpXWlbwNoxAEGdWl5wr+EnXgwkI55E1VpZJwZ0cLOYvvRkm&#10;2ra8o9ve5yJA2CWooPC+TqR0WUEG3dDWxME728agD7LJpW6wDXBTyTiK3qXBksNCgTUtC8ou+6tR&#10;0KWX0Wp9TL/afCvd6Xt5OPjfjVL91+5zCsJT55/h//ZGK4jjjzH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U7P8YAAADdAAAADwAAAAAAAAAAAAAAAACYAgAAZHJz&#10;L2Rvd25yZXYueG1sUEsFBgAAAAAEAAQA9QAAAIsDA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238" o:spid="_x0000_s1309" style="position:absolute;left:1666;top:2675;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bh8UA&#10;AADdAAAADwAAAGRycy9kb3ducmV2LnhtbESPzWrDMBCE74W8g9hALqaR44JJ3CghBAoGn+oWSm6L&#10;tbWdWisjqY7z9lWh0OMwPx+zP85mEBM531tWsFmnIIgbq3tuFby/vTxuQfiArHGwTAru5OF4WDzs&#10;sdD2xq801aEVcYR9gQq6EMZCSt90ZNCv7UgcvU/rDIYoXSu1w1scN4PM0jSXBnuOhA5HOnfUfNXf&#10;JkJK52W7w0uip6p62uTXD59clVot59MziEBz+A//tUutIMt2Ofy+i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uHxQAAAN0AAAAPAAAAAAAAAAAAAAAAAJgCAABkcnMv&#10;ZG93bnJldi54bWxQSwUGAAAAAAQABAD1AAAAigM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239" o:spid="_x0000_s1310" style="position:absolute;left:1657;top:2489;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0c8UA&#10;AADdAAAADwAAAGRycy9kb3ducmV2LnhtbESP0WrCQBRE3wv+w3IFX4pumodWo6uIkFooFYx+wCV7&#10;TUKyd8PuatK/7xYKfRxm5gyz2Y2mEw9yvrGs4GWRgCAurW64UnC95PMlCB+QNXaWScE3edhtJ08b&#10;zLQd+EyPIlQiQthnqKAOoc+k9GVNBv3C9sTRu1lnMETpKqkdDhFuOpkmyas02HBcqLGnQ01lW9yN&#10;gvvJsNFt656HfHg/5svCfn0elJpNx/0aRKAx/If/2h9aQZqu3u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rRzxQAAAN0AAAAPAAAAAAAAAAAAAAAAAJgCAABkcnMv&#10;ZG93bnJldi54bWxQSwUGAAAAAAQABAD1AAAAigM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240" o:spid="_x0000_s1311" style="position:absolute;left:1856;top:2495;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xZMEA&#10;AADdAAAADwAAAGRycy9kb3ducmV2LnhtbERPz2vCMBS+D/wfwht4m8kqDu2MIhuieFst6PHZvLXF&#10;5qU0Uet/bw6Cx4/v93zZ20ZcqfO1Yw2fIwWCuHCm5lJDvl9/TEH4gGywcUwa7uRhuRi8zTE17sZ/&#10;dM1CKWII+xQ1VCG0qZS+qMiiH7mWOHL/rrMYIuxKaTq8xXDbyESpL2mx5thQYUs/FRXn7GI12NNZ&#10;ZUlOs7E67fIJbY794feo9fC9X32DCNSHl/jp3hoNSTKLc+Ob+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E8WTBAAAA3QAAAA8AAAAAAAAAAAAAAAAAmAIAAGRycy9kb3du&#10;cmV2LnhtbFBLBQYAAAAABAAEAPUAAACGAw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241" o:spid="_x0000_s1312" style="position:absolute;left:1746;top:2488;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1hsMA&#10;AADdAAAADwAAAGRycy9kb3ducmV2LnhtbESP3YrCMBSE74V9h3AE7zS1iNpqlEVYdkFE/HmAQ3Ns&#10;i8lJaaKtb78RFvZymJlvmPW2t0Y8qfW1YwXTSQKCuHC65lLB9fI1XoLwAVmjcUwKXuRhu/kYrDHX&#10;ruMTPc+hFBHCPkcFVQhNLqUvKrLoJ64hjt7NtRZDlG0pdYtdhFsj0ySZS4s1x4UKG9pVVNzPD6vg&#10;OPum+tAn1GTdlA6m2L/mZqHUaNh/rkAE6sN/+K/9oxWkaZbB+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1hsMAAADdAAAADwAAAAAAAAAAAAAAAACYAgAAZHJzL2Rv&#10;d25yZXYueG1sUEsFBgAAAAAEAAQA9QAAAIgDA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242" o:spid="_x0000_s1313" style="position:absolute;left:1655;top:2578;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t88MA&#10;AADdAAAADwAAAGRycy9kb3ducmV2LnhtbERPz2vCMBS+D/wfwhO8zVQLMqpRRFCmh4ndLt6ezbOt&#10;Ni8lyWr335uDsOPH93ux6k0jOnK+tqxgMk5AEBdW11wq+Pnevn+A8AFZY2OZFPyRh9Vy8LbATNsH&#10;n6jLQyliCPsMFVQhtJmUvqjIoB/bljhyV+sMhghdKbXDRww3jZwmyUwarDk2VNjSpqLinv8aBec6&#10;/7qkp/3t0OzT+83l111HR6VGw349BxGoD//il/tTK5imS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kt88MAAADdAAAADwAAAAAAAAAAAAAAAACYAgAAZHJzL2Rv&#10;d25yZXYueG1sUEsFBgAAAAAEAAQA9QAAAIgDA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243" o:spid="_x0000_s1314" style="position:absolute;left:1663;top:2672;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Z6cUA&#10;AADdAAAADwAAAGRycy9kb3ducmV2LnhtbESPX2vCMBTF3wd+h3AHvshMa0FcNYoMhEKf1g2Gb5fm&#10;2tY1NyXJav32ZjDY4+H8+XF2h8n0YiTnO8sK0mUCgri2uuNGwefH6WUDwgdkjb1lUnAnD4f97GmH&#10;ubY3fqexCo2II+xzVNCGMORS+rolg35pB+LoXawzGKJ0jdQOb3Hc9HKVJGtpsONIaHGgt5bq7+rH&#10;REjhvGxe8bzQY1lm6fr65RdXpebP03ELItAU/sN/7UIrWGVJCr9v4hO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1npxQAAAN0AAAAPAAAAAAAAAAAAAAAAAJgCAABkcnMv&#10;ZG93bnJldi54bWxQSwUGAAAAAAQABAD1AAAAigM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244" o:spid="_x0000_s1315" style="position:absolute;left:1793;top:2643;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nccQA&#10;AADdAAAADwAAAGRycy9kb3ducmV2LnhtbESPQWvCQBSE74L/YXmCF6kbU5ESXUWEiB5re/D4zL5m&#10;U7NvQ3Y18d+7hYLHYWa+YVab3tbiTq2vHCuYTRMQxIXTFZcKvr/ytw8QPiBrrB2Tggd52KyHgxVm&#10;2nX8SfdTKEWEsM9QgQmhyaT0hSGLfuoa4uj9uNZiiLItpW6xi3BbyzRJFtJixXHBYEM7Q8X1dLMK&#10;+kvOk+Pu2HUmt/p8+LW1me+VGo/67RJEoD68wv/tg1aQvicp/L2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8p3HEAAAA3QAAAA8AAAAAAAAAAAAAAAAAmAIAAGRycy9k&#10;b3ducmV2LnhtbFBLBQYAAAAABAAEAPUAAACJAw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245" o:spid="_x0000_s1316" style="position:absolute;left:1813;top:2643;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CcMA&#10;AADdAAAADwAAAGRycy9kb3ducmV2LnhtbESPQWsCMRSE70L/Q3gFb5qooO3WKFUQvFistffH5rkJ&#10;3bwsm6jrvzcFweMwM98w82Xna3GhNrrAGkZDBYK4DMZxpeH4sxm8gYgJ2WAdmDTcKMJy8dKbY2HC&#10;lb/pckiVyBCOBWqwKTWFlLG05DEOQ0OcvVNoPaYs20qaFq8Z7ms5VmoqPTrOCxYbWlsq/w5nr2H/&#10;K8ud2lmXvkYnN12tzHZ2fNe6/9p9foBI1KVn+NHeGg3jiZrA/5v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zCcMAAADdAAAADwAAAAAAAAAAAAAAAACYAgAAZHJzL2Rv&#10;d25yZXYueG1sUEsFBgAAAAAEAAQA9QAAAIgDAAAAAA==&#10;" path="m9,3r,l9,5r,3l9,10,8,13,5,16,,20r2,2l6,17,9,14r3,-3l12,8,13,5,12,3r,-1l11,,9,3xe" fillcolor="black">
                    <v:path arrowok="t" o:connecttype="custom" o:connectlocs="9,3;9,3;9,3;9,3;9,5;9,8;9,10;8,13;5,16;0,20;2,22;6,17;9,14;12,11;12,8;13,5;12,3;12,2;11,0;9,3" o:connectangles="0,0,0,0,0,0,0,0,0,0,0,0,0,0,0,0,0,0,0,0"/>
                  </v:shape>
                  <v:shape id="Freeform 246" o:spid="_x0000_s1317" style="position:absolute;left:1802;top:264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HYcUA&#10;AADdAAAADwAAAGRycy9kb3ducmV2LnhtbESP3WoCMRSE7wt9h3AK3hTN+oOV1ShSEOpV0foAx81x&#10;s3ZzsibR3b59IwheDjPzDbNYdbYWN/KhcqxgOMhAEBdOV1wqOPxs+jMQISJrrB2Tgj8KsFq+viww&#10;167lHd32sRQJwiFHBSbGJpcyFIYshoFriJN3ct5iTNKXUntsE9zWcpRlU2mx4rRgsKFPQ8Xv/moV&#10;+Cuut+OT4dnH8ft8GbaX9+1hqlTvrVvPQUTq4jP8aH9pBaNxNoH7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IdhxQAAAN0AAAAPAAAAAAAAAAAAAAAAAJgCAABkcnMv&#10;ZG93bnJldi54bWxQSwUGAAAAAAQABAD1AAAAigMAAAAA&#10;" path="m,12r,l4,9,7,8,10,4r3,l16,3,17,1r2,l19,3,20,,19,,17,,14,,11,,8,3,5,4,3,8,,11r,1xe" fillcolor="black">
                    <v:path arrowok="t" o:connecttype="custom" o:connectlocs="0,12;0,12;4,9;7,8;10,4;13,4;16,3;17,1;19,1;19,3;20,0;19,0;17,0;14,0;11,0;8,3;5,4;3,8;0,11;0,12" o:connectangles="0,0,0,0,0,0,0,0,0,0,0,0,0,0,0,0,0,0,0,0"/>
                  </v:shape>
                  <v:shape id="Freeform 247" o:spid="_x0000_s1318" style="position:absolute;left:1790;top:2653;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NhscA&#10;AADdAAAADwAAAGRycy9kb3ducmV2LnhtbESPQWsCMRSE7wX/Q3iCt5pVaSmrUWqpIhSFrgo9vm5e&#10;N6ubl3UTdfvvTaHgcZiZb5jJrLWVuFDjS8cKBv0EBHHudMmFgt128fgCwgdkjZVjUvBLHmbTzsME&#10;U+2u/EmXLBQiQtinqMCEUKdS+tyQRd93NXH0flxjMUTZFFI3eI1wW8lhkjxLiyXHBYM1vRnKj9nZ&#10;Klif1tlxv1mar8O7HGzny+92JD+U6nXb1zGIQG24h//bK61gOEqe4O9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WjYbHAAAA3QAAAA8AAAAAAAAAAAAAAAAAmAIAAGRy&#10;cy9kb3ducmV2LnhtbFBLBQYAAAAABAAEAPUAAACMAwAAAAA=&#10;" path="m3,18r,l3,16r,-1l4,12,6,10,7,7,10,4,13,1,12,,9,3,4,6,3,9r,3l,13r,3l,18r3,1l3,18xe" fillcolor="black">
                    <v:path arrowok="t" o:connecttype="custom" o:connectlocs="3,18;3,18;3,16;3,15;4,12;6,10;7,7;10,4;13,1;12,0;9,3;4,6;3,9;3,12;0,13;0,16;0,18;3,19;3,18" o:connectangles="0,0,0,0,0,0,0,0,0,0,0,0,0,0,0,0,0,0,0"/>
                  </v:shape>
                  <v:shape id="Freeform 248" o:spid="_x0000_s1319" style="position:absolute;left:1793;top:2663;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rkMUA&#10;AADdAAAADwAAAGRycy9kb3ducmV2LnhtbESPzWrDMBCE74W8g9hAb42chIbgRglNINSHXuoEel1b&#10;G9uptTKS6p+3rwqFHoeZ+YbZHUbTip6cbywrWC4SEMSl1Q1XCq6X89MWhA/IGlvLpGAiD4f97GGH&#10;qbYDf1Cfh0pECPsUFdQhdKmUvqzJoF/Yjjh6N+sMhihdJbXDIcJNK1dJspEGG44LNXZ0qqn8yr+N&#10;gmPu3vw6FHLCe1aZ4rn4tO9Oqcf5+PoCItAY/sN/7UwrWK2TD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uuQxQAAAN0AAAAPAAAAAAAAAAAAAAAAAJgCAABkcnMv&#10;ZG93bnJldi54bWxQSwUGAAAAAAQABAD1AAAAigMAAAAA&#10;" path="m19,r,l17,2,14,5,12,6,9,8,6,9,4,9,1,9,,8,,9r1,2l4,12,7,11,9,9,13,8,16,6,19,5,22,2,19,xe" fillcolor="black">
                    <v:path arrowok="t" o:connecttype="custom" o:connectlocs="19,0;19,0;17,2;14,5;12,6;9,8;6,9;4,9;1,9;0,8;0,9;1,11;4,12;7,11;9,9;13,8;16,6;19,5;22,2;19,0" o:connectangles="0,0,0,0,0,0,0,0,0,0,0,0,0,0,0,0,0,0,0,0"/>
                  </v:shape>
                  <v:shape id="Freeform 249" o:spid="_x0000_s1320" style="position:absolute;left:1810;top:2668;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5tsMA&#10;AADdAAAADwAAAGRycy9kb3ducmV2LnhtbESPT4vCMBTE74LfITzBmyYqqFSjiLDgwT1olz0/mmdb&#10;2ryUJv2z336zsOBxmJnfMMfzaGvRU+tLxxpWSwWCOHOm5FzDV/qx2IPwAdlg7Zg0/JCH82k6OWJi&#10;3MAP6p8hFxHCPkENRQhNIqXPCrLol64hjt7LtRZDlG0uTYtDhNtarpXaSoslx4UCG7oWlFXPzmr4&#10;Vr6uxorVvu9u95S6yyb9HLSez8bLAUSgMbzD/+2b0bDeqB38vYlPQ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S5tsMAAADdAAAADwAAAAAAAAAAAAAAAACYAgAAZHJzL2Rv&#10;d25yZXYueG1sUEsFBgAAAAAEAAQA9QAAAIgDAAAAAA==&#10;" path="m3,43l5,27,3,14,2,3,2,,,,,3,2,14r,13l,43r3,xe" fillcolor="black">
                    <v:path arrowok="t" o:connecttype="custom" o:connectlocs="3,43;5,27;3,14;2,3;2,0;0,0;0,3;2,14;2,27;0,43;3,43" o:connectangles="0,0,0,0,0,0,0,0,0,0,0"/>
                  </v:shape>
                  <v:shape id="Freeform 250" o:spid="_x0000_s1321" style="position:absolute;left:1774;top:2671;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XeL8A&#10;AADdAAAADwAAAGRycy9kb3ducmV2LnhtbERPy4rCMBTdC/5DuII7m0wFkY5RZGBAcOP42F+bO20x&#10;uek0sda/nywEl4fzXm0GZ0VPXWg8a/jIFAji0puGKw3n0/dsCSJEZIPWM2l4UoDNejxaYWH8g3+o&#10;P8ZKpBAOBWqoY2wLKUNZk8OQ+ZY4cb++cxgT7CppOnykcGdlrtRCOmw4NdTY0ldN5e14dxr+UNF1&#10;eVm0ckcH21t1n+d70no6GbafICIN8S1+uXdGQz5XaW56k56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9Jd4vwAAAN0AAAAPAAAAAAAAAAAAAAAAAJgCAABkcnMvZG93bnJl&#10;di54bWxQSwUGAAAAAAQABAD1AAAAhAMAAAAA&#10;" path="m1,64l9,53,16,43,20,32r6,-9l29,14,32,6,33,1,33,,32,,31,1,29,6r-3,8l23,21,19,32,13,43,6,53,,63r1,1xe" fillcolor="black">
                    <v:path arrowok="t" o:connecttype="custom" o:connectlocs="1,64;9,53;16,43;20,32;26,23;29,14;32,6;33,1;33,0;32,0;31,1;29,6;26,14;23,21;19,32;13,43;6,53;0,63;1,64" o:connectangles="0,0,0,0,0,0,0,0,0,0,0,0,0,0,0,0,0,0,0"/>
                  </v:shape>
                  <v:shape id="Freeform 251" o:spid="_x0000_s1322" style="position:absolute;left:1726;top:267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8z8MA&#10;AADdAAAADwAAAGRycy9kb3ducmV2LnhtbESPQYvCMBSE78L+h/AWvGmqC652jSJdCuJttQePj+bZ&#10;FpuXkmRr/fdGEDwOM/MNs94OphU9Od9YVjCbJiCIS6sbrhQUp3yyBOEDssbWMim4k4ft5mO0xlTb&#10;G/9RfwyViBD2KSqoQ+hSKX1Zk0E/tR1x9C7WGQxRukpqh7cIN62cJ8lCGmw4LtTYUVZTeT3+GwVZ&#10;ebC4y+k7O19D710xu/zec6XGn8PuB0SgIbzDr/ZeK5h/JSt4vo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48z8MAAADdAAAADwAAAAAAAAAAAAAAAACYAgAAZHJzL2Rv&#10;d25yZXYueG1sUEsFBgAAAAAEAAQA9QAAAIgDA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252" o:spid="_x0000_s1323" style="position:absolute;left:1680;top:2672;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s98AA&#10;AADdAAAADwAAAGRycy9kb3ducmV2LnhtbERPy6rCMBDdC/5DGMGdpj7RahQRBF2JXl24G5uxLTaT&#10;2kStf28Wwl0eznu+rE0hXlS53LKCXjcCQZxYnXOq4PS36UxAOI+ssbBMCj7kYLloNuYYa/vmA72O&#10;PhUhhF2MCjLvy1hKl2Rk0HVtSRy4m60M+gCrVOoK3yHcFLIfRWNpMOfQkGFJ64yS+/FpFLgDXvx5&#10;v5s81tePdFMepcPBSKl2q17NQHiq/b/4595qBf1BL+wPb8ITkI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Xs98AAAADdAAAADwAAAAAAAAAAAAAAAACYAgAAZHJzL2Rvd25y&#10;ZXYueG1sUEsFBgAAAAAEAAQA9QAAAIUDA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253" o:spid="_x0000_s1324" style="position:absolute;left:1666;top:2672;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268UA&#10;AADdAAAADwAAAGRycy9kb3ducmV2LnhtbESPQWvCQBSE74L/YXmFXkQ3USgSXaUKQkEvjUJ7fGSf&#10;SUj2bci+avrvXaHQ4zAz3zDr7eBadaM+1J4NpLMEFHHhbc2lgcv5MF2CCoJssfVMBn4pwHYzHq0x&#10;s/7On3TLpVQRwiFDA5VIl2kdioochpnviKN39b1DibIvte3xHuGu1fMkedMOa44LFXa0r6ho8h9n&#10;YCGTr52016Y82O9jwHzX5KfBmNeX4X0FSmiQ//Bf+8MamC/SFJ5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brxQAAAN0AAAAPAAAAAAAAAAAAAAAAAJgCAABkcnMv&#10;ZG93bnJldi54bWxQSwUGAAAAAAQABAD1AAAAigM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254" o:spid="_x0000_s1325" style="position:absolute;left:1655;top:2672;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mbcMA&#10;AADdAAAADwAAAGRycy9kb3ducmV2LnhtbESPQWsCMRSE74X+h/AKvdWsqxRZjSKFai8i1dLzI3nu&#10;rm5eliS66783guBxmJlvmNmit424kA+1YwXDQQaCWDtTc6ngb//9MQERIrLBxjEpuFKAxfz1ZYaF&#10;cR3/0mUXS5EgHApUUMXYFlIGXZHFMHAtcfIOzluMSfpSGo9dgttG5ln2KS3WnBYqbOmrIn3ana2C&#10;7njOVqw32jVxxFv9v/TjdafU+1u/nIKI1Mdn+NH+MQry0TCH+5v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ymbcMAAADdAAAADwAAAAAAAAAAAAAAAACYAgAAZHJzL2Rv&#10;d25yZXYueG1sUEsFBgAAAAAEAAQA9QAAAIgDA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255" o:spid="_x0000_s1326" style="position:absolute;left:1657;top:2671;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KtMQA&#10;AADdAAAADwAAAGRycy9kb3ducmV2LnhtbESPQYvCMBSE7wv+h/AEb9tUZRepRhFB0JPoLizeHs2z&#10;LTYvNYm2+uvNguBxmJlvmNmiM7W4kfOVZQXDJAVBnFtdcaHg92f9OQHhA7LG2jIpuJOHxbz3McNM&#10;25b3dDuEQkQI+wwVlCE0mZQ+L8mgT2xDHL2TdQZDlK6Q2mEb4aaWozT9lgYrjgslNrQqKT8frkbB&#10;6bEjvf/Ku9b5v3uNl+MlbbdKDfrdcgoiUBfe4Vd7oxWMxsMx/L+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yrTEAAAA3QAAAA8AAAAAAAAAAAAAAAAAmAIAAGRycy9k&#10;b3ducmV2LnhtbFBLBQYAAAAABAAEAPUAAACJAw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256" o:spid="_x0000_s1327" style="position:absolute;left:1666;top:2669;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9bsYA&#10;AADdAAAADwAAAGRycy9kb3ducmV2LnhtbESPQWsCMRSE74L/ITyhF6lZrS2yNYq4FD0JtR56fGye&#10;m6Wbl2WTuqm/vhEEj8PMfMMs19E24kKdrx0rmE4yEMSl0zVXCk5fH88LED4ga2wck4I/8rBeDQdL&#10;zLXr+ZMux1CJBGGfowITQptL6UtDFv3EtcTJO7vOYkiyq6TusE9w28hZlr1JizWnBYMtbQ2VP8df&#10;q6A492ZnD6/FtXDjw/cpxPmijko9jeLmHUSgGB7he3uvFcxepnO4vU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e9bsYAAADdAAAADwAAAAAAAAAAAAAAAACYAgAAZHJz&#10;L2Rvd25yZXYueG1sUEsFBgAAAAAEAAQA9QAAAIsDA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257" o:spid="_x0000_s1328" style="position:absolute;left:1676;top:2665;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mcQA&#10;AADdAAAADwAAAGRycy9kb3ducmV2LnhtbESPQWuDQBSE74X8h+UFequrhkox2YSmUEhuUUvPr+6L&#10;St23xt0Y+++zhUKPw8x8w2x2s+nFRKPrLCtIohgEcW11x42Cj+r96QWE88gae8uk4Icc7LaLhw3m&#10;2t64oKn0jQgQdjkqaL0fcild3ZJBF9mBOHhnOxr0QY6N1CPeAtz0Mo3jTBrsOCy0ONBbS/V3eTUK&#10;Tll85c8vpupYNsdLSnuekkKpx+X8ugbhafb/4b/2QStIV8kz/L4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s5nEAAAA3QAAAA8AAAAAAAAAAAAAAAAAmAIAAGRycy9k&#10;b3ducmV2LnhtbFBLBQYAAAAABAAEAPUAAACJAw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258" o:spid="_x0000_s1329" style="position:absolute;left:1690;top:2643;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8B8QA&#10;AADdAAAADwAAAGRycy9kb3ducmV2LnhtbESPQUsDMRSE7wX/Q3iCtzZplSJrs0UExaNuReztsXmb&#10;bLt5WZLYrv/eCEKPw8x8w2y2kx/EiWLqA2tYLhQI4jaYnq2Gj93z/B5EysgGh8Ck4YcSbOur2QYr&#10;E878TqcmW1EgnCrU4HIeKylT68hjWoSRuHhdiB5zkdFKE/Fc4H6QK6XW0mPPZcHhSE+O2mPz7TUc&#10;U1S0f5Gqcd3d4fPr8La3ymp9cz09PoDINOVL+L/9ajSsbpdr+HtTnoC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PAfEAAAA3QAAAA8AAAAAAAAAAAAAAAAAmAIAAGRycy9k&#10;b3ducmV2LnhtbFBLBQYAAAAABAAEAPUAAACJAw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259" o:spid="_x0000_s1330" style="position:absolute;left:1707;top:2619;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vpsYA&#10;AADdAAAADwAAAGRycy9kb3ducmV2LnhtbESPQWsCMRSE74X+h/AKvdWsKbayGsWKhYJQqHrx9tw8&#10;d5fdvCxJ6q7/3giFHoeZ+YaZLwfbigv5UDvWMB5lIIgLZ2ouNRz2ny9TECEiG2wdk4YrBVguHh/m&#10;mBvX8w9ddrEUCcIhRw1VjF0uZSgqshhGriNO3tl5izFJX0rjsU9w20qVZW/SYs1pocKO1hUVze7X&#10;avjenPrVdbNW/qM5bI/Uq8ZPlNbPT8NqBiLSEP/Df+0vo0G9jt/h/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cvpsYAAADdAAAADwAAAAAAAAAAAAAAAACYAgAAZHJz&#10;L2Rvd25yZXYueG1sUEsFBgAAAAAEAAQA9QAAAIsDA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260" o:spid="_x0000_s1331" style="position:absolute;left:1730;top:2593;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SgMIA&#10;AADdAAAADwAAAGRycy9kb3ducmV2LnhtbERPTYvCMBC9C/6HMAt7EU2NIG41igguHhbBKut1bMa2&#10;bDMpTdTuvzcHwePjfS9Wna3FnVpfOdYwHiUgiHNnKi40nI7b4QyED8gGa8ek4Z88rJb93gJT4x58&#10;oHsWChFD2KeooQyhSaX0eUkW/cg1xJG7utZiiLAtpGnxEcNtLVWSTKXFimNDiQ1tSsr/spvVEMjs&#10;vpLZua7U5jI9/3z/7gdKaf350a3nIAJ14S1+uXdGg5qM49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FKAwgAAAN0AAAAPAAAAAAAAAAAAAAAAAJgCAABkcnMvZG93&#10;bnJldi54bWxQSwUGAAAAAAQABAD1AAAAhwM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261" o:spid="_x0000_s1332" style="position:absolute;left:1753;top:2573;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k48UA&#10;AADdAAAADwAAAGRycy9kb3ducmV2LnhtbESPUWvCQBCE34X+h2MLfasXLZY29ZRSsFQRRC30dcmt&#10;STC3d+S2Jv57TxB8HGbmG2Y6712jTtTG2rOB0TADRVx4W3Np4He/eH4DFQXZYuOZDJwpwnz2MJhi&#10;bn3HWzrtpFQJwjFHA5VIyLWORUUO49AH4uQdfOtQkmxLbVvsEtw1epxlr9phzWmhwkBfFRXH3b8z&#10;UB6/17JdribBSlj168Wm2/8djHl67D8/QAn1cg/f2j/WwPhl9A7XN+kJ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OTjxQAAAN0AAAAPAAAAAAAAAAAAAAAAAJgCAABkcnMv&#10;ZG93bnJldi54bWxQSwUGAAAAAAQABAD1AAAAigMAAAAA&#10;" path="m,2l11,12,21,23r9,12l37,46r4,11l47,66r2,7l52,78r2,-1l52,73,49,66,44,55,38,46,33,32,24,22,15,9,3,,,2xe" fillcolor="black">
                    <v:path arrowok="t" o:connecttype="custom" o:connectlocs="0,2;11,12;21,23;30,35;37,46;41,57;47,66;49,73;52,78;54,77;52,73;49,66;44,55;38,46;33,32;24,22;15,9;3,0;0,2" o:connectangles="0,0,0,0,0,0,0,0,0,0,0,0,0,0,0,0,0,0,0"/>
                  </v:shape>
                  <v:shape id="Freeform 262" o:spid="_x0000_s1333" style="position:absolute;left:1778;top:255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NzcIA&#10;AADdAAAADwAAAGRycy9kb3ducmV2LnhtbERPTYvCMBC9C/6HMMLeNLWCrNUo4rKuN9kqiLehGdvS&#10;ZlKaWKu/3hwW9vh436tNb2rRUetKywqmkwgEcWZ1ybmC8+l7/AnCeWSNtWVS8CQHm/VwsMJE2wf/&#10;Upf6XIQQdgkqKLxvEildVpBBN7ENceButjXoA2xzqVt8hHBTyziK5tJgyaGhwIZ2BWVVejcK9tfX&#10;kRbPy1dW/Syqrn/NOI9ZqY9Rv12C8NT7f/Gf+6AVxLM47A9vw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w3NwgAAAN0AAAAPAAAAAAAAAAAAAAAAAJgCAABkcnMvZG93&#10;bnJldi54bWxQSwUGAAAAAAQABAD1AAAAhwMAAAAA&#10;" path="m,l9,15r7,15l21,44r3,15l28,72r1,10l29,90r,6l34,96,32,90r,-8l29,72,27,59,24,44,18,29,12,14,3,,,xe" fillcolor="black">
                    <v:path arrowok="t" o:connecttype="custom" o:connectlocs="0,0;9,15;16,30;21,44;24,59;28,72;29,82;29,90;29,96;34,96;32,90;32,82;29,72;27,59;24,44;18,29;12,14;3,0;0,0" o:connectangles="0,0,0,0,0,0,0,0,0,0,0,0,0,0,0,0,0,0,0"/>
                  </v:shape>
                  <v:shape id="Freeform 263" o:spid="_x0000_s1334" style="position:absolute;left:1807;top:2527;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ucIA&#10;AADdAAAADwAAAGRycy9kb3ducmV2LnhtbESPUWvCQBCE3wv+h2OFvtU7U2gleoqIgn1L1R+w5NYk&#10;mNsLuTXGf98rFPo4zMw3zGoz+lYN1McmsIX5zIAiLoNruLJwOR/eFqCiIDtsA5OFJ0XYrCcvK8xd&#10;ePA3DSepVIJwzNFCLdLlWseyJo9xFjri5F1D71GS7CvtenwkuG91ZsyH9thwWqixo11N5e109xa+&#10;rkE+cZBtNEURzpfCxL3crH2djtslKKFR/sN/7aOzkL1nc/h9k56A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7ia5wgAAAN0AAAAPAAAAAAAAAAAAAAAAAJgCAABkcnMvZG93&#10;bnJldi54bWxQSwUGAAAAAAQABAD1AAAAhwMAAAAA&#10;" path="m,l6,23,9,45r2,16l11,78r,14l8,103r-2,9l5,119r3,l9,112r2,-9l12,92,14,78,12,61r,-16l8,23,3,,,xe" fillcolor="black">
                    <v:path arrowok="t" o:connecttype="custom" o:connectlocs="0,0;6,23;9,45;11,61;11,78;11,92;8,103;6,112;5,119;8,119;9,112;11,103;12,92;14,78;12,61;12,45;8,23;3,0;0,0" o:connectangles="0,0,0,0,0,0,0,0,0,0,0,0,0,0,0,0,0,0,0"/>
                  </v:shape>
                  <v:shape id="Freeform 264" o:spid="_x0000_s1335" style="position:absolute;left:1818;top:2511;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mdsMA&#10;AADdAAAADwAAAGRycy9kb3ducmV2LnhtbESPT4vCMBTE78J+h/CEvciaWkWkGmURFvbqn4rHt81r&#10;WmxeSpPV+u2NIHgcZuY3zGrT20ZcqfO1YwWTcQKCuHC6ZqPgePj5WoDwAVlj45gU3MnDZv0xWGGm&#10;3Y13dN0HIyKEfYYKqhDaTEpfVGTRj11LHL3SdRZDlJ2RusNbhNtGpkkylxZrjgsVtrStqLjs/62C&#10;efuXm/JszjNdsp32NDpd8pFSn8P+ewkiUB/e4Vf7VytIp2kK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mdsMAAADdAAAADwAAAAAAAAAAAAAAAACYAgAAZHJzL2Rv&#10;d25yZXYueG1sUEsFBgAAAAAEAAQA9QAAAIgDA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265" o:spid="_x0000_s1336" style="position:absolute;left:1821;top:2497;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vFcYA&#10;AADdAAAADwAAAGRycy9kb3ducmV2LnhtbESPQU/CQBSE7yb8h80j8SbbliiksBBCYtSjQNHjS/fR&#10;Frpva3ctq7/eNTHxOJmZbzLLdTCtGKh3jWUF6SQBQVxa3XCl4LB/vJuDcB5ZY2uZFHyRg/VqdLPE&#10;XNsrv9Kw85WIEHY5Kqi973IpXVmTQTexHXH0TrY36KPsK6l7vEa4aWWWJA/SYMNxocaOtjWVl92n&#10;UXAMRfE9vKf3NCs+9MtbSJ/4XCh1Ow6bBQhPwf+H/9rPWkE2za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BvFcYAAADdAAAADwAAAAAAAAAAAAAAAACYAgAAZHJz&#10;L2Rvd25yZXYueG1sUEsFBgAAAAAEAAQA9QAAAIsDA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266" o:spid="_x0000_s1337" style="position:absolute;left:1822;top:2489;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IG8gA&#10;AADdAAAADwAAAGRycy9kb3ducmV2LnhtbESPW2sCMRSE34X+h3AKvohmXS/I1igqFFoQxAtI3w6b&#10;093QzcmySXXtrzcFwcdhZr5h5svWVuJCjTeOFQwHCQji3GnDhYLT8b0/A+EDssbKMSm4kYfl4qUz&#10;x0y7K+/pcgiFiBD2GSooQ6gzKX1ekkU/cDVx9L5dYzFE2RRSN3iNcFvJNEmm0qLhuFBiTZuS8p/D&#10;r1UQiq/edrhNbnY8+evtPs1Zrs1Iqe5ru3oDEagNz/Cj/aEVpKN0DP9v4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0gbyAAAAN0AAAAPAAAAAAAAAAAAAAAAAJgCAABk&#10;cnMvZG93bnJldi54bWxQSwUGAAAAAAQABAD1AAAAjQM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267" o:spid="_x0000_s1338" style="position:absolute;left:1822;top:2494;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F3cYA&#10;AADdAAAADwAAAGRycy9kb3ducmV2LnhtbESPzWrDMBCE74W8g9hCL6WR4jSluFGCCQRKT62TB1is&#10;rW1irRxL8U+evioEchxm5htmvR1tI3rqfO1Yw2KuQBAXztRcajge9i/vIHxANtg4Jg0TedhuZg9r&#10;TI0b+If6PJQiQtinqKEKoU2l9EVFFv3ctcTR+3WdxRBlV0rT4RDhtpGJUm/SYs1xocKWdhUVp/xi&#10;NTwvv4/BTOq1nyRev9R1OGenTOunxzH7ABFoDPfwrf1pNCTLZAX/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F3cYAAADdAAAADwAAAAAAAAAAAAAAAACYAgAAZHJz&#10;L2Rvd25yZXYueG1sUEsFBgAAAAAEAAQA9QAAAIsDA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268" o:spid="_x0000_s1339" style="position:absolute;left:1822;top:2517;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xL8cA&#10;AADdAAAADwAAAGRycy9kb3ducmV2LnhtbESPQWvCQBSE7wX/w/IKvTWbphA0dZWiCJXowdhDj4/s&#10;axKafRuz2xj99d2C4HGYmW+Y+XI0rRiod41lBS9RDIK4tLrhSsHncfM8BeE8ssbWMim4kIPlYvIw&#10;x0zbMx9oKHwlAoRdhgpq77tMSlfWZNBFtiMO3rftDfog+0rqHs8BblqZxHEqDTYcFmrsaFVT+VP8&#10;GgWzfTpdV19Dc6Dd7pRfN3mxveRKPT2O728gPI3+Hr61P7SC5DVJ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PcS/HAAAA3QAAAA8AAAAAAAAAAAAAAAAAmAIAAGRy&#10;cy9kb3ducmV2LnhtbFBLBQYAAAAABAAEAPUAAACMAw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269" o:spid="_x0000_s1340" style="position:absolute;left:1822;top:2553;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ZA8YA&#10;AADdAAAADwAAAGRycy9kb3ducmV2LnhtbESPQWvCQBSE74L/YXlCb7ppUrSkrlIKggpCTGvPr9nX&#10;JDT7NuxuNf33riD0OMzMN8xyPZhOnMn51rKCx1kCgriyuuVawcf7ZvoMwgdkjZ1lUvBHHtar8WiJ&#10;ubYXPtK5DLWIEPY5KmhC6HMpfdWQQT+zPXH0vq0zGKJ0tdQOLxFuOpkmyVwabDkuNNjTW0PVT/lr&#10;FGxCschOB7fLTp9Ht33Sxf7LF0o9TIbXFxCBhvAfvre3WkGapQu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1ZA8YAAADdAAAADwAAAAAAAAAAAAAAAACYAgAAZHJz&#10;L2Rvd25yZXYueG1sUEsFBgAAAAAEAAQA9QAAAIsDA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270" o:spid="_x0000_s1341" style="position:absolute;left:1821;top:2599;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n1sAA&#10;AADdAAAADwAAAGRycy9kb3ducmV2LnhtbERPTWvCQBC9F/oflil4qxsjFomuIoLiTbRevA3ZMUmb&#10;nY27o8Z/7x4KPT7e93zZu1bdKcTGs4HRMANFXHrbcGXg9L35nIKKgmyx9UwGnhRhuXh/m2Nh/YMP&#10;dD9KpVIIxwIN1CJdoXUsa3IYh74jTtzFB4eSYKi0DfhI4a7VeZZ9aYcNp4YaO1rXVP4eb86AHLZh&#10;fzrvp/op+uc6tjZMbmLM4KNfzUAJ9fIv/nPvrIF8nKe56U16Anr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Zn1sAAAADdAAAADwAAAAAAAAAAAAAAAACYAgAAZHJzL2Rvd25y&#10;ZXYueG1sUEsFBgAAAAAEAAQA9QAAAIUDA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271" o:spid="_x0000_s1342" style="position:absolute;left:1816;top:2660;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ntcYA&#10;AADdAAAADwAAAGRycy9kb3ducmV2LnhtbESPQWvCQBSE70L/w/IKvZlNo6Q1dZWiFDxWG3p+ZF+T&#10;kOzbJLvRtL/eLQgeh5n5hllvJ9OKMw2utqzgOYpBEBdW11wqyL8+5q8gnEfW2FomBb/kYLt5mK0x&#10;0/bCRzqffCkChF2GCirvu0xKV1Rk0EW2Iw7ejx0M+iCHUuoBLwFuWpnEcSoN1hwWKuxoV1HRnEaj&#10;YN+Pn2na1Hnz7crVpP8O/f5lqdTT4/T+BsLT5O/hW/ugFSSLZAX/b8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pntcYAAADdAAAADwAAAAAAAAAAAAAAAACYAgAAZHJz&#10;L2Rvd25yZXYueG1sUEsFBgAAAAAEAAQA9QAAAIsDAAAAAA==&#10;" path="m53,l48,2r-5,l35,2r-8,l19,2r-7,l5,2,,2,,3r5,l12,5r7,l27,3r8,l43,3r5,l53,2,53,xe" fillcolor="black">
                    <v:path arrowok="t" o:connecttype="custom" o:connectlocs="53,0;48,2;43,2;35,2;27,2;19,2;12,2;5,2;0,2;0,3;5,3;12,5;19,5;27,3;35,3;43,3;48,3;53,2;53,0" o:connectangles="0,0,0,0,0,0,0,0,0,0,0,0,0,0,0,0,0,0,0"/>
                  </v:shape>
                  <v:shape id="Freeform 272" o:spid="_x0000_s1343" style="position:absolute;left:1813;top:2663;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gZMIA&#10;AADdAAAADwAAAGRycy9kb3ducmV2LnhtbERPPW/CMBDdK/EfrEPq1jgJbVUFDEKVUBmyFMh+xEcS&#10;iM9W7JLw7+uhUsen973aTKYXdxp8Z1lBlqQgiGurO24UnI67lw8QPiBr7C2Tggd52KxnTysstB35&#10;m+6H0IgYwr5ABW0IrpDS1y0Z9Il1xJG72MFgiHBopB5wjOGml3mavkuDHceGFh19tlTfDj9Ggc7P&#10;aYdVWWbu+Pp1dTqr3na9Us/zabsEEWgK/+I/914ryBeLuD++i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yBkwgAAAN0AAAAPAAAAAAAAAAAAAAAAAJgCAABkcnMvZG93&#10;bnJldi54bWxQSwUGAAAAAAQABAD1AAAAhwMAAAAA&#10;" path="m28,22r,l2,,,2,27,22r1,xe" fillcolor="black">
                    <v:path arrowok="t" o:connecttype="custom" o:connectlocs="28,22;28,22;2,0;0,2;27,22;28,22" o:connectangles="0,0,0,0,0,0"/>
                  </v:shape>
                  <v:shape id="Freeform 273" o:spid="_x0000_s1344" style="position:absolute;left:1688;top:2558;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r8YA&#10;AADdAAAADwAAAGRycy9kb3ducmV2LnhtbESPQWvCQBSE70L/w/IKvZmNihKiq4ggLYVQkobW4yP7&#10;moRm34bsNqb/3i0IPQ4z8w2zO0ymEyMNrrWsYBHFIIgrq1uuFZTv53kCwnlkjZ1lUvBLDg77h9kO&#10;U22vnNNY+FoECLsUFTTe96mUrmrIoItsTxy8LzsY9EEOtdQDXgPcdHIZxxtpsOWw0GBPp4aq7+LH&#10;KFh/FKN7vZyzY24/E85Knt5Oz0o9PU7HLQhPk/8P39svWsFytVrA35vwBOT+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Mr8YAAADdAAAADwAAAAAAAAAAAAAAAACYAgAAZHJz&#10;L2Rvd25yZXYueG1sUEsFBgAAAAAEAAQA9QAAAIsDAAAAAA==&#10;" path="m2,l,1,26,90r3,-2l2,,1,3,2,,,,,1,2,xe" fillcolor="black">
                    <v:path arrowok="t" o:connecttype="custom" o:connectlocs="2,0;0,1;26,90;29,88;2,0;1,3;2,0;0,0;0,1;2,0" o:connectangles="0,0,0,0,0,0,0,0,0,0"/>
                  </v:shape>
                  <v:shape id="Freeform 274" o:spid="_x0000_s1345" style="position:absolute;left:1689;top:2558;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JccUA&#10;AADdAAAADwAAAGRycy9kb3ducmV2LnhtbESPwWrDMBBE74X8g9hAb7UUmwbHiRJKoNBLKXVyyW2x&#10;NraJtXIs1Xb/vioUehxm5g2zO8y2EyMNvnWsYZUoEMSVMy3XGs6n16cchA/IBjvHpOGbPBz2i4cd&#10;FsZN/EljGWoRIewL1NCE0BdS+qohiz5xPXH0rm6wGKIcamkGnCLcdjJVai0tthwXGuzp2FB1K7+s&#10;BnUvn3PJznbVOny8TxdlN0el9eNyftmCCDSH//Bf+81oSLMshd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olxxQAAAN0AAAAPAAAAAAAAAAAAAAAAAJgCAABkcnMv&#10;ZG93bnJldi54bWxQSwUGAAAAAAQABAD1AAAAigMAAAAA&#10;" path="m199,56r,-3l1,,,3,199,58r,-2xe" fillcolor="black">
                    <v:path arrowok="t" o:connecttype="custom" o:connectlocs="199,56;199,53;1,0;0,3;199,58;199,56" o:connectangles="0,0,0,0,0,0"/>
                  </v:shape>
                  <v:shape id="Freeform 275" o:spid="_x0000_s1346" style="position:absolute;left:1688;top:2558;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eYMEA&#10;AADdAAAADwAAAGRycy9kb3ducmV2LnhtbESPQYvCMBSE78L+h/AEb5pqQZeuqcjK4l5txfOjebal&#10;zUtJonb/vVkQPA4z8w2z3Y2mF3dyvrWsYLlIQBBXVrdcKziXP/NPED4ga+wtk4I/8rDLPyZbzLR9&#10;8InuRahFhLDPUEETwpBJ6auGDPqFHYijd7XOYIjS1VI7fES46eUqSdbSYMtxocGBvhuquuJmFFyP&#10;8nApzwl1x025rzisC1ejUrPpuP8CEWgM7/Cr/asVrNI0hf838Qn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mHmDBAAAA3QAAAA8AAAAAAAAAAAAAAAAAmAIAAGRycy9kb3du&#10;cmV2LnhtbFBLBQYAAAAABAAEAPUAAACGAwAAAAA=&#10;" path="m1,l,1,32,180r1,l2,1,1,3,1,,,,,1,1,xe" fillcolor="black">
                    <v:path arrowok="t" o:connecttype="custom" o:connectlocs="1,0;0,1;32,180;33,180;2,1;1,3;1,0;0,0;0,1;1,0" o:connectangles="0,0,0,0,0,0,0,0,0,0"/>
                  </v:shape>
                  <v:shape id="Freeform 276" o:spid="_x0000_s1347" style="position:absolute;left:1689;top:2550;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uIcYA&#10;AADdAAAADwAAAGRycy9kb3ducmV2LnhtbESPzWsCMRTE7wX/h/CEXopmu5ayrEYRi9BDL36hx8fm&#10;uR9uXpYk6vrfN0Khx2FmfsPMFr1pxY2cry0reB8nIIgLq2suFex361EGwgdkja1lUvAgD4v54GWG&#10;ubZ33tBtG0oRIexzVFCF0OVS+qIig35sO+Lona0zGKJ0pdQO7xFuWpkmyac0WHNcqLCjVUXFZXs1&#10;CqQ/ng7dV+OzZveWPsp95s7Nj1Kvw345BRGoD//hv/a3VpBOJh/wfB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KuIcYAAADdAAAADwAAAAAAAAAAAAAAAACYAgAAZHJz&#10;L2Rvd25yZXYueG1sUEsFBgAAAAAEAAQA9QAAAIsDAAAAAA==&#10;" path="m133,2r,-2l,8r,3l133,2xe" fillcolor="black">
                    <v:path arrowok="t" o:connecttype="custom" o:connectlocs="133,2;133,0;0,8;0,11;133,2;133,2" o:connectangles="0,0,0,0,0,0"/>
                  </v:shape>
                  <v:shape id="Freeform 277" o:spid="_x0000_s1348" style="position:absolute;left:1671;top:2543;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8NccA&#10;AADdAAAADwAAAGRycy9kb3ducmV2LnhtbESPT2vCQBTE74LfYXmCN7Np/IOkriIFi6UnY3vw9si+&#10;JqHZtzG7mtRP7xYEj8PM/IZZbXpTiyu1rrKs4CWKQRDnVldcKPg67iZLEM4ja6wtk4I/crBZDwcr&#10;TLXt+EDXzBciQNilqKD0vkmldHlJBl1kG+Lg/djWoA+yLaRusQtwU8skjhfSYMVhocSG3krKf7OL&#10;UXBO8s9btrP97Ns1l66afbx385NS41G/fQXhqffP8KO91wqS6XQO/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BPDXHAAAA3QAAAA8AAAAAAAAAAAAAAAAAmAIAAGRy&#10;cy9kb3ducmV2LnhtbFBLBQYAAAAABAAEAPUAAACMAwAAAAA=&#10;" path="m,10l17,26r4,-2l24,23r3,-4l28,15r-1,l25,12,24,10,21,7,17,4,15,3,14,1,12,,9,,8,1,3,4,,10xe">
                    <v:path arrowok="t" o:connecttype="custom" o:connectlocs="0,10;17,26;21,24;24,23;27,19;28,15;27,15;25,12;24,10;21,7;17,4;15,3;14,1;12,0;9,0;8,1;3,4;0,10" o:connectangles="0,0,0,0,0,0,0,0,0,0,0,0,0,0,0,0,0,0"/>
                  </v:shape>
                  <v:shape id="Freeform 278" o:spid="_x0000_s1349" style="position:absolute;left:1671;top:2552;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ScYA&#10;AADdAAAADwAAAGRycy9kb3ducmV2LnhtbESPQWvCQBSE74L/YXmFXqRuNKASXUULpRXxUFs9P7LP&#10;JDT7dsmuMf77riB4HGbmG2ax6kwtWmp8ZVnBaJiAIM6trrhQ8Pvz8TYD4QOyxtoyKbiRh9Wy31tg&#10;pu2Vv6k9hEJECPsMFZQhuExKn5dk0A+tI47e2TYGQ5RNIXWD1wg3tRwnyUQarDgulOjovaT873Ax&#10;CorLZrptTzc36LZy6nb7epZ+HpV6fenWcxCBuvAMP9pfWsE4TSd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9/ScYAAADdAAAADwAAAAAAAAAAAAAAAACYAgAAZHJz&#10;L2Rvd25yZXYueG1sUEsFBgAAAAAEAAQA9QAAAIsDAAAAAA==&#10;" path="m17,15r1,2l2,,,1,17,17r,1l17,17r,1l17,15xe" fillcolor="black">
                    <v:path arrowok="t" o:connecttype="custom" o:connectlocs="17,15;18,17;2,0;0,1;17,17;17,18;17,17;17,18;17,15" o:connectangles="0,0,0,0,0,0,0,0,0"/>
                  </v:shape>
                  <v:shape id="Freeform 279" o:spid="_x0000_s1350" style="position:absolute;left:1688;top:2558;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SksYA&#10;AADdAAAADwAAAGRycy9kb3ducmV2LnhtbESPT2vCQBTE70K/w/KE3nRjhLZEV5FCaEs9+A/1+Mg+&#10;k2D2bZrd6vrtXaHQ4zAzv2Gm82AacaHO1ZYVjIYJCOLC6ppLBbttPngD4TyyxsYyKbiRg/nsqTfF&#10;TNsrr+my8aWIEHYZKqi8bzMpXVGRQTe0LXH0TrYz6KPsSqk7vEa4aWSaJC/SYM1xocKW3isqzptf&#10;o+Bw/vo+rpBHy9vPvtjnacg/dFDquR8WExCegv8P/7U/tYJ0PH6F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SksYAAADdAAAADwAAAAAAAAAAAAAAAACYAgAAZHJz&#10;L2Rvd25yZXYueG1sUEsFBgAAAAAEAAQA9QAAAIsDAAAAAA==&#10;" path="m10,1l10,r,4l5,6,2,9,,11r,1l4,11,7,9,11,6,13,,10,1xe" fillcolor="black">
                    <v:path arrowok="t" o:connecttype="custom" o:connectlocs="10,1;10,0;10,4;5,6;2,9;0,11;0,12;4,11;7,9;11,6;13,0;13,0;10,1" o:connectangles="0,0,0,0,0,0,0,0,0,0,0,0,0"/>
                  </v:shape>
                  <v:shape id="Freeform 280" o:spid="_x0000_s1351" style="position:absolute;left:1683;top:2543;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qF8UA&#10;AADdAAAADwAAAGRycy9kb3ducmV2LnhtbESPwWrCQBCG7wXfYRnBS6kbFUpNXUUEIYKUmtr7kJ1m&#10;g9nZkF01ffvOQehx+Of/5pvVZvCtulEfm8AGZtMMFHEVbMO1gfPX/uUNVEzIFtvAZOCXImzWo6cV&#10;5jbc+US3MtVKIBxzNOBS6nKtY+XIY5yGjliyn9B7TDL2tbY93gXuWz3PslftsWG54LCjnaPqUl69&#10;aNj2s94vw0dZpO84Oxzdc1GdjJmMh+07qERD+l9+tAtrYL5YiK58Iwj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2oXxQAAAN0AAAAPAAAAAAAAAAAAAAAAAJgCAABkcnMv&#10;ZG93bnJldi54bWxQSwUGAAAAAAQABAD1AAAAigMAAAAA&#10;" path="m,3r,l3,4,5,7,7,9r3,3l12,15r3,l16,15r-1,l15,12,12,10,9,7,6,4,5,3,3,3,,,,3xe" fillcolor="black">
                    <v:path arrowok="t" o:connecttype="custom" o:connectlocs="0,3;0,3;0,3;3,4;5,7;7,9;10,12;12,15;15,15;15,15;16,15;15,15;15,12;12,10;9,7;6,4;5,3;3,3;0,0;0,3" o:connectangles="0,0,0,0,0,0,0,0,0,0,0,0,0,0,0,0,0,0,0,0"/>
                  </v:shape>
                  <v:shape id="Freeform 281" o:spid="_x0000_s1352" style="position:absolute;left:1670;top:2543;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PrMgA&#10;AADdAAAADwAAAGRycy9kb3ducmV2LnhtbESPS2/CMBCE70j9D9ZW4oLAaVLxSDGoRaLlWh6C4yre&#10;JmnjdRo7EP49roTU42hmvtHMl52pxJkaV1pW8DSKQBBnVpecK9jv1sMpCOeRNVaWScGVHCwXD705&#10;ptpe+JPOW5+LAGGXooLC+zqV0mUFGXQjWxMH78s2Bn2QTS51g5cAN5WMo2gsDZYcFgqsaVVQ9rNt&#10;jYJqcnyODx9v7+3u+5ifBtfxYbr/Var/2L2+gPDU+f/wvb3RCuIkmcHf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o+syAAAAN0AAAAPAAAAAAAAAAAAAAAAAJgCAABk&#10;cnMvZG93bnJldi54bWxQSwUGAAAAAAQABAD1AAAAjQMAAAAA&#10;" path="m3,9r,l6,6,9,3r1,l13,3,13,,10,,7,1,3,4,,9r,1l,9r,1l3,9xe" fillcolor="black">
                    <v:path arrowok="t" o:connecttype="custom" o:connectlocs="3,9;3,9;6,6;9,3;10,3;13,3;13,0;10,0;7,1;3,4;0,9;0,10;0,9;0,10;0,10;3,9" o:connectangles="0,0,0,0,0,0,0,0,0,0,0,0,0,0,0,0"/>
                  </v:shape>
                  <v:shape id="Freeform 282" o:spid="_x0000_s1353" style="position:absolute;left:1793;top:2708;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ssMA&#10;AADdAAAADwAAAGRycy9kb3ducmV2LnhtbERPTWsCMRC9C/6HMEIvpWa10patUaSgLeLBqtDruJkm&#10;i5vJkkTd/ntzKHh8vO/pvHONuFCItWcFo2EBgrjyumaj4LBfPr2BiAlZY+OZFPxRhPms35tiqf2V&#10;v+myS0bkEI4lKrAptaWUsbLkMA59S5y5Xx8cpgyDkTrgNYe7Ro6L4kU6rDk3WGzpw1J12p2dgu2R&#10;TVi+rpuf48LY1ee62zyyVeph0C3eQSTq0l387/7SCsbPk7w/v8lP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M+ssMAAADdAAAADwAAAAAAAAAAAAAAAACYAgAAZHJzL2Rv&#10;d25yZXYueG1sUEsFBgAAAAAEAAQA9QAAAIgDA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283" o:spid="_x0000_s1354" style="position:absolute;left:1822;top:2708;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LcsUA&#10;AADdAAAADwAAAGRycy9kb3ducmV2LnhtbESPQWsCMRSE7wX/Q3hCbzWrlVJXo4hQ2IJYqiJ4eyRv&#10;N4ubl2WT6vbfG6HQ4zAz3zCLVe8acaUu1J4VjEcZCGLtTc2VguPh4+UdRIjIBhvPpOCXAqyWg6cF&#10;5sbf+Juu+1iJBOGQowIbY5tLGbQlh2HkW+Lklb5zGJPsKmk6vCW4a+Qky96kw5rTgsWWNpb0Zf/j&#10;FGzZFZvyszxZmhVah91Xe55KpZ6H/XoOIlIf/8N/7cIomLxOx/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tyxQAAAN0AAAAPAAAAAAAAAAAAAAAAAJgCAABkcnMv&#10;ZG93bnJldi54bWxQSwUGAAAAAAQABAD1AAAAigMAAAAA&#10;" path="m3,93r,l3,77,3,45,3,15,3,,,,,15,,45,,77,,93r3,xe" fillcolor="black">
                    <v:path arrowok="t" o:connecttype="custom" o:connectlocs="3,93;3,93;3,77;3,45;3,15;3,0;0,0;0,15;0,45;0,77;0,93;3,93" o:connectangles="0,0,0,0,0,0,0,0,0,0,0,0"/>
                  </v:shape>
                  <v:shape id="Freeform 284" o:spid="_x0000_s1355" style="position:absolute;left:1819;top:280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4Z8UA&#10;AADdAAAADwAAAGRycy9kb3ducmV2LnhtbESPQWvCQBSE7wX/w/IK3urG2EpJXUUaAl5jFT0+ss9s&#10;aPZtml2T9N93C4Ueh5n5htnsJtuKgXrfOFawXCQgiCunG64VnD6Kp1cQPiBrbB2Tgm/ysNvOHjaY&#10;aTdyScMx1CJC2GeowITQZVL6ypBFv3AdcfRurrcYouxrqXscI9y2Mk2StbTYcFww2NG7oerzeLcK&#10;8svl6s14nsZbuqyLrxyb8mWt1Pxx2r+BCDSF//Bf+6AVpKvnF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LhnxQAAAN0AAAAPAAAAAAAAAAAAAAAAAJgCAABkcnMv&#10;ZG93bnJldi54bWxQSwUGAAAAAAQABAD1AAAAigMAAAAA&#10;" path="m2,6r,l3,4,5,3,5,1,6,,3,r,1l3,3,2,3,,4,2,6xe" fillcolor="black">
                    <v:path arrowok="t" o:connecttype="custom" o:connectlocs="2,6;2,6;3,4;5,3;5,1;6,0;3,0;3,1;3,3;2,3;0,4;2,6" o:connectangles="0,0,0,0,0,0,0,0,0,0,0,0"/>
                  </v:shape>
                  <v:shape id="Freeform 285" o:spid="_x0000_s1356" style="position:absolute;left:1793;top:2804;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YccQA&#10;AADdAAAADwAAAGRycy9kb3ducmV2LnhtbESPS4sCMRCE74L/IbTgRTTjY2UZjSLi67oqe24m7czo&#10;pDMkUcd/v1kQPBZV9RU1XzamEg9yvrSsYDhIQBBnVpecKziftv1vED4ga6wsk4IXeVgu2q05pto+&#10;+Ycex5CLCGGfooIihDqV0mcFGfQDWxNH72KdwRCly6V2+IxwU8lRkkylwZLjQoE1rQvKbse7UWAP&#10;w9Wpd9vr7e7srs3+azP53SVKdTvNagYiUBM+4Xf7oBWMxpMx/L+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WHHEAAAA3QAAAA8AAAAAAAAAAAAAAAAAmAIAAGRycy9k&#10;b3ducmV2LnhtbFBLBQYAAAAABAAEAPUAAACJAwAAAAA=&#10;" path="m,3r,l4,4,6,6r4,l14,6,19,4,23,3,28,1,26,,22,1,19,3r-5,l10,3,6,3,4,1,1,1,,1,,3xe" fillcolor="black">
                    <v:path arrowok="t" o:connecttype="custom" o:connectlocs="0,3;0,3;0,3;4,4;6,6;10,6;14,6;19,4;23,3;28,1;26,0;22,1;19,3;14,3;10,3;6,3;4,1;1,1;0,1;0,3" o:connectangles="0,0,0,0,0,0,0,0,0,0,0,0,0,0,0,0,0,0,0,0"/>
                  </v:shape>
                  <v:shape id="Freeform 286" o:spid="_x0000_s1357" style="position:absolute;left:1790;top:280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BfscA&#10;AADdAAAADwAAAGRycy9kb3ducmV2LnhtbESPT2vCQBTE74V+h+UJ3urGNIimrlJKC+Kh1D8I3p7Z&#10;ZzY1+zZkV02/vSsUPA4zvxlmOu9sLS7U+sqxguEgAUFcOF1xqWC7+XoZg/ABWWPtmBT8kYf57Plp&#10;irl2V17RZR1KEUvY56jAhNDkUvrCkEU/cA1x9I6utRiibEupW7zGclvLNElG0mLFccFgQx+GitP6&#10;bBWkONqn34fPXeaO48nvsk5+THZSqt/r3t9ABOrCI/xPL3TkXrMM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uAX7HAAAA3QAAAA8AAAAAAAAAAAAAAAAAmAIAAGRy&#10;cy9kb3ducmV2LnhtbFBLBQYAAAAABAAEAPUAAACMAwAAAAA=&#10;" path="m,l,,1,2r,1l3,5,4,3,4,2,3,2,4,,,xe" fillcolor="black">
                    <v:path arrowok="t" o:connecttype="custom" o:connectlocs="0,0;0,0;0,0;1,2;1,3;3,5;4,3;4,2;3,2;4,0;4,0;0,0" o:connectangles="0,0,0,0,0,0,0,0,0,0,0,0"/>
                  </v:shape>
                  <v:shape id="Freeform 287" o:spid="_x0000_s1358" style="position:absolute;left:1790;top:2729;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828gA&#10;AADdAAAADwAAAGRycy9kb3ducmV2LnhtbESP3WrCQBSE7wt9h+UUvCm60RqR6CoiiC2Ugn+B3B2y&#10;xySaPRuyq6Zv3y0UejnMzDfMfNmZWtypdZVlBcNBBII4t7riQsHxsOlPQTiPrLG2TAq+ycFy8fw0&#10;x0TbB+/ovveFCBB2CSoovW8SKV1ekkE3sA1x8M62NeiDbAupW3wEuKnlKIom0mDFYaHEhtYl5df9&#10;zSiwl1R/dh+v5mu7rrJsPIlteoqV6r10qxkIT53/D/+137WC0ds4ht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o7zbyAAAAN0AAAAPAAAAAAAAAAAAAAAAAJgCAABk&#10;cnMvZG93bnJldi54bWxQSwUGAAAAAAQABAD1AAAAjQMAAAAA&#10;" path="m1,l,1,,12,,37,,61,,73r4,l4,61,4,37,4,12,4,1,3,1,1,,,1,1,xe" fillcolor="black">
                    <v:path arrowok="t" o:connecttype="custom" o:connectlocs="1,0;0,1;0,12;0,37;0,61;0,73;4,73;4,61;4,37;4,12;4,1;3,1;1,0;0,1;1,0" o:connectangles="0,0,0,0,0,0,0,0,0,0,0,0,0,0,0"/>
                  </v:shape>
                  <v:shape id="Freeform 288" o:spid="_x0000_s1359" style="position:absolute;left:1790;top:2705;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nIMEA&#10;AADdAAAADwAAAGRycy9kb3ducmV2LnhtbERPTWvCQBC9C/6HZYTedNM0aImuIaQUiqcapecxO02C&#10;2dmQXTX9965Q8Ph435tsNJ240uBaywpeFxEI4srqlmsFx8Pn/B2E88gaO8uk4I8cZNvpZIOptjfe&#10;07X0tQgh7FJU0Hjfp1K6qiGDbmF74sD92sGgD3CopR7wFsJNJ+MoWkqDLYeGBnsqGqrO5cUoWPXn&#10;otud2ij5MMn3Jd+ZsOdHqZfZmK9BeBr9U/zv/tIK4rdkCY834Qn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HZyDBAAAA3QAAAA8AAAAAAAAAAAAAAAAAmAIAAGRycy9kb3du&#10;cmV2LnhtbFBLBQYAAAAABAAEAPUAAACGAw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289" o:spid="_x0000_s1360" style="position:absolute;left:1821;top:2766;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JoscA&#10;AADdAAAADwAAAGRycy9kb3ducmV2LnhtbESPT2vCQBTE7wW/w/IKXkQ3pv4jdRUJLdhTa/TQ4yP7&#10;TEKzb2N2m6TfvlsQehxm5jfMdj+YWnTUusqygvksAkGcW11xoeByfp1uQDiPrLG2TAp+yMF+N3rY&#10;YqJtzyfqMl+IAGGXoILS+yaR0uUlGXQz2xAH72pbgz7ItpC6xT7ATS3jKFpJgxWHhRIbSkvKv7Jv&#10;Eyif2WH9lr5UdIvem+tmedSTj4VS48fh8AzC0+D/w/f2USuInxZr+HsTno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iaLHAAAA3QAAAA8AAAAAAAAAAAAAAAAAmAIAAGRy&#10;cy9kb3ducmV2LnhtbFBLBQYAAAAABAAEAPUAAACMAwAAAAA=&#10;" path="m,38l,,41,39,,38xe">
                    <v:path arrowok="t" o:connecttype="custom" o:connectlocs="0,38;0,0;41,39;0,38" o:connectangles="0,0,0,0"/>
                  </v:shape>
                  <v:shape id="Freeform 290" o:spid="_x0000_s1361" style="position:absolute;left:1819;top:2763;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sIA&#10;AADdAAAADwAAAGRycy9kb3ducmV2LnhtbERPy4rCMBTdC/5DuAOz09QHItUooyAURvCJ62tzpynT&#10;3JQm2vr3ZjEwy8N5L9edrcSTGl86VjAaJiCIc6dLLhRcL7vBHIQPyBorx6TgRR7Wq35vial2LZ/o&#10;eQ6FiCHsU1RgQqhTKX1uyKIfupo4cj+usRgibAqpG2xjuK3kOElm0mLJscFgTVtD+e/5YRXsb8dk&#10;9DCH7wyzQ/va+f19c50r9fnRfS1ABOrCv/jPnWkF48k0zo1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HWwgAAAN0AAAAPAAAAAAAAAAAAAAAAAJgCAABkcnMvZG93&#10;bnJldi54bWxQSwUGAAAAAAQABAD1AAAAhwMAAAAA&#10;" path="m3,3l,3,,41r3,l3,3,2,4,3,3,,,,3r3,xe" fillcolor="black">
                    <v:path arrowok="t" o:connecttype="custom" o:connectlocs="3,3;0,3;0,41;3,41;3,3;2,4;3,3;0,0;0,3;3,3" o:connectangles="0,0,0,0,0,0,0,0,0,0"/>
                  </v:shape>
                  <v:shape id="Freeform 291" o:spid="_x0000_s1362" style="position:absolute;left:1821;top:2766;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1P8QA&#10;AADdAAAADwAAAGRycy9kb3ducmV2LnhtbESPQWvCQBSE7wX/w/KE3nSjpkWjq4i26LUq6PGRfSbB&#10;7NuQXZPYX+8WhB6HmfmGWaw6U4qGaldYVjAaRiCIU6sLzhScjt+DKQjnkTWWlknBgxyslr23BSba&#10;tvxDzcFnIkDYJagg975KpHRpTgbd0FbEwbva2qAPss6krrENcFPKcRR9SoMFh4UcK9rklN4Od6Pg&#10;q/1t4gnu9o81mmO5PccX+oiVeu936zkIT53/D7/ae61gPIln8PcmP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NT/EAAAA3QAAAA8AAAAAAAAAAAAAAAAAmAIAAGRycy9k&#10;b3ducmV2LnhtbFBLBQYAAAAABAAEAPUAAACJAwAAAAA=&#10;" path="m41,41r1,-3l1,,,1,39,39r2,-1l41,41r4,l42,38r-1,3xe" fillcolor="black">
                    <v:path arrowok="t" o:connecttype="custom" o:connectlocs="41,41;42,38;1,0;0,1;39,39;41,38;41,41;45,41;42,38;41,41" o:connectangles="0,0,0,0,0,0,0,0,0,0"/>
                  </v:shape>
                  <v:shape id="Freeform 292" o:spid="_x0000_s1363" style="position:absolute;left:1819;top:2802;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H1cQA&#10;AADdAAAADwAAAGRycy9kb3ducmV2LnhtbESPwWrCQBCG7wXfYRnBW91UqdrUVUQQhZ40xvOQnSbB&#10;7GzIrhrf3jkUehz++b+Zb7nuXaPu1IXas4GPcQKKuPC25tLAOdu9L0CFiGyx8UwGnhRgvRq8LTG1&#10;/sFHup9iqQTCIUUDVYxtqnUoKnIYxr4lluzXdw6jjF2pbYcPgbtGT5Jkph3WLBcqbGlbUXE93ZxQ&#10;9CWbHQ/XL/2D87xcbPJ9dsmNGQ37zTeoSH38X/5rH6yByfRT/hcbMQG9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x9XEAAAA3QAAAA8AAAAAAAAAAAAAAAAAmAIAAGRycy9k&#10;b3ducmV2LnhtbFBLBQYAAAAABAAEAPUAAACJAwAAAAA=&#10;" path="m,l2,2,43,3,43,,2,,3,,,,,2r2,l,xe" fillcolor="black">
                    <v:path arrowok="t" o:connecttype="custom" o:connectlocs="0,0;2,2;43,3;43,0;2,0;3,0;0,0;0,2;2,2;0,0" o:connectangles="0,0,0,0,0,0,0,0,0,0"/>
                  </v:shape>
                  <v:shape id="Freeform 293" o:spid="_x0000_s1364" style="position:absolute;left:1753;top:2767;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c3MYA&#10;AADdAAAADwAAAGRycy9kb3ducmV2LnhtbESPQWvCQBSE7wX/w/KEXopuTKgt0VVEEFJyqkqxt0f2&#10;mQSzb0N2E9N/3y0UPA4z8w2z3o6mEQN1rrasYDGPQBAXVtdcKjifDrN3EM4ja2wsk4IfcrDdTJ7W&#10;mGp7508ajr4UAcIuRQWV920qpSsqMujmtiUO3tV2Bn2QXSl1h/cAN42Mo2gpDdYcFipsaV9RcTv2&#10;RkHz8fKdLH2e5V99tL9Qf32zOCj1PB13KxCeRv8I/7czrSBOXh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8c3MYAAADdAAAADwAAAAAAAAAAAAAAAACYAgAAZHJz&#10;L2Rvd25yZXYueG1sUEsFBgAAAAAEAAQA9QAAAIsDAAAAAA==&#10;" path="m40,35l40,,,34r40,1xe">
                    <v:path arrowok="t" o:connecttype="custom" o:connectlocs="40,35;40,0;0,34;40,35" o:connectangles="0,0,0,0"/>
                  </v:shape>
                  <v:shape id="Freeform 294" o:spid="_x0000_s1365" style="position:absolute;left:1790;top:2764;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n5MYA&#10;AADdAAAADwAAAGRycy9kb3ducmV2LnhtbESPQWvCQBSE74L/YXmFXkQ3TTVIdBURStujqYLentln&#10;Epp9G7Krif/eLQg9DjPzDbNc96YWN2pdZVnB2yQCQZxbXXGhYP/zMZ6DcB5ZY22ZFNzJwXo1HCwx&#10;1bbjHd0yX4gAYZeigtL7JpXS5SUZdBPbEAfvYluDPsi2kLrFLsBNLeMoSqTBisNCiQ1tS8p/s6tR&#10;UHTTozv570OfnJPd6MDZ5/y6Ver1pd8sQHjq/X/42f7SCuL3WQx/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Rn5MYAAADdAAAADwAAAAAAAAAAAAAAAACYAgAAZHJz&#10;L2Rvd25yZXYueG1sUEsFBgAAAAAEAAQA9QAAAIsDAAAAAA==&#10;" path="m3,3l,2,,38r4,l4,2,1,2r3,l4,,1,2,3,3xe" fillcolor="black">
                    <v:path arrowok="t" o:connecttype="custom" o:connectlocs="3,3;0,2;0,38;4,38;4,2;1,2;4,2;4,0;1,2;3,3" o:connectangles="0,0,0,0,0,0,0,0,0,0"/>
                  </v:shape>
                  <v:shape id="Freeform 295" o:spid="_x0000_s1366" style="position:absolute;left:1752;top:2767;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B4sQA&#10;AADdAAAADwAAAGRycy9kb3ducmV2LnhtbESPT4vCMBTE78J+h/AW9qapirJWoywLwnoR/6z3Z/Ns&#10;q8lLaWKt394IgsdhZn7DzBatNaKh2peOFfR7CQjizOmScwX/+2X3G4QPyBqNY1JwJw+L+Udnhql2&#10;N95Sswu5iBD2KSooQqhSKX1WkEXfcxVx9E6uthiirHOpa7xFuDVykCRjabHkuFBgRb8FZZfd1SpY&#10;r6rz8XQ/N5P1amM2ujm4pDVKfX22P1MQgdrwDr/af1rBYDga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QQeLEAAAA3QAAAA8AAAAAAAAAAAAAAAAAmAIAAGRycy9k&#10;b3ducmV2LnhtbFBLBQYAAAAABAAEAPUAAACJAwAAAAA=&#10;" path="m3,34r1,1l41,2,38,,1,35r2,2l1,35,,37r3,l3,34xe" fillcolor="black">
                    <v:path arrowok="t" o:connecttype="custom" o:connectlocs="3,34;4,35;41,2;38,0;1,35;3,37;1,35;0,37;3,37;3,34" o:connectangles="0,0,0,0,0,0,0,0,0,0"/>
                  </v:shape>
                  <v:shape id="Freeform 296" o:spid="_x0000_s1367" style="position:absolute;left:1753;top:2801;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aa8UA&#10;AADdAAAADwAAAGRycy9kb3ducmV2LnhtbESP3WoCMRSE7wu+QzhCb4pm/dfVKLZVKHrlzwMcNsfN&#10;4uZk2aS6vr0pCL0cZuYbZrFqbCluVPvCsYJeNwFBnDldcK7gfNp2piB8QNZYOiYFD/KwWrbeFphq&#10;d+cD3Y4hFxHCPkUFJoQqldJnhiz6rquIo3dxtcUQZZ1LXeM9wm0p+0kylhYLjgsGK/oylF2Pv1bB&#10;ZvP5PcPLh9RZsR5VYbif7cxEqfd2s56DCNSE//Cr/aMV9AejIfy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NprxQAAAN0AAAAPAAAAAAAAAAAAAAAAAJgCAABkcnMv&#10;ZG93bnJldi54bWxQSwUGAAAAAAQABAD1AAAAigMAAAAA&#10;" path="m37,1r3,l,,,1,40,3,41,1,40,3r1,l41,1r-4,xe" fillcolor="black">
                    <v:path arrowok="t" o:connecttype="custom" o:connectlocs="37,1;40,1;0,0;0,1;40,3;41,1;40,3;41,3;41,1;37,1" o:connectangles="0,0,0,0,0,0,0,0,0,0"/>
                  </v:shape>
                  <v:shape id="Freeform 297" o:spid="_x0000_s1368" style="position:absolute;left:1787;top:2766;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ej8YA&#10;AADdAAAADwAAAGRycy9kb3ducmV2LnhtbESPQWvCQBSE7wX/w/KEXopuGomE6CpiVdqbGi/eHtln&#10;Esy+Ddk1pv++Wyj0OMzMN8xyPZhG9NS52rKC92kEgriwuuZSwSXfT1IQziNrbCyTgm9ysF6NXpaY&#10;afvkE/VnX4oAYZehgsr7NpPSFRUZdFPbEgfvZjuDPsiulLrDZ4CbRsZRNJcGaw4LFba0rai4nx9G&#10;wdeb7+fN8eNAeRGl+f6WpLv4qtTreNgsQHga/H/4r/2pFcSz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rej8YAAADdAAAADwAAAAAAAAAAAAAAAACYAgAAZHJz&#10;L2Rvd25yZXYueG1sUEsFBgAAAAAEAAQA9QAAAIsDAAAAAA==&#10;" path="m16,l,53,16,42,16,xe">
                    <v:path arrowok="t" o:connecttype="custom" o:connectlocs="16,0;0,53;16,42;16,0" o:connectangles="0,0,0,0"/>
                  </v:shape>
                  <v:shape id="Freeform 298" o:spid="_x0000_s1369" style="position:absolute;left:1786;top:2766;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2oMYA&#10;AADdAAAADwAAAGRycy9kb3ducmV2LnhtbESPQWsCMRSE74X+h/AKXopm3VJdV6MsgtBToVro9bl5&#10;bpZuXrZJ1PXfN4WCx2FmvmFWm8F24kI+tI4VTCcZCOLa6ZYbBZ+H3bgAESKyxs4xKbhRgM368WGF&#10;pXZX/qDLPjYiQTiUqMDE2JdShtqQxTBxPXHyTs5bjEn6RmqP1wS3ncyzbCYttpwWDPa0NVR/789W&#10;gT9X8/ft4lB8HemnenaNLUydKzV6GqoliEhDvIf/229aQf7yOoO/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n2oMYAAADdAAAADwAAAAAAAAAAAAAAAACYAgAAZHJz&#10;L2Rvd25yZXYueG1sUEsFBgAAAAAEAAQA9QAAAIsDAAAAAA==&#10;" path="m1,52r3,1l19,,17,,1,52r1,1l1,52,,56,2,53,1,52xe" fillcolor="black">
                    <v:path arrowok="t" o:connecttype="custom" o:connectlocs="1,52;4,53;19,0;17,0;1,52;2,53;1,52;0,56;2,53;1,52" o:connectangles="0,0,0,0,0,0,0,0,0,0"/>
                  </v:shape>
                  <v:shape id="Freeform 299" o:spid="_x0000_s1370" style="position:absolute;left:1787;top:2808;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erccA&#10;AADdAAAADwAAAGRycy9kb3ducmV2LnhtbESP3WrCQBSE7wu+w3KE3tWNpq0SXaVUxSJU/ANvD9lj&#10;Epo9G7Jr3L59t1Do5TAz3zCzRTC16Kh1lWUFw0ECgji3uuJCwfm0fpqAcB5ZY22ZFHyTg8W89zDD&#10;TNs7H6g7+kJECLsMFZTeN5mULi/JoBvYhjh6V9sa9FG2hdQt3iPc1HKUJK/SYMVxocSG3kvKv443&#10;o2C8Npvddp9eOK3Cpg7Py+5ztVTqsR/epiA8Bf8f/mt/aAWj9GUM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Xq3HAAAA3QAAAA8AAAAAAAAAAAAAAAAAmAIAAGRy&#10;cy9kb3ducmV2LnhtbFBLBQYAAAAABAAEAPUAAACMAwAAAAA=&#10;" path="m15,2l16,,,11r1,2l18,2r-3,xe" fillcolor="black">
                    <v:path arrowok="t" o:connecttype="custom" o:connectlocs="15,2;16,0;0,11;1,13;18,2;18,2;18,2;18,2;18,2;15,2" o:connectangles="0,0,0,0,0,0,0,0,0,0"/>
                  </v:shape>
                  <v:shape id="Freeform 300" o:spid="_x0000_s1371" style="position:absolute;left:1802;top:2755;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CzsQA&#10;AADdAAAADwAAAGRycy9kb3ducmV2LnhtbERPTWvCQBC9F/wPyxR6Kc3GiFJS1yAtBfWmxvY6ZKdJ&#10;muxsyG5i+u+7B8Hj432vs8m0YqTe1ZYVzKMYBHFhdc2lgvz8+fIKwnlkja1lUvBHDrLN7GGNqbZX&#10;PtJ48qUIIexSVFB536VSuqIigy6yHXHgfmxv0AfYl1L3eA3hppVJHK+kwZpDQ4UdvVdUNKfBKKjn&#10;5bGgXXNon3+/Lsn30Cw/9rlST4/T9g2Ep8nfxTf3TitIFsswN7w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gs7EAAAA3QAAAA8AAAAAAAAAAAAAAAAAmAIAAGRycy9k&#10;b3ducmV2LnhtbFBLBQYAAAAABAAEAPUAAACJAwAAAAA=&#10;" path="m3,11l,11,,53r3,l3,11,,11r3,l3,,,11r3,xe" fillcolor="black">
                    <v:path arrowok="t" o:connecttype="custom" o:connectlocs="3,11;0,11;0,53;3,53;3,11;0,11;3,11;3,0;0,11;3,11" o:connectangles="0,0,0,0,0,0,0,0,0,0"/>
                  </v:shape>
                  <v:shape id="Freeform 301" o:spid="_x0000_s1372" style="position:absolute;left:1670;top:2789;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dyMcA&#10;AADdAAAADwAAAGRycy9kb3ducmV2LnhtbESPQWsCMRSE70L/Q3gFb5qtxdJujSKllUovuha9vm6e&#10;u1uTl2WTuvHfm0Khx2FmvmFmi2iNOFPnG8cK7sYZCOLS6YYrBZ+7t9EjCB+QNRrHpOBCHhbzm8EM&#10;c+163tK5CJVIEPY5KqhDaHMpfVmTRT92LXHyjq6zGJLsKqk77BPcGjnJsgdpseG0UGNLLzWVp+LH&#10;KjhuinXY96/fh+3K7OI6fl2M+VBqeBuXzyACxfAf/mu/awWT++kT/L5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NXcjHAAAA3QAAAA8AAAAAAAAAAAAAAAAAmAIAAGRy&#10;cy9kb3ducmV2LnhtbFBLBQYAAAAABAAEAPUAAACMAwAAAAA=&#10;" path="m85,l,27r208,8l266,6,85,xe">
                    <v:path arrowok="t" o:connecttype="custom" o:connectlocs="85,0;0,27;208,35;266,6;85,0" o:connectangles="0,0,0,0,0"/>
                  </v:shape>
                  <v:shape id="Freeform 302" o:spid="_x0000_s1373" style="position:absolute;left:1669;top:2789;width:87;height:29;visibility:visible;mso-wrap-style:square;v-text-anchor:top" coordsize="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RcMUA&#10;AADdAAAADwAAAGRycy9kb3ducmV2LnhtbERPz2vCMBS+C/4P4QleZKZTJ6NrlDkQxvBit4PHZ/PW&#10;lDYvXRNr+98vh8GOH9/vbD/YRvTU+cqxgsdlAoK4cLriUsHX5/HhGYQPyBobx6RgJA/73XSSYard&#10;nc/U56EUMYR9igpMCG0qpS8MWfRL1xJH7tt1FkOEXSl1h/cYbhu5SpKttFhxbDDY0puhos5vVsFx&#10;cd3kh6exv5zNabzU15/1cPhQaj4bXl9ABBrCv/jP/a4VrNbbuD++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dFwxQAAAN0AAAAPAAAAAAAAAAAAAAAAAJgCAABkcnMv&#10;ZG93bnJldi54bWxQSwUGAAAAAAQABAD1AAAAigMAAAAA&#10;" path="m,25r1,4l87,3,86,,,25r,4l,25r,2l,29r1,l,25xe" fillcolor="black">
                    <v:path arrowok="t" o:connecttype="custom" o:connectlocs="0,25;1,29;87,3;86,0;0,25;0,29;0,25;0,25;0,27;0,29;1,29;0,25" o:connectangles="0,0,0,0,0,0,0,0,0,0,0,0"/>
                  </v:shape>
                  <v:shape id="Freeform 303" o:spid="_x0000_s1374"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PrMYA&#10;AADdAAAADwAAAGRycy9kb3ducmV2LnhtbESPQWsCMRSE70L/Q3gFL1KzrlbLahSxldqbVS+9PTbP&#10;3cXNy5JEXf99Iwgeh5n5hpktWlOLCzlfWVYw6CcgiHOrKy4UHPbrtw8QPiBrrC2Tght5WMxfOjPM&#10;tL3yL112oRARwj5DBWUITSalz0sy6Pu2IY7e0TqDIUpXSO3wGuGmlmmSjKXBiuNCiQ2tSspPu7NR&#10;8HMwq9F6OemljXbv36dt8ff1uVWq+9oupyACteEZfrQ3WkE6HA/g/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QPrMYAAADdAAAADwAAAAAAAAAAAAAAAACYAgAAZHJz&#10;L2Rvd25yZXYueG1sUEsFBgAAAAAEAAQA9QAAAIsDAAAAAA==&#10;" path="m208,8r1,l,,,2,209,9r2,l211,8r-2,l208,8xe" fillcolor="black">
                    <v:path arrowok="t" o:connecttype="custom" o:connectlocs="208,8;209,8;0,0;0,2;209,9;211,9;211,8;209,8;208,8" o:connectangles="0,0,0,0,0,0,0,0,0"/>
                  </v:shape>
                  <v:shape id="Freeform 304" o:spid="_x0000_s1375"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iMMUA&#10;AADdAAAADwAAAGRycy9kb3ducmV2LnhtbESPUWvCMBSF34X9h3AHvmm6DopUo4gwnbAJdgNfL81d&#10;W9bchCRqt1+/DAQfD+ec73AWq8H04kI+dJYVPE0zEMS11R03Cj4/XiYzECEia+wtk4IfCrBaPowW&#10;WGp75SNdqtiIBOFQooI2RldKGeqWDIapdcTJ+7LeYEzSN1J7vCa46WWeZYU02HFaaNHRpqX6uzob&#10;Bfv3XY2/Ln/rDxX5bXY+uFNBSo0fh/UcRKQh3sO39qtWkD8XO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yIwxQAAAN0AAAAPAAAAAAAAAAAAAAAAAJgCAABkcnMv&#10;ZG93bnJldi54bWxQSwUGAAAAAAQABAD1AAAAigMAAAAA&#10;" path="m60,1l58,,,29r1,1l60,1,60,r,1l61,1,61,,58,r2,1xe" fillcolor="black">
                    <v:path arrowok="t" o:connecttype="custom" o:connectlocs="60,1;58,0;0,29;1,30;60,1;60,0;60,1;61,1;61,0;61,0;58,0;60,1" o:connectangles="0,0,0,0,0,0,0,0,0,0,0,0"/>
                  </v:shape>
                  <v:shape id="Freeform 305" o:spid="_x0000_s1376" style="position:absolute;left:1753;top:2789;width:183;height: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7/MYA&#10;AADdAAAADwAAAGRycy9kb3ducmV2LnhtbESPQWvCQBSE74L/YXmFXkQ3GggSXaWIpT3YQ4wXb8/s&#10;M4lm34bsVtN/7xYEj8PMfMMs171pxI06V1tWMJ1EIIgLq2suFRzyz/EchPPIGhvLpOCPHKxXw8ES&#10;U23vnNFt70sRIOxSVFB536ZSuqIig25iW+LgnW1n0AfZlVJ3eA9w08hZFCXSYM1hocKWNhUV1/2v&#10;UXDcXbJrnP+csvN8O9rmSMnma6TU+1v/sQDhqfev8LP9rRXM4iSG/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n7/MYAAADdAAAADwAAAAAAAAAAAAAAAACYAgAAZHJz&#10;L2Rvd25yZXYueG1sUEsFBgAAAAAEAAQA9QAAAIsDAAAAAA==&#10;" path="m3,3l2,3,183,7r,-1l2,,,,,1,,3r2,l3,3xe" fillcolor="black">
                    <v:path arrowok="t" o:connecttype="custom" o:connectlocs="3,3;2,3;183,7;183,6;2,0;0,0;0,1;0,3;2,3;3,3" o:connectangles="0,0,0,0,0,0,0,0,0,0"/>
                  </v:shape>
                  <v:shape id="Freeform 306" o:spid="_x0000_s1377" style="position:absolute;left:1670;top:2796;width:266;height:35;visibility:visible;mso-wrap-style:square;v-text-anchor:top" coordsize="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468YA&#10;AADdAAAADwAAAGRycy9kb3ducmV2LnhtbESPT0sDMRTE74LfITyhN5u1liLbZouISosXuxV7fW7e&#10;/tHkZdmk3fTbG6HgcZiZ3zCrdbRGnGjwnWMFd9MMBHHldMeNgo/9y+0DCB+QNRrHpOBMHtbF9dUK&#10;c+1G3tGpDI1IEPY5KmhD6HMpfdWSRT91PXHyajdYDEkOjdQDjglujZxl2UJa7DgttNjTU0vVT3m0&#10;Cur3chs+x+fvw+7V7OM2fp2NeVNqchMflyACxfAfvrQ3WsHsfjGHvzfp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A468YAAADdAAAADwAAAAAAAAAAAAAAAACYAgAAZHJz&#10;L2Rvd25yZXYueG1sUEsFBgAAAAAEAAQA9QAAAIsDAAAAAA==&#10;" path="m266,6l208,35,,28,,22r208,7l266,r,6xe">
                    <v:path arrowok="t" o:connecttype="custom" o:connectlocs="266,6;208,35;0,28;0,22;208,29;266,0;266,6" o:connectangles="0,0,0,0,0,0,0"/>
                  </v:shape>
                  <v:shape id="Freeform 307" o:spid="_x0000_s1378" style="position:absolute;left:1878;top:2801;width:61;height:3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Kw8QA&#10;AADdAAAADwAAAGRycy9kb3ducmV2LnhtbESPzWrDMBCE74G8g9hAb42clITgRjbNL7mVuKXnrbW1&#10;3VgrIymO+/ZVoZDjMDPfMOt8MK3oyfnGsoLZNAFBXFrdcKXg/e3wuALhA7LG1jIp+CEPeTYerTHV&#10;9sZn6otQiQhhn6KCOoQuldKXNRn0U9sRR+/LOoMhSldJ7fAW4aaV8yRZSoMNx4UaO9rWVF6Kq1Eg&#10;v/enwflXYz+Puy1uEtNXlw+lHibDyzOIQEO4h//bJ61g/rRcwN+b+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ysPEAAAA3QAAAA8AAAAAAAAAAAAAAAAAmAIAAGRycy9k&#10;b3ducmV2LnhtbFBLBQYAAAAABAAEAPUAAACJAwAAAAA=&#10;" path="m1,32r2,l61,1,60,,1,29,,30r,2l1,32r2,l1,32xe" fillcolor="black">
                    <v:path arrowok="t" o:connecttype="custom" o:connectlocs="1,32;3,32;61,1;60,0;1,29;0,30;0,32;1,32;3,32;1,32" o:connectangles="0,0,0,0,0,0,0,0,0,0"/>
                  </v:shape>
                  <v:shape id="Freeform 308" o:spid="_x0000_s1379" style="position:absolute;left:1669;top:2822;width:209;height:11;visibility:visible;mso-wrap-style:square;v-text-anchor:top" coordsize="2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zLsUA&#10;AADdAAAADwAAAGRycy9kb3ducmV2LnhtbESPQWvCQBSE7wX/w/IKvdVNDaSSuglFLNiLUrX3R/aZ&#10;pNl9G7LbGP+9KxR6HGbmG2ZVTtaIkQbfOlbwMk9AEFdOt1wrOB0/npcgfEDWaByTgit5KIvZwwpz&#10;7S78ReMh1CJC2OeooAmhz6X0VUMW/dz1xNE7u8FiiHKopR7wEuHWyEWSZNJiy3GhwZ7WDVXd4dcq&#10;2Jqf10+fbnZ7Q9/7tEu78VxvlHp6nN7fQASawn/4r73VChZplsH9TX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jMuxQAAAN0AAAAPAAAAAAAAAAAAAAAAAJgCAABkcnMv&#10;ZG93bnJldi54bWxQSwUGAAAAAAQABAD1AAAAigMAAAAA&#10;" path="m,l1,2r208,9l209,8,1,,2,,1,,,,,2r1,l,xe" fillcolor="black">
                    <v:path arrowok="t" o:connecttype="custom" o:connectlocs="0,0;1,2;209,11;209,8;1,0;2,0;1,0;0,0;0,0;0,2;1,2;0,0" o:connectangles="0,0,0,0,0,0,0,0,0,0,0,0"/>
                  </v:shape>
                  <v:shape id="Freeform 309" o:spid="_x0000_s1380" style="position:absolute;left:1669;top:2816;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zNMcA&#10;AADdAAAADwAAAGRycy9kb3ducmV2LnhtbESPQWvCQBSE74X+h+UVepG6UcGW1FVCsSKoSNJevL1m&#10;X7Oh2bchu2r8964g9DjMzDfMbNHbRpyo87VjBaNhAoK4dLrmSsH31+fLGwgfkDU2jknBhTws5o8P&#10;M0y1O3NOpyJUIkLYp6jAhNCmUvrSkEU/dC1x9H5dZzFE2VVSd3iOcNvIcZJMpcWa44LBlj4MlX/F&#10;0SpYSXmYbAbZVreHIgs/+3xnl0ap56c+ewcRqA//4Xt7rRWMJ9NXu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MMzTHAAAA3QAAAA8AAAAAAAAAAAAAAAAAmAIAAGRy&#10;cy9kb3ducmV2LnhtbFBLBQYAAAAABAAEAPUAAACMAwAAAAA=&#10;" path="m1,l,2,,8r2,l2,2,1,3,2,2,1,,,,,2,1,xe" fillcolor="black">
                    <v:path arrowok="t" o:connecttype="custom" o:connectlocs="1,0;0,2;0,8;2,8;2,2;1,3;2,2;1,0;1,0;0,0;0,2;1,0" o:connectangles="0,0,0,0,0,0,0,0,0,0,0,0"/>
                  </v:shape>
                  <v:shape id="Freeform 310" o:spid="_x0000_s1381" style="position:absolute;left:1670;top:2816;width:211;height: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mMcQA&#10;AADdAAAADwAAAGRycy9kb3ducmV2LnhtbERPPW/CMBDdkfofrKvUBTVOU6BVikEIioCN0izdTvE1&#10;iYjPkW0g/Hs8IDE+ve/pvDetOJPzjWUFb0kKgri0uuFKQfG7fv0E4QOyxtYyKbiSh/nsaTDFXNsL&#10;/9D5ECoRQ9jnqKAOocul9GVNBn1iO+LI/VtnMEToKqkdXmK4aWWWphNpsOHYUGNHy5rK4+FkFOwK&#10;sxytFx/DrNNuvDnuq7/v1V6pl+d+8QUiUB8e4rt7qxVk75M4N76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epjHEAAAA3QAAAA8AAAAAAAAAAAAAAAAAmAIAAGRycy9k&#10;b3ducmV2LnhtbFBLBQYAAAAABAAEAPUAAACJAwAAAAA=&#10;" path="m208,8r1,l,,,2,209,9r2,l211,8r-2,l208,8xe" fillcolor="black">
                    <v:path arrowok="t" o:connecttype="custom" o:connectlocs="208,8;209,8;0,0;0,2;209,9;211,9;211,8;209,8;208,8" o:connectangles="0,0,0,0,0,0,0,0,0"/>
                  </v:shape>
                  <v:shape id="Freeform 311" o:spid="_x0000_s1382" style="position:absolute;left:1878;top:2795;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wQcYA&#10;AADdAAAADwAAAGRycy9kb3ducmV2LnhtbESPUWvCMBSF3wf+h3CFvc10HZStGmUI6gZOWBV8vTR3&#10;bVlzE5Ko3X69GQx8PJxzvsOZLQbTizP50FlW8DjJQBDXVnfcKDjsVw/PIEJE1thbJgU/FGAxH93N&#10;sNT2wp90rmIjEoRDiQraGF0pZahbMhgm1hEn78t6gzFJ30jt8ZLgppd5lhXSYMdpoUVHy5bq7+pk&#10;FLx/bGr8dfm231Xk19lp544FKXU/Hl6nICIN8Rb+b79pBflT8QJ/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ewQcYAAADdAAAADwAAAAAAAAAAAAAAAACYAgAAZHJz&#10;L2Rvd25yZXYueG1sUEsFBgAAAAAEAAQA9QAAAIsDAAAAAA==&#10;" path="m61,l58,,,29r1,1l60,1,58,r2,1l61,1,61,,60,,58,r3,xe" fillcolor="black">
                    <v:path arrowok="t" o:connecttype="custom" o:connectlocs="61,0;58,0;0,29;1,30;60,1;58,0;60,1;61,1;61,0;60,0;58,0;61,0" o:connectangles="0,0,0,0,0,0,0,0,0,0,0,0"/>
                  </v:shape>
                  <v:shape id="Freeform 312" o:spid="_x0000_s1383" style="position:absolute;left:1936;top:2796;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W58IA&#10;AADdAAAADwAAAGRycy9kb3ducmV2LnhtbERPyWrDMBC9B/oPYgq9JXJtSIsbxaSBQPEtaajpbbAm&#10;tok1MpK89O+rQ6HHx9t3xWJ6MZHznWUFz5sEBHFtdceNguvnaf0Kwgdkjb1lUvBDHor9w2qHubYz&#10;n2m6hEbEEPY5KmhDGHIpfd2SQb+xA3HkbtYZDBG6RmqHcww3vUyTZCsNdhwbWhzo2FJ9v4xGQVXe&#10;md0wfmVJydP3aLP6PauUenpcDm8gAi3hX/zn/tAK0uwl7o9v4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VbnwgAAAN0AAAAPAAAAAAAAAAAAAAAAAJgCAABkcnMvZG93&#10;bnJldi54bWxQSwUGAAAAAAQABAD1AAAAhwMAAAAA&#10;" path="m2,8l3,6,3,,,,,6,,8r3,l3,6,2,8xe" fillcolor="black">
                    <v:path arrowok="t" o:connecttype="custom" o:connectlocs="2,8;3,6;3,0;0,0;0,6;0,6;0,6;0,8;0,8;3,8;3,6;2,8" o:connectangles="0,0,0,0,0,0,0,0,0,0,0,0"/>
                  </v:shape>
                  <v:shape id="Freeform 313" o:spid="_x0000_s1384" style="position:absolute;left:1689;top:2533;width:215;height:205;visibility:visible;mso-wrap-style:square;v-text-anchor:top" coordsize="21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kPccA&#10;AADdAAAADwAAAGRycy9kb3ducmV2LnhtbESPQWvCQBSE7wX/w/IEb81GA1Gjq0ihWlpBtIX2+Mg+&#10;k2D2bcyuMf333UKhx2FmvmGW697UoqPWVZYVjKMYBHFudcWFgo/358cZCOeRNdaWScE3OVivBg9L&#10;zLS985G6ky9EgLDLUEHpfZNJ6fKSDLrINsTBO9vWoA+yLaRu8R7gppaTOE6lwYrDQokNPZWUX043&#10;o+Dtc/q12xpb9K/JYW/ns+txn16VGg37zQKEp97/h//aL1rBJJmO4f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GJD3HAAAA3QAAAA8AAAAAAAAAAAAAAAAAmAIAAGRy&#10;cy9kb3ducmV2LnhtbFBLBQYAAAAABAAEAPUAAACMAwAAAAA=&#10;"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o:connecttype="custom" o:connectlocs="164,124;187,98;203,75;212,55;213,40;213,26;211,17;206,10;199,4;189,0;174,2;159,8;140,16;121,28;101,42;79,59;59,78;40,97;25,117;15,136;6,153;1,168;0,182;3,193;13,201;28,205;42,205;60,201;80,191;99,179;120,164;140,147" o:connectangles="0,0,0,0,0,0,0,0,0,0,0,0,0,0,0,0,0,0,0,0,0,0,0,0,0,0,0,0,0,0,0,0"/>
                  </v:shape>
                  <v:shape id="Freeform 314" o:spid="_x0000_s1385" style="position:absolute;left:1837;top:2537;width:70;height:135;visibility:visible;mso-wrap-style:square;v-text-anchor:top" coordsize="7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qGMYA&#10;AADdAAAADwAAAGRycy9kb3ducmV2LnhtbESPQWvCQBSE74X+h+UJvdWNW5pK6ipFUErx0lj1+pp9&#10;JsHs25DdaPrvXaHgcZiZb5jZYrCNOFPna8caJuMEBHHhTM2lhp/t6nkKwgdkg41j0vBHHhbzx4cZ&#10;ZsZd+JvOeShFhLDPUEMVQptJ6YuKLPqxa4mjd3SdxRBlV0rT4SXCbSNVkqTSYs1xocKWlhUVp7y3&#10;Gjab19908tX3h3Wdp+l+p475Umn9NBo+3kEEGsI9/N/+NBrUy5uC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vqGMYAAADdAAAADwAAAAAAAAAAAAAAAACYAgAAZHJz&#10;L2Rvd25yZXYueG1sUEsFBgAAAAAEAAQA9QAAAIsDAAAAAA==&#10;" path="m55,3r,l57,4r3,3l63,12r1,4l65,21r,8l65,35r,9l63,50,58,61,54,71,46,82,39,93,29,105,16,120,,134r3,1l17,120,30,108,41,94,49,82,57,71r6,-9l65,51r3,-7l68,35r2,-6l68,21,65,15,64,10,63,6,60,3,57,,55,3xe" fillcolor="black">
                    <v:path arrowok="t" o:connecttype="custom" o:connectlocs="55,3;55,3;57,4;60,7;63,12;64,16;65,21;65,29;65,35;65,44;63,50;58,61;54,71;46,82;39,93;29,105;16,120;0,134;3,135;17,120;30,108;41,94;49,82;57,71;63,62;65,51;68,44;68,35;70,29;68,21;65,15;64,10;63,6;60,3;57,0;55,3" o:connectangles="0,0,0,0,0,0,0,0,0,0,0,0,0,0,0,0,0,0,0,0,0,0,0,0,0,0,0,0,0,0,0,0,0,0,0,0"/>
                  </v:shape>
                  <v:shape id="Freeform 315" o:spid="_x0000_s1386" style="position:absolute;left:1758;top:2532;width:136;height:69;visibility:visible;mso-wrap-style:square;v-text-anchor:top" coordsize="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vRMUA&#10;AADdAAAADwAAAGRycy9kb3ducmV2LnhtbESPUWvCMBSF3wf+h3CFvQxNZ4aTahQ3GAp7su4HXJpr&#10;U21uSpPZ7t8vguDj4ZzzHc5qM7hGXKkLtWcNr9MMBHHpTc2Vhp/j12QBIkRkg41n0vBHATbr0dMK&#10;c+N7PtC1iJVIEA45arAxtrmUobTkMEx9S5y8k+8cxiS7SpoO+wR3jZxl2Vw6rDktWGzp01J5KX6d&#10;hstip7g/tW/fc/PxYvfqUKjzoPXzeNguQUQa4iN8b++Nhpl6V3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G9ExQAAAN0AAAAPAAAAAAAAAAAAAAAAAJgCAABkcnMv&#10;ZG93bnJldi54bWxQSwUGAAAAAAQABAD1AAAAigMAAAAA&#10;" path="m1,69r,l11,60,22,50,32,43,42,35,52,29,63,23,73,18r9,-4l90,9,99,8r7,-5l112,3r8,l125,3r5,2l133,8r3,-2l130,3,125,1,120,r-8,1l106,1,98,3,90,8,80,11r-9,4l61,20r-9,6l42,34,32,41,20,49,10,58,,67r1,2xe" fillcolor="black">
                    <v:path arrowok="t" o:connecttype="custom" o:connectlocs="1,69;1,69;11,60;22,50;32,43;42,35;52,29;63,23;73,18;82,14;90,9;99,8;106,3;112,3;120,3;125,3;130,5;133,8;136,6;130,3;125,1;120,0;112,1;106,1;98,3;90,8;80,11;71,15;61,20;52,26;42,34;32,41;20,49;10,58;0,67;1,69" o:connectangles="0,0,0,0,0,0,0,0,0,0,0,0,0,0,0,0,0,0,0,0,0,0,0,0,0,0,0,0,0,0,0,0,0,0,0,0"/>
                  </v:shape>
                  <v:shape id="Freeform 316" o:spid="_x0000_s1387" style="position:absolute;left:1688;top:2599;width:71;height:130;visibility:visible;mso-wrap-style:square;v-text-anchor:top" coordsize="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W38cA&#10;AADdAAAADwAAAGRycy9kb3ducmV2LnhtbESPW2sCMRSE3wv9D+EUfKtZL1jdGqVUlD4UpFsR+nbY&#10;nL3Q5GRJoq7/vikIPg4z8w2zXPfWiDP50DpWMBpmIIhLp1uuFRy+t89zECEiazSOScGVAqxXjw9L&#10;zLW78Bedi1iLBOGQo4Imxi6XMpQNWQxD1xEnr3LeYkzS11J7vCS4NXKcZTNpseW00GBH7w2Vv8XJ&#10;KoiLn09z3Fd+fjVFtZhujqP9YafU4Kl/ewURqY/38K39oRWMJy9T+H+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xFt/HAAAA3QAAAA8AAAAAAAAAAAAAAAAAmAIAAGRy&#10;cy9kb3ducmV2LnhtbFBLBQYAAAAABAAEAPUAAACMAwAAAAA=&#10;" path="m7,130r,l5,125,2,121r,-5l2,109r,-7l5,95,7,87r4,-9l16,70,21,60r8,-9l36,41r7,-9l52,22,61,12,71,2,70,,60,11,49,20r-8,9l33,40,26,51r-7,9l14,69,8,78,5,86,2,95,,102r,7l,116r,5l2,127r3,3l7,130xe" fillcolor="black">
                    <v:path arrowok="t" o:connecttype="custom" o:connectlocs="7,130;7,130;5,125;2,121;2,116;2,109;2,102;5,95;7,87;11,78;16,70;21,60;29,51;36,41;43,32;52,22;61,12;71,2;70,0;60,11;49,20;41,29;33,40;26,51;19,60;14,69;8,78;5,86;2,95;0,102;0,109;0,116;0,121;2,127;5,130;7,130" o:connectangles="0,0,0,0,0,0,0,0,0,0,0,0,0,0,0,0,0,0,0,0,0,0,0,0,0,0,0,0,0,0,0,0,0,0,0,0"/>
                  </v:shape>
                  <v:shape id="Freeform 317" o:spid="_x0000_s1388" style="position:absolute;left:1693;top:2671;width:147;height:70;visibility:visible;mso-wrap-style:square;v-text-anchor:top" coordsize="1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tZMEA&#10;AADdAAAADwAAAGRycy9kb3ducmV2LnhtbESPQWsCMRSE74L/ITyhN81qa5XVKCJYenWt98fmuVnc&#10;vCxJ1Pjvm0LB4zAz3zDrbbKduJMPrWMF00kBgrh2uuVGwc/pMF6CCBFZY+eYFDwpwHYzHKyx1O7B&#10;R7pXsREZwqFEBSbGvpQy1IYshonribN3cd5izNI3Unt8ZLjt5KwoPqXFlvOCwZ72huprdbMK5JOK&#10;c/q4mtCfj/7rsEg7VyWl3kZptwIRKcVX+L/9rRXM3hdz+HuTn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zbWTBAAAA3QAAAA8AAAAAAAAAAAAAAAAAmAIAAGRycy9kb3du&#10;cmV2LnhtbFBLBQYAAAAABAAEAPUAAACGAwAAAAA=&#10;" path="m144,r,l135,9r-10,8l114,24r-10,8l94,40,84,46r-9,6l66,56,56,61r-9,3l38,66r-7,1l22,67,15,64,9,63,2,58,,58r8,6l14,67r8,2l31,70r7,-1l49,66r8,-3l66,59,76,55r9,-8l97,41r10,-6l117,27r9,-9l136,9,147,1,144,xe" fillcolor="black">
                    <v:path arrowok="t" o:connecttype="custom" o:connectlocs="144,0;144,0;135,9;125,17;114,24;104,32;94,40;84,46;75,52;66,56;56,61;47,64;38,66;31,67;22,67;15,64;9,63;2,58;0,58;8,64;14,67;22,69;31,70;38,69;49,66;57,63;66,59;76,55;85,47;97,41;107,35;117,27;126,18;136,9;147,1;144,0" o:connectangles="0,0,0,0,0,0,0,0,0,0,0,0,0,0,0,0,0,0,0,0,0,0,0,0,0,0,0,0,0,0,0,0,0,0,0,0"/>
                  </v:shape>
                  <v:shape id="Freeform 318" o:spid="_x0000_s1389" style="position:absolute;left:1660;top:2492;width:286;height:275;visibility:visible;mso-wrap-style:square;v-text-anchor:top" coordsize="2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5sYA&#10;AADdAAAADwAAAGRycy9kb3ducmV2LnhtbESPQWvCQBSE74X+h+UJvZmNFrREN0FSCpaCaNqCx0f2&#10;NQnNvg27W43/3hWEHoeZ+YZZF6PpxYmc7ywrmCUpCOLa6o4bBV+fb9MXED4ga+wtk4ILeSjyx4c1&#10;Ztqe+UCnKjQiQthnqKANYcik9HVLBn1iB+Lo/VhnMETpGqkdniPc9HKepgtpsOO40OJAZUv1b/Vn&#10;FLhdtSwvvMX9907vP46vG34vG6WeJuNmBSLQGP7D9/ZWK5g/Lxd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l/5sYAAADdAAAADwAAAAAAAAAAAAAAAACYAgAAZHJz&#10;L2Rvd25yZXYueG1sUEsFBgAAAAAEAAQA9QAAAIsDAAAAAA==&#10;"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o:connecttype="custom" o:connectlocs="219,167;250,132;270,101;282,74;286,52;286,35;282,20;275,11;266,3;251,0;234,2;212,9;187,20;161,35;133,55;105,78;79,104;54,130;33,156;19,182;7,205;1,226;0,243;3,257;16,269;35,275;57,274;80,267;107,255;133,238;159,220;187,197" o:connectangles="0,0,0,0,0,0,0,0,0,0,0,0,0,0,0,0,0,0,0,0,0,0,0,0,0,0,0,0,0,0,0,0"/>
                  </v:shape>
                  <v:shape id="Freeform 319" o:spid="_x0000_s1390" style="position:absolute;left:1859;top:2498;width:87;height:179;visibility:visible;mso-wrap-style:square;v-text-anchor:top" coordsize="8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6hcYA&#10;AADdAAAADwAAAGRycy9kb3ducmV2LnhtbESPzWrCQBSF9wXfYbiCuzppxGqjo0hBLcWNiVCXl8w1&#10;Cc3cSTOjiW/fKRRcHs7Px1mue1OLG7WusqzgZRyBIM6trrhQcMq2z3MQziNrrC2Tgjs5WK8GT0tM&#10;tO34SLfUFyKMsEtQQel9k0jp8pIMurFtiIN3sa1BH2RbSN1iF8ZNLeMoepUGKw6EEht6Lyn/Tq8m&#10;cK9v08su+zr5zT7GQ5f+7M/Zp1KjYb9ZgPDU+0f4v/2hFcST2Q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X6hcYAAADdAAAADwAAAAAAAAAAAAAAAACYAgAAZHJz&#10;L2Rvd25yZXYueG1sUEsFBgAAAAAEAAQA9QAAAIsDAAAAAA==&#10;" path="m70,2r,l74,5r3,6l80,14r3,8l84,29r,8l84,46r,11l80,68,76,81,70,95,60,109,49,124,35,141,19,159,,177r1,2l22,161,38,142,51,126,62,110,73,95,79,81,83,69,86,57,87,46r,-9l87,29,84,20,83,14,80,8,76,3,73,,70,2xe" fillcolor="black">
                    <v:path arrowok="t" o:connecttype="custom" o:connectlocs="70,2;70,2;74,5;77,11;80,14;83,22;84,29;84,37;84,46;84,57;80,68;76,81;70,95;60,109;49,124;35,141;19,159;0,177;1,179;22,161;38,142;51,126;62,110;73,95;79,81;83,69;86,57;87,46;87,37;87,29;84,20;83,14;80,8;76,3;73,0;70,2" o:connectangles="0,0,0,0,0,0,0,0,0,0,0,0,0,0,0,0,0,0,0,0,0,0,0,0,0,0,0,0,0,0,0,0,0,0,0,0"/>
                  </v:shape>
                  <v:shape id="Freeform 320" o:spid="_x0000_s1391" style="position:absolute;left:1752;top:2491;width:180;height:91;visibility:visible;mso-wrap-style:square;v-text-anchor:top" coordsize="1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U48IA&#10;AADdAAAADwAAAGRycy9kb3ducmV2LnhtbERP3WrCMBS+F/YO4Qi7s6kV3KhG6YRBYaDM7gEOzbEt&#10;Niddk7Xx7ZeLwS4/vv/9MZheTDS6zrKCdZKCIK6t7rhR8FW9r15BOI+ssbdMCh7k4Hh4Wuwx13bm&#10;T5quvhExhF2OClrvh1xKV7dk0CV2II7czY4GfYRjI/WIcww3vczSdCsNdhwbWhzo1FJ9v/4YBcW6&#10;eruEj5CVXT2dLwU/Nv33SannZSh2IDwF/y/+c5daQbZ5iXPj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2RTjwgAAAN0AAAAPAAAAAAAAAAAAAAAAAJgCAABkcnMvZG93&#10;bnJldi54bWxQSwUGAAAAAAQABAD1AAAAhwMAAAAA&#10;" path="m1,91r,l16,79,29,67,42,56,55,47,70,38,83,29,96,21r12,-6l120,10,131,7,142,4r8,-1l159,3r8,l174,6r4,1l180,7,174,3,167,1,159,r-9,1l142,1,131,6,120,9r-12,4l95,20,82,27,67,36,55,44,41,55,26,67,13,78,,90r1,1xe" fillcolor="black">
                    <v:path arrowok="t" o:connecttype="custom" o:connectlocs="1,91;1,91;16,79;29,67;42,56;55,47;70,38;83,29;96,21;108,15;120,10;131,7;142,4;150,3;159,3;167,3;174,6;178,7;180,7;174,3;167,1;159,0;150,1;142,1;131,6;120,9;108,13;95,20;82,27;67,36;55,44;41,55;26,67;13,78;0,90;1,91" o:connectangles="0,0,0,0,0,0,0,0,0,0,0,0,0,0,0,0,0,0,0,0,0,0,0,0,0,0,0,0,0,0,0,0,0,0,0,0"/>
                  </v:shape>
                  <v:shape id="Freeform 321" o:spid="_x0000_s1392" style="position:absolute;left:1658;top:2581;width:95;height:17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YXcYA&#10;AADdAAAADwAAAGRycy9kb3ducmV2LnhtbESPQWvCQBSE74L/YXmCt7pRS9XoKq0oeGtrPOjtmX0m&#10;0ezbkF1N+u+7hYLHYWa+YRar1pTiQbUrLCsYDiIQxKnVBWcKDsn2ZQrCeWSNpWVS8EMOVstuZ4Gx&#10;tg1/02PvMxEg7GJUkHtfxVK6NCeDbmAr4uBdbG3QB1lnUtfYBLgp5SiK3qTBgsNCjhWtc0pv+7tR&#10;0Ca31832lHw02ad056/18eivO6X6vfZ9DsJT65/h//ZOKxiNJz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XYXcYAAADdAAAADwAAAAAAAAAAAAAAAACYAgAAZHJz&#10;L2Rvd25yZXYueG1sUEsFBgAAAAAEAAQA9QAAAIsDAAAAAA==&#10;" path="m11,171r,l8,166,5,160,3,153r,-8l5,136r1,-9l11,114r4,-10l22,91,30,79,37,67,47,53,57,41,69,27,81,15,95,1,94,,81,12,66,26,54,40,46,53,35,65,27,78,19,91r-6,13l8,114,5,125,2,136,,145r,8l2,160r3,8l9,172r2,-1xe" fillcolor="black">
                    <v:path arrowok="t" o:connecttype="custom" o:connectlocs="11,171;11,171;8,166;5,160;3,153;3,145;5,136;6,127;11,114;15,104;22,91;30,79;37,67;47,53;57,41;69,27;81,15;95,1;94,0;81,12;66,26;54,40;46,53;35,65;27,78;19,91;13,104;8,114;5,125;2,136;0,145;0,153;2,160;5,168;9,172;11,171" o:connectangles="0,0,0,0,0,0,0,0,0,0,0,0,0,0,0,0,0,0,0,0,0,0,0,0,0,0,0,0,0,0,0,0,0,0,0,0"/>
                  </v:shape>
                  <v:shape id="Freeform 322" o:spid="_x0000_s1393" style="position:absolute;left:1666;top:2675;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KMIA&#10;AADdAAAADwAAAGRycy9kb3ducmV2LnhtbERPTWvCQBC9C/0PyxR6Ed2oIDF1lVIoCJ7UQvE2ZMck&#10;Njsbdrcx/ffOQfD4eN/r7eBa1VOIjWcDs2kGirj0tuHKwPfpa5KDignZYuuZDPxThO3mZbTGwvob&#10;H6g/pkpJCMcCDdQpdYXWsazJYZz6jli4iw8Ok8BQaRvwJuGu1fMsW2qHDUtDjR191lT+Hv+clOxC&#10;1NUKz2Pb7/eL2fL6E8dXY95eh493UImG9BQ/3DtrYL7IZb+8kSe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P8owgAAAN0AAAAPAAAAAAAAAAAAAAAAAJgCAABkcnMvZG93&#10;bnJldi54bWxQSwUGAAAAAAQABAD1AAAAhwMAAAAA&#10;" path="m193,r,l179,13,168,23,153,36r-13,9l127,54r-15,9l99,71,86,77,74,81,63,86,51,89r-12,l29,89,19,88,10,83,3,77,,78r8,8l17,89r12,2l39,92,51,91,63,89,74,84,87,78r15,-6l114,66r13,-9l141,48,155,37,168,25,182,14,194,2,193,xe" fillcolor="black">
                    <v:path arrowok="t" o:connecttype="custom" o:connectlocs="193,0;193,0;179,13;168,23;153,36;140,45;127,54;112,63;99,71;86,77;74,81;63,86;51,89;39,89;29,89;19,88;10,83;3,77;0,78;8,86;17,89;29,91;39,92;51,91;63,89;74,84;87,78;102,72;114,66;127,57;141,48;155,37;168,25;182,14;194,2;193,0" o:connectangles="0,0,0,0,0,0,0,0,0,0,0,0,0,0,0,0,0,0,0,0,0,0,0,0,0,0,0,0,0,0,0,0,0,0,0,0"/>
                  </v:shape>
                  <v:shape id="Freeform 323" o:spid="_x0000_s1394" style="position:absolute;left:1657;top:2489;width:285;height:274;visibility:visible;mso-wrap-style:square;v-text-anchor:top" coordsize="2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Q3MUA&#10;AADdAAAADwAAAGRycy9kb3ducmV2LnhtbESP0WrCQBRE3wv+w3KFvhTdaKGE6CoiRIXSgtEPuGSv&#10;SUj2bthdTfr3bqHQx2FmzjDr7Wg68SDnG8sKFvMEBHFpdcOVgusln6UgfEDW2FkmBT/kYbuZvKwx&#10;03bgMz2KUIkIYZ+hgjqEPpPSlzUZ9HPbE0fvZp3BEKWrpHY4RLjp5DJJPqTBhuNCjT3tayrb4m4U&#10;3L8NG9227m3Ih8MxTwv79blX6nU67lYgAo3hP/zXPmkFy/d0Ab9v4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xDcxQAAAN0AAAAPAAAAAAAAAAAAAAAAAJgCAABkcnMv&#10;ZG93bnJldi54bWxQSwUGAAAAAAQABAD1AAAAigMAAAAA&#10;"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o:connecttype="custom" o:connectlocs="219,165;248,130;269,99;279,75;285,52;285,35;279,22;273,11;264,3;250,0;231,3;210,9;186,20;161,35;133,55;104,77;77,104;54,128;33,156;19,180;7,203;1,225;0,241;4,257;16,267;33,274;55,272;80,266;105,254;133,237;159,219;186,196" o:connectangles="0,0,0,0,0,0,0,0,0,0,0,0,0,0,0,0,0,0,0,0,0,0,0,0,0,0,0,0,0,0,0,0"/>
                  </v:shape>
                  <v:shape id="Freeform 324" o:spid="_x0000_s1395" style="position:absolute;left:1856;top:2495;width:87;height:177;visibility:visible;mso-wrap-style:square;v-text-anchor:top" coordsize="8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fzsUA&#10;AADdAAAADwAAAGRycy9kb3ducmV2LnhtbESPQWvCQBSE74L/YXlCb7prpGLTbEQspaU300A9PrPP&#10;JJh9G7JbTf99t1DwOMzMN0y2HW0nrjT41rGG5UKBIK6cabnWUH6+zjcgfEA22DkmDT/kYZtPJxmm&#10;xt34QNci1CJC2KeooQmhT6X0VUMW/cL1xNE7u8FiiHKopRnwFuG2k4lSa2mx5bjQYE/7hqpL8W01&#10;2NNFFUlJTyt1+igf6e04fr0ctX6YjbtnEIHGcA//t9+NhmS1Se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F/OxQAAAN0AAAAPAAAAAAAAAAAAAAAAAJgCAABkcnMv&#10;ZG93bnJldi54bWxQSwUGAAAAAAQABAD1AAAAigMAAAAA&#10;" path="m70,2r,l73,5r3,6l80,16r2,6l83,29r3,8l84,46,83,57,80,67,76,81,68,93r-8,16l48,122,35,139,19,158,,176r1,1l20,159,38,141,51,124,63,109,70,93,77,81,82,69,86,57,87,46r,-9l86,29,84,20,82,14,79,9,76,3,71,,70,2xe" fillcolor="black">
                    <v:path arrowok="t" o:connecttype="custom" o:connectlocs="70,2;70,2;73,5;76,11;80,16;82,22;83,29;86,37;84,46;83,57;80,67;76,81;68,93;60,109;48,122;35,139;19,158;0,176;1,177;20,159;38,141;51,124;63,109;70,93;77,81;82,69;86,57;87,46;87,37;86,29;84,20;82,14;79,9;76,3;71,0;70,2" o:connectangles="0,0,0,0,0,0,0,0,0,0,0,0,0,0,0,0,0,0,0,0,0,0,0,0,0,0,0,0,0,0,0,0,0,0,0,0"/>
                  </v:shape>
                  <v:shape id="Freeform 325" o:spid="_x0000_s1396" style="position:absolute;left:1746;top:2488;width:181;height:93;visibility:visible;mso-wrap-style:square;v-text-anchor:top" coordsize="1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bLMQA&#10;AADdAAAADwAAAGRycy9kb3ducmV2LnhtbESPW4vCMBSE3wX/QziCb5p6wUs1iizICouIlx9waI5t&#10;MTkpTdbWf79ZEHwcZuYbZr1trRFPqn3pWMFomIAgzpwuOVdwu+4HCxA+IGs0jknBizxsN93OGlPt&#10;Gj7T8xJyESHsU1RQhFClUvqsIIt+6Cri6N1dbTFEWedS19hEuDVynCQzabHkuFBgRV8FZY/Lr1Vw&#10;mn5TeWwTqpbNiI4m+3nNzFypfq/drUAEasMn/G4ftILxZDGB/z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7GyzEAAAA3QAAAA8AAAAAAAAAAAAAAAAAmAIAAGRycy9k&#10;b3ducmV2LnhtbFBLBQYAAAAABAAEAPUAAACJAwAAAAA=&#10;" path="m3,93r,l16,79,31,68,44,58,57,47,72,38,85,29,97,23r13,-7l121,10,132,7,142,4,152,3r9,l168,4r7,2l180,9r1,-2l175,4,168,1,161,r-9,1l142,1,132,6,121,9r-11,4l97,21,83,27,69,36,56,45,42,55,29,67,15,78,,90r3,3xe" fillcolor="black">
                    <v:path arrowok="t" o:connecttype="custom" o:connectlocs="3,93;3,93;16,79;31,68;44,58;57,47;72,38;85,29;97,23;110,16;121,10;132,7;142,4;152,3;161,3;168,4;175,6;180,9;181,7;175,4;168,1;161,0;152,1;142,1;132,6;121,9;110,13;97,21;83,27;69,36;56,45;42,55;29,67;15,78;0,90;3,93" o:connectangles="0,0,0,0,0,0,0,0,0,0,0,0,0,0,0,0,0,0,0,0,0,0,0,0,0,0,0,0,0,0,0,0,0,0,0,0"/>
                  </v:shape>
                  <v:shape id="Freeform 326" o:spid="_x0000_s1397" style="position:absolute;left:1655;top:2578;width:93;height:172;visibility:visible;mso-wrap-style:square;v-text-anchor:top" coordsize="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oqsYA&#10;AADdAAAADwAAAGRycy9kb3ducmV2LnhtbESPQWvCQBSE74L/YXlCb7qpKUWiqxTBUntoMfXi7Zl9&#10;JtHs27C7jfHfuwWhx2FmvmEWq940oiPna8sKnicJCOLC6ppLBfufzXgGwgdkjY1lUnAjD6vlcLDA&#10;TNsr76jLQykihH2GCqoQ2kxKX1Rk0E9sSxy9k3UGQ5SulNrhNcJNI6dJ8ioN1hwXKmxpXVFxyX+N&#10;gkOdfx3T3fb82WzTy9nlp/eOvpV6GvVvcxCB+vAffrQ/tIJpOnuB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EoqsYAAADdAAAADwAAAAAAAAAAAAAAAACYAgAAZHJz&#10;L2Rvd25yZXYueG1sUEsFBgAAAAAEAAQA9QAAAIsDAAAAAA==&#10;" path="m9,171r,l6,168,3,160,2,152r,-7l3,136r3,-9l9,116r6,-12l21,93,28,79,35,68,46,53,56,41,66,27,79,15,93,3,91,,78,14,65,26,54,39,43,53,34,65,25,79,18,91r-4,11l8,114,3,125,,136r,9l,152r,10l3,168r5,4l9,171xe" fillcolor="black">
                    <v:path arrowok="t" o:connecttype="custom" o:connectlocs="9,171;9,171;6,168;3,160;2,152;2,145;3,136;6,127;9,116;15,104;21,93;28,79;35,68;46,53;56,41;66,27;79,15;93,3;91,0;78,14;65,26;54,39;43,53;34,65;25,79;18,91;14,102;8,114;3,125;0,136;0,145;0,152;0,162;3,168;8,172;9,171" o:connectangles="0,0,0,0,0,0,0,0,0,0,0,0,0,0,0,0,0,0,0,0,0,0,0,0,0,0,0,0,0,0,0,0,0,0,0,0"/>
                  </v:shape>
                  <v:shape id="Freeform 327" o:spid="_x0000_s1398" style="position:absolute;left:1663;top:2672;width:194;height:92;visibility:visible;mso-wrap-style:square;v-text-anchor:top" coordsize="1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csMQA&#10;AADdAAAADwAAAGRycy9kb3ducmV2LnhtbESPS4vCMBSF98L8h3AH3IimKhbtGGUQBMGVDxhmd2nu&#10;tHWam5LEWv+9EQSXh/P4OMt1Z2rRkvOVZQXjUQKCOLe64kLB+bQdzkH4gKyxtkwK7uRhvfroLTHT&#10;9sYHao+hEHGEfYYKyhCaTEqfl2TQj2xDHL0/6wyGKF0htcNbHDe1nCRJKg1WHAklNrQpKf8/Xk2E&#10;7JyXxQJ/B7rd76fj9PLjBxel+p/d9xeIQF14h1/tnVYwmc5n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XLDEAAAA3QAAAA8AAAAAAAAAAAAAAAAAmAIAAGRycy9k&#10;b3ducmV2LnhtbFBLBQYAAAAABAAEAPUAAACJAwAAAAA=&#10;" path="m193,r,l180,13,166,23,152,34,139,45r-14,9l112,62,98,69,86,77,74,81,61,86,49,87,39,89r-12,l19,87,10,81,3,77,,78r8,6l17,89r10,2l39,92,49,91,63,87,74,84,87,78r14,-6l114,65,127,55r13,-9l155,36,168,25,181,13,194,2,193,xe" fillcolor="black">
                    <v:path arrowok="t" o:connecttype="custom" o:connectlocs="193,0;193,0;180,13;166,23;152,34;139,45;125,54;112,62;98,69;86,77;74,81;61,86;49,87;39,89;27,89;19,87;10,81;3,77;0,78;8,84;17,89;27,91;39,92;49,91;63,87;74,84;87,78;101,72;114,65;127,55;140,46;155,36;168,25;181,13;194,2;193,0" o:connectangles="0,0,0,0,0,0,0,0,0,0,0,0,0,0,0,0,0,0,0,0,0,0,0,0,0,0,0,0,0,0,0,0,0,0,0,0"/>
                  </v:shape>
                  <v:shape id="Freeform 328" o:spid="_x0000_s1399" style="position:absolute;left:1793;top:2643;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iKMQA&#10;AADdAAAADwAAAGRycy9kb3ducmV2LnhtbESPzYvCMBTE78L+D+EteJE19QORapRFqOjRj8Men83b&#10;prvNS2mirf+9EQSPw8z8hlmuO1uJGzW+dKxgNExAEOdOl1woOJ+yrzkIH5A1Vo5JwZ08rFcfvSWm&#10;2rV8oNsxFCJC2KeowIRQp1L63JBFP3Q1cfR+XWMxRNkUUjfYRrit5DhJZtJiyXHBYE0bQ/n/8WoV&#10;dJeMB/vNvm1NZvXP7s9WZrpVqv/ZfS9ABOrCO/xq77SC8WQ+g+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oijEAAAA3QAAAA8AAAAAAAAAAAAAAAAAmAIAAGRycy9k&#10;b3ducmV2LnhtbFBLBQYAAAAABAAEAPUAAACJAwAAAAA=&#10;" path="m22,20r4,-4l29,13r2,-3l31,7,32,5,31,3,29,2,28,,26,,25,,22,3r-3,l16,5,13,8,9,11,7,14,4,16,1,19,,22r,1l,26r,2l1,29r3,l7,29,9,28r4,l16,26r3,-4l22,20xe">
                    <v:path arrowok="t" o:connecttype="custom" o:connectlocs="22,20;26,16;29,13;31,10;31,7;32,5;31,3;31,3;29,2;28,0;26,0;25,0;22,3;19,3;16,5;13,8;9,11;7,14;4,16;1,19;0,22;0,23;0,26;0,28;0,28;1,29;4,29;7,29;9,28;13,28;16,26;19,22;22,20" o:connectangles="0,0,0,0,0,0,0,0,0,0,0,0,0,0,0,0,0,0,0,0,0,0,0,0,0,0,0,0,0,0,0,0,0"/>
                  </v:shape>
                  <v:shape id="Freeform 329" o:spid="_x0000_s1400" style="position:absolute;left:1813;top:2643;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2UMQA&#10;AADdAAAADwAAAGRycy9kb3ducmV2LnhtbESPS4sCMRCE7wv+h9DC3taMCj5Go6ggeFHW172ZtJPg&#10;pDNMos7++82CsMeiqr6i5svWVeJJTbCeFfR7GQjiwmvLpYLLefs1AREissbKMyn4oQDLRedjjrn2&#10;Lz7S8xRLkSAcclRgYqxzKUNhyGHo+Zo4eTffOIxJNqXUDb4S3FVykGUj6dByWjBY08ZQcT89nILv&#10;qyz22d7YeOjf7Gi91rvxZarUZ7ddzUBEauN/+N3eaQWD4WQMf2/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tlDEAAAA3QAAAA8AAAAAAAAAAAAAAAAAmAIAAGRycy9k&#10;b3ducmV2LnhtbFBLBQYAAAAABAAEAPUAAACJAwAAAAA=&#10;" path="m9,3r,l9,5r,3l9,10,8,13,5,16,,20r2,2l6,17,9,14r3,-3l12,8,13,5,12,3r,-1l11,,9,3xe" fillcolor="black">
                    <v:path arrowok="t" o:connecttype="custom" o:connectlocs="9,3;9,3;9,3;9,3;9,5;9,8;9,10;8,13;5,16;0,20;2,22;6,17;9,14;12,11;12,8;13,5;12,3;12,2;11,0;9,3" o:connectangles="0,0,0,0,0,0,0,0,0,0,0,0,0,0,0,0,0,0,0,0"/>
                  </v:shape>
                  <v:shape id="Freeform 330" o:spid="_x0000_s1401" style="position:absolute;left:1802;top:264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OPsIA&#10;AADdAAAADwAAAGRycy9kb3ducmV2LnhtbERP3WrCMBS+H+wdwhl4MzRVwZVqFBkM9Er8eYCz5thU&#10;m5OaRNu9/XIhePnx/S9WvW3Eg3yoHSsYjzIQxKXTNVcKTsefYQ4iRGSNjWNS8EcBVsv3twUW2nW8&#10;p8chViKFcChQgYmxLaQMpSGLYeRa4sSdnbcYE/SV1B67FG4bOcmymbRYc2ow2NK3ofJ6uFsF/o7r&#10;7fRsOP/63V1u4+72uT3NlBp89Os5iEh9fImf7o1WMJnmaW56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o4+wgAAAN0AAAAPAAAAAAAAAAAAAAAAAJgCAABkcnMvZG93&#10;bnJldi54bWxQSwUGAAAAAAQABAD1AAAAhwMAAAAA&#10;" path="m,12r,l4,9,7,8,10,4r3,l16,3,17,1r2,l19,3,20,,19,,17,,14,,11,,8,3,5,4,3,8,,11r,1xe" fillcolor="black">
                    <v:path arrowok="t" o:connecttype="custom" o:connectlocs="0,12;0,12;4,9;7,8;10,4;13,4;16,3;17,1;19,1;19,3;20,0;19,0;17,0;14,0;11,0;8,3;5,4;3,8;0,11;0,12" o:connectangles="0,0,0,0,0,0,0,0,0,0,0,0,0,0,0,0,0,0,0,0"/>
                  </v:shape>
                  <v:shape id="Freeform 331" o:spid="_x0000_s1402" style="position:absolute;left:1790;top:2653;width:13;height:19;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E2ccA&#10;AADdAAAADwAAAGRycy9kb3ducmV2LnhtbESPQWsCMRSE7wX/Q3gFbzWrgtjVKG2pIoiFrgoen5vn&#10;ZnXzst2kuv33jVDocZiZb5jpvLWVuFLjS8cK+r0EBHHudMmFgt128TQG4QOyxsoxKfghD/NZ52GK&#10;qXY3/qRrFgoRIexTVGBCqFMpfW7Iou+5mjh6J9dYDFE2hdQN3iLcVnKQJCNpseS4YLCmN0P5Jfu2&#10;CjZfm+yy/1iaw/ld9revy2M7lGuluo/tywREoDb8h//aK61gMBw/w/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IhNnHAAAA3QAAAA8AAAAAAAAAAAAAAAAAmAIAAGRy&#10;cy9kb3ducmV2LnhtbFBLBQYAAAAABAAEAPUAAACMAwAAAAA=&#10;" path="m3,18r,l3,16r,-1l4,12,6,10,7,7,10,4,13,1,12,,9,3,4,6,3,9r,3l,13r,3l,18r3,1l3,18xe" fillcolor="black">
                    <v:path arrowok="t" o:connecttype="custom" o:connectlocs="3,18;3,18;3,16;3,15;4,12;6,10;7,7;10,4;13,1;12,0;9,3;4,6;3,9;3,12;0,13;0,16;0,18;3,19;3,18" o:connectangles="0,0,0,0,0,0,0,0,0,0,0,0,0,0,0,0,0,0,0"/>
                  </v:shape>
                  <v:shape id="Freeform 332" o:spid="_x0000_s1403" style="position:absolute;left:1793;top:2663;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D+MEA&#10;AADdAAAADwAAAGRycy9kb3ducmV2LnhtbERPTYvCMBC9C/6HMII3TVVW3K5RdEHWgxer4HXazLZd&#10;m0lJslr/vTkIHh/ve7nuTCNu5HxtWcFknIAgLqyuuVRwPu1GCxA+IGtsLJOCB3lYr/q9Jaba3vlI&#10;tyyUIoawT1FBFUKbSumLigz6sW2JI/drncEQoSuldniP4aaR0ySZS4M1x4YKW/quqLhm/0bBNnM/&#10;fhZy+cC/fWnyj/xiD06p4aDbfIEI1IW3+OXeawXT2WfcH9/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xQ/jBAAAA3QAAAA8AAAAAAAAAAAAAAAAAmAIAAGRycy9kb3du&#10;cmV2LnhtbFBLBQYAAAAABAAEAPUAAACGAwAAAAA=&#10;" path="m19,r,l17,2,14,5,12,6,9,8,6,9,4,9,1,9,,8,,9r1,2l4,12,7,11,9,9,13,8,16,6,19,5,22,2,19,xe" fillcolor="black">
                    <v:path arrowok="t" o:connecttype="custom" o:connectlocs="19,0;19,0;17,2;14,5;12,6;9,8;6,9;4,9;1,9;0,8;0,9;1,11;4,12;7,11;9,9;13,8;16,6;19,5;22,2;19,0" o:connectangles="0,0,0,0,0,0,0,0,0,0,0,0,0,0,0,0,0,0,0,0"/>
                  </v:shape>
                  <v:shape id="Freeform 333" o:spid="_x0000_s1404" style="position:absolute;left:1810;top:2668;width:5;height:4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3sMA&#10;AADdAAAADwAAAGRycy9kb3ducmV2LnhtbESPT4vCMBTE7wv7HcJb8LYmKoh2jSKC4EEPa8Xzo3nb&#10;ljYvpUn/+O2NsOBxmJnfMJvdaGvRU+tLxxpmUwWCOHOm5FzDLT1+r0D4gGywdkwaHuRht/382GBi&#10;3MC/1F9DLiKEfYIaihCaREqfFWTRT11DHL0/11oMUba5NC0OEW5rOVdqKS2WHBcKbOhQUFZdO6vh&#10;rnxdjRWrVd+dzil1+0V6GbSefI37HxCBxvAO/7dPRsN8sZ7B601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R3sMAAADdAAAADwAAAAAAAAAAAAAAAACYAgAAZHJzL2Rv&#10;d25yZXYueG1sUEsFBgAAAAAEAAQA9QAAAIgDAAAAAA==&#10;" path="m3,43l5,27,3,14,2,3,2,,,,,3,2,14r,13l,43r3,xe" fillcolor="black">
                    <v:path arrowok="t" o:connecttype="custom" o:connectlocs="3,43;5,27;3,14;2,3;2,0;0,0;0,3;2,14;2,27;0,43;3,43" o:connectangles="0,0,0,0,0,0,0,0,0,0,0"/>
                  </v:shape>
                  <v:shape id="Freeform 334" o:spid="_x0000_s1405" style="position:absolute;left:1774;top:2671;width:33;height:64;visibility:visible;mso-wrap-style:square;v-text-anchor:top" coordsize="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1FcMA&#10;AADdAAAADwAAAGRycy9kb3ducmV2LnhtbESPT2sCMRTE70K/Q3gFb27SFcRujVIEQfBS/91fN6+7&#10;S5OX7Sau229vBMHjMDO/YRarwVnRUxcazxreMgWCuPSm4UrD6biZzEGEiGzQeiYN/xRgtXwZLbAw&#10;/sp76g+xEgnCoUANdYxtIWUoa3IYMt8SJ+/Hdw5jkl0lTYfXBHdW5krNpMOG00KNLa1rKn8PF6fh&#10;DxV9z8+zVm7py/ZWXab5jrQevw6fHyAiDfEZfrS3RkM+fc/h/i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Y1FcMAAADdAAAADwAAAAAAAAAAAAAAAACYAgAAZHJzL2Rv&#10;d25yZXYueG1sUEsFBgAAAAAEAAQA9QAAAIgDAAAAAA==&#10;" path="m1,64l9,53,16,43,20,32r6,-9l29,14,32,6,33,1,33,,32,,31,1,29,6r-3,8l23,21,19,32,13,43,6,53,,63r1,1xe" fillcolor="black">
                    <v:path arrowok="t" o:connecttype="custom" o:connectlocs="1,64;9,53;16,43;20,32;26,23;29,14;32,6;33,1;33,0;32,0;31,1;29,6;26,14;23,21;19,32;13,43;6,53;0,63;1,64" o:connectangles="0,0,0,0,0,0,0,0,0,0,0,0,0,0,0,0,0,0,0"/>
                  </v:shape>
                  <v:shape id="Freeform 335" o:spid="_x0000_s1406" style="position:absolute;left:1726;top:267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eosMA&#10;AADdAAAADwAAAGRycy9kb3ducmV2LnhtbESPQYvCMBSE74L/ITxhb5qqsLpdo0ilsOxN7cHjo3m2&#10;xealJLHWf79ZEDwOM/MNs9kNphU9Od9YVjCfJSCIS6sbrhQU53y6BuEDssbWMil4kofddjzaYKrt&#10;g4/Un0IlIoR9igrqELpUSl/WZNDPbEccvat1BkOUrpLa4SPCTSsXSfIpDTYcF2rsKKupvJ3uRkFW&#10;/lrc57TKLrfQe1fMr4dnrtTHZNh/gwg0hHf41f7RChbLryX8v4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yeosMAAADdAAAADwAAAAAAAAAAAAAAAACYAgAAZHJzL2Rv&#10;d25yZXYueG1sUEsFBgAAAAAEAAQA9QAAAIgDAAAAAA==&#10;" path="m1,86l13,75,24,65,33,55r9,-9l49,40r8,-7l61,26r3,-4l68,17r3,-4l73,8,74,5r,-2l76,3r,-1l76,,74,,73,2r,1l71,5,70,8r-2,3l67,16r-5,4l60,25r-8,6l48,39r-7,6l33,54,23,63,13,74,,84r1,2xe" fillcolor="black">
                    <v:path arrowok="t" o:connecttype="custom" o:connectlocs="1,86;13,75;24,65;33,55;42,46;49,40;57,33;61,26;64,22;68,17;71,13;73,8;74,5;74,3;76,3;76,2;76,0;74,0;73,2;73,3;71,5;70,8;68,11;67,16;62,20;60,25;52,31;48,39;41,45;33,54;23,63;13,74;0,84;1,86" o:connectangles="0,0,0,0,0,0,0,0,0,0,0,0,0,0,0,0,0,0,0,0,0,0,0,0,0,0,0,0,0,0,0,0,0,0"/>
                  </v:shape>
                  <v:shape id="Freeform 336" o:spid="_x0000_s1407" style="position:absolute;left:1680;top:2672;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rsYA&#10;AADdAAAADwAAAGRycy9kb3ducmV2LnhtbESPQWvCQBSE74X+h+UJvdWNUYtGN6EEhPYkanvo7Zl9&#10;TUKzb+PuVuO/dwsFj8PMfMOsi8F04kzOt5YVTMYJCOLK6pZrBR+HzfMChA/IGjvLpOBKHor88WGN&#10;mbYX3tF5H2oRIewzVNCE0GdS+qohg35se+LofVtnMETpaqkdXiLcdDJNkhdpsOW40GBPZUPVz/7X&#10;KPA7/Aqf2/fFqTxepV/yvJ5N50o9jYbXFYhAQ7iH/9tvWkE6Xc7g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prsYAAADdAAAADwAAAAAAAAAAAAAAAACYAgAAZHJz&#10;L2Rvd25yZXYueG1sUEsFBgAAAAAEAAQA9QAAAIsDAAAAAA==&#10;" path="m2,89l18,81,32,75,46,69,57,62,68,54,78,46r9,-6l92,34r6,-8l106,22r4,-6l113,11r1,-3l117,5r2,-2l119,2,117,r-1,2l114,3r-1,2l110,10r-3,4l103,20r-6,5l91,31r-7,8l76,45,66,52,56,58,44,66,31,74,16,80,,86r2,3xe" fillcolor="black">
                    <v:path arrowok="t" o:connecttype="custom" o:connectlocs="2,89;18,81;32,75;46,69;57,62;68,54;78,46;87,40;92,34;98,26;106,22;110,16;113,11;114,8;117,5;119,3;119,2;117,0;116,2;114,3;113,5;110,10;107,14;103,20;97,25;91,31;84,39;76,45;66,52;56,58;44,66;31,74;16,80;0,86;2,89" o:connectangles="0,0,0,0,0,0,0,0,0,0,0,0,0,0,0,0,0,0,0,0,0,0,0,0,0,0,0,0,0,0,0,0,0,0,0"/>
                  </v:shape>
                  <v:shape id="Freeform 337" o:spid="_x0000_s1408" style="position:absolute;left:1666;top:2672;width:131;height:78;visibility:visible;mso-wrap-style:square;v-text-anchor:top" coordsize="1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zssUA&#10;AADdAAAADwAAAGRycy9kb3ducmV2LnhtbESPQWvCQBSE7wX/w/KEXopuqlQ0ukotCAV7MQp6fGSf&#10;SUj2bci+avrvu0Khx2FmvmFWm9416kZdqDwbeB0noIhzbysuDJyOu9EcVBBki41nMvBDATbrwdMK&#10;U+vvfKBbJoWKEA4pGihF2lTrkJfkMIx9Sxy9q+8cSpRdoW2H9wh3jZ4kyUw7rDgulNjSR0l5nX07&#10;A1N5OW+ludbFzl72AbNtnX31xjwP+/clKKFe/sN/7U9rYDJdvMHjTX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fOyxQAAAN0AAAAPAAAAAAAAAAAAAAAAAJgCAABkcnMv&#10;ZG93bnJldi54bWxQSwUGAAAAAAQABAD1AAAAigMAAAAA&#10;" path="m128,r-3,5l122,8r-2,5l115,16r-4,4l105,23r-4,5l93,34r-7,5l79,43,68,48,58,54,45,58,32,65,17,69,,75r1,3l17,72,32,66,46,62,58,55,70,51r9,-6l87,40r8,-4l102,31r6,-6l112,22r5,-5l121,13r3,-3l128,5r3,-2l128,xe" fillcolor="black">
                    <v:path arrowok="t" o:connecttype="custom" o:connectlocs="128,0;125,5;122,8;120,13;115,16;111,20;105,23;101,28;93,34;86,39;79,43;68,48;58,54;45,58;32,65;17,69;0,75;1,78;17,72;32,66;46,62;58,55;70,51;79,45;87,40;95,36;102,31;108,25;112,22;117,17;121,13;124,10;128,5;131,3;128,0" o:connectangles="0,0,0,0,0,0,0,0,0,0,0,0,0,0,0,0,0,0,0,0,0,0,0,0,0,0,0,0,0,0,0,0,0,0,0"/>
                  </v:shape>
                  <v:shape id="Freeform 338" o:spid="_x0000_s1409" style="position:absolute;left:1655;top:2672;width:139;height:6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jNMUA&#10;AADdAAAADwAAAGRycy9kb3ducmV2LnhtbESPzWrDMBCE74W+g9hCb4mcH0LjRjEmkCaXEpKGnhdp&#10;a7uxVkZSYuftq0Khx2FmvmFWxWBbcSMfGscKJuMMBLF2puFKwfljO3oBESKywdYxKbhTgGL9+LDC&#10;3Liej3Q7xUokCIccFdQxdrmUQddkMYxdR5y8L+ctxiR9JY3HPsFtK6dZtpAWG04LNXa0qUlfTler&#10;oP++Zm+s37Vr44wP+rP0812v1PPTUL6CiDTE//Bfe28UTGfLB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KM0xQAAAN0AAAAPAAAAAAAAAAAAAAAAAJgCAABkcnMv&#10;ZG93bnJldi54bWxQSwUGAAAAAAQABAD1AAAAigMAAAAA&#10;" path="m,62l18,57,35,52,50,46,63,40,76,36,88,31,98,26r9,-4l114,17r8,-3l128,10r4,-2l135,5r3,-2l139,2,138,r-3,l132,3r-1,2l125,8r-5,3l114,16r-8,4l97,23,87,28,76,34,63,39,50,45,34,51,18,54,,60r,2xe" fillcolor="black">
                    <v:path arrowok="t" o:connecttype="custom" o:connectlocs="0,62;18,57;35,52;50,46;63,40;76,36;88,31;98,26;107,22;114,17;122,14;128,10;132,8;135,5;138,3;138,3;139,2;138,0;135,0;132,3;131,5;125,8;120,11;114,16;106,20;97,23;87,28;76,34;63,39;50,45;34,51;18,54;0,60;0,62" o:connectangles="0,0,0,0,0,0,0,0,0,0,0,0,0,0,0,0,0,0,0,0,0,0,0,0,0,0,0,0,0,0,0,0,0,0"/>
                  </v:shape>
                  <v:shape id="Freeform 339" o:spid="_x0000_s1410" style="position:absolute;left:1657;top:2671;width:137;height:43;visibility:visible;mso-wrap-style:square;v-text-anchor:top" coordsize="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P7cYA&#10;AADdAAAADwAAAGRycy9kb3ducmV2LnhtbESPQWvCQBSE74L/YXkFb2ZTi62mboIIBT0VbUG8PbLP&#10;JDT7Nu6uJvbXdwuFHoeZ+YZZFYNpxY2cbywreExSEMSl1Q1XCj4/3qYLED4ga2wtk4I7eSjy8WiF&#10;mbY97+l2CJWIEPYZKqhD6DIpfVmTQZ/Yjjh6Z+sMhihdJbXDPsJNK2dp+iwNNhwXauxoU1P5dbga&#10;Befvd9L7eTn0zh/vLV5Ol7TfKTV5GNavIAIN4T/8195qBbOn5Qv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P7cYAAADdAAAADwAAAAAAAAAAAAAAAACYAgAAZHJz&#10;L2Rvd25yZXYueG1sUEsFBgAAAAAEAAQA9QAAAIsDAAAAAA==&#10;" path="m,43l12,41,23,40,35,38,45,37,55,35,67,30,77,27r9,-3l95,21r7,-3l111,14r7,-3l124,9r5,-3l133,4r4,-3l136,r-3,1l129,4r-6,2l118,9r-7,3l102,17r-7,1l86,23,76,24r-9,5l55,32,45,35,35,37,23,38,12,40,,40r,3xe" fillcolor="black">
                    <v:path arrowok="t" o:connecttype="custom" o:connectlocs="0,43;12,41;23,40;35,38;45,37;55,35;67,30;77,27;86,24;95,21;102,18;111,14;118,11;124,9;129,6;133,4;137,1;136,0;133,1;129,4;123,6;118,9;111,12;102,17;95,18;86,23;76,24;67,29;55,32;45,35;35,37;23,38;12,40;0,40;0,43" o:connectangles="0,0,0,0,0,0,0,0,0,0,0,0,0,0,0,0,0,0,0,0,0,0,0,0,0,0,0,0,0,0,0,0,0,0,0"/>
                  </v:shape>
                  <v:shape id="Freeform 340" o:spid="_x0000_s1411" style="position:absolute;left:1666;top:2669;width:127;height:2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McMA&#10;AADdAAAADwAAAGRycy9kb3ducmV2LnhtbERPy2oCMRTdF/yHcAU3pWa0D3RqFHEodiXUunB5mVwn&#10;Qyc3wyQ60a83C6HLw3kvVtE24kKdrx0rmIwzEMSl0zVXCg6/Xy8zED4ga2wck4IreVgtB08LzLXr&#10;+Ycu+1CJFMI+RwUmhDaX0peGLPqxa4kTd3KdxZBgV0ndYZ/CbSOnWfYhLdacGgy2tDFU/u3PVkFx&#10;6s3W7t6LW+Ged8dDiG+zOio1Gsb1J4hAMfyLH+5vrWD6Ok9z05v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0McMAAADdAAAADwAAAAAAAAAAAAAAAACYAgAAZHJzL2Rv&#10;d25yZXYueG1sUEsFBgAAAAAEAAQA9QAAAIgDAAAAAA==&#10;" path="m,20r10,2l22,20r11,l43,20,54,19r9,-2l73,16r9,-3l90,13r8,-3l103,8r8,-2l117,5r3,-2l124,2r3,l125,r-3,l120,2r-5,1l109,3r-6,3l96,8r-7,2l82,11r-9,2l63,16r-9,l43,17,33,19r-11,l10,19,,19r,1xe" fillcolor="black">
                    <v:path arrowok="t" o:connecttype="custom" o:connectlocs="0,20;10,22;22,20;33,20;43,20;54,19;63,17;73,16;82,13;90,13;98,10;103,8;111,6;117,5;120,3;124,2;127,2;125,0;122,0;120,2;115,3;109,3;103,6;96,8;89,10;82,11;73,13;63,16;54,16;43,17;33,19;22,19;10,19;0,19;0,20" o:connectangles="0,0,0,0,0,0,0,0,0,0,0,0,0,0,0,0,0,0,0,0,0,0,0,0,0,0,0,0,0,0,0,0,0,0,0"/>
                  </v:shape>
                  <v:shape id="Freeform 341" o:spid="_x0000_s1412" style="position:absolute;left:1676;top:2665;width:118;height: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xsMA&#10;AADdAAAADwAAAGRycy9kb3ducmV2LnhtbESPQYvCMBSE74L/ITzBm6Z2QbQaxRWE9ba2sue3zbMt&#10;Ni/dJtb67zeC4HGYmW+Y9bY3teiodZVlBbNpBII4t7riQsE5O0wWIJxH1lhbJgUPcrDdDAdrTLS9&#10;84m61BciQNglqKD0vkmkdHlJBt3UNsTBu9jWoA+yLaRu8R7gppZxFM2lwYrDQokN7UvKr+nNKPie&#10;Rzf++WXKjmlx/Ivpk7vZSanxqN+tQHjq/Tv8an9pBfHHcgn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a6xsMAAADdAAAADwAAAAAAAAAAAAAAAACYAgAAZHJzL2Rv&#10;d25yZXYueG1sUEsFBgAAAAAEAAQA9QAAAIgDAAAAAA==&#10;" path="m,4l12,6,22,7r11,l42,7r11,l60,7r9,l77,7,83,6r8,l96,6r6,-2l107,4r4,-1l115,3r3,-2l118,r-3,l111,r-4,1l102,3,96,4r-5,l83,4,77,6r-8,l60,6r-7,l42,6r-9,l22,6,12,4,,3,,4xe" fillcolor="black">
                    <v:path arrowok="t" o:connecttype="custom" o:connectlocs="0,4;12,6;22,7;33,7;42,7;53,7;60,7;69,7;77,7;83,6;91,6;96,6;102,4;107,4;111,3;115,3;118,1;118,0;115,0;111,0;107,1;102,3;96,4;91,4;83,4;77,6;69,6;60,6;53,6;42,6;33,6;22,6;12,4;0,3;0,4" o:connectangles="0,0,0,0,0,0,0,0,0,0,0,0,0,0,0,0,0,0,0,0,0,0,0,0,0,0,0,0,0,0,0,0,0,0,0"/>
                  </v:shape>
                  <v:shape id="Freeform 342" o:spid="_x0000_s1413" style="position:absolute;left:1690;top:2643;width:104;height:22;visibility:visible;mso-wrap-style:square;v-text-anchor:top" coordsize="1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aUMAA&#10;AADdAAAADwAAAGRycy9kb3ducmV2LnhtbERPTWsCMRC9F/wPYQRvNVGklNUoIlh6bLdF9DZsxmR1&#10;M1mSVNd/3xwKPT7e92oz+E7cKKY2sIbZVIEgboJp2Wr4/to/v4JIGdlgF5g0PCjBZj16WmFlwp0/&#10;6VZnK0oIpwo1uJz7SsrUOPKYpqEnLtw5RI+5wGiliXgv4b6Tc6VepMeWS4PDnnaOmmv94zVcU1R0&#10;epOqdufF5XC8fJysslpPxsN2CSLTkP/Ff+53o2G+UGV/eVOe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NaUMAAAADdAAAADwAAAAAAAAAAAAAAAACYAgAAZHJzL2Rvd25y&#10;ZXYueG1sUEsFBgAAAAAEAAQA9QAAAIUDAAAAAA==&#10;" path="m,3l12,7r9,3l30,11r9,3l47,16r8,1l62,19r7,l75,20r6,l87,20r6,l96,22r4,l103,20r1,l104,19r-1,l100,19r-4,l93,19r-6,l81,19,75,17r-6,l62,16,55,14r-8,l39,11,31,10,21,7,12,3,2,,,3xe" fillcolor="black">
                    <v:path arrowok="t" o:connecttype="custom" o:connectlocs="0,3;12,7;21,10;30,11;39,14;47,16;55,17;62,19;69,19;75,20;81,20;87,20;93,20;96,22;100,22;103,20;104,20;104,19;103,19;100,19;96,19;93,19;87,19;81,19;75,17;69,17;62,16;55,14;47,14;39,11;31,10;21,7;12,3;2,0;0,3" o:connectangles="0,0,0,0,0,0,0,0,0,0,0,0,0,0,0,0,0,0,0,0,0,0,0,0,0,0,0,0,0,0,0,0,0,0,0"/>
                  </v:shape>
                  <v:shape id="Freeform 343" o:spid="_x0000_s1414" style="position:absolute;left:1707;top:2619;width:90;height:41;visibility:visible;mso-wrap-style:square;v-text-anchor:top" coordsize="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J8cYA&#10;AADdAAAADwAAAGRycy9kb3ducmV2LnhtbESPT2sCMRTE70K/Q3hCb5o1VClbo1ixUBAK/rn09rp5&#10;7i67eVmS1F2/fVMQPA4z8xtmuR5sK67kQ+1Yw2yagSAunKm51HA+fUxeQYSIbLB1TBpuFGC9ehot&#10;MTeu5wNdj7EUCcIhRw1VjF0uZSgqshimriNO3sV5izFJX0rjsU9w20qVZQtpsea0UGFH24qK5vhr&#10;NXztfvrNbbdV/r0577+pV42fK62fx8PmDUSkIT7C9/an0aBesh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FJ8cYAAADdAAAADwAAAAAAAAAAAAAAAACYAgAAZHJz&#10;L2Rvd25yZXYueG1sUEsFBgAAAAAEAAQA9QAAAIsDAAAAAA==&#10;" path="m,3l8,8r8,4l24,17r8,4l39,24r7,3l54,31r7,3l67,35r4,2l79,38r2,2l86,40r1,l90,41r,-3l87,38r-1,l83,37,79,35r-6,l68,34,61,31,54,27,46,26,41,23,32,20,26,15,17,11,10,6,2,,,3xe" fillcolor="black">
                    <v:path arrowok="t" o:connecttype="custom" o:connectlocs="0,3;8,8;16,12;24,17;32,21;39,24;46,27;54,31;61,34;67,35;71,37;79,38;81,40;86,40;87,40;90,41;90,38;87,38;86,38;83,37;79,35;73,35;68,34;61,31;54,27;46,26;41,23;32,20;26,15;17,11;10,6;2,0;0,3" o:connectangles="0,0,0,0,0,0,0,0,0,0,0,0,0,0,0,0,0,0,0,0,0,0,0,0,0,0,0,0,0,0,0,0,0"/>
                  </v:shape>
                  <v:shape id="Freeform 344" o:spid="_x0000_s1415" style="position:absolute;left:1730;top:2593;width:73;height:61;visibility:visible;mso-wrap-style:square;v-text-anchor:top" coordsize="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0sUA&#10;AADdAAAADwAAAGRycy9kb3ducmV2LnhtbESPQWsCMRSE70L/Q3gFL1KTBhG7NUoRFA8iqKVeXzev&#10;u0s3L8sm6vrvjSB4HGbmG2Y671wtztSGyrOB96ECQZx7W3Fh4PuwfJuACBHZYu2ZDFwpwHz20pti&#10;Zv2Fd3Tex0IkCIcMDZQxNpmUIS/JYRj6hjh5f751GJNsC2lbvCS4q6VWaiwdVpwWSmxoUVL+vz85&#10;A5Hs+kNNjnWlF7/j42b1sx1obUz/tfv6BBGpi8/wo722BvRIab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7SxQAAAN0AAAAPAAAAAAAAAAAAAAAAAJgCAABkcnMv&#10;ZG93bnJldi54bWxQSwUGAAAAAAQABAD1AAAAigMAAAAA&#10;" path="m,2l1,3,4,6,6,8r4,3l15,15r4,3l25,24r6,4l35,32r6,5l47,41r6,5l57,50r6,3l67,58r5,3l73,60,69,57,64,53,60,47,54,44,48,41,42,35,38,31,31,26,26,23,22,18,16,14,12,11,9,6,6,3,4,2,1,,,2xe" fillcolor="black">
                    <v:path arrowok="t" o:connecttype="custom" o:connectlocs="0,2;1,3;4,6;6,8;10,11;15,15;19,18;25,24;31,28;35,32;41,37;47,41;53,46;57,50;63,53;67,58;72,61;73,60;69,57;64,53;60,47;54,44;48,41;42,35;38,31;31,26;26,23;22,18;16,14;12,11;9,6;6,3;4,2;1,0;0,2" o:connectangles="0,0,0,0,0,0,0,0,0,0,0,0,0,0,0,0,0,0,0,0,0,0,0,0,0,0,0,0,0,0,0,0,0,0,0"/>
                  </v:shape>
                  <v:shape id="Freeform 345" o:spid="_x0000_s1416" style="position:absolute;left:1753;top:2573;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scUA&#10;AADdAAAADwAAAGRycy9kb3ducmV2LnhtbESPUWvCQBCE34X+h2MLfdNLbZUSPaUIllYEUQu+Lrk1&#10;Ceb2jtxq0n/fKxR8HGbmG2a+7F2jbtTG2rOB51EGirjwtubSwPdxPXwDFQXZYuOZDPxQhOXiYTDH&#10;3PqO93Q7SKkShGOOBiqRkGsdi4ocxpEPxMk7+9ahJNmW2rbYJbhr9DjLptphzWmhwkCriorL4eoM&#10;lJePrey/NpNgJWz67XrXHU9nY54e+/cZKKFe7uH/9qc1MH7NXuDvTX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4ixxQAAAN0AAAAPAAAAAAAAAAAAAAAAAJgCAABkcnMv&#10;ZG93bnJldi54bWxQSwUGAAAAAAQABAD1AAAAigMAAAAA&#10;" path="m,2l11,12,21,23r9,12l37,46r4,11l47,66r2,7l52,78r2,-1l52,73,49,66,44,55,38,46,33,32,24,22,15,9,3,,,2xe" fillcolor="black">
                    <v:path arrowok="t" o:connecttype="custom" o:connectlocs="0,2;11,12;21,23;30,35;37,46;41,57;47,66;49,73;52,78;54,77;52,73;49,66;44,55;38,46;33,32;24,22;15,9;3,0;0,2" o:connectangles="0,0,0,0,0,0,0,0,0,0,0,0,0,0,0,0,0,0,0"/>
                  </v:shape>
                  <v:shape id="Freeform 346" o:spid="_x0000_s1417" style="position:absolute;left:1778;top:255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ay8UA&#10;AADdAAAADwAAAGRycy9kb3ducmV2LnhtbESPQWvCQBSE74X+h+UVvOnGKEWjq5QWtbdiFMTbI/tM&#10;QrJvQ3Ybo7/eLQg9DjPzDbNc96YWHbWutKxgPIpAEGdWl5wrOB42wxkI55E11pZJwY0crFevL0tM&#10;tL3ynrrU5yJA2CWooPC+SaR0WUEG3cg2xMG72NagD7LNpW7xGuCmlnEUvUuDJYeFAhv6LCir0l+j&#10;YHu+/9D8dvrKqt286vr7hPOYlRq89R8LEJ56/x9+tr+1gngaTeHv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5rLxQAAAN0AAAAPAAAAAAAAAAAAAAAAAJgCAABkcnMv&#10;ZG93bnJldi54bWxQSwUGAAAAAAQABAD1AAAAigMAAAAA&#10;" path="m,l9,15r7,15l21,44r3,15l28,72r1,10l29,90r,6l34,96,32,90r,-8l29,72,27,59,24,44,18,29,12,14,3,,,xe" fillcolor="black">
                    <v:path arrowok="t" o:connecttype="custom" o:connectlocs="0,0;9,15;16,30;21,44;24,59;28,72;29,82;29,90;29,96;34,96;32,90;32,82;29,72;27,59;24,44;18,29;12,14;3,0;0,0" o:connectangles="0,0,0,0,0,0,0,0,0,0,0,0,0,0,0,0,0,0,0"/>
                  </v:shape>
                  <v:shape id="Freeform 347" o:spid="_x0000_s1418" style="position:absolute;left:1807;top:2527;width:14;height:1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xv8IA&#10;AADdAAAADwAAAGRycy9kb3ducmV2LnhtbESPUWvCQBCE3wv+h2OFvtU7pVaJniKiUN9S9QcsuTUJ&#10;5vZCbo3pv+8VCn0cZuYbZr0dfKN66mId2MJ0YkARF8HVXFq4Xo5vS1BRkB02gcnCN0XYbkYva8xc&#10;ePIX9WcpVYJwzNBCJdJmWseiIo9xElri5N1C51GS7ErtOnwmuG/0zJgP7bHmtFBhS/uKivv54S2c&#10;bkEW2MsumjwPl2tu4kHu1r6Oh90KlNAg/+G/9qezMHs3c/h9k56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rG/wgAAAN0AAAAPAAAAAAAAAAAAAAAAAJgCAABkcnMvZG93&#10;bnJldi54bWxQSwUGAAAAAAQABAD1AAAAhwMAAAAA&#10;" path="m,l6,23,9,45r2,16l11,78r,14l8,103r-2,9l5,119r3,l9,112r2,-9l12,92,14,78,12,61r,-16l8,23,3,,,xe" fillcolor="black">
                    <v:path arrowok="t" o:connecttype="custom" o:connectlocs="0,0;6,23;9,45;11,61;11,78;11,92;8,103;6,112;5,119;8,119;9,112;11,103;12,92;14,78;12,61;12,45;8,23;3,0;0,0" o:connectangles="0,0,0,0,0,0,0,0,0,0,0,0,0,0,0,0,0,0,0"/>
                  </v:shape>
                  <v:shape id="Freeform 348" o:spid="_x0000_s1419" style="position:absolute;left:1818;top:2511;width:23;height:132;visibility:visible;mso-wrap-style:square;v-text-anchor:top" coordsize="2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xcMMA&#10;AADdAAAADwAAAGRycy9kb3ducmV2LnhtbESPT4vCMBTE7wv7HcIT9iJr6h+KVKMsgrBXdSse3zav&#10;abF5KU3U+u2NIHgcZuY3zHLd20ZcqfO1YwXjUQKCuHC6ZqPg77D9noPwAVlj45gU3MnDevX5scRM&#10;uxvv6LoPRkQI+wwVVCG0mZS+qMiiH7mWOHql6yyGKDsjdYe3CLeNnCRJKi3WHBcqbGlTUXHeX6yC&#10;tP3PTXkyp5ku2U57Gh7P+VCpr0H/swARqA/v8Kv9qxVMZkk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ExcMMAAADdAAAADwAAAAAAAAAAAAAAAACYAgAAZHJzL2Rv&#10;d25yZXYueG1sUEsFBgAAAAAEAAQA9QAAAIgDAAAAAA==&#10;" path="m19,r1,29l19,53,17,73,14,91r-4,14l6,117r-3,8l,131r1,1l4,126r4,-9l11,106,16,91,19,73,22,53,23,29,23,,19,xe" fillcolor="black">
                    <v:path arrowok="t" o:connecttype="custom" o:connectlocs="19,0;20,29;19,53;17,73;14,91;10,105;6,117;3,125;0,131;1,132;4,126;8,117;11,106;16,91;19,73;22,53;23,29;23,0;19,0" o:connectangles="0,0,0,0,0,0,0,0,0,0,0,0,0,0,0,0,0,0,0"/>
                  </v:shape>
                  <v:shape id="Freeform 349" o:spid="_x0000_s1420" style="position:absolute;left:1821;top:2497;width:49;height:149;visibility:visible;mso-wrap-style:square;v-text-anchor:top" coordsize="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4E8YA&#10;AADdAAAADwAAAGRycy9kb3ducmV2LnhtbESPQWvCQBSE74L/YXlCb7qJ2Fqiq4ggtsdqUz0+ss8k&#10;bfZtzG7jtr++Wyj0OMzMN8xyHUwjeupcbVlBOklAEBdW11wqeD3uxo8gnEfW2FgmBV/kYL0aDpaY&#10;aXvjF+oPvhQRwi5DBZX3bSalKyoy6Ca2JY7exXYGfZRdKXWHtwg3jZwmyYM0WHNcqLClbUXFx+HT&#10;KHgLef7dn9N7mudX/XwK6Z7fc6XuRmGzAOEp+P/wX/tJK5jOkj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T4E8YAAADdAAAADwAAAAAAAAAAAAAAAACYAgAAZHJz&#10;L2Rvd25yZXYueG1sUEsFBgAAAAAEAAQA9QAAAIsDAAAAAA==&#10;" path="m46,l45,30,39,58,32,81r-6,21l17,119r-7,12l4,140,,146r1,3l7,142r6,-11l20,119r7,-17l35,81,42,58,46,30,49,,46,xe" fillcolor="black">
                    <v:path arrowok="t" o:connecttype="custom" o:connectlocs="46,0;45,30;39,58;32,81;26,102;17,119;10,131;4,140;0,146;1,149;7,142;13,131;20,119;27,102;35,81;42,58;46,30;49,0;46,0" o:connectangles="0,0,0,0,0,0,0,0,0,0,0,0,0,0,0,0,0,0,0"/>
                  </v:shape>
                  <v:shape id="Freeform 350" o:spid="_x0000_s1421" style="position:absolute;left:1822;top:2489;width:79;height:157;visibility:visible;mso-wrap-style:square;v-text-anchor:top" coordsize="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G8QA&#10;AADdAAAADwAAAGRycy9kb3ducmV2LnhtbERPTWsCMRC9F/wPYQQvoolWi2yNooJQQRCtIL0Nm+lu&#10;6GaybKKu/vrmUOjx8b7ny9ZV4kZNsJ41jIYKBHHujeVCw/lzO5iBCBHZYOWZNDwowHLReZljZvyd&#10;j3Q7xUKkEA4ZaihjrDMpQ16SwzD0NXHivn3jMCbYFNI0eE/hrpJjpd6kQ8upocSaNiXlP6er0xCL&#10;r/5+tFcPN5k++4edvci1fdW6121X7yAitfFf/Of+MBrGE5Xmpjfp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0xvEAAAA3QAAAA8AAAAAAAAAAAAAAAAAmAIAAGRycy9k&#10;b3ducmV2LnhtbFBLBQYAAAAABAAEAPUAAACJAwAAAAA=&#10;" path="m78,l73,19,69,34,64,49,59,63,54,77,47,89,41,99r-6,11l29,119r-6,9l19,135r-6,6l9,147r-3,4l3,153,,156r3,1l6,156r1,-5l12,147r3,-5l21,136r5,-8l31,121r7,-9l44,99r6,-9l56,77,61,64,66,51,72,35,76,19,79,,78,xe" fillcolor="black">
                    <v:path arrowok="t" o:connecttype="custom" o:connectlocs="78,0;73,19;69,34;64,49;59,63;54,77;47,89;41,99;35,110;29,119;23,128;19,135;13,141;9,147;6,151;3,153;0,156;3,157;6,156;7,151;12,147;15,142;21,136;26,128;31,121;38,112;44,99;50,90;56,77;61,64;66,51;72,35;76,19;79,0;78,0" o:connectangles="0,0,0,0,0,0,0,0,0,0,0,0,0,0,0,0,0,0,0,0,0,0,0,0,0,0,0,0,0,0,0,0,0,0,0"/>
                  </v:shape>
                  <v:shape id="Freeform 351" o:spid="_x0000_s1422" style="position:absolute;left:1822;top:2494;width:104;height:154;visibility:visible;mso-wrap-style:square;v-text-anchor:top" coordsize="1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e3cUA&#10;AADdAAAADwAAAGRycy9kb3ducmV2LnhtbESP3WoCMRSE7wu+QzhCb4omtVJ0NcoiCMUra32Aw+a4&#10;u7g5WTfp/vj0piD0cpiZb5j1treVaKnxpWMN71MFgjhzpuRcw/lnP1mA8AHZYOWYNAzkYbsZvawx&#10;Ma7jb2pPIRcRwj5BDUUIdSKlzwqy6KeuJo7exTUWQ5RNLk2DXYTbSs6U+pQWS44LBda0Kyi7nn6t&#10;hreP4zmYQc3bQeL9oO7dLb2mWr+O+3QFIlAf/sPP9pfRMJurJfy9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B7dxQAAAN0AAAAPAAAAAAAAAAAAAAAAAJgCAABkcnMv&#10;ZG93bnJldi54bWxQSwUGAAAAAAQABAD1AAAAigMAAAAA&#10;" path="m102,l98,12,92,26,86,38,80,50,75,62,67,73,60,85r-7,9l44,105r-7,9l29,123r-7,7l15,137r-5,8l6,148,,152r3,2l6,151r6,-6l19,139r6,-6l32,125r8,-9l47,107r7,-9l61,87,70,75,78,64,83,52,89,38,95,26,99,12,104,r-2,xe" fillcolor="black">
                    <v:path arrowok="t" o:connecttype="custom" o:connectlocs="102,0;98,12;92,26;86,38;80,50;75,62;67,73;60,85;53,94;44,105;37,114;29,123;22,130;15,137;10,145;6,148;0,152;3,154;6,151;12,145;19,139;25,133;32,125;40,116;47,107;54,98;61,87;70,75;78,64;83,52;89,38;95,26;99,12;104,0;102,0" o:connectangles="0,0,0,0,0,0,0,0,0,0,0,0,0,0,0,0,0,0,0,0,0,0,0,0,0,0,0,0,0,0,0,0,0,0,0"/>
                  </v:shape>
                  <v:shape id="Freeform 352" o:spid="_x0000_s1423" style="position:absolute;left:1822;top:2517;width:118;height:134;visibility:visible;mso-wrap-style:square;v-text-anchor:top" coordsize="11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LGMMA&#10;AADdAAAADwAAAGRycy9kb3ducmV2LnhtbERPTYvCMBC9L/gfwgh7W1NFRKtRxEVwqXuwevA4NGNb&#10;bCa1ydbqrzeHBY+P971YdaYSLTWutKxgOIhAEGdWl5wrOB23X1MQziNrrCyTggc5WC17HwuMtb3z&#10;gdrU5yKEsItRQeF9HUvpsoIMuoGtiQN3sY1BH2CTS93gPYSbSo6iaCINlhwaCqxpU1B2Tf+Mgtnv&#10;ZPqdn9vyQPv9LXluk/TnkSj12e/WcxCeOv8W/7t3WsFoPAz7w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LGMMAAADdAAAADwAAAAAAAAAAAAAAAACYAgAAZHJzL2Rv&#10;d25yZXYueG1sUEsFBgAAAAAEAAQA9QAAAIgDAAAAAA==&#10;" path="m117,r-9,15l101,30,92,42,82,56,73,67,64,78r-8,9l48,94r-8,8l32,110r-7,6l19,120r-7,3l7,128r-4,1l,131r3,3l6,133r3,-4l13,126r6,-4l26,117r8,-6l41,105r9,-8l59,88r8,-9l78,68,85,56,95,45r7,-15l111,16,118,r-1,xe" fillcolor="black">
                    <v:path arrowok="t" o:connecttype="custom" o:connectlocs="117,0;108,15;101,30;92,42;82,56;73,67;64,78;56,87;48,94;40,102;32,110;25,116;19,120;12,123;7,128;3,129;0,131;3,134;6,133;9,129;13,126;19,122;26,117;34,111;41,105;50,97;59,88;67,79;78,68;85,56;95,45;102,30;111,16;118,0;117,0" o:connectangles="0,0,0,0,0,0,0,0,0,0,0,0,0,0,0,0,0,0,0,0,0,0,0,0,0,0,0,0,0,0,0,0,0,0,0"/>
                  </v:shape>
                  <v:shape id="Freeform 353" o:spid="_x0000_s1424" style="position:absolute;left:1822;top:2553;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5jNMUA&#10;AADdAAAADwAAAGRycy9kb3ducmV2LnhtbESP3WrCQBSE7wt9h+UUvKubqFRJXaUUBBUK8ff6NHtM&#10;gtmzYXfV+PZuoeDlMDPfMNN5ZxpxJedrywrSfgKCuLC65lLBfrd4n4DwAVljY5kU3MnDfPb6MsVM&#10;2xtv6LoNpYgQ9hkqqEJoMyl9UZFB37ctcfRO1hkMUbpSaoe3CDeNHCTJhzRYc1yosKXviorz9mIU&#10;LEI+Hh5+3Gp4OG7ccqTz9a/Pleq9dV+fIAJ14Rn+by+1gsEoTeHv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mM0xQAAAN0AAAAPAAAAAAAAAAAAAAAAAJgCAABkcnMv&#10;ZG93bnJldi54bWxQSwUGAAAAAAQABAD1AAAAigMAAAAA&#10;" path="m117,r-7,11l102,19r-8,9l86,35,78,45r-9,7l60,58r-9,8l44,72r-7,5l28,83r-7,4l15,90,7,93,4,97,,100r2,1l6,100r4,-3l15,93r7,-4l29,86r8,-6l45,74r8,-6l61,61r9,-7l79,46r9,-7l97,29r7,-9l111,11r7,-9l117,xe" fillcolor="black">
                    <v:path arrowok="t" o:connecttype="custom" o:connectlocs="117,0;110,11;102,19;94,28;86,35;78,45;69,52;60,58;51,66;44,72;37,77;28,83;21,87;15,90;7,93;4,97;0,100;2,101;6,100;10,97;15,93;22,89;29,86;37,80;45,74;53,68;61,61;70,54;79,46;88,39;97,29;104,20;111,11;118,2;117,0" o:connectangles="0,0,0,0,0,0,0,0,0,0,0,0,0,0,0,0,0,0,0,0,0,0,0,0,0,0,0,0,0,0,0,0,0,0,0"/>
                  </v:shape>
                  <v:shape id="Freeform 354" o:spid="_x0000_s1425" style="position:absolute;left:1821;top:2599;width:98;height:58;visibility:visible;mso-wrap-style:square;v-text-anchor:top" coordsize="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X5MQA&#10;AADdAAAADwAAAGRycy9kb3ducmV2LnhtbESPT2vCQBTE74V+h+UVvNWNsS0SXaUUKt7EP5feHtln&#10;Es2+TXefGr99VxB6HGbmN8xs0btWXSjExrOB0TADRVx623BlYL/7fp2AioJssfVMBm4UYTF/fpph&#10;Yf2VN3TZSqUShGOBBmqRrtA6ljU5jEPfESfv4INDSTJU2ga8JrhrdZ5lH9phw2mhxo6+aipP27Mz&#10;IJtlWO9/1hN9E338HVsb3s9izOCl/5yCEurlP/xor6yB/G2Uw/1Neg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V+TEAAAA3QAAAA8AAAAAAAAAAAAAAAAAmAIAAGRycy9k&#10;b3ducmV2LnhtbFBLBQYAAAAABAAEAPUAAACJAwAAAAA=&#10;" path="m96,l90,6r-7,6l77,17r-7,6l62,28r-7,4l48,37r-7,3l35,43r-8,3l22,49r-8,2l10,54r-5,l3,55,,55r,3l3,58,7,57r4,-2l16,54r6,-3l27,47r8,-1l42,41r7,-3l57,34r7,-5l71,25r8,-5l86,12,92,8,98,2,96,xe" fillcolor="black">
                    <v:path arrowok="t" o:connecttype="custom" o:connectlocs="96,0;90,6;83,12;77,17;70,23;62,28;55,32;48,37;41,40;35,43;27,46;22,49;14,51;10,54;5,54;3,55;0,55;0,58;3,58;7,57;11,55;16,54;22,51;27,47;35,46;42,41;49,38;57,34;64,29;71,25;79,20;86,12;92,8;98,2;96,0" o:connectangles="0,0,0,0,0,0,0,0,0,0,0,0,0,0,0,0,0,0,0,0,0,0,0,0,0,0,0,0,0,0,0,0,0,0,0"/>
                  </v:shape>
                  <v:shape id="Freeform 355" o:spid="_x0000_s1426" style="position:absolute;left:1816;top:2660;width:53;height:5;visibility:visible;mso-wrap-style:square;v-text-anchor:top" coordsize="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Xh8QA&#10;AADdAAAADwAAAGRycy9kb3ducmV2LnhtbESPS4vCQBCE74L/YWjBm058kNXoKMuK4NEXe24ybRKS&#10;6YmZUeP++h1B8FhU1VfUct2aStypcYVlBaNhBII4tbrgTMH5tB3MQDiPrLGyTAqe5GC96naWmGj7&#10;4APdjz4TAcIuQQW593UipUtzMuiGtiYO3sU2Bn2QTSZ1g48AN5UcR1EsDRYcFnKs6SentDzejILN&#10;9baP47I4l78um7f6b3fdfE2V6vfa7wUIT63/hN/tnVYwno4m8Ho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V4fEAAAA3QAAAA8AAAAAAAAAAAAAAAAAmAIAAGRycy9k&#10;b3ducmV2LnhtbFBLBQYAAAAABAAEAPUAAACJAwAAAAA=&#10;" path="m53,l48,2r-5,l35,2r-8,l19,2r-7,l5,2,,2,,3r5,l12,5r7,l27,3r8,l43,3r5,l53,2,53,xe" fillcolor="black">
                    <v:path arrowok="t" o:connecttype="custom" o:connectlocs="53,0;48,2;43,2;35,2;27,2;19,2;12,2;5,2;0,2;0,3;5,3;12,5;19,5;27,3;35,3;43,3;48,3;53,2;53,0" o:connectangles="0,0,0,0,0,0,0,0,0,0,0,0,0,0,0,0,0,0,0"/>
                  </v:shape>
                  <v:shape id="Freeform 356" o:spid="_x0000_s1427" style="position:absolute;left:1813;top:2663;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3YsMA&#10;AADdAAAADwAAAGRycy9kb3ducmV2LnhtbESPT4vCMBTE78J+h/AW9qZpS5WlGmVZEPfgxX/3t82z&#10;rTYvoYlav70RBI/DzPyGmS1604ordb6xrCAdJSCIS6sbrhTsd8vhNwgfkDW2lknBnTws5h+DGRba&#10;3nhD122oRISwL1BBHYIrpPRlTQb9yDri6B1tZzBE2VVSd3iLcNPKLEkm0mDDcaFGR781leftxSjQ&#10;2X/S4GG9Tt0uX52cTg/jZavU12f/MwURqA/v8Kv9pxVkeZrD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u3YsMAAADdAAAADwAAAAAAAAAAAAAAAACYAgAAZHJzL2Rv&#10;d25yZXYueG1sUEsFBgAAAAAEAAQA9QAAAIgDAAAAAA==&#10;" path="m28,22r,l2,,,2,27,22r1,xe" fillcolor="black">
                    <v:path arrowok="t" o:connecttype="custom" o:connectlocs="28,22;28,22;2,0;0,2;27,22;28,22" o:connectangles="0,0,0,0,0,0"/>
                  </v:shape>
                  <v:shape id="Freeform 357" o:spid="_x0000_s1428" style="position:absolute;left:1688;top:2558;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bqcUA&#10;AADdAAAADwAAAGRycy9kb3ducmV2LnhtbESPQYvCMBSE78L+h/AW9qapskqpRhFBdlkQsYp6fDTP&#10;tti8lCZb6783guBxmJlvmNmiM5VoqXGlZQXDQQSCOLO65FzBYb/uxyCcR9ZYWSYFd3KwmH/0Zpho&#10;e+MdtanPRYCwS1BB4X2dSOmyggy6ga2Jg3exjUEfZJNL3eAtwE0lR1E0kQZLDgsF1rQqKLum/0bB&#10;+Ji27u+83ix39hTz5sDddvWj1Ndnt5yC8NT5d/jV/tUKRt/DM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RupxQAAAN0AAAAPAAAAAAAAAAAAAAAAAJgCAABkcnMv&#10;ZG93bnJldi54bWxQSwUGAAAAAAQABAD1AAAAigMAAAAA&#10;" path="m2,l,1,26,90r3,-2l2,,1,3,2,,,,,1,2,xe" fillcolor="black">
                    <v:path arrowok="t" o:connecttype="custom" o:connectlocs="2,0;0,1;26,90;29,88;2,0;1,3;2,0;0,0;0,1;2,0" o:connectangles="0,0,0,0,0,0,0,0,0,0"/>
                  </v:shape>
                  <v:shape id="Freeform 358" o:spid="_x0000_s1429" style="position:absolute;left:1689;top:2558;width:199;height:58;visibility:visible;mso-wrap-style:square;v-text-anchor:top" coordsize="1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ed8UA&#10;AADdAAAADwAAAGRycy9kb3ducmV2LnhtbESPwWrDMBBE74H+g9hCb7EU0xjXiRKKodBLCXF66W2x&#10;traJtXItNXb/vgoEchxm5g2z3c+2FxcafedYwypRIIhrZzpuNHye3pY5CB+QDfaOScMfedjvHhZb&#10;LIyb+EiXKjQiQtgXqKENYSik9HVLFn3iBuLofbvRYohybKQZcYpw28tUqUxa7DgutDhQ2VJ9rn6t&#10;BvVTrXPJzvZ1Fg4f05eyL6XS+ulxft2ACDSHe/jWfjca0udVBtc38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h53xQAAAN0AAAAPAAAAAAAAAAAAAAAAAJgCAABkcnMv&#10;ZG93bnJldi54bWxQSwUGAAAAAAQABAD1AAAAigMAAAAA&#10;" path="m199,56r,-3l1,,,3,199,58r,-2xe" fillcolor="black">
                    <v:path arrowok="t" o:connecttype="custom" o:connectlocs="199,56;199,53;1,0;0,3;199,58;199,56" o:connectangles="0,0,0,0,0,0"/>
                  </v:shape>
                  <v:shape id="Freeform 359" o:spid="_x0000_s1430" style="position:absolute;left:1688;top:2558;width:33;height:180;visibility:visible;mso-wrap-style:square;v-text-anchor:top" coordsize="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JZsAA&#10;AADdAAAADwAAAGRycy9kb3ducmV2LnhtbESPQYvCMBSE7wv+h/AEb2uqiEo1iiii122L50fzbIvN&#10;S0mi1n9vBGGPw8x8w6y3vWnFg5xvLCuYjBMQxKXVDVcKivz4uwThA7LG1jIpeJGH7Wbws8ZU2yf/&#10;0SMLlYgQ9ikqqEPoUil9WZNBP7YdcfSu1hkMUbpKaofPCDetnCbJXBpsOC7U2NG+pvKW3Y2C60ke&#10;LnmR0O20yHclh3nmKlRqNOx3KxCB+vAf/rbPWsF0NlnA5018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KJZsAAAADdAAAADwAAAAAAAAAAAAAAAACYAgAAZHJzL2Rvd25y&#10;ZXYueG1sUEsFBgAAAAAEAAQA9QAAAIUDAAAAAA==&#10;" path="m1,l,1,32,180r1,l2,1,1,3,1,,,,,1,1,xe" fillcolor="black">
                    <v:path arrowok="t" o:connecttype="custom" o:connectlocs="1,0;0,1;32,180;33,180;2,1;1,3;1,0;0,0;0,1;1,0" o:connectangles="0,0,0,0,0,0,0,0,0,0"/>
                  </v:shape>
                  <v:shape id="Freeform 360" o:spid="_x0000_s1431" style="position:absolute;left:1689;top:2550;width:133;height:11;visibility:visible;mso-wrap-style:square;v-text-anchor:top" coordsize="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1IcQA&#10;AADdAAAADwAAAGRycy9kb3ducmV2LnhtbERPu2rDMBTdC/kHcQtdSizHlGDcKKGkFDJ0qe3SjBfr&#10;xo9aV0ZSEufvq6GQ8XDem91sRnEh53vLClZJCoK4sbrnVkFdfSxzED4gaxwtk4IbedhtFw8bLLS9&#10;8hddytCKGMK+QAVdCFMhpW86MugTOxFH7mSdwRCha6V2eI3hZpRZmq6lwZ5jQ4cT7TtqfsuzUSD9&#10;z/F7eh98PlTP2a2tc3caPpV6epzfXkEEmsNd/O8+aAXZyyrOjW/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NSHEAAAA3QAAAA8AAAAAAAAAAAAAAAAAmAIAAGRycy9k&#10;b3ducmV2LnhtbFBLBQYAAAAABAAEAPUAAACJAwAAAAA=&#10;" path="m133,2r,-2l,8r,3l133,2xe" fillcolor="black">
                    <v:path arrowok="t" o:connecttype="custom" o:connectlocs="133,2;133,0;0,8;0,11;133,2;133,2" o:connectangles="0,0,0,0,0,0"/>
                  </v:shape>
                  <v:shape id="Freeform 361" o:spid="_x0000_s1432" style="position:absolute;left:1671;top:2543;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nNccA&#10;AADdAAAADwAAAGRycy9kb3ducmV2LnhtbESPQWvCQBSE7wX/w/KE3uomIRYb3UgRlEpPjfbg7ZF9&#10;TUKzb9PsaqK/vlsoeBxm5htmtR5NKy7Uu8aygngWgSAurW64UnA8bJ8WIJxH1thaJgVXcrDOJw8r&#10;zLQd+IMuha9EgLDLUEHtfZdJ6cqaDLqZ7YiD92V7gz7IvpK6xyHATSuTKHqWBhsOCzV2tKmp/C7O&#10;RsFPUr7fiq0d00/XnYcm3e+G+Umpx+n4ugThafT38H/7TStI0vgF/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TpzXHAAAA3QAAAA8AAAAAAAAAAAAAAAAAmAIAAGRy&#10;cy9kb3ducmV2LnhtbFBLBQYAAAAABAAEAPUAAACMAwAAAAA=&#10;" path="m,10l17,26r4,-2l24,23r3,-4l28,15r-1,l25,12,24,10,21,7,17,4,15,3,14,1,12,,9,,8,1,3,4,,10xe">
                    <v:path arrowok="t" o:connecttype="custom" o:connectlocs="0,10;17,26;21,24;24,23;27,19;28,15;27,15;25,12;24,10;21,7;17,4;15,3;14,1;12,0;9,0;8,1;3,4;0,10" o:connectangles="0,0,0,0,0,0,0,0,0,0,0,0,0,0,0,0,0,0"/>
                  </v:shape>
                  <v:shape id="Freeform 362" o:spid="_x0000_s1433" style="position:absolute;left:1671;top:2552;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ZHsQA&#10;AADdAAAADwAAAGRycy9kb3ducmV2LnhtbERPz2vCMBS+C/sfwhvsMma6TlSqsWwDcSIe5qbnR/Ns&#10;y5qX0KS1/vfmMPD48f1e5oNpRE+try0reB0nIIgLq2suFfz+rF/mIHxA1thYJgVX8pCvHkZLzLS9&#10;8Df1h1CKGMI+QwVVCC6T0hcVGfRj64gjd7atwRBhW0rd4iWGm0amSTKVBmuODRU6+qyo+Dt0RkHZ&#10;fcy2/enqnoetnLndvpm/bY5KPT0O7wsQgYZwF/+7v7SCdJLG/fF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pGR7EAAAA3QAAAA8AAAAAAAAAAAAAAAAAmAIAAGRycy9k&#10;b3ducmV2LnhtbFBLBQYAAAAABAAEAPUAAACJAwAAAAA=&#10;" path="m17,15r1,2l2,,,1,17,17r,1l17,17r,1l17,15xe" fillcolor="black">
                    <v:path arrowok="t" o:connecttype="custom" o:connectlocs="17,15;18,17;2,0;0,1;17,17;17,18;17,17;17,18;17,15" o:connectangles="0,0,0,0,0,0,0,0,0"/>
                  </v:shape>
                  <v:shape id="Freeform 363" o:spid="_x0000_s1434" style="position:absolute;left:1688;top:2558;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cYA&#10;AADdAAAADwAAAGRycy9kb3ducmV2LnhtbESPT2vCQBTE7wW/w/KE3uomoZQSXUWEYEt7qH9Qj4/s&#10;Mwlm38bsVtdv3xUKHoeZ+Q0zmQXTigv1rrGsIB0lIIhLqxuuFGw3xcs7COeRNbaWScGNHMymg6cJ&#10;5tpeeUWXta9EhLDLUUHtfZdL6cqaDLqR7Yijd7S9QR9lX0nd4zXCTSuzJHmTBhuOCzV2tKipPK1/&#10;jYL96fPr8IOcft/Ou3JXZKFY6qDU8zDMxyA8Bf8I/7c/tILsNUvh/i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xcYAAADdAAAADwAAAAAAAAAAAAAAAACYAgAAZHJz&#10;L2Rvd25yZXYueG1sUEsFBgAAAAAEAAQA9QAAAIsDAAAAAA==&#10;" path="m10,1l10,r,4l5,6,2,9,,11r,1l4,11,7,9,11,6,13,,10,1xe" fillcolor="black">
                    <v:path arrowok="t" o:connecttype="custom" o:connectlocs="10,1;10,0;10,4;5,6;2,9;0,11;0,12;4,11;7,9;11,6;13,0;13,0;10,1" o:connectangles="0,0,0,0,0,0,0,0,0,0,0,0,0"/>
                  </v:shape>
                  <v:shape id="Freeform 364" o:spid="_x0000_s1435" style="position:absolute;left:1683;top:2543;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GRcUA&#10;AADdAAAADwAAAGRycy9kb3ducmV2LnhtbESPUWvCQBCE3wX/w7EFX0QvhiI19RKkIEQoRVN9X3Lb&#10;XGhuL+Sumv77XkHwcZidb3a2xWg7caXBt44VrJYJCOLa6ZYbBefP/eIFhA/IGjvHpOCXPBT5dLLF&#10;TLsbn+hahUZECPsMFZgQ+kxKXxuy6JeuJ47elxsshiiHRuoBbxFuO5kmyVpabDk2GOzpzVD9Xf3Y&#10;+Ibujs1+4z6qMlz86vBu5mV9Umr2NO5eQQQaw+P4ni61gvQ5TeF/TUS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AZFxQAAAN0AAAAPAAAAAAAAAAAAAAAAAJgCAABkcnMv&#10;ZG93bnJldi54bWxQSwUGAAAAAAQABAD1AAAAigMAAAAA&#10;" path="m,3r,l3,4,5,7,7,9r3,3l12,15r3,l16,15r-1,l15,12,12,10,9,7,6,4,5,3,3,3,,,,3xe" fillcolor="black">
                    <v:path arrowok="t" o:connecttype="custom" o:connectlocs="0,3;0,3;0,3;3,4;5,7;7,9;10,12;12,15;15,15;15,15;16,15;15,15;15,12;12,10;9,7;6,4;5,3;3,3;0,0;0,3" o:connectangles="0,0,0,0,0,0,0,0,0,0,0,0,0,0,0,0,0,0,0,0"/>
                  </v:shape>
                  <v:shape id="Freeform 365" o:spid="_x0000_s1436" style="position:absolute;left:1670;top:2543;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j/scA&#10;AADdAAAADwAAAGRycy9kb3ducmV2LnhtbESPT2vCQBTE74V+h+UVvBTdNBUN0VXagtWr/4jHR/aZ&#10;xGbfptlV47d3hUKPw8z8hpnOO1OLC7WusqzgbRCBIM6trrhQsNsu+gkI55E11pZJwY0czGfPT1NM&#10;tb3ymi4bX4gAYZeigtL7JpXS5SUZdAPbEAfvaFuDPsi2kLrFa4CbWsZRNJIGKw4LJTb0VVL+szkb&#10;BfU4G8b75ef3eXvKisPrbbRPdr9K9V66jwkIT53/D/+1V1pBPIzf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4/7HAAAA3QAAAA8AAAAAAAAAAAAAAAAAmAIAAGRy&#10;cy9kb3ducmV2LnhtbFBLBQYAAAAABAAEAPUAAACMAwAAAAA=&#10;" path="m3,9r,l6,6,9,3r1,l13,3,13,,10,,7,1,3,4,,9r,1l,9r,1l3,9xe" fillcolor="black">
                    <v:path arrowok="t" o:connecttype="custom" o:connectlocs="3,9;3,9;6,6;9,3;10,3;13,3;13,0;10,0;7,1;3,4;0,9;0,10;0,9;0,10;0,10;3,9" o:connectangles="0,0,0,0,0,0,0,0,0,0,0,0,0,0,0,0"/>
                  </v:shape>
                  <v:shape id="Freeform 366" o:spid="_x0000_s1437" style="position:absolute;left:1793;top:2708;width:29;height:100;visibility:visible;mso-wrap-style:square;v-text-anchor:top" coordsize="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QdMYA&#10;AADdAAAADwAAAGRycy9kb3ducmV2LnhtbESPQWsCMRSE7wX/Q3hCL0WzLtLKahQRbIv0YFXw+ty8&#10;Jks3L0uS6vbfN4VCj8PMfMMsVr1rxZVCbDwrmIwLEMS11w0bBafjdjQDEROyxtYzKfimCKvl4G6B&#10;lfY3fqfrIRmRIRwrVGBT6iopY23JYRz7jjh7Hz44TFkGI3XAW4a7VpZF8SgdNpwXLHa0sVR/Hr6c&#10;gv2FTdg+7drzZW3s88uuf3tgq9T9sF/PQSTq03/4r/2qFZTTcgq/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QdMYAAADdAAAADwAAAAAAAAAAAAAAAACYAgAAZHJz&#10;L2Rvd25yZXYueG1sUEsFBgAAAAAEAAQA9QAAAIsDAAAAAA==&#10;" path="m29,r,15l29,44r,32l29,93r,1l29,96r-1,1l26,97r-4,2l19,100r-5,l10,100r-3,l4,99r-3,l,99,,97,,96,,94,,84,,58,,33,,22,4,21,7,16r5,-3l17,9,22,4,26,3,29,xe">
                    <v:path arrowok="t" o:connecttype="custom" o:connectlocs="29,0;29,15;29,44;29,76;29,93;29,94;29,96;28,97;26,97;22,99;19,100;14,100;10,100;7,100;4,99;1,99;0,99;0,97;0,97;0,96;0,94;0,84;0,58;0,33;0,22;0,22;4,21;7,16;12,13;17,9;22,4;26,3;29,0" o:connectangles="0,0,0,0,0,0,0,0,0,0,0,0,0,0,0,0,0,0,0,0,0,0,0,0,0,0,0,0,0,0,0,0,0"/>
                  </v:shape>
                  <v:shape id="Freeform 367" o:spid="_x0000_s1438" style="position:absolute;left:1822;top:2708;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ltMUA&#10;AADdAAAADwAAAGRycy9kb3ducmV2LnhtbESPUWvCMBSF3wf+h3AHe5vpig5XjSLCoIPhUIfg2yW5&#10;bYrNTWky7f69EQZ7PJxzvsNZrAbXigv1ofGs4GWcgSDW3jRcK/g+vD/PQISIbLD1TAp+KcBqOXpY&#10;YGH8lXd02cdaJAiHAhXYGLtCyqAtOQxj3xEnr/K9w5hkX0vT4zXBXSvzLHuVDhtOCxY72ljS5/2P&#10;U/DJrtxUH9XR0lupddh+daeJVOrpcVjPQUQa4n/4r10aBfkkn8L9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KW0xQAAAN0AAAAPAAAAAAAAAAAAAAAAAJgCAABkcnMv&#10;ZG93bnJldi54bWxQSwUGAAAAAAQABAD1AAAAigMAAAAA&#10;" path="m3,93r,l3,77,3,45,3,15,3,,,,,15,,45,,77,,93r3,xe" fillcolor="black">
                    <v:path arrowok="t" o:connecttype="custom" o:connectlocs="3,93;3,93;3,77;3,45;3,15;3,0;0,0;0,15;0,45;0,77;0,93;3,93" o:connectangles="0,0,0,0,0,0,0,0,0,0,0,0"/>
                  </v:shape>
                  <v:shape id="Freeform 368" o:spid="_x0000_s1439" style="position:absolute;left:1819;top:280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WocQA&#10;AADdAAAADwAAAGRycy9kb3ducmV2LnhtbESPwWrDMBBE74X8g9hAbo1sk5riRAklJtCr3ZbkuFgb&#10;y9RaOZYau39fFQo9DjPzhtkdZtuLO42+c6wgXScgiBunO24VvL+dHp9B+ICssXdMCr7Jw2G/eNhh&#10;od3EFd3r0IoIYV+gAhPCUEjpG0MW/doNxNG7utFiiHJspR5xinDbyyxJcmmx47hgcKCjoeaz/rIK&#10;yvP54s30MU/XLG1PtxK76ilXarWcX7YgAs3hP/zXftUKsk2Ww++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lqHEAAAA3QAAAA8AAAAAAAAAAAAAAAAAmAIAAGRycy9k&#10;b3ducmV2LnhtbFBLBQYAAAAABAAEAPUAAACJAwAAAAA=&#10;" path="m2,6r,l3,4,5,3,5,1,6,,3,r,1l3,3,2,3,,4,2,6xe" fillcolor="black">
                    <v:path arrowok="t" o:connecttype="custom" o:connectlocs="2,6;2,6;3,4;5,3;5,1;6,0;3,0;3,1;3,3;2,3;0,4;2,6" o:connectangles="0,0,0,0,0,0,0,0,0,0,0,0"/>
                  </v:shape>
                  <v:shape id="Freeform 369" o:spid="_x0000_s1440" style="position:absolute;left:1793;top:2804;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2t8QA&#10;AADdAAAADwAAAGRycy9kb3ducmV2LnhtbESPW4vCMBSE3xf8D+EIviyaWlyVahQRb69e8PnQHNtq&#10;c1KSqN1/v1lY2MdhZr5h5svW1OJFzleWFQwHCQji3OqKCwWX87Y/BeEDssbaMin4Jg/LRedjjpm2&#10;bz7S6xQKESHsM1RQhtBkUvq8JIN+YBvi6N2sMxiidIXUDt8RbmqZJslYGqw4LpTY0Lqk/HF6GgX2&#10;MFydPx97vd1d3L3df21G112iVK/brmYgArXhP/zXPmgF6SidwO+b+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drfEAAAA3QAAAA8AAAAAAAAAAAAAAAAAmAIAAGRycy9k&#10;b3ducmV2LnhtbFBLBQYAAAAABAAEAPUAAACJAwAAAAA=&#10;" path="m,3r,l4,4,6,6r4,l14,6,19,4,23,3,28,1,26,,22,1,19,3r-5,l10,3,6,3,4,1,1,1,,1,,3xe" fillcolor="black">
                    <v:path arrowok="t" o:connecttype="custom" o:connectlocs="0,3;0,3;0,3;4,4;6,6;10,6;14,6;19,4;23,3;28,1;26,0;22,1;19,3;14,3;10,3;6,3;4,1;1,1;0,1;0,3" o:connectangles="0,0,0,0,0,0,0,0,0,0,0,0,0,0,0,0,0,0,0,0"/>
                  </v:shape>
                  <v:shape id="Freeform 370" o:spid="_x0000_s1441" style="position:absolute;left:1790;top:280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jvsMA&#10;AADdAAAADwAAAGRycy9kb3ducmV2LnhtbERPTWvCQBC9C/0PyxS86aYhiI2uIqUF6aG0tgjexuyY&#10;jWZnQ3ar6b/vHAo9Pt73cj34Vl2pj01gAw/TDBRxFWzDtYGvz5fJHFRMyBbbwGTghyKsV3ejJZY2&#10;3PiDrrtUKwnhWKIBl1JXah0rRx7jNHTEwp1C7zEJ7Gtte7xJuG91nmUz7bFhaXDY0ZOj6rL79gZy&#10;nB3yt+Pzvgin+eP5tc3eXXExZnw/bBagEg3pX/zn3lrxFbnMlTfy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jvsMAAADdAAAADwAAAAAAAAAAAAAAAACYAgAAZHJzL2Rv&#10;d25yZXYueG1sUEsFBgAAAAAEAAQA9QAAAIgDAAAAAA==&#10;" path="m,l,,1,2r,1l3,5,4,3,4,2,3,2,4,,,xe" fillcolor="black">
                    <v:path arrowok="t" o:connecttype="custom" o:connectlocs="0,0;0,0;0,0;1,2;1,3;3,5;4,3;4,2;3,2;4,0;4,0;0,0" o:connectangles="0,0,0,0,0,0,0,0,0,0,0,0"/>
                  </v:shape>
                  <v:shape id="Freeform 371" o:spid="_x0000_s1442" style="position:absolute;left:1790;top:2729;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eG8cA&#10;AADdAAAADwAAAGRycy9kb3ducmV2LnhtbESP3WrCQBSE7wXfYTlCb0Q3DSoaXUWEUgtS8Be8O2SP&#10;STR7NmRXTd++WxB6OczMN8xs0ZhSPKh2hWUF7/0IBHFqdcGZgsP+ozcG4TyyxtIyKfghB4t5uzXD&#10;RNsnb+mx85kIEHYJKsi9rxIpXZqTQde3FXHwLrY26IOsM6lrfAa4KWUcRSNpsOCwkGNFq5zS2+5u&#10;FNjrSW+ar675/lwV5/NgNLSn41Cpt06znILw1Pj/8Ku91griQTyB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nhvHAAAA3QAAAA8AAAAAAAAAAAAAAAAAmAIAAGRy&#10;cy9kb3ducmV2LnhtbFBLBQYAAAAABAAEAPUAAACMAwAAAAA=&#10;" path="m1,l,1,,12,,37,,61,,73r4,l4,61,4,37,4,12,4,1,3,1,1,,,1,1,xe" fillcolor="black">
                    <v:path arrowok="t" o:connecttype="custom" o:connectlocs="1,0;0,1;0,12;0,37;0,61;0,73;4,73;4,61;4,37;4,12;4,1;3,1;1,0;0,1;1,0" o:connectangles="0,0,0,0,0,0,0,0,0,0,0,0,0,0,0"/>
                  </v:shape>
                  <v:shape id="Freeform 372" o:spid="_x0000_s1443" style="position:absolute;left:1790;top:2705;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k18AA&#10;AADdAAAADwAAAGRycy9kb3ducmV2LnhtbERPTYvCMBC9L/gfwgje1nS1rNI1iiiCeHJVPM82s22x&#10;mZQmav33zkHw+Hjfs0XnanWjNlSeDXwNE1DEubcVFwZOx83nFFSIyBZrz2TgQQEW897HDDPr7/xL&#10;t0MslIRwyNBAGWOTaR3ykhyGoW+Ihfv3rcMosC20bfEu4a7WoyT51g4rloYSG1qVlF8OV2dg0lxW&#10;9e6vStK1S/fX5c7JnrMxg363/AEVqYtv8cu9tQZG6Vj2yxt5Anr+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7k18AAAADdAAAADwAAAAAAAAAAAAAAAACYAgAAZHJzL2Rvd25y&#10;ZXYueG1sUEsFBgAAAAAEAAQA9QAAAIUDAAAAAA==&#10;" path="m35,3r-3,l29,4,25,7r-5,5l15,16r-5,3l4,22,1,25,,25r3,4l3,27,6,25r4,-4l16,18r6,-5l26,10,31,7,34,4,32,3r3,l35,,32,3r3,xe" fillcolor="black">
                    <v:path arrowok="t" o:connecttype="custom" o:connectlocs="35,3;32,3;29,4;25,7;20,12;15,16;10,19;4,22;1,25;0,25;3,29;3,27;6,25;10,21;16,18;22,13;26,10;31,7;34,4;32,3;35,3;35,0;32,3;35,3" o:connectangles="0,0,0,0,0,0,0,0,0,0,0,0,0,0,0,0,0,0,0,0,0,0,0,0"/>
                  </v:shape>
                  <v:shape id="Freeform 373" o:spid="_x0000_s1444" style="position:absolute;left:1821;top:2766;width:41;height:39;visibility:visible;mso-wrap-style:square;v-text-anchor:top" coordsize="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KVccA&#10;AADdAAAADwAAAGRycy9kb3ducmV2LnhtbESPQWvCQBSE74L/YXlCL6VutLFKdBWRFuKpNe3B4yP7&#10;TILZt+nuVtN/3xUKHoeZ+YZZbXrTigs531hWMBknIIhLqxuuFHx9vj0tQPiArLG1TAp+ycNmPRys&#10;MNP2yge6FKESEcI+QwV1CF0mpS9rMujHtiOO3sk6gyFKV0nt8BrhppXTJHmRBhuOCzV2tKupPBc/&#10;JlKOxXa+37029J28d6fFLNePH6lSD6N+uwQRqA/38H871wqm6fMEbm/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ZClXHAAAA3QAAAA8AAAAAAAAAAAAAAAAAmAIAAGRy&#10;cy9kb3ducmV2LnhtbFBLBQYAAAAABAAEAPUAAACMAwAAAAA=&#10;" path="m,38l,,41,39,,38xe">
                    <v:path arrowok="t" o:connecttype="custom" o:connectlocs="0,38;0,0;41,39;0,38" o:connectangles="0,0,0,0"/>
                  </v:shape>
                  <v:shape id="Freeform 374" o:spid="_x0000_s1445" style="position:absolute;left:1819;top:2763;width:3;height:41;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4JMYA&#10;AADdAAAADwAAAGRycy9kb3ducmV2LnhtbESP3WrCQBSE7wt9h+UUvKsbUymSukpbEAIK1h+8Ps0e&#10;s8Hs2ZBdTXx7VxC8HGbmG2Y6720tLtT6yrGC0TABQVw4XXGpYL9bvE9A+ICssXZMCq7kYT57fZli&#10;pl3HG7psQykihH2GCkwITSalLwxZ9EPXEEfv6FqLIcq2lLrFLsJtLdMk+ZQWK44LBhv6NVSctmer&#10;YHX4S0Zns17mmK+768Kv/n/2E6UGb/33F4hAfXiGH+1cK0jHHyn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t4JMYAAADdAAAADwAAAAAAAAAAAAAAAACYAgAAZHJz&#10;L2Rvd25yZXYueG1sUEsFBgAAAAAEAAQA9QAAAIsDAAAAAA==&#10;" path="m3,3l,3,,41r3,l3,3,2,4,3,3,,,,3r3,xe" fillcolor="black">
                    <v:path arrowok="t" o:connecttype="custom" o:connectlocs="3,3;0,3;0,41;3,41;3,3;2,4;3,3;0,0;0,3;3,3" o:connectangles="0,0,0,0,0,0,0,0,0,0"/>
                  </v:shape>
                  <v:shape id="Freeform 375" o:spid="_x0000_s1446" style="position:absolute;left:1821;top:2766;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8zcQA&#10;AADdAAAADwAAAGRycy9kb3ducmV2LnhtbESPQWvCQBSE70L/w/IK3nRTk5YSXUWqUq81hXp8ZJ9J&#10;MPs2ZNck+uu7guBxmJlvmMVqMLXoqHWVZQVv0wgEcW51xYWC32w3+QThPLLG2jIpuJKD1fJltMBU&#10;255/qDv4QgQIuxQVlN43qZQuL8mgm9qGOHgn2xr0QbaF1C32AW5qOYuiD2mw4rBQYkNfJeXnw8Uo&#10;2Pa3Lonxe39do8nqzV9ypPdEqfHrsJ6D8DT4Z/jR3msFsySO4f4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UvM3EAAAA3QAAAA8AAAAAAAAAAAAAAAAAmAIAAGRycy9k&#10;b3ducmV2LnhtbFBLBQYAAAAABAAEAPUAAACJAwAAAAA=&#10;" path="m41,41r1,-3l1,,,1,39,39r2,-1l41,41r4,l42,38r-1,3xe" fillcolor="black">
                    <v:path arrowok="t" o:connecttype="custom" o:connectlocs="41,41;42,38;1,0;0,1;39,39;41,38;41,41;45,41;42,38;41,41" o:connectangles="0,0,0,0,0,0,0,0,0,0"/>
                  </v:shape>
                  <v:shape id="Freeform 376" o:spid="_x0000_s1447" style="position:absolute;left:1819;top:2802;width:43;height: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pE8QA&#10;AADdAAAADwAAAGRycy9kb3ducmV2LnhtbESPS4vCQBCE78L+h6EX9qYTH/iIGUUWZAVPGuO5ybRJ&#10;SKYnZGY1/ntHWNhjUVVfUcm2N424U+cqywrGowgEcW51xYWCS7ofLkE4j6yxsUwKnuRgu/kYJBhr&#10;++AT3c++EAHCLkYFpfdtLKXLSzLoRrYlDt7NdgZ9kF0hdYePADeNnETRXBqsOCyU2NJ3SXl9/jWB&#10;Iq/p/HSoV/KIi6xY7rKf9Jop9fXZ79YgPPX+P/zXPmgFk9l0Bu834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6RPEAAAA3QAAAA8AAAAAAAAAAAAAAAAAmAIAAGRycy9k&#10;b3ducmV2LnhtbFBLBQYAAAAABAAEAPUAAACJAwAAAAA=&#10;" path="m,l2,2,43,3,43,,2,,3,,,,,2r2,l,xe" fillcolor="black">
                    <v:path arrowok="t" o:connecttype="custom" o:connectlocs="0,0;2,2;43,3;43,0;2,0;3,0;0,0;0,2;2,2;0,0" o:connectangles="0,0,0,0,0,0,0,0,0,0"/>
                  </v:shape>
                  <v:shape id="Freeform 377" o:spid="_x0000_s1448" style="position:absolute;left:1753;top:2767;width:40;height:35;visibility:visible;mso-wrap-style:square;v-text-anchor:top" coordsize="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yGsUA&#10;AADdAAAADwAAAGRycy9kb3ducmV2LnhtbESPQYvCMBSE78L+h/AWvIimq64uXaOIICiedEX09mie&#10;bdnmpTRprf/eCILHYWa+YWaL1hSiocrllhV8DSIQxInVOacKjn/r/g8I55E1FpZJwZ0cLOYfnRnG&#10;2t54T83BpyJA2MWoIPO+jKV0SUYG3cCWxMG72sqgD7JKpa7wFuCmkMMomkiDOYeFDEtaZZT8H2qj&#10;oNj2LqOJ3212pzpanam+Ti02SnU/2+UvCE+tf4df7Y1WMByPv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TIaxQAAAN0AAAAPAAAAAAAAAAAAAAAAAJgCAABkcnMv&#10;ZG93bnJldi54bWxQSwUGAAAAAAQABAD1AAAAigMAAAAA&#10;" path="m40,35l40,,,34r40,1xe">
                    <v:path arrowok="t" o:connecttype="custom" o:connectlocs="40,35;40,0;0,34;40,35" o:connectangles="0,0,0,0"/>
                  </v:shape>
                  <v:shape id="Freeform 378" o:spid="_x0000_s1449" style="position:absolute;left:1790;top:2764;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JIsUA&#10;AADdAAAADwAAAGRycy9kb3ducmV2LnhtbESPQYvCMBSE74L/ITzBy6LpulKkGkWERfdodwW9PZtn&#10;W2xeShNt/fdGWPA4zMw3zGLVmUrcqXGlZQWf4wgEcWZ1ybmCv9/v0QyE88gaK8uk4EEOVst+b4GJ&#10;ti3v6Z76XAQIuwQVFN7XiZQuK8igG9uaOHgX2xj0QTa51A22AW4qOYmiWBosOSwUWNOmoOya3oyC&#10;vJ0e3cn/HLr4HO8/DpxuZ7eNUsNBt56D8NT5d/i/vdMKJtOvGF5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kkixQAAAN0AAAAPAAAAAAAAAAAAAAAAAJgCAABkcnMv&#10;ZG93bnJldi54bWxQSwUGAAAAAAQABAD1AAAAigMAAAAA&#10;" path="m3,3l,2,,38r4,l4,2,1,2r3,l4,,1,2,3,3xe" fillcolor="black">
                    <v:path arrowok="t" o:connecttype="custom" o:connectlocs="3,3;0,2;0,38;4,38;4,2;1,2;4,2;4,0;1,2;3,3" o:connectangles="0,0,0,0,0,0,0,0,0,0"/>
                  </v:shape>
                  <v:shape id="Freeform 379" o:spid="_x0000_s1450" style="position:absolute;left:1752;top:2767;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5vJMUA&#10;AADdAAAADwAAAGRycy9kb3ducmV2LnhtbESPT4vCMBTE78J+h/AW9qbpuuJq1yiLIOhFXP/cn82z&#10;rZu8lCbW+u2NIHgcZuY3zGTWWiMaqn3pWMFnLwFBnDldcq5gv1t0RyB8QNZoHJOCG3mYTd86E0y1&#10;u/IfNduQiwhhn6KCIoQqldJnBVn0PVcRR+/kaoshyjqXusZrhFsj+0kylBZLjgsFVjQvKPvfXqyC&#10;9ao6H0+3czNerzZmo5uDS1qj1Md7+/sDIlAbXuFne6kV9Adf3/B4E5+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m8kxQAAAN0AAAAPAAAAAAAAAAAAAAAAAJgCAABkcnMv&#10;ZG93bnJldi54bWxQSwUGAAAAAAQABAD1AAAAigMAAAAA&#10;" path="m3,34r1,1l41,2,38,,1,35r2,2l1,35,,37r3,l3,34xe" fillcolor="black">
                    <v:path arrowok="t" o:connecttype="custom" o:connectlocs="3,34;4,35;41,2;38,0;1,35;3,37;1,35;0,37;3,37;3,34" o:connectangles="0,0,0,0,0,0,0,0,0,0"/>
                  </v:shape>
                  <v:shape id="Freeform 380" o:spid="_x0000_s1451" style="position:absolute;left:1753;top:2801;width:41;height: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4q8QA&#10;AADdAAAADwAAAGRycy9kb3ducmV2LnhtbERPS27CMBDdI/UO1lTqBoFTSqFJ4yDaglTBis8BRvEk&#10;jhqPo9iF9Pb1Aonl0/vnq8G24kK9bxwreJ4mIIhLpxuuFZxP28kbCB+QNbaOScEfeVgVD6McM+2u&#10;fKDLMdQihrDPUIEJocuk9KUhi37qOuLIVa63GCLsa6l7vMZw28pZkiykxYZjg8GOPg2VP8dfq2Cz&#10;+fhKsRpLXTbr1y7M9+nOLJV6ehzW7yACDeEuvrm/tYLZ/CXOjW/iE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KvEAAAA3QAAAA8AAAAAAAAAAAAAAAAAmAIAAGRycy9k&#10;b3ducmV2LnhtbFBLBQYAAAAABAAEAPUAAACJAwAAAAA=&#10;" path="m37,1r3,l,,,1,40,3,41,1,40,3r1,l41,1r-4,xe" fillcolor="black">
                    <v:path arrowok="t" o:connecttype="custom" o:connectlocs="37,1;40,1;0,0;0,1;40,3;41,1;40,3;41,3;41,1;37,1" o:connectangles="0,0,0,0,0,0,0,0,0,0"/>
                  </v:shape>
                  <v:shape id="Freeform 381" o:spid="_x0000_s1452" style="position:absolute;left:1787;top:2766;width:16;height:5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8T8cA&#10;AADdAAAADwAAAGRycy9kb3ducmV2LnhtbESPQWvCQBSE70L/w/IKXqRuGm1IU1cRW4veWtNLb4/s&#10;MwnNvg3ZNcZ/3xUEj8PMfMMsVoNpRE+dqy0reJ5GIIgLq2suFfzk26cUhPPIGhvLpOBCDlbLh9EC&#10;M23P/E39wZciQNhlqKDyvs2kdEVFBt3UtsTBO9rOoA+yK6Xu8BzgppFxFCXSYM1hocKWNhUVf4eT&#10;UbCf+D5pvt4/KS+iNN8eX9KP+Fep8eOwfgPhafD38K290wri+ewVrm/C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E/HAAAA3QAAAA8AAAAAAAAAAAAAAAAAmAIAAGRy&#10;cy9kb3ducmV2LnhtbFBLBQYAAAAABAAEAPUAAACMAwAAAAA=&#10;" path="m16,l,53,16,42,16,xe">
                    <v:path arrowok="t" o:connecttype="custom" o:connectlocs="16,0;0,53;16,42;16,0" o:connectangles="0,0,0,0"/>
                  </v:shape>
                  <v:shape id="Freeform 382" o:spid="_x0000_s1453" style="position:absolute;left:1786;top:2766;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98IA&#10;AADdAAAADwAAAGRycy9kb3ducmV2LnhtbERPW2vCMBR+H+w/hDPYy9DUIlo7oxRhsKeBF/D12Byb&#10;suakJlG7f788CD5+fPflerCduJEPrWMFk3EGgrh2uuVGwWH/NSpAhIissXNMCv4owHr1+rLEUrs7&#10;b+m2i41IIRxKVGBi7EspQ23IYhi7njhxZ+ctxgR9I7XHewq3ncyzbCYttpwaDPa0MVT/7q5Wgb9W&#10;85/NYl8cT3SpPlxjC1PnSr2/DdUniEhDfIof7m+tIJ9O0/70Jj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5D3wgAAAN0AAAAPAAAAAAAAAAAAAAAAAJgCAABkcnMvZG93&#10;bnJldi54bWxQSwUGAAAAAAQABAD1AAAAhwMAAAAA&#10;" path="m1,52r3,1l19,,17,,1,52r1,1l1,52,,56,2,53,1,52xe" fillcolor="black">
                    <v:path arrowok="t" o:connecttype="custom" o:connectlocs="1,52;4,53;19,0;17,0;1,52;2,53;1,52;0,56;2,53;1,52" o:connectangles="0,0,0,0,0,0,0,0,0,0"/>
                  </v:shape>
                  <v:shape id="Freeform 383" o:spid="_x0000_s1454" style="position:absolute;left:1787;top:2808;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4+sYA&#10;AADdAAAADwAAAGRycy9kb3ducmV2LnhtbESP3WrCQBSE7wu+w3KE3tWNGqxEVyn+oAiWVgu9PWSP&#10;SWj2bMhu4/r2rlDo5TAz3zDzZTC16Kh1lWUFw0ECgji3uuJCwdd5+zIF4TyyxtoyKbiRg+Wi9zTH&#10;TNsrf1J38oWIEHYZKii9bzIpXV6SQTewDXH0LrY16KNsC6lbvEa4qeUoSSbSYMVxocSGViXlP6df&#10;o+B1a3bvh4/xN4+rsKtDuu6Om7VSz/3wNgPhKfj/8F97rxWM0nQI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Y4+sYAAADdAAAADwAAAAAAAAAAAAAAAACYAgAAZHJz&#10;L2Rvd25yZXYueG1sUEsFBgAAAAAEAAQA9QAAAIsDAAAAAA==&#10;" path="m15,2l16,,,11r1,2l18,2r-3,xe" fillcolor="black">
                    <v:path arrowok="t" o:connecttype="custom" o:connectlocs="15,2;16,0;0,11;1,13;18,2;18,2;18,2;18,2;18,2;15,2" o:connectangles="0,0,0,0,0,0,0,0,0,0"/>
                  </v:shape>
                  <v:shape id="Freeform 384" o:spid="_x0000_s1455" style="position:absolute;left:1802;top:2755;width:3;height:53;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nMYA&#10;AADdAAAADwAAAGRycy9kb3ducmV2LnhtbESPQWvCQBSE74X+h+UVvBSzMVgpqauUloJ6U1N7fWSf&#10;SUz2bchuYvrvu0LB4zAz3zDL9WgaMVDnKssKZlEMgji3uuJCQXb8mr6CcB5ZY2OZFPySg/Xq8WGJ&#10;qbZX3tNw8IUIEHYpKii9b1MpXV6SQRfZljh4Z9sZ9EF2hdQdXgPcNDKJ44U0WHFYKLGlj5Ly+tAb&#10;BdWs2Oe0qXfN8+X0nfz09cvnNlNq8jS+v4HwNPp7+L+90QqS+TyB2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unMYAAADdAAAADwAAAAAAAAAAAAAAAACYAgAAZHJz&#10;L2Rvd25yZXYueG1sUEsFBgAAAAAEAAQA9QAAAIsDAAAAAA==&#10;" path="m3,11l,11,,53r3,l3,11,,11r3,l3,,,11r3,xe" fillcolor="black">
                    <v:path arrowok="t" o:connecttype="custom" o:connectlocs="3,11;0,11;0,53;3,53;3,11;0,11;3,11;3,0;0,11;3,11" o:connectangles="0,0,0,0,0,0,0,0,0,0"/>
                  </v:shape>
                </v:group>
                <v:shape id="Picture 385" o:spid="_x0000_s1456" type="#_x0000_t75" style="position:absolute;left:32567;top:11951;width:3947;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NzezGAAAA3QAAAA8AAABkcnMvZG93bnJldi54bWxEj09rAjEUxO8Fv0N4Qm81q5Uqq1Gk0H/0&#10;pKuot8fmubu4eQlJqtt++qZQ8DjMzG+Y+bIzrbiQD41lBcNBBoK4tLrhSsG2eHmYgggRWWNrmRR8&#10;U4Dlonc3x1zbK6/psomVSBAOOSqoY3S5lKGsyWAYWEecvJP1BmOSvpLa4zXBTStHWfYkDTacFmp0&#10;9FxTed58GQWTvT78ZFg4jMfi9fDhvHnbfSp13+9WMxCRungL/7fftYLRePwIf2/SE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3N7MYAAADdAAAADwAAAAAAAAAAAAAA&#10;AACfAgAAZHJzL2Rvd25yZXYueG1sUEsFBgAAAAAEAAQA9wAAAJIDAAAAAA==&#10;" fillcolor="#f85a00">
                  <v:imagedata r:id="rId48" o:title=""/>
                </v:shape>
                <v:shape id="Picture 386" o:spid="_x0000_s1457" type="#_x0000_t75" style="position:absolute;left:27893;top:24039;width:3941;height: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VZjGAAAA3QAAAA8AAABkcnMvZG93bnJldi54bWxEj0FrAjEUhO8F/0N4greaVZa2rEYRQW3p&#10;qW5L9fbYPHcXNy8hibrtr28KhR6HmfmGmS9704kr+dBaVjAZZyCIK6tbrhW8l5v7JxAhImvsLJOC&#10;LwqwXAzu5lhoe+M3uu5jLRKEQ4EKmhhdIWWoGjIYxtYRJ+9kvcGYpK+l9nhLcNPJaZY9SIMtp4UG&#10;Ha0bqs77i1Hw+KkP3xmWDuOx3B5enDe7j1elRsN+NQMRqY//4b/2s1YwzfMcft+kJ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RVmMYAAADdAAAADwAAAAAAAAAAAAAA&#10;AACfAgAAZHJzL2Rvd25yZXYueG1sUEsFBgAAAAAEAAQA9wAAAJIDAAAAAA==&#10;" fillcolor="#f85a00">
                  <v:imagedata r:id="rId48" o:title=""/>
                </v:shape>
                <v:shape id="Picture 387" o:spid="_x0000_s1458" type="#_x0000_t75" style="position:absolute;left:25557;top:28515;width:3940;height:4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8APGAAAA3QAAAA8AAABkcnMvZG93bnJldi54bWxEj09rAjEUxO8Fv0N4Qm81q9gqq1Gk0H/0&#10;pKuot8fmubu4eQlJqtt++qZQ8DjMzG+Y+bIzrbiQD41lBcNBBoK4tLrhSsG2eHmYgggRWWNrmRR8&#10;U4Dlonc3x1zbK6/psomVSBAOOSqoY3S5lKGsyWAYWEecvJP1BmOSvpLa4zXBTStHWfYkDTacFmp0&#10;9FxTed58GQWTvT78ZFg4jMfi9fDhvHnbfSp13+9WMxCRungL/7fftYLRePwIf2/SE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jwA8YAAADdAAAADwAAAAAAAAAAAAAA&#10;AACfAgAAZHJzL2Rvd25yZXYueG1sUEsFBgAAAAAEAAQA9wAAAJIDAAAAAA==&#10;" fillcolor="#f85a00">
                  <v:imagedata r:id="rId48" o:title=""/>
                </v:shape>
                <v:line id="Line 388" o:spid="_x0000_s1459" style="position:absolute;visibility:visible;mso-wrap-style:square" from="35405,15301" to="35405,1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cvMgAAADdAAAADwAAAGRycy9kb3ducmV2LnhtbESPT2vCQBTE74V+h+UJvdWNVoJ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TcvMgAAADdAAAADwAAAAAA&#10;AAAAAAAAAAChAgAAZHJzL2Rvd25yZXYueG1sUEsFBgAAAAAEAAQA+QAAAJYDAAAAAA==&#10;"/>
                <v:line id="Line 389" o:spid="_x0000_s1460" style="position:absolute;visibility:visible;mso-wrap-style:square" from="39882,18639" to="41021,1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5J8gAAADdAAAADwAAAGRycy9kb3ducmV2LnhtbESPQWvCQBSE7wX/w/KE3upGK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h5J8gAAADdAAAADwAAAAAA&#10;AAAAAAAAAAChAgAAZHJzL2Rvd25yZXYueG1sUEsFBgAAAAAEAAQA+QAAAJY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0" o:spid="_x0000_s1461" type="#_x0000_t13" style="position:absolute;left:8417;top:11402;width:4209;height:2003;rotation:-19356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FOcMA&#10;AADdAAAADwAAAGRycy9kb3ducmV2LnhtbERPz2vCMBS+C/sfwhvsMmyqUyddo4yBzJNsVXd+NM+0&#10;rHkpTaqdf705DDx+fL/z9WAbcabO144VTJIUBHHpdM1GwWG/GS9B+ICssXFMCv7Iw3r1MMox0+7C&#10;33QughExhH2GCqoQ2kxKX1Zk0SeuJY7cyXUWQ4SdkbrDSwy3jZym6UJarDk2VNjSR0Xlb9FbBf1m&#10;bl8/w8Twsf96Ni/Xn12PVqmnx+H9DUSgIdzF/+6tVjCdzeLc+C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6FOcMAAADdAAAADwAAAAAAAAAAAAAAAACYAgAAZHJzL2Rv&#10;d25yZXYueG1sUEsFBgAAAAAEAAQA9QAAAIgDAAAAAA==&#10;" adj="16201" fillcolor="#99c9ff" strokecolor="#99c9ff"/>
                <v:line id="Line 391" o:spid="_x0000_s1462" style="position:absolute;visibility:visible;mso-wrap-style:square" from="19708,9149" to="19708,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IzsgAAADdAAAADwAAAGRycy9kb3ducmV2LnhtbESPQWvCQBSE7wX/w/KE3upGK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tIzsgAAADdAAAADwAAAAAA&#10;AAAAAAAAAAChAgAAZHJzL2Rvd25yZXYueG1sUEsFBgAAAAAEAAQA+QAAAJYDAAAAAA==&#10;"/>
                <v:line id="Line 392" o:spid="_x0000_s1463" style="position:absolute;flip:x y;visibility:visible;mso-wrap-style:square" from="29330,11372" to="33002,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p8IAAADdAAAADwAAAGRycy9kb3ducmV2LnhtbERP3WrCMBS+H+wdwhl4p6lFZXSmRZSJ&#10;DobY7QHOmrO22Jx0Saz17ZeLwS4/vv91MZpODOR8a1nBfJaAIK6sbrlW8PnxOn0G4QOyxs4yKbiT&#10;hyJ/fFhjpu2NzzSUoRYxhH2GCpoQ+kxKXzVk0M9sTxy5b+sMhghdLbXDWww3nUyTZCUNthwbGuxp&#10;21B1Ka9GwUC70b1rc9kcky/e/7zJedqdlJo8jZsXEIHG8C/+cx+0gnSxjPvj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Op8IAAADdAAAADwAAAAAAAAAAAAAA&#10;AAChAgAAZHJzL2Rvd25yZXYueG1sUEsFBgAAAAAEAAQA+QAAAJADAAAAAA==&#10;" strokecolor="#f96" strokeweight="1.5pt">
                  <v:stroke endarrow="block"/>
                </v:line>
                <v:line id="Line 393" o:spid="_x0000_s1464" style="position:absolute;rotation:2354788fd;flip:x y;visibility:visible;mso-wrap-style:square" from="26725,21392" to="30397,2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AsMAAADdAAAADwAAAGRycy9kb3ducmV2LnhtbESPQYvCMBSE74L/ITzBm6aKilSjiKDI&#10;siBWweujebbF5qU0se3ur98sCB6HmfmGWW87U4qGaldYVjAZRyCIU6sLzhTcrofREoTzyBpLy6Tg&#10;hxxsN/3eGmNtW75Qk/hMBAi7GBXk3lexlC7NyaAb24o4eA9bG/RB1pnUNbYBbko5jaKFNFhwWMix&#10;on1O6TN5GQVfRzJLnj/a5FjwvclO8vf8fVZqOOh2KxCeOv8Jv9snrWA6m0/g/01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3gLDAAAA3QAAAA8AAAAAAAAAAAAA&#10;AAAAoQIAAGRycy9kb3ducmV2LnhtbFBLBQYAAAAABAAEAPkAAACRAwAAAAA=&#10;" strokecolor="#f96" strokeweight="1.5pt">
                  <v:stroke endarrow="block"/>
                </v:line>
                <v:line id="Line 394" o:spid="_x0000_s1465" style="position:absolute;rotation:2789707fd;flip:x y;visibility:visible;mso-wrap-style:square" from="24454,25601" to="28126,2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67MgAAADdAAAADwAAAGRycy9kb3ducmV2LnhtbESPQWvCQBSE7wX/w/KEXkrdGLSU1FXU&#10;UhQ91QZab6/Z1ySYfRuyW83+e1co9DjMzDfMbNGbRpypc7VlBeNRAoK4sLrmUkH+8fb4DMJ5ZI2N&#10;ZVIQyMFiPribYabthd/pfPCliBB2GSqovG8zKV1RkUE3si1x9H5sZ9BH2ZVSd3iJcNPINEmepMGa&#10;40KFLa0rKk6HX6Ngha/H9DN/KDdhnYdwDN/7r91eqfthv3wB4an3/+G/9lYrSCf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N67MgAAADdAAAADwAAAAAA&#10;AAAAAAAAAAChAgAAZHJzL2Rvd25yZXYueG1sUEsFBgAAAAAEAAQA+QAAAJYDAAAAAA==&#10;" strokecolor="#f96" strokeweight="1.5pt">
                  <v:stroke endarrow="block"/>
                </v:line>
                <v:line id="Line 395" o:spid="_x0000_s1466" style="position:absolute;visibility:visible;mso-wrap-style:square" from="5943,19755" to="5943,2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p+cgAAADdAAAADwAAAGRycy9kb3ducmV2LnhtbESPT2vCQBTE70K/w/IK3nRTbYNEV5EW&#10;QXso/gM9PrOvSdrs27C7TdJv3y0Uehxm5jfMYtWbWrTkfGVZwcM4AUGcW11xoeB82oxmIHxA1lhb&#10;JgXf5GG1vBssMNO24wO1x1CICGGfoYIyhCaT0uclGfRj2xBH7906gyFKV0jtsItwU8tJkqTSYMVx&#10;ocSGnkvKP49fRsHbdJ+2693rtr/s0lv+crhdPzqn1PC+X89BBOrDf/ivvdUKJo9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rp+cgAAADdAAAADwAAAAAA&#10;AAAAAAAAAAChAgAAZHJzL2Rvd25yZXYueG1sUEsFBgAAAAAEAAQA+QAAAJYDAAAAAA==&#10;"/>
                <v:group id="Group 396" o:spid="_x0000_s1467" style="position:absolute;top:23308;width:11911;height:10008;rotation:300421fd" coordorigin="672,2256" coordsize="107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x29PFAAAA3QAA&#10;AA8AAAAAAAAAAAAAAAAAqgIAAGRycy9kb3ducmV2LnhtbFBLBQYAAAAABAAEAPoAAACcAwAAAAA=&#10;">
                  <v:rect id="AutoShape 397" o:spid="_x0000_s1468" style="position:absolute;left:672;top:2256;width:107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08YA&#10;AADdAAAADwAAAGRycy9kb3ducmV2LnhtbESPQWvCQBSE74L/YXlCL6VulFpKdBURxFAEMVbPj+xr&#10;Epp9G7PbJP57Vyh4HGbmG2ax6k0lWmpcaVnBZByBIM6sLjlX8H3avn2CcB5ZY2WZFNzIwWo5HCww&#10;1rbjI7Wpz0WAsItRQeF9HUvpsoIMurGtiYP3YxuDPsgml7rBLsBNJadR9CENlhwWCqxpU1D2m/4Z&#10;BV12aC+n/U4eXi+J5Wty3aTnL6VeRv16DsJT75/h/3aiFUzfZ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i08YAAADdAAAADwAAAAAAAAAAAAAAAACYAgAAZHJz&#10;L2Rvd25yZXYueG1sUEsFBgAAAAAEAAQA9QAAAIsDAAAAAA==&#10;" filled="f" stroked="f">
                    <o:lock v:ext="edit" aspectratio="t"/>
                  </v:rect>
                  <v:shape id="Freeform 398" o:spid="_x0000_s1469" style="position:absolute;left:675;top:2259;width:1056;height:720;visibility:visible;mso-wrap-style:square;v-text-anchor:top" coordsize="879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ouMcA&#10;AADdAAAADwAAAGRycy9kb3ducmV2LnhtbESPT2vCQBTE70K/w/IKXqTZVFRKmlWsIHpsowePr9mX&#10;P232bcyuGv303YLgcZiZ3zDpojeNOFPnassKXqMYBHFudc2lgv1u/fIGwnlkjY1lUnAlB4v50yDF&#10;RNsLf9E586UIEHYJKqi8bxMpXV6RQRfZljh4he0M+iC7UuoOLwFuGjmO45k0WHNYqLClVUX5b3Yy&#10;Cjb7zef3oViOdh9tdvuRW5TF6KjU8LlfvoPw1PtH+N7eagXjyXQG/2/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KLjHAAAA3QAAAA8AAAAAAAAAAAAAAAAAmAIAAGRy&#10;cy9kb3ducmV2LnhtbFBLBQYAAAAABAAEAPUAAACMAwAAAAA=&#10;" path="m795,1995c343,2038,,2393,,2816v,293,167,565,438,713l434,3519c280,3672,194,3873,194,4081v,454,398,822,888,822c1116,4903,1151,4901,1186,4897r-5,6c1461,5358,1982,5639,2546,5639v285,,565,-72,809,-209l3353,5431v255,355,684,568,1144,568c5102,5999,5637,5630,5813,5090r1,8c6002,5206,6218,5263,6438,5263v647,,1174,-483,1179,-1083l7615,4177v679,-90,1184,-631,1184,-1268c8799,2627,8699,2353,8514,2129r-3,c8569,2003,8599,1867,8599,1730v,-455,-329,-855,-801,-974l7802,754c7717,318,7307,,6828,,6537,,6261,119,6073,324r2,1c5907,120,5645,,5368,,5031,,4722,177,4572,457r3,14c4372,285,4098,181,3813,181v-402,,-771,206,-959,536l2850,723c2639,609,2399,548,2155,548,1395,548,779,1120,779,1825v,57,5,115,13,172l795,1995xe" filled="f">
                    <v:stroke endcap="round"/>
                    <v:path arrowok="t" o:connecttype="custom" o:connectlocs="0,0;0,0;0,0;0,0;0,0;0,0;0,0;0,0;0,0;0,0;0,0;0,0;0,0;0,0;0,0;0,0;0,0;0,0;0,0;0,0;0,0;0,0;0,0;0,0;0,0;0,0;0,0;0,0;0,0;0,0;0,0;0,0;0,0;0,0;0,0;0,0" o:connectangles="0,0,0,0,0,0,0,0,0,0,0,0,0,0,0,0,0,0,0,0,0,0,0,0,0,0,0,0,0,0,0,0,0,0,0,0"/>
                  </v:shape>
                  <v:shape id="Freeform 399" o:spid="_x0000_s1470" style="position:absolute;left:728;top:2683;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dQMYA&#10;AADdAAAADwAAAGRycy9kb3ducmV2LnhtbESPQWvCQBSE70L/w/IKXqRuGluV6CpFELxJbaF4e8k+&#10;s8Hs25BdY/TXu4VCj8PMfMMs172tRUetrxwreB0nIIgLpysuFXx/bV/mIHxA1lg7JgU38rBePQ2W&#10;mGl35U/qDqEUEcI+QwUmhCaT0heGLPqxa4ijd3KtxRBlW0rd4jXCbS3TJJlKixXHBYMNbQwV58PF&#10;KpimP6Pj/ZR2eV654zk3s/0k5EoNn/uPBYhAffgP/7V3WkH69j6D3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dQMYAAADdAAAADwAAAAAAAAAAAAAAAACYAgAAZHJz&#10;L2Rvd25yZXYueG1sUEsFBgAAAAAEAAQA9QAAAIsDAAAAAA==&#10;" path="m,c16,9,35,14,54,14v2,,5,-1,8,-1e" filled="f">
                    <v:stroke endcap="round"/>
                    <v:path arrowok="t" o:connecttype="custom" o:connectlocs="0,0;54,14;62,13" o:connectangles="0,0,0"/>
                  </v:shape>
                  <v:shape id="Freeform 400" o:spid="_x0000_s1471" style="position:absolute;left:818;top:2841;width:27;height:6;visibility:visible;mso-wrap-style:square;v-text-anchor:top" coordsize="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nXcQA&#10;AADdAAAADwAAAGRycy9kb3ducmV2LnhtbERPTUsDMRC9C/0PYQpexGat1sratIgoioeWbgU9Dptx&#10;szSZLJvYXf+9cxA8Pt73ajMGr07UpzaygatZAYq4jrblxsD74fnyDlTKyBZ9ZDLwQwk268nZCksb&#10;B97TqcqNkhBOJRpwOXel1ql2FDDNYkcs3FfsA2aBfaNtj4OEB6/nRXGrA7YsDQ47enRUH6vvICVv&#10;R7+/9suu2qXtkxs+P/Ti4sWY8+n4cA8q05j/xX/uV2tgfrOQufJGn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Z13EAAAA3QAAAA8AAAAAAAAAAAAAAAAAmAIAAGRycy9k&#10;b3ducmV2LnhtbFBLBQYAAAAABAAEAPUAAACJAwAAAAA=&#10;" path="m,6c9,5,18,3,27,e" filled="f">
                    <v:stroke endcap="round"/>
                    <v:path arrowok="t" o:connecttype="custom" o:connectlocs="0,6;27,0" o:connectangles="0,0"/>
                  </v:shape>
                  <v:shape id="Freeform 401" o:spid="_x0000_s1472" style="position:absolute;left:1061;top:2882;width:17;height:29;visibility:visible;mso-wrap-style:square;v-text-anchor:top" coordsize="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sXMUA&#10;AADdAAAADwAAAGRycy9kb3ducmV2LnhtbESP0WoCMRRE3wv+Q7iCbzWrrlJXo4hYEWyFaj/gdnPd&#10;LG5ulk2q698bodDHYWbOMPNlaytxpcaXjhUM+gkI4tzpkgsF36f31zcQPiBrrByTgjt5WC46L3PM&#10;tLvxF12PoRARwj5DBSaEOpPS54Ys+r6riaN3do3FEGVTSN3gLcJtJYdJMpEWS44LBmtaG8ovx1+r&#10;gPbrT5OuNvUHcpFusRod9j8jpXrddjUDEagN/+G/9k4rGKbj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SxcxQAAAN0AAAAPAAAAAAAAAAAAAAAAAJgCAABkcnMv&#10;ZG93bnJldi54bWxQSwUGAAAAAAQABAD1AAAAigMAAAAA&#10;" path="m,c5,10,10,20,17,29e" filled="f">
                    <v:stroke endcap="round"/>
                    <v:path arrowok="t" o:connecttype="custom" o:connectlocs="0,0;17,29" o:connectangles="0,0"/>
                  </v:shape>
                  <v:shape id="Freeform 402" o:spid="_x0000_s1473" style="position:absolute;left:1373;top:2839;width:6;height:31;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3/sAA&#10;AADdAAAADwAAAGRycy9kb3ducmV2LnhtbERPy4rCMBTdC/MP4Q6409SiRatRRBFm6wPB3aW5NsXm&#10;pjZR699PFoLLw3kvVp2txZNaXzlWMBomIIgLpysuFZyOu8EUhA/IGmvHpOBNHlbLn94Cc+1evKfn&#10;IZQihrDPUYEJocml9IUhi37oGuLIXV1rMUTYllK3+IrhtpZpkmTSYsWxwWBDG0PF7fCwCsZXtIm5&#10;bLf3276eTYvJOTutU6X6v916DiJQF77ij/tPK0jHWdwf38Qn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63/sAAAADdAAAADwAAAAAAAAAAAAAAAACYAgAAZHJzL2Rvd25y&#10;ZXYueG1sUEsFBgAAAAAEAAQA9QAAAIUDAAAAAA==&#10;" path="m,31c3,21,5,10,6,e" filled="f">
                    <v:stroke endcap="round"/>
                    <v:path arrowok="t" o:connecttype="custom" o:connectlocs="0,31;6,0" o:connectangles="0,0"/>
                  </v:shape>
                  <v:shape id="Freeform 403" o:spid="_x0000_s1474" style="position:absolute;left:1510;top:2642;width:79;height:119;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DWsYA&#10;AADdAAAADwAAAGRycy9kb3ducmV2LnhtbESPzWrDMBCE74W8g9hCb42c0IbgRgkloRCaXvLX82Jt&#10;bBNrZaSt7fbpq0Ihx2FmvmEWq8E1qqMQa88GJuMMFHHhbc2lgdPx7XEOKgqyxcYzGfimCKvl6G6B&#10;ufU976k7SKkShGOOBiqRNtc6FhU5jGPfEifv4oNDSTKU2gbsE9w1epplM+2w5rRQYUvriorr4csZ&#10;kI+hX39uwvlZn3f7bvseTj+yM+bhfnh9ASU0yC38395aA9On2QT+3q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iDWsYAAADdAAAADwAAAAAAAAAAAAAAAACYAgAAZHJz&#10;L2Rvd25yZXYueG1sUEsFBgAAAAAEAAQA9QAAAIsDAAAAAA==&#10;" path="m79,119v,,,-1,,-1c79,68,48,22,,e" filled="f">
                    <v:stroke endcap="round"/>
                    <v:path arrowok="t" o:connecttype="custom" o:connectlocs="79,119;79,118;0,0" o:connectangles="0,0,0"/>
                  </v:shape>
                  <v:shape id="Freeform 404" o:spid="_x0000_s1475" style="position:absolute;left:1661;top:2515;width:35;height:44;visibility:visible;mso-wrap-style:square;v-text-anchor:top" coordsize="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2w8IA&#10;AADdAAAADwAAAGRycy9kb3ducmV2LnhtbESPQWvCQBSE74X+h+UVvNVNQ5ESXUWESq/G0vMj+0yC&#10;2bdx9zWu/74rFDwOM/MNs9okN6iJQuw9G3ibF6CIG297bg18Hz9fP0BFQbY4eCYDN4qwWT8/rbCy&#10;/soHmmppVYZwrNBAJzJWWsemI4dx7kfi7J18cChZhlbbgNcMd4Mui2KhHfacFzocaddRc65/nQE5&#10;FXEvh3Z7ScP0E9K+vjWX3pjZS9ouQQkleYT/21/WQPm+KOH+Jj8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nbDwgAAAN0AAAAPAAAAAAAAAAAAAAAAAJgCAABkcnMvZG93&#10;bnJldi54bWxQSwUGAAAAAAQABAD1AAAAhwMAAAAA&#10;" path="m,44c15,32,27,17,35,e" filled="f">
                    <v:stroke endcap="round"/>
                    <v:path arrowok="t" o:connecttype="custom" o:connectlocs="0,44;35,0" o:connectangles="0,0"/>
                  </v:shape>
                  <v:shape id="Freeform 405" o:spid="_x0000_s1476" style="position:absolute;left:1611;top:2350;width:2;height:2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uMcA&#10;AADdAAAADwAAAGRycy9kb3ducmV2LnhtbESPQUvDQBSE74L/YXmCt3ZjDUFjt0UFodBaMfWgt0f2&#10;mUSz74Xstkn/fVcoeBxm5htmvhxdqw7U+0bYwM00AUVcim24MvCxe5ncgfIB2WIrTAaO5GG5uLyY&#10;Y25l4Hc6FKFSEcI+RwN1CF2utS9rcuin0hFH71t6hyHKvtK2xyHCXatnSZJphw3HhRo7eq6p/C32&#10;zkD5dB/STD5lPQxpIW+b3dfr9seY66vx8QFUoDH8h8/tlTUwS7Nb+HsTn4B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PrjHAAAA3QAAAA8AAAAAAAAAAAAAAAAAmAIAAGRy&#10;cy9kb3ducmV2LnhtbFBLBQYAAAAABAAEAPUAAACMAwAAAAA=&#10;" path="m2,21v,-1,,-1,,-2c2,13,2,6,,e" filled="f">
                    <v:stroke endcap="round"/>
                    <v:path arrowok="t" o:connecttype="custom" o:connectlocs="2,21;2,19;0,0" o:connectangles="0,0,0"/>
                  </v:shape>
                  <v:shape id="Freeform 406" o:spid="_x0000_s1477" style="position:absolute;left:1386;top:2298;width:18;height:27;visibility:visible;mso-wrap-style:square;v-text-anchor:top" coordsize="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XV8cA&#10;AADdAAAADwAAAGRycy9kb3ducmV2LnhtbESPT2vCQBTE7wW/w/IEb3XTNASJriKKVEsP/umh3h7Z&#10;12ww+zZkV02/fbdQ8DjMzG+Y2aK3jbhR52vHCl7GCQji0umaKwWfp83zBIQPyBobx6Tghzws5oOn&#10;GRba3flAt2OoRISwL1CBCaEtpPSlIYt+7Fri6H27zmKIsquk7vAe4baRaZLk0mLNccFgSytD5eV4&#10;tQom193bcmeaLF3v379eD5v8/HFBpUbDfjkFEagPj/B/e6sVpFmewd+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211fHAAAA3QAAAA8AAAAAAAAAAAAAAAAAmAIAAGRy&#10;cy9kb3ducmV2LnhtbFBLBQYAAAAABAAEAPUAAACMAwAAAAA=&#10;" path="m18,c10,8,4,17,,27e" filled="f">
                    <v:stroke endcap="round"/>
                    <v:path arrowok="t" o:connecttype="custom" o:connectlocs="18,0;0,27" o:connectangles="0,0"/>
                  </v:shape>
                  <v:shape id="Freeform 407" o:spid="_x0000_s1478" style="position:absolute;left:1215;top:2314;width:9;height:23;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fMcA&#10;AADdAAAADwAAAGRycy9kb3ducmV2LnhtbESPQWvCQBSE7wX/w/KEXkrdNGhaUlcRpRBBkMYeenxk&#10;X5OQ7Nt0d9X033eFQo/DzHzDLNej6cWFnG8tK3iaJSCIK6tbrhV8nN4eX0D4gKyxt0wKfsjDejW5&#10;W2Ku7ZXf6VKGWkQI+xwVNCEMuZS+asign9mBOHpf1hkMUbpaaofXCDe9TJMkkwZbjgsNDrRtqOrK&#10;s1FwcN35tOPN93FfFviZPhTPWTdX6n46bl5BBBrDf/ivXWgF6TxbwO1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PnzHAAAA3QAAAA8AAAAAAAAAAAAAAAAAmAIAAGRy&#10;cy9kb3ducmV2LnhtbFBLBQYAAAAABAAEAPUAAACMAwAAAAA=&#10;" path="m9,c5,8,2,15,,23e" filled="f">
                    <v:stroke endcap="round"/>
                    <v:path arrowok="t" o:connecttype="custom" o:connectlocs="9,0;0,23" o:connectangles="0,0"/>
                  </v:shape>
                  <v:shape id="Freeform 408" o:spid="_x0000_s1479" style="position:absolute;left:1017;top:2346;width:32;height:2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1mcQA&#10;AADdAAAADwAAAGRycy9kb3ducmV2LnhtbESPQWvCQBSE74L/YXmCF9FNQ1wkdRURhV5NBa+P7GsS&#10;zL4N2dWk/fXdgtDjMDPfMNv9aFvxpN43jjW8rRIQxKUzDVcarp/n5QaED8gGW8ek4Zs87HfTyRZz&#10;4wa+0LMIlYgQ9jlqqEPocil9WZNFv3IdcfS+XG8xRNlX0vQ4RLhtZZokSlpsOC7U2NGxpvJePKyG&#10;U9YM6X0w6lgs1ref2/qUqTLRej4bD+8gAo3hP/xqfxgNaaYU/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NZnEAAAA3QAAAA8AAAAAAAAAAAAAAAAAmAIAAGRycy9k&#10;b3ducmV2LnhtbFBLBQYAAAAABAAEAPUAAACJAwAAAAA=&#10;" path="m32,22c22,14,12,6,,e" filled="f">
                    <v:stroke endcap="round"/>
                    <v:path arrowok="t" o:connecttype="custom" o:connectlocs="32,22;0,0" o:connectangles="0,0"/>
                  </v:shape>
                  <v:shape id="Freeform 409" o:spid="_x0000_s1480" style="position:absolute;left:770;top:2499;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B3MQA&#10;AADdAAAADwAAAGRycy9kb3ducmV2LnhtbESPQWvCQBSE7wX/w/KE3urGkKpEVxFBCPRQEvX+yD6T&#10;YPZtzG6T9N93C4Ueh5n5htkdJtOKgXrXWFawXEQgiEurG64UXC/ntw0I55E1tpZJwTc5OOxnLztM&#10;tR05p6HwlQgQdikqqL3vUildWZNBt7AdcfDutjfog+wrqXscA9y0Mo6ilTTYcFiosaNTTeWj+DIK&#10;ZJIPp+f7x2djpjx+sr9Vy+ys1Ot8Om5BeJr8f/ivnWkFcbJaw++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gdzEAAAA3QAAAA8AAAAAAAAAAAAAAAAAmAIAAGRycy9k&#10;b3ducmV2LnhtbFBLBQYAAAAABAAEAPUAAACJAwAAAAA=&#10;" path="m,c1,8,3,16,6,24e" filled="f">
                    <v:stroke endcap="round"/>
                    <v:path arrowok="t" o:connecttype="custom" o:connectlocs="0,0;6,24" o:connectangles="0,0"/>
                  </v:shape>
                </v:group>
                <v:shape id="Text Box 410" o:spid="_x0000_s1481" type="#_x0000_t202" style="position:absolute;left:5985;top:20232;width:1008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Y8MA&#10;AADdAAAADwAAAGRycy9kb3ducmV2LnhtbERPy2oCMRTdF/yHcIVuSs0ordXRKCJW3ZX62F8m18ng&#10;5GZIUmf8e7MQujyc93zZ2VrcyIfKsYLhIANBXDhdcangdPx+n4AIEVlj7ZgU3CnActF7mWOuXcu/&#10;dDvEUqQQDjkqMDE2uZShMGQxDFxDnLiL8xZjgr6U2mObwm0tR1k2lhYrTg0GG1obKq6HP6tg+/V5&#10;2WWbt7uZHtdtO+3O/mdzVuq1361mICJ18V/8dO+1gtHHOM1N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Y8MAAADdAAAADwAAAAAAAAAAAAAAAACYAgAAZHJzL2Rv&#10;d25yZXYueG1sUEsFBgAAAAAEAAQA9QAAAIgDAAAAAA==&#10;" filled="f" fillcolor="#f85a00" stroked="f">
                  <v:textbox inset="5.04pt,2.52pt,5.04pt,2.52pt">
                    <w:txbxContent>
                      <w:p w:rsidR="00FF7BD3" w:rsidRPr="00275263" w:rsidRDefault="00FF7BD3" w:rsidP="00275263">
                        <w:pPr>
                          <w:autoSpaceDE w:val="0"/>
                          <w:autoSpaceDN w:val="0"/>
                          <w:adjustRightInd w:val="0"/>
                          <w:spacing w:before="0"/>
                          <w:rPr>
                            <w:rFonts w:eastAsia="ヒラギノ角ゴ Pro W3" w:cs="Arial"/>
                            <w:color w:val="000000"/>
                            <w:sz w:val="11"/>
                            <w:szCs w:val="16"/>
                            <w:lang w:val="es-ES_tradnl"/>
                          </w:rPr>
                        </w:pPr>
                        <w:r w:rsidRPr="00044E68">
                          <w:rPr>
                            <w:sz w:val="14"/>
                            <w:lang w:val="es-ES_tradnl"/>
                          </w:rPr>
                          <w:t>Redes pares Internet o VPN/línea arrendada</w:t>
                        </w:r>
                      </w:p>
                    </w:txbxContent>
                  </v:textbox>
                </v:shape>
                <v:shape id="Text Box 411" o:spid="_x0000_s1482" type="#_x0000_t202" style="position:absolute;left:28662;top:29928;width:10087;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i+MYA&#10;AADdAAAADwAAAGRycy9kb3ducmV2LnhtbESPT2sCMRTE74V+h/AKXkSzlda6q1FEtO2t1D/3x+a5&#10;Wbp5WZLort++KQg9DjPzG2ax6m0jruRD7VjB8zgDQVw6XXOl4HjYjWYgQkTW2DgmBTcKsFo+Piyw&#10;0K7jb7ruYyUShEOBCkyMbSFlKA1ZDGPXEifv7LzFmKSvpPbYJbht5CTLptJizWnBYEsbQ+XP/mIV&#10;vL+9nj+y7fBm8sOm6/L+5L+2J6UGT/16DiJSH//D9/anVjB5me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Ni+MYAAADdAAAADwAAAAAAAAAAAAAAAACYAgAAZHJz&#10;L2Rvd25yZXYueG1sUEsFBgAAAAAEAAQA9QAAAIsDAAAAAA==&#10;" filled="f" fillcolor="#f85a00" stroked="f">
                  <v:textbox inset="5.04pt,2.52pt,5.04pt,2.52pt">
                    <w:txbxContent>
                      <w:p w:rsidR="00FF7BD3" w:rsidRPr="00AC3CF8" w:rsidRDefault="00FF7BD3" w:rsidP="00275263">
                        <w:pPr>
                          <w:autoSpaceDE w:val="0"/>
                          <w:autoSpaceDN w:val="0"/>
                          <w:adjustRightInd w:val="0"/>
                          <w:rPr>
                            <w:rFonts w:eastAsia="ヒラギノ角ゴ Pro W3" w:cs="Arial"/>
                            <w:color w:val="000000"/>
                            <w:sz w:val="11"/>
                            <w:szCs w:val="16"/>
                          </w:rPr>
                        </w:pPr>
                        <w:r w:rsidRPr="00AC3CF8">
                          <w:rPr>
                            <w:rFonts w:eastAsia="ヒラギノ角ゴ Pro W3" w:cs="Arial"/>
                            <w:color w:val="000000"/>
                            <w:sz w:val="11"/>
                            <w:szCs w:val="16"/>
                          </w:rPr>
                          <w:t>1.2 .. 1.8 m antenna</w:t>
                        </w:r>
                      </w:p>
                    </w:txbxContent>
                  </v:textbox>
                </v:shape>
                <v:shape id="Text Box 412" o:spid="_x0000_s1483" type="#_x0000_t202" style="position:absolute;left:45327;top:24727;width:10687;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9UsQA&#10;AADdAAAADwAAAGRycy9kb3ducmV2LnhtbERPW2vCMBR+F/wP4Qh7W1PdmKMaxcsGDgSZG9vroTk2&#10;xeaka2Jb/715GPj48d3ny95WoqXGl44VjJMUBHHudMmFgu+v98dXED4ga6wck4IreVguhoM5Ztp1&#10;/EntMRQihrDPUIEJoc6k9Lkhiz5xNXHkTq6xGCJsCqkb7GK4reQkTV+kxZJjg8GaNoby8/FiFZS/&#10;l3bLqXz72473H911/fN0MFaph1G/moEI1Ie7+N+90womz9O4P76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WPVLEAAAA3QAAAA8AAAAAAAAAAAAAAAAAmAIAAGRycy9k&#10;b3ducmV2LnhtbFBLBQYAAAAABAAEAPUAAACJAwAAAAA=&#10;" filled="f" fillcolor="#f85a00">
                  <v:textbox inset=".7mm,.7mm,.7mm,.7mm">
                    <w:txbxContent>
                      <w:p w:rsidR="00FF7BD3" w:rsidRPr="002917B5" w:rsidRDefault="00FF7BD3" w:rsidP="00275263">
                        <w:pPr>
                          <w:autoSpaceDE w:val="0"/>
                          <w:autoSpaceDN w:val="0"/>
                          <w:adjustRightInd w:val="0"/>
                          <w:rPr>
                            <w:rFonts w:eastAsia="ヒラギノ角ゴ Pro W3" w:cs="Arial"/>
                            <w:color w:val="000000"/>
                            <w:sz w:val="14"/>
                            <w:szCs w:val="16"/>
                            <w:lang w:val="es-ES_tradnl"/>
                          </w:rPr>
                        </w:pPr>
                        <w:r w:rsidRPr="002917B5">
                          <w:rPr>
                            <w:rFonts w:eastAsia="ヒラギノ角ゴ Pro W3" w:cs="Arial"/>
                            <w:color w:val="000000"/>
                            <w:sz w:val="14"/>
                            <w:szCs w:val="16"/>
                            <w:lang w:val="es-ES_tradnl"/>
                          </w:rPr>
                          <w:t xml:space="preserve">  DVB-S2  : </w:t>
                        </w:r>
                      </w:p>
                      <w:p w:rsidR="00FF7BD3" w:rsidRPr="002917B5" w:rsidRDefault="00FF7BD3" w:rsidP="00275263">
                        <w:pPr>
                          <w:autoSpaceDE w:val="0"/>
                          <w:autoSpaceDN w:val="0"/>
                          <w:adjustRightInd w:val="0"/>
                          <w:rPr>
                            <w:rFonts w:eastAsia="ヒラギノ角ゴ Pro W3" w:cs="Arial"/>
                            <w:color w:val="000000"/>
                            <w:sz w:val="11"/>
                            <w:szCs w:val="16"/>
                            <w:lang w:val="es-ES_tradnl"/>
                          </w:rPr>
                        </w:pPr>
                        <w:r w:rsidRPr="002917B5">
                          <w:rPr>
                            <w:rFonts w:eastAsia="ヒラギノ角ゴ Pro W3" w:cs="Arial"/>
                            <w:color w:val="000000"/>
                            <w:sz w:val="14"/>
                            <w:szCs w:val="16"/>
                            <w:lang w:val="es-ES_tradnl"/>
                          </w:rPr>
                          <w:t xml:space="preserve">     Norma DVB EN 302307</w:t>
                        </w:r>
                      </w:p>
                      <w:p w:rsidR="00FF7BD3" w:rsidRPr="00B51992" w:rsidRDefault="00FF7BD3" w:rsidP="00275263">
                        <w:pPr>
                          <w:autoSpaceDE w:val="0"/>
                          <w:autoSpaceDN w:val="0"/>
                          <w:adjustRightInd w:val="0"/>
                          <w:rPr>
                            <w:rFonts w:eastAsia="ヒラギノ角ゴ Pro W3" w:cs="Arial"/>
                            <w:color w:val="000000"/>
                            <w:sz w:val="11"/>
                            <w:szCs w:val="16"/>
                            <w:lang w:val="de-CH"/>
                          </w:rPr>
                        </w:pPr>
                        <w:r w:rsidRPr="00B51992">
                          <w:rPr>
                            <w:rFonts w:eastAsia="ヒラギノ角ゴ Pro W3" w:cs="Arial"/>
                            <w:color w:val="000000"/>
                            <w:sz w:val="11"/>
                            <w:szCs w:val="16"/>
                            <w:lang w:val="de-CH"/>
                          </w:rPr>
                          <w:t xml:space="preserve">MF-TDMA : </w:t>
                        </w:r>
                      </w:p>
                      <w:p w:rsidR="00FF7BD3" w:rsidRPr="003031C2" w:rsidRDefault="00FF7BD3" w:rsidP="00275263">
                        <w:pPr>
                          <w:autoSpaceDE w:val="0"/>
                          <w:autoSpaceDN w:val="0"/>
                          <w:adjustRightInd w:val="0"/>
                          <w:rPr>
                            <w:rFonts w:eastAsia="ヒラギノ角ゴ Pro W3" w:cs="Arial"/>
                            <w:color w:val="000000"/>
                            <w:sz w:val="11"/>
                            <w:szCs w:val="16"/>
                            <w:lang w:val="en-US"/>
                          </w:rPr>
                        </w:pPr>
                        <w:r w:rsidRPr="00B51992">
                          <w:rPr>
                            <w:rFonts w:eastAsia="ヒラギノ角ゴ Pro W3" w:cs="Arial"/>
                            <w:color w:val="000000"/>
                            <w:sz w:val="11"/>
                            <w:szCs w:val="16"/>
                            <w:lang w:val="de-CH"/>
                          </w:rPr>
                          <w:t xml:space="preserve">   </w:t>
                        </w:r>
                        <w:r w:rsidRPr="003031C2">
                          <w:rPr>
                            <w:rFonts w:eastAsia="ヒラギノ角ゴ Pro W3" w:cs="Arial"/>
                            <w:color w:val="000000"/>
                            <w:sz w:val="11"/>
                            <w:szCs w:val="16"/>
                            <w:lang w:val="en-US"/>
                          </w:rPr>
                          <w:t>Multiple-Frequency Time-Division Multiple Access</w:t>
                        </w:r>
                      </w:p>
                    </w:txbxContent>
                  </v:textbox>
                </v:shape>
                <w10:anchorlock/>
              </v:group>
            </w:pict>
          </mc:Fallback>
        </mc:AlternateContent>
      </w:r>
    </w:p>
    <w:p w:rsidR="001349D8" w:rsidRPr="004E465B" w:rsidRDefault="001349D8" w:rsidP="00640DCA">
      <w:pPr>
        <w:pStyle w:val="Headingb0"/>
        <w:rPr>
          <w:lang w:val="es-ES_tradnl"/>
        </w:rPr>
      </w:pPr>
      <w:r w:rsidRPr="004E465B">
        <w:rPr>
          <w:lang w:val="es-ES_tradnl"/>
        </w:rPr>
        <w:t>Red de conexión por satélite en órbita terrestre media (MEO)</w:t>
      </w:r>
    </w:p>
    <w:p w:rsidR="001349D8" w:rsidRDefault="001349D8" w:rsidP="00561413">
      <w:pPr>
        <w:rPr>
          <w:lang w:val="es-ES_tradnl"/>
        </w:rPr>
      </w:pPr>
      <w:r w:rsidRPr="00754068">
        <w:rPr>
          <w:lang w:val="es-ES_tradnl"/>
        </w:rPr>
        <w:t>Los sistemas de satélites MEO pueden resultar ideales para la red de conexión en zonas distantes y aisladas. La combinación de baja latencia, elevado caudal y haces puntuales orientables logra una capacidad máxima en las zonas deseadas.</w:t>
      </w:r>
    </w:p>
    <w:p w:rsidR="00640DCA" w:rsidRPr="00640DCA" w:rsidRDefault="00640DCA" w:rsidP="002205E6">
      <w:pPr>
        <w:pStyle w:val="Figuretitle"/>
        <w:keepNext w:val="0"/>
        <w:rPr>
          <w:lang w:val="es-ES_tradnl"/>
        </w:rPr>
      </w:pPr>
      <w:r w:rsidRPr="00640DCA">
        <w:rPr>
          <w:lang w:val="es-ES_tradnl"/>
        </w:rPr>
        <w:t>Figura 4: Ejemplo de red de conexión por satélite MEO</w:t>
      </w:r>
    </w:p>
    <w:p w:rsidR="00640DCA" w:rsidRDefault="00640DCA" w:rsidP="002205E6">
      <w:pPr>
        <w:pStyle w:val="Figure"/>
        <w:keepNext w:val="0"/>
      </w:pPr>
      <w:r w:rsidRPr="002C3F28">
        <w:rPr>
          <w:noProof/>
          <w:lang w:val="en-US" w:eastAsia="zh-CN"/>
        </w:rPr>
        <w:drawing>
          <wp:inline distT="0" distB="0" distL="0" distR="0" wp14:anchorId="1656D701" wp14:editId="1C830D58">
            <wp:extent cx="4199706" cy="2556000"/>
            <wp:effectExtent l="0" t="0" r="0" b="0"/>
            <wp:docPr id="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t="3384" b="8855"/>
                    <a:stretch>
                      <a:fillRect/>
                    </a:stretch>
                  </pic:blipFill>
                  <pic:spPr bwMode="auto">
                    <a:xfrm>
                      <a:off x="0" y="0"/>
                      <a:ext cx="4199706" cy="2556000"/>
                    </a:xfrm>
                    <a:prstGeom prst="rect">
                      <a:avLst/>
                    </a:prstGeom>
                    <a:noFill/>
                    <a:ln w="9525">
                      <a:noFill/>
                      <a:miter lim="800000"/>
                      <a:headEnd/>
                      <a:tailEnd/>
                    </a:ln>
                  </pic:spPr>
                </pic:pic>
              </a:graphicData>
            </a:graphic>
          </wp:inline>
        </w:drawing>
      </w:r>
    </w:p>
    <w:p w:rsidR="00640DCA" w:rsidRPr="009C6401" w:rsidRDefault="00640DCA" w:rsidP="002205E6">
      <w:pPr>
        <w:pStyle w:val="figuresource"/>
        <w:keepNext w:val="0"/>
        <w:rPr>
          <w:lang w:val="es-ES_tradnl"/>
        </w:rPr>
      </w:pPr>
      <w:r w:rsidRPr="009C6401">
        <w:rPr>
          <w:lang w:val="es-ES_tradnl"/>
        </w:rPr>
        <w:t>Source: source of data</w:t>
      </w:r>
    </w:p>
    <w:p w:rsidR="001349D8" w:rsidRPr="00754068" w:rsidRDefault="001349D8" w:rsidP="00561413">
      <w:pPr>
        <w:rPr>
          <w:lang w:val="es-ES_tradnl"/>
        </w:rPr>
      </w:pPr>
      <w:r w:rsidRPr="00754068">
        <w:rPr>
          <w:lang w:val="es-ES_tradnl"/>
        </w:rPr>
        <w:lastRenderedPageBreak/>
        <w:t>A medida que aumenta la tasa de penetración móvil en las zonas pobladas, los operadores móviles de los países en desarrollo utilizan cada vez más redes de conexión por satélite para sus redes GSM para ampliar su cobertura y abarcar paulatinamente las zonas rurales. El satélite es el único medio económicamente viable de lograr la capacidad de conexión para aquellos cuya conexión es deficiente o carecen de ella. Con las últimas subastas de licencias 3G y el desarrollo de servicios de datos con un elevado caudal en las redes, probablemente la demanda de capacidad en la redes de conexión aumente exponencialmente.</w:t>
      </w:r>
    </w:p>
    <w:p w:rsidR="001349D8" w:rsidRPr="004E465B" w:rsidRDefault="001349D8" w:rsidP="009C6401">
      <w:pPr>
        <w:pStyle w:val="Heading4"/>
        <w:rPr>
          <w:lang w:val="es-ES_tradnl"/>
        </w:rPr>
      </w:pPr>
      <w:r w:rsidRPr="004E465B">
        <w:rPr>
          <w:lang w:val="es-ES_tradnl"/>
        </w:rPr>
        <w:t>5.6.1.3</w:t>
      </w:r>
      <w:r w:rsidRPr="004E465B">
        <w:rPr>
          <w:lang w:val="es-ES_tradnl"/>
        </w:rPr>
        <w:tab/>
        <w:t xml:space="preserve">Consideraciones sobre el espectro de las comunicaciones por satélite </w:t>
      </w:r>
    </w:p>
    <w:p w:rsidR="001349D8" w:rsidRPr="00754068" w:rsidRDefault="001349D8" w:rsidP="00561413">
      <w:pPr>
        <w:rPr>
          <w:lang w:val="es-ES_tradnl"/>
        </w:rPr>
      </w:pPr>
      <w:r w:rsidRPr="00754068">
        <w:rPr>
          <w:lang w:val="es-ES_tradnl"/>
        </w:rPr>
        <w:t>Las bandas de frecuencias utilizadas influyen en el tamaño de la antena y sus capacidades:</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Las transmisiones en banda C (4/6 GHz) necesitan grandes antenas porque la longitud de onda de las transmisiones es más larga en esta gama de frecuencias. Las transmisiones en banda C se ven menos afectadas por el desvanecimiento debido a la lluvia u otras condiciones meteorológicas gracias a sus características de propagación muy favorables. Las aplicaciones incluyen redes de conexión para GSM, redes públicas conmutadas, redes de empresa y red de concentración de Internet.</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La banda Ku (11-12/14 GHz) tiene una menor longitud de onda por lo que necesita antenas más pequeñas que la banda C. Sin embargo, al ser las frecuencias más altas, son más sensibles a las condiciones atmosféricas, como el desvanecimiento por lluvia. Las aplicaciones incluyen VSAT, telefonía rural y banda ancha, periodismo por satélite, enlaces de redes de conexión, videoconferencia y multimedios.</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La banda Ka (20/30 GHz) tiene una longitud de onda todavía menor que la banda Ku, por lo que las antenas pueden ser aún más pequeñas. Sin embargo, las transmisiones son también más sensibles a las condiciones atmosféricas desfavorables. Puede utilizarse para servicios interactivos con gran anchura de banda, como Internet de alta velocidad, videoconferencia y aplicaciones multimedios.</w:t>
      </w:r>
    </w:p>
    <w:p w:rsidR="001349D8" w:rsidRPr="004E465B" w:rsidRDefault="001349D8" w:rsidP="009C6401">
      <w:pPr>
        <w:pStyle w:val="Heading4"/>
        <w:rPr>
          <w:lang w:val="es-ES_tradnl"/>
        </w:rPr>
      </w:pPr>
      <w:r w:rsidRPr="004E465B">
        <w:rPr>
          <w:lang w:val="es-ES_tradnl"/>
        </w:rPr>
        <w:t>5.6.1.4</w:t>
      </w:r>
      <w:r w:rsidRPr="004E465B">
        <w:rPr>
          <w:lang w:val="es-ES_tradnl"/>
        </w:rPr>
        <w:tab/>
        <w:t>Consideraciones sobre las zonas rurales y distantes</w:t>
      </w:r>
    </w:p>
    <w:p w:rsidR="001349D8" w:rsidRPr="00754068" w:rsidRDefault="001349D8" w:rsidP="00561413">
      <w:pPr>
        <w:rPr>
          <w:lang w:val="es-ES_tradnl"/>
        </w:rPr>
      </w:pPr>
      <w:r w:rsidRPr="00754068">
        <w:rPr>
          <w:lang w:val="es-ES_tradnl"/>
        </w:rPr>
        <w:t>Los servicios prestados en banda C han sido fundamentales para la infraestructura mundial de telecomunicaciones. El servicio fijo por satélite en banda C ofrece una mayor fiabilidad y disponibilidad que las redes que utilizan las bandas Ku y Ka en caso de lluvia, y permiten lograr una amplia cobertura regional utilizando haces globales. Por ese motivo, la banda C suele ser la preferida para ofrecer conexión a zonas distantes de países en desarrollo cuyo territorio es extenso y/o donde las condiciones climáticas suelen ser desfavorables.</w:t>
      </w:r>
    </w:p>
    <w:p w:rsidR="001349D8" w:rsidRPr="004E465B" w:rsidRDefault="001349D8" w:rsidP="009C6401">
      <w:pPr>
        <w:pStyle w:val="Heading3"/>
        <w:rPr>
          <w:lang w:val="es-ES_tradnl"/>
        </w:rPr>
      </w:pPr>
      <w:r w:rsidRPr="004E465B">
        <w:rPr>
          <w:lang w:val="es-ES_tradnl"/>
        </w:rPr>
        <w:t>5.6.2</w:t>
      </w:r>
      <w:r w:rsidRPr="004E465B">
        <w:rPr>
          <w:lang w:val="es-ES_tradnl"/>
        </w:rPr>
        <w:tab/>
        <w:t>Visión general de soluciones basadas en el acceso dinámico al espectro</w:t>
      </w:r>
    </w:p>
    <w:p w:rsidR="001349D8" w:rsidRPr="00754068" w:rsidRDefault="001349D8" w:rsidP="00561413">
      <w:pPr>
        <w:rPr>
          <w:lang w:val="es-ES_tradnl"/>
        </w:rPr>
      </w:pPr>
      <w:r w:rsidRPr="00754068">
        <w:rPr>
          <w:lang w:val="es-ES_tradnl"/>
        </w:rPr>
        <w:t xml:space="preserve">El acceso dinámico al espectro describe un conjunto de tecnologías y técnicas que utilizan dispositivos inteligentes, radioeléctricos y sensibles a la ubicación así como bases de datos en línea para permitir una transmisión oportunística mediante espectro radioeléctrico disponible y no utilizado, con un modo de funcionamiento sin licencia o exento de </w:t>
      </w:r>
      <w:r>
        <w:rPr>
          <w:lang w:val="es-ES_tradnl"/>
        </w:rPr>
        <w:t>la misma</w:t>
      </w:r>
      <w:r w:rsidRPr="00754068">
        <w:rPr>
          <w:lang w:val="es-ES_tradnl"/>
        </w:rPr>
        <w:t>. La tecnología de acceso dinámico al espectro permite a un dispositivo radioeléctrico: i) evaluar el entorno radioeléctrico en el que se encuentra utilizando sensores espectrales, bases de datos de geolocalización o una</w:t>
      </w:r>
      <w:r>
        <w:rPr>
          <w:lang w:val="es-ES_tradnl"/>
        </w:rPr>
        <w:t xml:space="preserve"> combinación</w:t>
      </w:r>
      <w:r w:rsidRPr="00754068">
        <w:rPr>
          <w:lang w:val="es-ES_tradnl"/>
        </w:rPr>
        <w:t xml:space="preserve"> de ambas tecnologías, ii)</w:t>
      </w:r>
      <w:r>
        <w:rPr>
          <w:lang w:val="es-ES_tradnl"/>
        </w:rPr>
        <w:t> </w:t>
      </w:r>
      <w:r w:rsidRPr="00754068">
        <w:rPr>
          <w:lang w:val="es-ES_tradnl"/>
        </w:rPr>
        <w:t>determinar las frecuencias que están disponibles para su uso sin que ello produzca interferencias, y iii)</w:t>
      </w:r>
      <w:r>
        <w:rPr>
          <w:lang w:val="es-ES_tradnl"/>
        </w:rPr>
        <w:t> </w:t>
      </w:r>
      <w:r w:rsidRPr="00754068">
        <w:rPr>
          <w:lang w:val="es-ES_tradnl"/>
        </w:rPr>
        <w:t>autoconfigurarse para funcionar en las frecuencias identificadas.</w:t>
      </w:r>
    </w:p>
    <w:p w:rsidR="001349D8" w:rsidRDefault="001349D8" w:rsidP="00561413">
      <w:pPr>
        <w:rPr>
          <w:lang w:val="es-ES_tradnl"/>
        </w:rPr>
      </w:pPr>
      <w:r w:rsidRPr="00754068">
        <w:rPr>
          <w:lang w:val="es-ES_tradnl"/>
        </w:rPr>
        <w:t>En las bandas de televisión, las bases de datos de geolocalización garantizan la protección frente a interferencias a</w:t>
      </w:r>
      <w:r>
        <w:rPr>
          <w:lang w:val="es-ES_tradnl"/>
        </w:rPr>
        <w:t xml:space="preserve"> los servicios de TDT (televisión digital t</w:t>
      </w:r>
      <w:r w:rsidRPr="00754068">
        <w:rPr>
          <w:lang w:val="es-ES_tradnl"/>
        </w:rPr>
        <w:t xml:space="preserve">errenal), a las aplicaciones de producción de programas y eventos especiales y a otros servicios preexistentes. En base a una lista de todas las frecuencias protegidas utilizadas, las bases de datos identifican los canales adecuados así como los niveles de potencia en los que puede </w:t>
      </w:r>
      <w:r>
        <w:rPr>
          <w:lang w:val="es-ES_tradnl"/>
        </w:rPr>
        <w:t>transmitir</w:t>
      </w:r>
      <w:r w:rsidRPr="00754068">
        <w:rPr>
          <w:lang w:val="es-ES_tradnl"/>
        </w:rPr>
        <w:t xml:space="preserve"> el dispositivo en su ubicación real en </w:t>
      </w:r>
      <w:r>
        <w:rPr>
          <w:lang w:val="es-ES_tradnl"/>
        </w:rPr>
        <w:t>cada</w:t>
      </w:r>
      <w:r w:rsidRPr="00754068">
        <w:rPr>
          <w:lang w:val="es-ES_tradnl"/>
        </w:rPr>
        <w:t xml:space="preserve"> momento. </w:t>
      </w:r>
    </w:p>
    <w:p w:rsidR="004E465B" w:rsidRDefault="004E465B" w:rsidP="00561413">
      <w:pPr>
        <w:rPr>
          <w:lang w:val="es-ES_tradnl"/>
        </w:rPr>
      </w:pPr>
      <w:r>
        <w:rPr>
          <w:lang w:val="es-ES_tradnl"/>
        </w:rPr>
        <w:br w:type="page"/>
      </w:r>
    </w:p>
    <w:p w:rsidR="009C6401" w:rsidRPr="009C6401" w:rsidRDefault="009C6401" w:rsidP="009C6401">
      <w:pPr>
        <w:pStyle w:val="Figuretitle"/>
        <w:keepNext w:val="0"/>
        <w:rPr>
          <w:lang w:val="es-ES_tradnl"/>
        </w:rPr>
      </w:pPr>
      <w:r w:rsidRPr="009C6401">
        <w:rPr>
          <w:lang w:val="es-ES_tradnl"/>
        </w:rPr>
        <w:lastRenderedPageBreak/>
        <w:t>Figura 5: Ejemplo de solución de acceso dinámico al espectro</w:t>
      </w:r>
    </w:p>
    <w:p w:rsidR="009C6401" w:rsidRDefault="009C6401" w:rsidP="009C6401">
      <w:pPr>
        <w:pStyle w:val="Figure"/>
        <w:keepNext w:val="0"/>
      </w:pPr>
      <w:r w:rsidRPr="00E75F79">
        <w:rPr>
          <w:noProof/>
          <w:lang w:val="en-US" w:eastAsia="zh-CN"/>
        </w:rPr>
        <w:drawing>
          <wp:inline distT="0" distB="0" distL="0" distR="0" wp14:anchorId="6AA3A37C" wp14:editId="22C3C6EE">
            <wp:extent cx="3209925" cy="2228850"/>
            <wp:effectExtent l="0" t="0" r="9525" b="0"/>
            <wp:docPr id="5" name="Picture 5" descr="cid:image001.jpg@01CEA41B.192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CEA41B.19237730"/>
                    <pic:cNvPicPr>
                      <a:picLocks noChangeAspect="1" noChangeArrowheads="1"/>
                    </pic:cNvPicPr>
                  </pic:nvPicPr>
                  <pic:blipFill>
                    <a:blip r:embed="rId50" r:link="rId51" cstate="print"/>
                    <a:srcRect/>
                    <a:stretch>
                      <a:fillRect/>
                    </a:stretch>
                  </pic:blipFill>
                  <pic:spPr bwMode="auto">
                    <a:xfrm>
                      <a:off x="0" y="0"/>
                      <a:ext cx="3207385" cy="2227086"/>
                    </a:xfrm>
                    <a:prstGeom prst="rect">
                      <a:avLst/>
                    </a:prstGeom>
                    <a:noFill/>
                    <a:ln w="9525">
                      <a:noFill/>
                      <a:miter lim="800000"/>
                      <a:headEnd/>
                      <a:tailEnd/>
                    </a:ln>
                  </pic:spPr>
                </pic:pic>
              </a:graphicData>
            </a:graphic>
          </wp:inline>
        </w:drawing>
      </w:r>
    </w:p>
    <w:p w:rsidR="001349D8" w:rsidRPr="00754068" w:rsidRDefault="001349D8" w:rsidP="00561413">
      <w:pPr>
        <w:rPr>
          <w:lang w:val="es-ES_tradnl"/>
        </w:rPr>
      </w:pPr>
      <w:r w:rsidRPr="00754068">
        <w:rPr>
          <w:lang w:val="es-ES_tradnl"/>
        </w:rPr>
        <w:t>La primera oportunidad armonizada a nivel mundial para utilizar las tecnologías de acceso</w:t>
      </w:r>
      <w:r>
        <w:rPr>
          <w:lang w:val="es-ES_tradnl"/>
        </w:rPr>
        <w:t xml:space="preserve"> dinámico</w:t>
      </w:r>
      <w:r w:rsidRPr="00754068">
        <w:rPr>
          <w:lang w:val="es-ES_tradnl"/>
        </w:rPr>
        <w:t xml:space="preserve"> al espectro será en los denominados “espacios en blanco” de las bandas de televisión, que son canales de televisión en ondas métricas y decimétricas no utilizados y en los que el funcionamiento no requiere licencia o está exento de la misma y que pueden facilitar el acceso de banda ancha inalámbrico en áreas más extensas que lo que permite el espectro actualmente disponible para WiFi.</w:t>
      </w:r>
    </w:p>
    <w:p w:rsidR="001349D8" w:rsidRPr="009C6401" w:rsidRDefault="009C6401" w:rsidP="009C6401">
      <w:pPr>
        <w:pStyle w:val="Heading1"/>
        <w:ind w:left="851" w:hanging="851"/>
        <w:rPr>
          <w:lang w:val="es-ES_tradnl"/>
        </w:rPr>
      </w:pPr>
      <w:bookmarkStart w:id="133" w:name="_Toc364147787"/>
      <w:bookmarkStart w:id="134" w:name="_Toc366655488"/>
      <w:bookmarkStart w:id="135" w:name="_Toc379532874"/>
      <w:r w:rsidRPr="009C6401">
        <w:rPr>
          <w:lang w:val="es-ES_tradnl"/>
        </w:rPr>
        <w:t>6</w:t>
      </w:r>
      <w:r w:rsidRPr="009C6401">
        <w:rPr>
          <w:lang w:val="es-ES_tradnl"/>
        </w:rPr>
        <w:tab/>
      </w:r>
      <w:r w:rsidR="001349D8" w:rsidRPr="004E465B">
        <w:rPr>
          <w:lang w:val="es-ES_tradnl"/>
        </w:rPr>
        <w:t>Resumen de las contribuciones pertinentes, incluida la Biblioteca de casos y el Foro de ciberdebate</w:t>
      </w:r>
      <w:bookmarkEnd w:id="133"/>
      <w:bookmarkEnd w:id="134"/>
      <w:bookmarkEnd w:id="135"/>
    </w:p>
    <w:p w:rsidR="001349D8" w:rsidRPr="009C6401" w:rsidRDefault="001349D8" w:rsidP="009C6401">
      <w:pPr>
        <w:rPr>
          <w:lang w:val="es-ES_tradnl"/>
        </w:rPr>
      </w:pPr>
      <w:r w:rsidRPr="009C6401">
        <w:rPr>
          <w:lang w:val="es-ES_tradnl"/>
        </w:rPr>
        <w:t xml:space="preserve">La lista de contribuciones presentadas para la Cuestión 10-3/2 durante este periodo de estudios puede encontrarse en el Anexo 1 al presente Informe final. Estas contribuciones de los Miembros resultaron de gran utilidad para el estudio de la Cuestión y fundamentales para completar este Informe final. </w:t>
      </w:r>
    </w:p>
    <w:p w:rsidR="001349D8" w:rsidRPr="00754068" w:rsidRDefault="001349D8" w:rsidP="009C6401">
      <w:pPr>
        <w:rPr>
          <w:lang w:val="es-ES_tradnl"/>
        </w:rPr>
      </w:pPr>
      <w:r w:rsidRPr="009C6401">
        <w:rPr>
          <w:lang w:val="es-ES_tradnl"/>
        </w:rPr>
        <w:t>El Grupo de Relator recopiló estudios de caso durante cada periodo de estudios y publicó informes analíticos sobre las prácticas idóneas de los Estados Miembros. En esos Informes también se ponen de manifiesto las tecnologías, soluciones, ciberaplicaciones, métodos de financiación, efectos socioeconómicos, etc. con los que se ha potenciado a las comunidades de zonas rurales y distantes de los países en desarrollo. Las prácticas idóneas se emplearán en otras zonas del mismo país o de otros países donde se den las mismas condiciones. A lo largo de este periodo de estudio, la BDT modificó el formato de presentación de estudios de caso a fin de que también pudiesen utilizarse para otras Cuestiones de estudio del UIT-D. La BDT</w:t>
      </w:r>
      <w:r w:rsidRPr="00754068">
        <w:rPr>
          <w:lang w:val="es-ES_tradnl"/>
        </w:rPr>
        <w:t xml:space="preserve"> está transformando al nuevo formato los estudios de caso presentados para la Cuestión 10-3/2 en el antiguo formato durante este periodo de estudios y los publicará en la nueva biblioteca de estudios de caso, que ya contiene los estudios de caso para la Cuestión 10-3/2 presentados con el nuevo formato. </w:t>
      </w:r>
    </w:p>
    <w:p w:rsidR="001349D8" w:rsidRPr="009C6401" w:rsidRDefault="001349D8" w:rsidP="009C6401">
      <w:pPr>
        <w:rPr>
          <w:lang w:val="es-ES_tradnl"/>
        </w:rPr>
      </w:pPr>
      <w:r w:rsidRPr="009C6401">
        <w:rPr>
          <w:lang w:val="es-ES_tradnl"/>
        </w:rPr>
        <w:t xml:space="preserve">El Grupo de Relator ha estado celebrando debates en línea durante los periodos entre reuniones de la Comisión de Estudio 2 y del Grupo de Relator, pues en las reuniones no ha habido tiempo suficiente para debatir detalladamente sobre las contribuciones presentadas u otros temas de interés para los Miembros. Los debates en línea también resultan beneficiosos para los miembros que no pueden asistir a las reuniones por motivos financieros o de otro tipo. Para ello la BDT creó durante este periodo de estudios el nuevo Foro de trabajo en línea (e-Forum) para todas las Cuestiones de las Comisiones de Estudio 1 y 2 del UIT-D. El sitio web de debate en línea de la Cuestión 10-3/2 se modificó para que fuese compatible con el nuevo Foro en el sitio web del UIT-D. Los debates sobre la definición de zonas rurales y distantes y la definición de banda ancha se llevaron a cabo utilizando la anterior versión del foro en línea y con el nuevo Foro. Muchos miembros registrados participaron en el debate, que resultó muy útil, y cuyos resultados se recogieron en la Cuestión 10-3/2 y pudieron integrarse en el Informe final sobre la Cuestión. Sin embargo, dado que el idioma de trabajo del Foro es el inglés, los miembros no anglófonos </w:t>
      </w:r>
      <w:r w:rsidRPr="009C6401">
        <w:rPr>
          <w:lang w:val="es-ES_tradnl"/>
        </w:rPr>
        <w:lastRenderedPageBreak/>
        <w:t>encontraron ciertas dificultades para participar en los debates. Tendrán que buscarse soluciones para eliminar este obstáculo en el futuro a fin de lograr una participación más activa en todos los idiomas oficiales de la UIT, recurriendo, por ejemplo, a la traducción web de las páginas del Foro en línea.</w:t>
      </w:r>
    </w:p>
    <w:p w:rsidR="001349D8" w:rsidRPr="009C6401" w:rsidRDefault="009C6401" w:rsidP="009C6401">
      <w:pPr>
        <w:pStyle w:val="Heading1"/>
        <w:rPr>
          <w:lang w:val="es-ES_tradnl"/>
        </w:rPr>
      </w:pPr>
      <w:bookmarkStart w:id="136" w:name="_Toc364147788"/>
      <w:bookmarkStart w:id="137" w:name="_Toc366655489"/>
      <w:bookmarkStart w:id="138" w:name="_Toc379532875"/>
      <w:r w:rsidRPr="009C6401">
        <w:rPr>
          <w:lang w:val="es-ES_tradnl"/>
        </w:rPr>
        <w:t>7</w:t>
      </w:r>
      <w:r w:rsidRPr="009C6401">
        <w:rPr>
          <w:lang w:val="es-ES_tradnl"/>
        </w:rPr>
        <w:tab/>
      </w:r>
      <w:r w:rsidR="001349D8" w:rsidRPr="009C6401">
        <w:rPr>
          <w:lang w:val="es-ES_tradnl"/>
        </w:rPr>
        <w:t>Estudios de caso de países seleccionados</w:t>
      </w:r>
      <w:bookmarkEnd w:id="136"/>
      <w:bookmarkEnd w:id="137"/>
      <w:bookmarkEnd w:id="138"/>
    </w:p>
    <w:p w:rsidR="001349D8" w:rsidRPr="00754068" w:rsidRDefault="001349D8" w:rsidP="009C6401">
      <w:pPr>
        <w:rPr>
          <w:lang w:val="es-ES_tradnl"/>
        </w:rPr>
      </w:pPr>
      <w:r w:rsidRPr="00754068">
        <w:rPr>
          <w:lang w:val="es-ES_tradnl"/>
        </w:rPr>
        <w:t xml:space="preserve">A continuación se presenta un resumen de los diversos estudios de caso recopilados durante el periodo de estudios, que también están disponibles en la biblioteca de estudios de caso del UIT-D. Se trata de proyectos nacionales, proyectos de iniciativa privada y proyectos mixtos, cuyo objetivo común es superar la brecha digital. En su inicio, la mayor parte de los proyectos se financian gracias a los aportes de fondos universales nacionales, fondos internacionales u organismos de ayuda internacional. No obstante, el funcionamiento, mantenimiento y sostenibilidad de los proyectos son cuestiones fundamentales que han de tenerse en cuenta en la prestación de servicios de comunicaciones rurales en todos los casos. Aplicaciones tales como la cibersalud, la teleeducación, la ciberadministración, el comercio electrónico y otros servicios electrónicos se proporcionan, o está previsto que se proporcionen a través de una plataforma basada en el protocolo Internet, WiMAX o red GSM para las zonas rurales, que se añade a los servicios vocales. </w:t>
      </w:r>
    </w:p>
    <w:p w:rsidR="001349D8" w:rsidRPr="00754068" w:rsidRDefault="001349D8" w:rsidP="009C6401">
      <w:pPr>
        <w:rPr>
          <w:iCs/>
          <w:lang w:val="es-ES_tradnl"/>
        </w:rPr>
      </w:pPr>
      <w:r w:rsidRPr="00754068">
        <w:rPr>
          <w:rFonts w:eastAsia="MS Mincho"/>
          <w:iCs/>
          <w:lang w:val="es-ES_tradnl" w:eastAsia="ja-JP"/>
        </w:rPr>
        <w:t>En muchos casos, la ejecución de los proyectos ha dado lugar la concertación o cooperación entre los sectores público y privado en lo que concierne a los aspectos técnicos y reglamentarios</w:t>
      </w:r>
      <w:r w:rsidRPr="00754068">
        <w:rPr>
          <w:iCs/>
          <w:lang w:val="es-ES_tradnl"/>
        </w:rPr>
        <w:t>.</w:t>
      </w:r>
    </w:p>
    <w:p w:rsidR="001349D8" w:rsidRPr="00A426F8" w:rsidRDefault="00A426F8" w:rsidP="00A426F8">
      <w:pPr>
        <w:pStyle w:val="Heading2"/>
        <w:ind w:left="851" w:hanging="851"/>
        <w:rPr>
          <w:lang w:val="es-ES_tradnl"/>
        </w:rPr>
      </w:pPr>
      <w:bookmarkStart w:id="139" w:name="_Toc364147789"/>
      <w:bookmarkStart w:id="140" w:name="_Toc366655490"/>
      <w:bookmarkStart w:id="141" w:name="_Toc379532876"/>
      <w:r w:rsidRPr="00A426F8">
        <w:rPr>
          <w:lang w:val="es-ES_tradnl"/>
        </w:rPr>
        <w:t>7.1</w:t>
      </w:r>
      <w:r w:rsidRPr="00A426F8">
        <w:rPr>
          <w:lang w:val="es-ES_tradnl"/>
        </w:rPr>
        <w:tab/>
      </w:r>
      <w:r w:rsidR="001349D8" w:rsidRPr="00A426F8">
        <w:rPr>
          <w:lang w:val="es-ES_tradnl"/>
        </w:rPr>
        <w:t>Banda ancha por satélite para las elecciones en</w:t>
      </w:r>
      <w:r w:rsidR="004E465B">
        <w:rPr>
          <w:lang w:val="es-ES_tradnl"/>
        </w:rPr>
        <w:t xml:space="preserve"> Burkina Faso (Burkina Faso/</w:t>
      </w:r>
      <w:r w:rsidR="004E465B">
        <w:rPr>
          <w:lang w:val="es-ES_tradnl"/>
        </w:rPr>
        <w:br/>
        <w:t>SES </w:t>
      </w:r>
      <w:r w:rsidR="001349D8" w:rsidRPr="00A426F8">
        <w:rPr>
          <w:lang w:val="es-ES_tradnl"/>
        </w:rPr>
        <w:t>World Skies (Países Bajos))</w:t>
      </w:r>
      <w:bookmarkEnd w:id="139"/>
      <w:bookmarkEnd w:id="140"/>
      <w:bookmarkEnd w:id="141"/>
    </w:p>
    <w:p w:rsidR="001349D8" w:rsidRPr="00754068" w:rsidRDefault="001349D8" w:rsidP="009C6401">
      <w:pPr>
        <w:rPr>
          <w:lang w:val="es-ES_tradnl"/>
        </w:rPr>
      </w:pPr>
      <w:r w:rsidRPr="00754068">
        <w:rPr>
          <w:rStyle w:val="FootnoteReference"/>
          <w:lang w:val="es-ES_tradnl"/>
        </w:rPr>
        <w:footnoteReference w:id="15"/>
      </w:r>
      <w:r w:rsidRPr="00754068">
        <w:rPr>
          <w:lang w:val="es-ES_tradnl"/>
        </w:rPr>
        <w:t>Cuando los gobiernos buscan aumentar la transparencia y prestación de ciberservicios a los ciudadanos, es fundamental garantizar que esos servicios de cibergobierno son accesibles en las zonas rurales y distantes. La utilización de la tecnología para la celebración de elecciones es una esfera en que el acceso a distancia es fundamental. En diciembre de 2012, SES Broadband Services facilitó servicios de banda ancha por satélite para las elecciones generales y municipales en Burkina Faso.</w:t>
      </w:r>
    </w:p>
    <w:p w:rsidR="001349D8" w:rsidRPr="00754068" w:rsidRDefault="001349D8" w:rsidP="009C6401">
      <w:pPr>
        <w:rPr>
          <w:lang w:val="es-ES_tradnl"/>
        </w:rPr>
      </w:pPr>
      <w:r w:rsidRPr="00754068">
        <w:rPr>
          <w:lang w:val="es-ES_tradnl"/>
        </w:rPr>
        <w:t>Como parte del acuerdo concluido con el Comité Independiente para las Elecciones Nacionales (CENI) de Burkina Faso, SES Broadband Services y sus socios Newtec, Access Sat y Unicom, facilitaron equipos de satélite y anchura de banda para establecer conectividad entre las 45 oficinas electorales de distrito, donde se concentran los 14 698 colegios electorales del país, y la oficina electoral central sita en la capital, Uagadugú. Este sistema se utiliza para videoconferencia, videovigilancia, acceso a Internet y comunicación rápida y segura de los votos.</w:t>
      </w:r>
    </w:p>
    <w:p w:rsidR="001349D8" w:rsidRPr="00754068" w:rsidRDefault="001349D8" w:rsidP="00561413">
      <w:pPr>
        <w:rPr>
          <w:lang w:val="es-ES_tradnl"/>
        </w:rPr>
      </w:pPr>
      <w:r w:rsidRPr="00754068">
        <w:rPr>
          <w:lang w:val="es-ES_tradnl"/>
        </w:rPr>
        <w:t>SES Broadband Services utiliza la capacidad de un satélite SES situado a 5 grados Este, y el hardware y la infraestructura de concentración de Newtec. Access Sat se ocupó de la instalación de los terminales VSAT y Unicom proporcionó los equipos de vídeo y red LAN.</w:t>
      </w:r>
    </w:p>
    <w:p w:rsidR="001349D8" w:rsidRPr="00754068" w:rsidRDefault="001349D8" w:rsidP="00561413">
      <w:pPr>
        <w:rPr>
          <w:lang w:val="es-ES_tradnl"/>
        </w:rPr>
      </w:pPr>
      <w:r w:rsidRPr="00754068">
        <w:rPr>
          <w:lang w:val="es-ES_tradnl"/>
        </w:rPr>
        <w:t xml:space="preserve">En este caso, se consideró que la tecnología satelital era un medio viable para garantizar la conectividad con las zonas distantes de Burkina Faso, que además ofrecía la ventaja de poder implantarse rápidamente y de dar cobertura y disponibilidad inmediatas. Cabe señalar que la infraestructura implantada podrá utilizarse tras el proceso electoral para dar acceso a Internet al Gobierno de Burkina Faso, que desea ofrecer servicios digitales a escuelas, oficinas públicas y aldeas distantes. </w:t>
      </w:r>
    </w:p>
    <w:p w:rsidR="001349D8" w:rsidRPr="00754068" w:rsidRDefault="001349D8" w:rsidP="00561413">
      <w:pPr>
        <w:rPr>
          <w:lang w:val="es-ES_tradnl"/>
        </w:rPr>
      </w:pPr>
      <w:r w:rsidRPr="00754068">
        <w:rPr>
          <w:lang w:val="es-ES_tradnl"/>
        </w:rPr>
        <w:t xml:space="preserve">El CENI tenía por objetivo establecer servicios satelitales para facilitar un proceso electoral transparente con una transferencia de datos segura, rápida y altamente fiable. La plataforma VSAT por satélite ofrecía </w:t>
      </w:r>
      <w:r w:rsidRPr="00754068">
        <w:rPr>
          <w:lang w:val="es-ES_tradnl"/>
        </w:rPr>
        <w:lastRenderedPageBreak/>
        <w:t>la ventaja de que se instala con rapidez y se transmiten rápidamente los datos electorales de las zonas distantes.</w:t>
      </w:r>
    </w:p>
    <w:p w:rsidR="001349D8" w:rsidRPr="00754068" w:rsidRDefault="001349D8" w:rsidP="00561413">
      <w:pPr>
        <w:rPr>
          <w:lang w:val="es-ES_tradnl"/>
        </w:rPr>
      </w:pPr>
      <w:r w:rsidRPr="00754068">
        <w:rPr>
          <w:lang w:val="es-ES_tradnl"/>
        </w:rPr>
        <w:t>Las ventajas que ofrece la tecnología satelital son la recopilación, agregación, transferencia y verificación seguras y rápidas de los datos; un sistema de comunicación estable y sostenible entre todos los emplazamientos, lo que aumenta la seguridad del proceso electoral; y la implantación de un sistema de comunicación moderno que puede reutilizarse o destinarse a otros fines. El sistema implantado permitió conocer los resultados una semana después de celebrarse las elecciones y su comunicación pública de manera casi inmediata, una vez conocidos los resultados.</w:t>
      </w:r>
    </w:p>
    <w:p w:rsidR="001349D8" w:rsidRPr="00754068" w:rsidRDefault="00906474" w:rsidP="00906474">
      <w:pPr>
        <w:pStyle w:val="Heading2"/>
        <w:ind w:left="851" w:hanging="851"/>
        <w:rPr>
          <w:lang w:val="es-ES_tradnl"/>
        </w:rPr>
      </w:pPr>
      <w:bookmarkStart w:id="142" w:name="_Toc364147790"/>
      <w:bookmarkStart w:id="143" w:name="_Toc366655491"/>
      <w:bookmarkStart w:id="144" w:name="_Toc379532877"/>
      <w:r>
        <w:rPr>
          <w:lang w:val="es-ES_tradnl"/>
        </w:rPr>
        <w:t>7.2</w:t>
      </w:r>
      <w:r>
        <w:rPr>
          <w:lang w:val="es-ES_tradnl"/>
        </w:rPr>
        <w:tab/>
      </w:r>
      <w:r w:rsidR="001349D8" w:rsidRPr="00754068">
        <w:rPr>
          <w:lang w:val="es-ES_tradnl"/>
        </w:rPr>
        <w:t>Argentina conectada (Argentina)</w:t>
      </w:r>
      <w:bookmarkEnd w:id="142"/>
      <w:bookmarkEnd w:id="143"/>
      <w:bookmarkEnd w:id="144"/>
    </w:p>
    <w:p w:rsidR="001349D8" w:rsidRPr="00754068" w:rsidRDefault="001349D8" w:rsidP="005B1DE8">
      <w:pPr>
        <w:contextualSpacing/>
        <w:rPr>
          <w:rFonts w:eastAsia="Times New Roman"/>
          <w:bCs/>
          <w:szCs w:val="19"/>
          <w:lang w:val="es-ES_tradnl"/>
        </w:rPr>
      </w:pPr>
      <w:r w:rsidRPr="00754068">
        <w:rPr>
          <w:rStyle w:val="FootnoteReference"/>
          <w:szCs w:val="19"/>
          <w:lang w:val="es-ES_tradnl"/>
        </w:rPr>
        <w:footnoteReference w:id="16"/>
      </w:r>
      <w:r w:rsidRPr="00754068">
        <w:rPr>
          <w:lang w:val="es-ES_tradnl"/>
        </w:rPr>
        <w:t>El Plan Nacional de Telecomunicaciones “ARGENTINA CONECTADA” como estrategia integral de conectividad, viene a reforzar una labor trasversal entre las distintas áreas de gobierno, previendo la articulación con distintas políticas públicas, algunas preexistentes, que se encuentran en ejecución en la esfera del Poder Ejecutivo Nacional, a saber</w:t>
      </w:r>
      <w:r w:rsidRPr="00754068">
        <w:rPr>
          <w:rFonts w:eastAsia="Times New Roman"/>
          <w:szCs w:val="19"/>
          <w:lang w:val="es-ES_tradnl"/>
        </w:rPr>
        <w:t>:</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Sistema argentino de televisión digital terrenal.</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Mi TV digital – Plan de acceso.</w:t>
      </w:r>
    </w:p>
    <w:p w:rsidR="001349D8" w:rsidRPr="009C6401" w:rsidRDefault="001349D8" w:rsidP="009C6401">
      <w:pPr>
        <w:pStyle w:val="Enumlevel1"/>
        <w:numPr>
          <w:ilvl w:val="0"/>
          <w:numId w:val="10"/>
        </w:numPr>
        <w:tabs>
          <w:tab w:val="clear" w:pos="1134"/>
        </w:tabs>
        <w:ind w:left="567" w:hanging="567"/>
      </w:pPr>
      <w:r w:rsidRPr="009C6401">
        <w:t>Televisión digital satelital.</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Programa de polos audiovisuales digitales.</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Programa conectar Igualdad.com.ar.</w:t>
      </w:r>
    </w:p>
    <w:p w:rsidR="001349D8" w:rsidRPr="00754068" w:rsidRDefault="001349D8" w:rsidP="009C6401">
      <w:pPr>
        <w:rPr>
          <w:lang w:val="es-ES_tradnl"/>
        </w:rPr>
      </w:pPr>
      <w:r w:rsidRPr="00754068">
        <w:rPr>
          <w:lang w:val="es-ES_tradnl"/>
        </w:rPr>
        <w:t>Los objetivos y detalles de ejecución de la iniciativa/proyecto son:</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Cobertura de red troncal de fibra a más de 1 700 localidades (se prevén licitaciones de infraestructura).</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Mejoramiento de la calidad de conexiones de banda ancha fija, estableciendo 10 Mbit/s por hogar como piso tecnológico de calidad para las nuevas redes.</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Ampliación de la conectividad de los organismos gubernamentales en los ámbitos nacional, provincial y municipal.</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Conectividad al 100% de las escuelas públicas.</w:t>
      </w:r>
    </w:p>
    <w:p w:rsidR="001349D8" w:rsidRPr="004E465B" w:rsidRDefault="001349D8" w:rsidP="009C6401">
      <w:pPr>
        <w:pStyle w:val="Enumlevel1"/>
        <w:numPr>
          <w:ilvl w:val="0"/>
          <w:numId w:val="10"/>
        </w:numPr>
        <w:tabs>
          <w:tab w:val="clear" w:pos="1134"/>
        </w:tabs>
        <w:ind w:left="567" w:hanging="567"/>
        <w:rPr>
          <w:lang w:val="es-ES_tradnl"/>
        </w:rPr>
      </w:pPr>
      <w:r w:rsidRPr="004E465B">
        <w:rPr>
          <w:lang w:val="es-ES_tradnl"/>
        </w:rPr>
        <w:t>Instalación de 2 000 antenas de conectividad a Internet satelital (con alcance a escuelas rurales).</w:t>
      </w:r>
    </w:p>
    <w:p w:rsidR="001349D8" w:rsidRPr="004E465B" w:rsidRDefault="001349D8" w:rsidP="00A426F8">
      <w:pPr>
        <w:pStyle w:val="Enumlevel1"/>
        <w:numPr>
          <w:ilvl w:val="0"/>
          <w:numId w:val="10"/>
        </w:numPr>
        <w:tabs>
          <w:tab w:val="clear" w:pos="1134"/>
        </w:tabs>
        <w:ind w:left="567" w:hanging="567"/>
        <w:rPr>
          <w:lang w:val="es-ES_tradnl"/>
        </w:rPr>
      </w:pPr>
      <w:r w:rsidRPr="004E465B">
        <w:rPr>
          <w:lang w:val="es-ES_tradnl"/>
        </w:rPr>
        <w:t>Instalación de 11 000 antenas de televisión digital satelital en establecimientos públicos y educativos.</w:t>
      </w:r>
    </w:p>
    <w:p w:rsidR="001349D8" w:rsidRPr="004E465B" w:rsidRDefault="001349D8" w:rsidP="00A426F8">
      <w:pPr>
        <w:pStyle w:val="Enumlevel1"/>
        <w:numPr>
          <w:ilvl w:val="0"/>
          <w:numId w:val="10"/>
        </w:numPr>
        <w:tabs>
          <w:tab w:val="clear" w:pos="1134"/>
        </w:tabs>
        <w:ind w:left="567" w:hanging="567"/>
        <w:rPr>
          <w:lang w:val="es-ES_tradnl"/>
        </w:rPr>
      </w:pPr>
      <w:r w:rsidRPr="004E465B">
        <w:rPr>
          <w:lang w:val="es-ES_tradnl"/>
        </w:rPr>
        <w:t>Establecimiento de 250 Núcleos de Acceso al Conocimiento (NAC).</w:t>
      </w:r>
    </w:p>
    <w:p w:rsidR="001349D8" w:rsidRPr="004E465B" w:rsidRDefault="001349D8" w:rsidP="00A426F8">
      <w:pPr>
        <w:pStyle w:val="Enumlevel1"/>
        <w:numPr>
          <w:ilvl w:val="0"/>
          <w:numId w:val="10"/>
        </w:numPr>
        <w:tabs>
          <w:tab w:val="clear" w:pos="1134"/>
        </w:tabs>
        <w:ind w:left="567" w:hanging="567"/>
        <w:rPr>
          <w:lang w:val="es-ES_tradnl"/>
        </w:rPr>
      </w:pPr>
      <w:r w:rsidRPr="004E465B">
        <w:rPr>
          <w:lang w:val="es-ES_tradnl"/>
        </w:rPr>
        <w:t>Multiplicación de Puntos de Acceso Digital (PAD) en todo el territorio.</w:t>
      </w:r>
    </w:p>
    <w:p w:rsidR="001349D8" w:rsidRPr="00A426F8" w:rsidRDefault="001349D8" w:rsidP="00A426F8">
      <w:pPr>
        <w:pStyle w:val="Enumlevel1"/>
        <w:numPr>
          <w:ilvl w:val="0"/>
          <w:numId w:val="10"/>
        </w:numPr>
        <w:tabs>
          <w:tab w:val="clear" w:pos="1134"/>
        </w:tabs>
        <w:ind w:left="567" w:hanging="567"/>
      </w:pPr>
      <w:r w:rsidRPr="00A426F8">
        <w:t>Reordenamiento del espectro radioeléctrico.</w:t>
      </w:r>
    </w:p>
    <w:p w:rsidR="001349D8" w:rsidRPr="004E465B" w:rsidRDefault="001349D8" w:rsidP="00A426F8">
      <w:pPr>
        <w:pStyle w:val="Enumlevel1"/>
        <w:numPr>
          <w:ilvl w:val="0"/>
          <w:numId w:val="10"/>
        </w:numPr>
        <w:tabs>
          <w:tab w:val="clear" w:pos="1134"/>
        </w:tabs>
        <w:ind w:left="567" w:hanging="567"/>
        <w:rPr>
          <w:lang w:val="es-ES_tradnl"/>
        </w:rPr>
      </w:pPr>
      <w:r w:rsidRPr="004E465B">
        <w:rPr>
          <w:lang w:val="es-ES_tradnl"/>
        </w:rPr>
        <w:t>Conectividad a Internet satelital a familias y escuelas rurales.</w:t>
      </w:r>
    </w:p>
    <w:p w:rsidR="001349D8" w:rsidRPr="004E465B" w:rsidRDefault="001349D8" w:rsidP="00A426F8">
      <w:pPr>
        <w:pStyle w:val="Enumlevel1"/>
        <w:numPr>
          <w:ilvl w:val="0"/>
          <w:numId w:val="10"/>
        </w:numPr>
        <w:tabs>
          <w:tab w:val="clear" w:pos="1134"/>
        </w:tabs>
        <w:ind w:left="567" w:hanging="567"/>
        <w:rPr>
          <w:lang w:val="es-ES_tradnl"/>
        </w:rPr>
      </w:pPr>
      <w:r w:rsidRPr="004E465B">
        <w:rPr>
          <w:lang w:val="es-ES_tradnl"/>
        </w:rPr>
        <w:t>Provisión de equipamiento y señal de televisión digital satelital a escuelas rurales y de frontera.</w:t>
      </w:r>
    </w:p>
    <w:p w:rsidR="001349D8" w:rsidRPr="00754068" w:rsidRDefault="001349D8" w:rsidP="005B1DE8">
      <w:pPr>
        <w:rPr>
          <w:rFonts w:eastAsia="Times New Roman"/>
          <w:bCs/>
          <w:szCs w:val="19"/>
          <w:lang w:val="es-ES_tradnl"/>
        </w:rPr>
      </w:pPr>
      <w:r w:rsidRPr="00754068">
        <w:rPr>
          <w:szCs w:val="19"/>
          <w:lang w:val="es-ES_tradnl"/>
        </w:rPr>
        <w:t>La financiación depende de aportes del Presupuesto nacional a la empresa estatal ARSAT S.A.</w:t>
      </w:r>
    </w:p>
    <w:p w:rsidR="001349D8" w:rsidRPr="00754068" w:rsidRDefault="00906474" w:rsidP="00906474">
      <w:pPr>
        <w:pStyle w:val="Heading2"/>
        <w:ind w:left="851" w:hanging="851"/>
        <w:rPr>
          <w:lang w:val="es-ES_tradnl"/>
        </w:rPr>
      </w:pPr>
      <w:bookmarkStart w:id="145" w:name="_Toc364147791"/>
      <w:bookmarkStart w:id="146" w:name="_Toc366655492"/>
      <w:bookmarkStart w:id="147" w:name="_Toc379532878"/>
      <w:r>
        <w:rPr>
          <w:lang w:val="es-ES_tradnl"/>
        </w:rPr>
        <w:lastRenderedPageBreak/>
        <w:t>7.3</w:t>
      </w:r>
      <w:r>
        <w:rPr>
          <w:lang w:val="es-ES_tradnl"/>
        </w:rPr>
        <w:tab/>
      </w:r>
      <w:r w:rsidR="001349D8" w:rsidRPr="00906474">
        <w:rPr>
          <w:lang w:val="es-ES_tradnl"/>
        </w:rPr>
        <w:t>Plan de conectividad a Internet satelital para escuelas rurales de Argentina (Argentina)</w:t>
      </w:r>
      <w:bookmarkEnd w:id="145"/>
      <w:bookmarkEnd w:id="146"/>
      <w:bookmarkEnd w:id="147"/>
    </w:p>
    <w:p w:rsidR="001349D8" w:rsidRPr="004E465B" w:rsidRDefault="001349D8" w:rsidP="00906474">
      <w:pPr>
        <w:pStyle w:val="Headingb0"/>
        <w:rPr>
          <w:lang w:val="es-ES_tradnl"/>
        </w:rPr>
      </w:pPr>
      <w:r w:rsidRPr="004E465B">
        <w:rPr>
          <w:lang w:val="es-ES_tradnl"/>
        </w:rPr>
        <w:t>TV digital</w:t>
      </w:r>
    </w:p>
    <w:p w:rsidR="001349D8" w:rsidRPr="00754068" w:rsidRDefault="001349D8" w:rsidP="005B1DE8">
      <w:pPr>
        <w:rPr>
          <w:lang w:val="es-ES_tradnl"/>
        </w:rPr>
      </w:pPr>
      <w:r w:rsidRPr="00754068">
        <w:rPr>
          <w:rStyle w:val="FootnoteReference"/>
          <w:lang w:val="es-ES_tradnl"/>
        </w:rPr>
        <w:footnoteReference w:id="17"/>
      </w:r>
      <w:r w:rsidRPr="00754068">
        <w:rPr>
          <w:lang w:val="es-ES_tradnl"/>
        </w:rPr>
        <w:t>En el marco del programa de implementación de la TV Digital Abierta y gratuita, el Gobierno Nacional tomó la decisión estratégica de acercar la nueva tecnología a los establecimientos educativos ubicados en las zonas más alejadas, dando inicio al Plan Nacional de Instalación de Antenas Satelitales en Escuelas Rurales y de Frontera.</w:t>
      </w:r>
    </w:p>
    <w:p w:rsidR="001349D8" w:rsidRPr="00754068" w:rsidRDefault="001349D8" w:rsidP="005B1DE8">
      <w:pPr>
        <w:rPr>
          <w:lang w:val="es-ES_tradnl"/>
        </w:rPr>
      </w:pPr>
      <w:r w:rsidRPr="00754068">
        <w:rPr>
          <w:lang w:val="es-ES_tradnl"/>
        </w:rPr>
        <w:t>Dicha tarea requirió la coordinación y trabajo conjunto del Ministerio de Planificación Federal, Inversión Pública y Servicios; la Comisión Nacional de Comunicaciones (ente descentralizado del mismo) y del Ministerio de Educación de la Nación.</w:t>
      </w:r>
    </w:p>
    <w:p w:rsidR="001349D8" w:rsidRPr="00754068" w:rsidRDefault="001349D8" w:rsidP="005B1DE8">
      <w:pPr>
        <w:rPr>
          <w:lang w:val="es-ES_tradnl"/>
        </w:rPr>
      </w:pPr>
      <w:r w:rsidRPr="00754068">
        <w:rPr>
          <w:lang w:val="es-ES_tradnl"/>
        </w:rPr>
        <w:t xml:space="preserve">El objetivo propuesto es llevar las señales de la TV Digital Abierta a las Escuelas Rurales y de Frontera de Argentina que se encuentren fuera del área de cobertura de la TV Digital Terrestre, utilizando la transmisión satelital, mediante el sistema Televisión Directa al Hogar (TDH). </w:t>
      </w:r>
    </w:p>
    <w:p w:rsidR="001349D8" w:rsidRPr="00754068" w:rsidRDefault="001349D8" w:rsidP="005B1DE8">
      <w:pPr>
        <w:rPr>
          <w:lang w:val="es-ES_tradnl"/>
        </w:rPr>
      </w:pPr>
      <w:r w:rsidRPr="00754068">
        <w:rPr>
          <w:lang w:val="es-ES_tradnl"/>
        </w:rPr>
        <w:t>La totalidad de establecimientos educativos abarcados por esta política pública distribuidos a lo largo de los 2</w:t>
      </w:r>
      <w:r>
        <w:rPr>
          <w:lang w:val="es-ES_tradnl"/>
        </w:rPr>
        <w:t> </w:t>
      </w:r>
      <w:r w:rsidRPr="00754068">
        <w:rPr>
          <w:lang w:val="es-ES_tradnl"/>
        </w:rPr>
        <w:t>791</w:t>
      </w:r>
      <w:r>
        <w:rPr>
          <w:lang w:val="es-ES_tradnl"/>
        </w:rPr>
        <w:t> </w:t>
      </w:r>
      <w:r w:rsidRPr="00754068">
        <w:rPr>
          <w:lang w:val="es-ES_tradnl"/>
        </w:rPr>
        <w:t>810 km2 del país es cercana a 12.000, a los cuales concurren cerca de 1</w:t>
      </w:r>
      <w:r>
        <w:rPr>
          <w:lang w:val="es-ES_tradnl"/>
        </w:rPr>
        <w:t> </w:t>
      </w:r>
      <w:r w:rsidRPr="00754068">
        <w:rPr>
          <w:lang w:val="es-ES_tradnl"/>
        </w:rPr>
        <w:t>300</w:t>
      </w:r>
      <w:r>
        <w:rPr>
          <w:lang w:val="es-ES_tradnl"/>
        </w:rPr>
        <w:t> </w:t>
      </w:r>
      <w:r w:rsidRPr="00754068">
        <w:rPr>
          <w:lang w:val="es-ES_tradnl"/>
        </w:rPr>
        <w:t>000 alumnos y alumnas y 300</w:t>
      </w:r>
      <w:r>
        <w:rPr>
          <w:lang w:val="es-ES_tradnl"/>
        </w:rPr>
        <w:t> </w:t>
      </w:r>
      <w:r w:rsidRPr="00754068">
        <w:rPr>
          <w:lang w:val="es-ES_tradnl"/>
        </w:rPr>
        <w:t>000 maestros y maestras.</w:t>
      </w:r>
    </w:p>
    <w:p w:rsidR="001349D8" w:rsidRPr="00754068" w:rsidRDefault="001349D8" w:rsidP="005B1DE8">
      <w:pPr>
        <w:rPr>
          <w:lang w:val="es-ES_tradnl"/>
        </w:rPr>
      </w:pPr>
      <w:r w:rsidRPr="00754068">
        <w:rPr>
          <w:lang w:val="es-ES_tradnl"/>
        </w:rPr>
        <w:t>A su vez, aquellas escuelas que ya cuentan con la instalación del equipamiento satelital están comprendidas en un plan de seguimiento y monitoreo, efectuado también por la CNC, para determinar el grado y tipo de utilidad que los establecimientos le dan a los contenidos que reciben por TV. De las escuelas encuestadas un 72% corresponden al ámbito rural y el 28% restante al ámbito urbano.</w:t>
      </w:r>
    </w:p>
    <w:p w:rsidR="001349D8" w:rsidRPr="004E465B" w:rsidRDefault="001349D8" w:rsidP="0018250A">
      <w:pPr>
        <w:pStyle w:val="Headingb0"/>
        <w:rPr>
          <w:lang w:val="es-ES_tradnl"/>
        </w:rPr>
      </w:pPr>
      <w:r w:rsidRPr="004E465B">
        <w:rPr>
          <w:lang w:val="es-ES_tradnl"/>
        </w:rPr>
        <w:t>Conectividad a Internet</w:t>
      </w:r>
    </w:p>
    <w:p w:rsidR="001349D8" w:rsidRPr="00754068" w:rsidRDefault="001349D8" w:rsidP="00143A7B">
      <w:pPr>
        <w:rPr>
          <w:rFonts w:eastAsia="MS Mincho"/>
          <w:bCs/>
          <w:lang w:val="es-ES_tradnl" w:eastAsia="ja-JP"/>
        </w:rPr>
      </w:pPr>
      <w:r w:rsidRPr="00754068">
        <w:rPr>
          <w:rStyle w:val="FootnoteReference"/>
          <w:lang w:val="es-ES_tradnl"/>
        </w:rPr>
        <w:footnoteReference w:id="18"/>
      </w:r>
      <w:r w:rsidRPr="00754068">
        <w:rPr>
          <w:lang w:val="es-ES_tradnl"/>
        </w:rPr>
        <w:t xml:space="preserve">El Plan nacional de telecomunicaciones "Argentina Conectada" está destinado a ampliar la conectividad a escuelas de zonas rurales y fronterizas de Argentina con el objetivo de dar conexión a Internet por satélite a través de antenas de satélite VSAT. </w:t>
      </w:r>
    </w:p>
    <w:p w:rsidR="001349D8" w:rsidRPr="00754068" w:rsidRDefault="001349D8" w:rsidP="00143A7B">
      <w:pPr>
        <w:rPr>
          <w:lang w:val="es-ES_tradnl"/>
        </w:rPr>
      </w:pPr>
      <w:r w:rsidRPr="00754068">
        <w:rPr>
          <w:lang w:val="es-ES_tradnl"/>
        </w:rPr>
        <w:t>En el marco de implementación del Plan Nacional de Telecomunicaciones “Argentina Conectada”, se dio inicio a esta estrategia para llevar conectividad a escuelas rurales y de frontera del país. El objetivo del mismo es dotar de conexión a Internet satelital a través de antenas satelitales (V-SAT).</w:t>
      </w:r>
    </w:p>
    <w:p w:rsidR="001349D8" w:rsidRPr="00754068" w:rsidRDefault="001349D8" w:rsidP="00143A7B">
      <w:pPr>
        <w:rPr>
          <w:lang w:val="es-ES_tradnl"/>
        </w:rPr>
      </w:pPr>
      <w:r w:rsidRPr="00754068">
        <w:rPr>
          <w:lang w:val="es-ES_tradnl"/>
        </w:rPr>
        <w:t xml:space="preserve">Con el objetivo de complementar el despliegue de la Red Federal de Fibra Óptica en el territorio nacional, se promueve esta iniciativa que contempla la instalación gratuita de una antena fija para acceder al servicio de conectividad satelital V-SAT de acceso a Internet en casi 2 500 escuelas rurales y de frontera. De esta manera, los alumnos podrán continuar su aprendizaje a través del acceso a las tecnologías de la información y las comunicaciones. </w:t>
      </w:r>
    </w:p>
    <w:p w:rsidR="001349D8" w:rsidRPr="00754068" w:rsidRDefault="001349D8" w:rsidP="00143A7B">
      <w:pPr>
        <w:rPr>
          <w:lang w:val="es-ES_tradnl"/>
        </w:rPr>
      </w:pPr>
      <w:r w:rsidRPr="00754068">
        <w:rPr>
          <w:lang w:val="es-ES_tradnl"/>
        </w:rPr>
        <w:t xml:space="preserve">En la primera etapa de este Plan se encuentran comprendidos 2 428 establecimientos educativos rurales y de frontera a los que concurren más de 141 000 alumnos. </w:t>
      </w:r>
    </w:p>
    <w:p w:rsidR="001349D8" w:rsidRPr="00754068" w:rsidRDefault="001349D8" w:rsidP="00143A7B">
      <w:pPr>
        <w:rPr>
          <w:lang w:val="es-ES_tradnl"/>
        </w:rPr>
      </w:pPr>
      <w:r w:rsidRPr="00754068">
        <w:rPr>
          <w:lang w:val="es-ES_tradnl"/>
        </w:rPr>
        <w:t>El operativo de instalación comenzó a mediados de febrero de 2012, siendo contempladas en esta etapa las escuelas rurales y de frontera que se encuentran ubicadas en zonas de las provincias de Neuquén, Río Negro y Chubut que han sido afectadas por las cenizas emitidas por el volcán Puyehue.</w:t>
      </w:r>
    </w:p>
    <w:p w:rsidR="001349D8" w:rsidRPr="00754068" w:rsidRDefault="001349D8" w:rsidP="00143A7B">
      <w:pPr>
        <w:rPr>
          <w:lang w:val="es-ES_tradnl"/>
        </w:rPr>
      </w:pPr>
      <w:r w:rsidRPr="00754068">
        <w:rPr>
          <w:lang w:val="es-ES_tradnl"/>
        </w:rPr>
        <w:lastRenderedPageBreak/>
        <w:t>Teniendo en cuenta la fecha de inicio de esta actividad todavía no poseemos datos representativos sobre el grado de avance, no obstante ello se encuentra en marcha una prueba piloto sobre la implementación del plan, la cual a la fecha comprende aproximadamente 60 escuelas con resultados satisfactorios.</w:t>
      </w:r>
    </w:p>
    <w:p w:rsidR="001349D8" w:rsidRPr="00754068" w:rsidRDefault="001349D8" w:rsidP="005B1DE8">
      <w:pPr>
        <w:rPr>
          <w:szCs w:val="19"/>
          <w:lang w:val="es-ES_tradnl"/>
        </w:rPr>
      </w:pPr>
      <w:r w:rsidRPr="00754068">
        <w:rPr>
          <w:lang w:val="es-ES_tradnl"/>
        </w:rPr>
        <w:t>Esta política pública se inserta en el marco de una serie de acciones tomadas por el Gobierno Nacional a fin de garantizar la inclusión digital, asegurando que el desarrollo tecnológico se encuentre al alcance todos en igualdad de condiciones, a través de la federalización de los servicios de telecomunicaciones. La utilización de servicios de datos en los países en desarrollo está en sus primeras fases</w:t>
      </w:r>
      <w:r w:rsidRPr="00754068">
        <w:rPr>
          <w:szCs w:val="19"/>
          <w:lang w:val="es-ES_tradnl" w:eastAsia="en-US"/>
        </w:rPr>
        <w:t>.</w:t>
      </w:r>
    </w:p>
    <w:p w:rsidR="001349D8" w:rsidRPr="00196CB6" w:rsidRDefault="00196CB6" w:rsidP="00196CB6">
      <w:pPr>
        <w:pStyle w:val="Heading2"/>
        <w:ind w:left="851" w:hanging="851"/>
        <w:rPr>
          <w:lang w:val="es-ES_tradnl"/>
        </w:rPr>
      </w:pPr>
      <w:bookmarkStart w:id="148" w:name="_Toc364147792"/>
      <w:bookmarkStart w:id="149" w:name="_Toc366655493"/>
      <w:bookmarkStart w:id="150" w:name="_Toc379532879"/>
      <w:r w:rsidRPr="00196CB6">
        <w:rPr>
          <w:lang w:val="es-ES_tradnl"/>
        </w:rPr>
        <w:t>7.4</w:t>
      </w:r>
      <w:r w:rsidRPr="00196CB6">
        <w:rPr>
          <w:lang w:val="es-ES_tradnl"/>
        </w:rPr>
        <w:tab/>
      </w:r>
      <w:r w:rsidR="001349D8" w:rsidRPr="00196CB6">
        <w:rPr>
          <w:lang w:val="es-ES_tradnl"/>
        </w:rPr>
        <w:t>Mejora del nivel de vida y preservación de la cultura mediante un telecentro de TIC ecológico y sostenible (Islas Marshall)</w:t>
      </w:r>
      <w:bookmarkEnd w:id="148"/>
      <w:bookmarkEnd w:id="149"/>
      <w:bookmarkEnd w:id="150"/>
    </w:p>
    <w:p w:rsidR="001349D8" w:rsidRPr="00754068" w:rsidRDefault="001349D8" w:rsidP="005B1DE8">
      <w:pPr>
        <w:overflowPunct w:val="0"/>
        <w:ind w:right="224"/>
        <w:textAlignment w:val="bottom"/>
        <w:rPr>
          <w:rFonts w:eastAsia="Times New Roman"/>
          <w:bCs/>
          <w:szCs w:val="19"/>
          <w:lang w:val="es-ES_tradnl"/>
        </w:rPr>
      </w:pPr>
      <w:r w:rsidRPr="00754068">
        <w:rPr>
          <w:rStyle w:val="FootnoteReference"/>
          <w:rFonts w:eastAsia="Times New Roman"/>
          <w:szCs w:val="19"/>
          <w:lang w:val="es-ES_tradnl"/>
        </w:rPr>
        <w:footnoteReference w:id="19"/>
      </w:r>
      <w:r w:rsidRPr="00754068">
        <w:rPr>
          <w:rFonts w:eastAsia="Times New Roman"/>
          <w:szCs w:val="19"/>
          <w:lang w:val="es-ES_tradnl"/>
        </w:rPr>
        <w:t>Los objetivos del proyecto son los siguientes:</w:t>
      </w:r>
    </w:p>
    <w:p w:rsidR="001349D8" w:rsidRPr="004E465B" w:rsidRDefault="001349D8" w:rsidP="00196CB6">
      <w:pPr>
        <w:pStyle w:val="Enumlevel1"/>
        <w:numPr>
          <w:ilvl w:val="0"/>
          <w:numId w:val="10"/>
        </w:numPr>
        <w:tabs>
          <w:tab w:val="clear" w:pos="1134"/>
        </w:tabs>
        <w:ind w:left="567" w:hanging="567"/>
        <w:rPr>
          <w:lang w:val="es-ES_tradnl"/>
        </w:rPr>
      </w:pPr>
      <w:r w:rsidRPr="004E465B">
        <w:rPr>
          <w:lang w:val="es-ES_tradnl"/>
        </w:rPr>
        <w:t>Fomentar medidas conducentes al crecimiento económico y la reducción de la pobreza en Mejit mediante el acceso a servicios multimedios a través de una plataforma IP en banda ancha, por ejemplo, comercio electrónico, servicios de transferencia de dinero, servicios de transacción por tarjeta de crédito, cibergobernanza, servicios de telefonía móvil y servicios Internet, disponibles en la isla distante de Mejit.</w:t>
      </w:r>
    </w:p>
    <w:p w:rsidR="001349D8" w:rsidRPr="004E465B" w:rsidRDefault="001349D8" w:rsidP="00196CB6">
      <w:pPr>
        <w:pStyle w:val="Enumlevel1"/>
        <w:numPr>
          <w:ilvl w:val="0"/>
          <w:numId w:val="10"/>
        </w:numPr>
        <w:tabs>
          <w:tab w:val="clear" w:pos="1134"/>
        </w:tabs>
        <w:ind w:left="567" w:hanging="567"/>
        <w:rPr>
          <w:lang w:val="es-ES_tradnl"/>
        </w:rPr>
      </w:pPr>
      <w:r w:rsidRPr="004E465B">
        <w:rPr>
          <w:lang w:val="es-ES_tradnl"/>
        </w:rPr>
        <w:t>Dar a los habitantes de Mejit formación sobre los medios más eficaces de comunicación, profesional o personal, distintos de las radiocomunicaciones por ondas decamétricas, es decir la banda ancha, a fin de atraer al turismo, así como mejorar el bienestar social de los habitantes de la isla, fomentando así el turismo y las inversiones conexas, emancipando la economía local y enriqueciendo la vida de los habitantes.</w:t>
      </w:r>
    </w:p>
    <w:p w:rsidR="001349D8" w:rsidRPr="004E465B" w:rsidRDefault="001349D8" w:rsidP="00196CB6">
      <w:pPr>
        <w:pStyle w:val="Enumlevel1"/>
        <w:numPr>
          <w:ilvl w:val="0"/>
          <w:numId w:val="10"/>
        </w:numPr>
        <w:tabs>
          <w:tab w:val="clear" w:pos="1134"/>
        </w:tabs>
        <w:ind w:left="567" w:hanging="567"/>
        <w:rPr>
          <w:lang w:val="es-ES_tradnl"/>
        </w:rPr>
      </w:pPr>
      <w:r w:rsidRPr="004E465B">
        <w:rPr>
          <w:lang w:val="es-ES_tradnl"/>
        </w:rPr>
        <w:t>Investigar qué tecnología de banda ancha puede utilizarse en Mejit de manera sostenible y contactar con los posibles patrocinadores para iniciar la fase dos del proyecto, es decir, su implantación.</w:t>
      </w:r>
    </w:p>
    <w:p w:rsidR="001349D8" w:rsidRPr="004E465B" w:rsidRDefault="001349D8" w:rsidP="00196CB6">
      <w:pPr>
        <w:pStyle w:val="Enumlevel1"/>
        <w:numPr>
          <w:ilvl w:val="0"/>
          <w:numId w:val="10"/>
        </w:numPr>
        <w:tabs>
          <w:tab w:val="clear" w:pos="1134"/>
        </w:tabs>
        <w:ind w:left="567" w:hanging="567"/>
        <w:rPr>
          <w:lang w:val="es-ES_tradnl"/>
        </w:rPr>
      </w:pPr>
      <w:r w:rsidRPr="004E465B">
        <w:rPr>
          <w:lang w:val="es-ES_tradnl"/>
        </w:rPr>
        <w:t>Alentar a los habitantes a utilizar la tecnología para preservar la cultura del trenzado de hojas y la fabricación de cuerdas a fin de ofrecer a la próxima generación de esta isla distante una mejor educación básica, como la que se ofrece en centros urbanos.</w:t>
      </w:r>
    </w:p>
    <w:p w:rsidR="001349D8" w:rsidRPr="00754068" w:rsidRDefault="001349D8" w:rsidP="005B1DE8">
      <w:pPr>
        <w:rPr>
          <w:rFonts w:eastAsia="Times New Roman"/>
          <w:bCs/>
          <w:szCs w:val="19"/>
          <w:lang w:val="es-ES_tradnl"/>
        </w:rPr>
      </w:pPr>
      <w:r w:rsidRPr="00754068">
        <w:rPr>
          <w:rFonts w:eastAsia="Times New Roman"/>
          <w:szCs w:val="19"/>
          <w:lang w:val="es-ES_tradnl"/>
        </w:rPr>
        <w:t xml:space="preserve">Gracias al proyecto piloto, la sociedad y el gobierno conocerán la utilidad de las TIC en su vida diaria a nivel personal. A través de las TIC, los marshaleses pueden preservar su cultura y estimular el comercio en la zona. Este proyecto piloto desembocará en la instalación de telecentros de TIC en lugares donde el operador de telecomunicaciones no da servicio. Los telecentros de TIC son una alternativa para las zonas rurales sin conexión digital al mundo de Internet. </w:t>
      </w:r>
    </w:p>
    <w:p w:rsidR="001349D8" w:rsidRPr="00754068" w:rsidRDefault="001349D8" w:rsidP="005B1DE8">
      <w:pPr>
        <w:tabs>
          <w:tab w:val="left" w:pos="357"/>
          <w:tab w:val="left" w:pos="737"/>
          <w:tab w:val="left" w:pos="1134"/>
        </w:tabs>
        <w:rPr>
          <w:rFonts w:eastAsia="Times New Roman"/>
          <w:szCs w:val="19"/>
          <w:lang w:val="es-ES_tradnl"/>
        </w:rPr>
      </w:pPr>
      <w:r w:rsidRPr="00754068">
        <w:rPr>
          <w:rFonts w:eastAsia="Times New Roman"/>
          <w:szCs w:val="19"/>
          <w:lang w:val="es-ES_tradnl"/>
        </w:rPr>
        <w:t>Los problemas reglamentarios y políticos son el acceso al satélite, el suministro eléctrico, la central local (disponible sólo en Majuro), la red IP, los recursos humanos y la seguridad.</w:t>
      </w:r>
    </w:p>
    <w:p w:rsidR="001349D8" w:rsidRPr="00754068" w:rsidRDefault="001349D8" w:rsidP="005B1DE8">
      <w:pPr>
        <w:rPr>
          <w:rFonts w:eastAsia="Times New Roman"/>
          <w:bCs/>
          <w:szCs w:val="19"/>
          <w:lang w:val="es-ES_tradnl"/>
        </w:rPr>
      </w:pPr>
      <w:r w:rsidRPr="00754068">
        <w:rPr>
          <w:rFonts w:eastAsia="Times New Roman"/>
          <w:szCs w:val="19"/>
          <w:lang w:val="es-ES_tradnl"/>
        </w:rPr>
        <w:t xml:space="preserve">Habida cuenta de los problemas económicos de las Islas Marshall, la MINTA ofreció los equipos de Asia, más asequibles y económicos. </w:t>
      </w:r>
    </w:p>
    <w:p w:rsidR="001349D8" w:rsidRPr="00754068" w:rsidRDefault="001349D8" w:rsidP="005B1DE8">
      <w:pPr>
        <w:overflowPunct w:val="0"/>
        <w:ind w:right="307"/>
        <w:textAlignment w:val="bottom"/>
        <w:rPr>
          <w:rFonts w:eastAsia="Times New Roman"/>
          <w:bCs/>
          <w:szCs w:val="19"/>
          <w:lang w:val="es-ES_tradnl"/>
        </w:rPr>
      </w:pPr>
      <w:r w:rsidRPr="00754068">
        <w:rPr>
          <w:rFonts w:eastAsia="Times New Roman"/>
          <w:szCs w:val="19"/>
          <w:lang w:val="es-ES_tradnl"/>
        </w:rPr>
        <w:t>El proyecto está financiado por una asociación de organizaciones/instituciones (APT, KDDI Foundation, Ministerio de Transporte y Comunicaciones, Ministerio de Educación, Ministerio de Salud, Gobierno Local del Atolón de Mejit (Ayuntamiento y Consejo), Senador, Jefe y Terratenientes de Mejit, Marshall Island Yatch Club, Marshall Energy Company, Autoridad Nacional de Telecomunicaciones de las Islas Marshall).</w:t>
      </w:r>
    </w:p>
    <w:p w:rsidR="001349D8" w:rsidRPr="001855D3" w:rsidRDefault="001855D3" w:rsidP="001855D3">
      <w:pPr>
        <w:pStyle w:val="Heading2"/>
        <w:ind w:left="851" w:hanging="851"/>
        <w:rPr>
          <w:lang w:val="es-ES_tradnl"/>
        </w:rPr>
      </w:pPr>
      <w:bookmarkStart w:id="151" w:name="_Toc379532880"/>
      <w:bookmarkStart w:id="152" w:name="_Toc364147793"/>
      <w:bookmarkStart w:id="153" w:name="_Toc366655494"/>
      <w:r>
        <w:rPr>
          <w:lang w:val="es-ES_tradnl"/>
        </w:rPr>
        <w:lastRenderedPageBreak/>
        <w:t>7.5</w:t>
      </w:r>
      <w:r>
        <w:rPr>
          <w:lang w:val="es-ES_tradnl"/>
        </w:rPr>
        <w:tab/>
      </w:r>
      <w:r w:rsidR="001349D8" w:rsidRPr="001855D3">
        <w:rPr>
          <w:lang w:val="es-ES_tradnl"/>
        </w:rPr>
        <w:t>WiMAx móvil en Japón (Japón)</w:t>
      </w:r>
      <w:bookmarkEnd w:id="151"/>
      <w:r w:rsidR="001349D8" w:rsidRPr="001855D3">
        <w:rPr>
          <w:lang w:val="es-ES_tradnl"/>
        </w:rPr>
        <w:t xml:space="preserve"> </w:t>
      </w:r>
      <w:bookmarkEnd w:id="152"/>
      <w:bookmarkEnd w:id="153"/>
    </w:p>
    <w:p w:rsidR="001349D8" w:rsidRPr="00754068" w:rsidRDefault="001349D8" w:rsidP="005B1DE8">
      <w:pPr>
        <w:autoSpaceDE w:val="0"/>
        <w:autoSpaceDN w:val="0"/>
        <w:rPr>
          <w:rFonts w:cs="TimesNewRoman,Bold"/>
          <w:b/>
          <w:szCs w:val="19"/>
          <w:lang w:val="es-ES_tradnl"/>
        </w:rPr>
      </w:pPr>
      <w:r w:rsidRPr="00754068">
        <w:rPr>
          <w:rStyle w:val="FootnoteReference"/>
          <w:szCs w:val="19"/>
          <w:lang w:val="es-ES_tradnl"/>
        </w:rPr>
        <w:footnoteReference w:id="20"/>
      </w:r>
      <w:r w:rsidRPr="00754068">
        <w:rPr>
          <w:szCs w:val="19"/>
          <w:lang w:val="es-ES_tradnl"/>
        </w:rPr>
        <w:t>UQ Communications es la única empresa que presta servicios de WiMAX móvil en Japón, para lo que obtuvo una licencia de 30 MHz de anchura de banda (2 595 MHz a 2 625 MHz) en la banda de 2,5 GHz.</w:t>
      </w:r>
    </w:p>
    <w:p w:rsidR="001349D8" w:rsidRPr="00754068" w:rsidRDefault="001349D8" w:rsidP="0039708E">
      <w:pPr>
        <w:rPr>
          <w:bCs/>
          <w:lang w:val="es-ES_tradnl"/>
        </w:rPr>
      </w:pPr>
      <w:r w:rsidRPr="00754068">
        <w:rPr>
          <w:lang w:val="es-ES_tradnl"/>
        </w:rPr>
        <w:t xml:space="preserve">Otros factores que han influido en el entorno operativo son los siguientes: </w:t>
      </w:r>
    </w:p>
    <w:p w:rsidR="001349D8" w:rsidRPr="00754068" w:rsidRDefault="001349D8" w:rsidP="0039708E">
      <w:pPr>
        <w:pStyle w:val="Enumlevel1"/>
        <w:numPr>
          <w:ilvl w:val="0"/>
          <w:numId w:val="10"/>
        </w:numPr>
        <w:tabs>
          <w:tab w:val="clear" w:pos="1134"/>
        </w:tabs>
        <w:ind w:left="567" w:hanging="567"/>
        <w:rPr>
          <w:rFonts w:eastAsia="Times New Roman"/>
          <w:lang w:val="es-ES_tradnl" w:eastAsia="fr-FR"/>
        </w:rPr>
      </w:pPr>
      <w:r w:rsidRPr="00754068">
        <w:rPr>
          <w:lang w:val="es-ES_tradnl"/>
        </w:rPr>
        <w:t xml:space="preserve">Promesa de compatibilidad entre dispositivos e infraestructuras de fabricantes con el </w:t>
      </w:r>
      <w:r w:rsidRPr="004E465B">
        <w:rPr>
          <w:lang w:val="es-ES_tradnl"/>
        </w:rPr>
        <w:t>certificado</w:t>
      </w:r>
      <w:r w:rsidRPr="00754068">
        <w:rPr>
          <w:lang w:val="es-ES_tradnl"/>
        </w:rPr>
        <w:t xml:space="preserve"> del Foro WiMAX.</w:t>
      </w:r>
    </w:p>
    <w:p w:rsidR="001349D8" w:rsidRPr="004E465B" w:rsidRDefault="001349D8" w:rsidP="0039708E">
      <w:pPr>
        <w:pStyle w:val="Enumlevel1"/>
        <w:numPr>
          <w:ilvl w:val="0"/>
          <w:numId w:val="10"/>
        </w:numPr>
        <w:tabs>
          <w:tab w:val="clear" w:pos="1134"/>
        </w:tabs>
        <w:ind w:left="567" w:hanging="567"/>
        <w:rPr>
          <w:lang w:val="es-ES_tradnl"/>
        </w:rPr>
      </w:pPr>
      <w:r w:rsidRPr="004E465B">
        <w:rPr>
          <w:lang w:val="es-ES_tradnl"/>
        </w:rPr>
        <w:t>El WiMAX de UQ acelera su "Modelo Abierto".</w:t>
      </w:r>
    </w:p>
    <w:p w:rsidR="001349D8" w:rsidRPr="004E465B" w:rsidRDefault="001349D8" w:rsidP="0039708E">
      <w:pPr>
        <w:pStyle w:val="Enumlevel1"/>
        <w:numPr>
          <w:ilvl w:val="0"/>
          <w:numId w:val="10"/>
        </w:numPr>
        <w:tabs>
          <w:tab w:val="clear" w:pos="1134"/>
        </w:tabs>
        <w:ind w:left="567" w:hanging="567"/>
        <w:rPr>
          <w:lang w:val="es-ES_tradnl"/>
        </w:rPr>
      </w:pPr>
      <w:r w:rsidRPr="004E465B">
        <w:rPr>
          <w:lang w:val="es-ES_tradnl"/>
        </w:rPr>
        <w:t>Los usuarios pueden escoger el dispositivo que quieran, adquirirlo en la tienda de su elección, activar el plan y cancelarlo cuando deseen, añadir más dispositivos al plan y acceder a todos los contenidos y aplicaciones que gusten.</w:t>
      </w:r>
    </w:p>
    <w:p w:rsidR="001349D8" w:rsidRPr="00754068" w:rsidRDefault="001349D8" w:rsidP="005B1DE8">
      <w:pPr>
        <w:rPr>
          <w:szCs w:val="19"/>
          <w:lang w:val="es-ES_tradnl"/>
        </w:rPr>
      </w:pPr>
      <w:r w:rsidRPr="00754068">
        <w:rPr>
          <w:szCs w:val="19"/>
          <w:lang w:val="es-ES_tradnl"/>
        </w:rPr>
        <w:t>Abono: los usuarios ya no tienen que ir a la tienda del operador para contratar el abono. Pueden abonarse al servicio por Internet mediante una solicitud OTA (On The Air). Los dispositivos/servicios WiMAX se activarán inmediatamente después de presentar la solicitud OTA. UQ proporciona redes/plataformas WiMAX a muchos MVNO (operadores móviles virtuales).</w:t>
      </w:r>
    </w:p>
    <w:p w:rsidR="001349D8" w:rsidRPr="00754068" w:rsidRDefault="001349D8" w:rsidP="005B1DE8">
      <w:pPr>
        <w:rPr>
          <w:lang w:val="es-ES_tradnl"/>
        </w:rPr>
      </w:pPr>
      <w:r w:rsidRPr="00754068">
        <w:rPr>
          <w:lang w:val="es-ES_tradnl"/>
        </w:rPr>
        <w:t>La opción MVNO permite al operador WiMAX minimizar los esfuerzos y costos que necesitan el desarrollo de la marca, la apertura de tiendas y la publicidad.</w:t>
      </w:r>
    </w:p>
    <w:p w:rsidR="001349D8" w:rsidRPr="001855D3" w:rsidRDefault="001349D8" w:rsidP="001855D3">
      <w:pPr>
        <w:pStyle w:val="Enumlevel1"/>
        <w:numPr>
          <w:ilvl w:val="0"/>
          <w:numId w:val="10"/>
        </w:numPr>
        <w:tabs>
          <w:tab w:val="clear" w:pos="1134"/>
        </w:tabs>
        <w:ind w:left="567" w:hanging="567"/>
        <w:rPr>
          <w:lang w:val="es-ES_tradnl"/>
        </w:rPr>
      </w:pPr>
      <w:r w:rsidRPr="00754068">
        <w:rPr>
          <w:lang w:val="es-ES_tradnl"/>
        </w:rPr>
        <w:t>Los MVNO pueden preparar sus propios dispositivos/terminales.</w:t>
      </w:r>
    </w:p>
    <w:p w:rsidR="001349D8" w:rsidRPr="001855D3" w:rsidRDefault="001349D8" w:rsidP="001855D3">
      <w:pPr>
        <w:pStyle w:val="Enumlevel1"/>
        <w:numPr>
          <w:ilvl w:val="0"/>
          <w:numId w:val="10"/>
        </w:numPr>
        <w:tabs>
          <w:tab w:val="clear" w:pos="1134"/>
        </w:tabs>
        <w:ind w:left="567" w:hanging="567"/>
        <w:rPr>
          <w:lang w:val="es-ES_tradnl"/>
        </w:rPr>
      </w:pPr>
      <w:r w:rsidRPr="00754068">
        <w:rPr>
          <w:lang w:val="es-ES_tradnl"/>
        </w:rPr>
        <w:t>Los MVNO pueden establecer sus propias tarifas.</w:t>
      </w:r>
    </w:p>
    <w:p w:rsidR="001349D8" w:rsidRPr="001855D3" w:rsidRDefault="001349D8" w:rsidP="001855D3">
      <w:pPr>
        <w:pStyle w:val="Enumlevel1"/>
        <w:numPr>
          <w:ilvl w:val="0"/>
          <w:numId w:val="10"/>
        </w:numPr>
        <w:tabs>
          <w:tab w:val="clear" w:pos="1134"/>
        </w:tabs>
        <w:ind w:left="567" w:hanging="567"/>
        <w:rPr>
          <w:lang w:val="es-ES_tradnl"/>
        </w:rPr>
      </w:pPr>
      <w:r w:rsidRPr="00754068">
        <w:rPr>
          <w:lang w:val="es-ES_tradnl"/>
        </w:rPr>
        <w:t>Los MVNO pueden ofrecer sus propios contenidos/aplicaciones.</w:t>
      </w:r>
    </w:p>
    <w:p w:rsidR="001349D8" w:rsidRPr="001855D3" w:rsidRDefault="001349D8" w:rsidP="001855D3">
      <w:pPr>
        <w:pStyle w:val="Enumlevel1"/>
        <w:numPr>
          <w:ilvl w:val="0"/>
          <w:numId w:val="10"/>
        </w:numPr>
        <w:tabs>
          <w:tab w:val="clear" w:pos="1134"/>
        </w:tabs>
        <w:ind w:left="567" w:hanging="567"/>
        <w:rPr>
          <w:lang w:val="es-ES_tradnl"/>
        </w:rPr>
      </w:pPr>
      <w:r w:rsidRPr="00754068">
        <w:rPr>
          <w:lang w:val="es-ES_tradnl"/>
        </w:rPr>
        <w:t>En este contexto, diversas industrias crean numerosos servicios atractivos.</w:t>
      </w:r>
    </w:p>
    <w:p w:rsidR="001349D8" w:rsidRPr="00754068" w:rsidRDefault="001855D3" w:rsidP="001855D3">
      <w:pPr>
        <w:pStyle w:val="Heading2"/>
        <w:ind w:left="851" w:hanging="851"/>
        <w:rPr>
          <w:lang w:val="es-ES_tradnl"/>
        </w:rPr>
      </w:pPr>
      <w:bookmarkStart w:id="154" w:name="_Toc364147794"/>
      <w:bookmarkStart w:id="155" w:name="_Toc366655495"/>
      <w:bookmarkStart w:id="156" w:name="_Toc379532881"/>
      <w:r>
        <w:rPr>
          <w:lang w:val="es-ES_tradnl"/>
        </w:rPr>
        <w:t>7.6</w:t>
      </w:r>
      <w:r>
        <w:rPr>
          <w:lang w:val="es-ES_tradnl"/>
        </w:rPr>
        <w:tab/>
      </w:r>
      <w:r w:rsidR="001349D8" w:rsidRPr="001855D3">
        <w:rPr>
          <w:lang w:val="es-ES_tradnl"/>
        </w:rPr>
        <w:t>Proyecto piloto para mejorar el marco sanitario y médico mediante las TIC para zonas rurales en Laos (R.P.D) (Laos (R.P.D)/Japón)</w:t>
      </w:r>
      <w:bookmarkEnd w:id="154"/>
      <w:bookmarkEnd w:id="155"/>
      <w:bookmarkEnd w:id="156"/>
    </w:p>
    <w:p w:rsidR="001349D8" w:rsidRPr="00754068" w:rsidRDefault="001349D8" w:rsidP="00561413">
      <w:pPr>
        <w:rPr>
          <w:lang w:val="es-ES_tradnl"/>
        </w:rPr>
      </w:pPr>
      <w:r w:rsidRPr="00754068">
        <w:rPr>
          <w:rStyle w:val="FootnoteReference"/>
          <w:rFonts w:cs="TimesNewRoman,Bold"/>
          <w:bCs/>
          <w:lang w:val="es-ES_tradnl"/>
        </w:rPr>
        <w:footnoteReference w:id="21"/>
      </w:r>
      <w:r w:rsidRPr="00754068">
        <w:rPr>
          <w:lang w:val="es-ES_tradnl"/>
        </w:rPr>
        <w:t>El objetivo del proyecto es establecer un sistema de videoconferencia web para servicios de cibersalud entre hospitales centrales y provinciales a través de la red a fin de lograr una mejor comunicación entre médicos.</w:t>
      </w:r>
    </w:p>
    <w:p w:rsidR="001349D8" w:rsidRPr="00754068" w:rsidRDefault="001349D8" w:rsidP="00561413">
      <w:pPr>
        <w:rPr>
          <w:lang w:val="es-ES_tradnl"/>
        </w:rPr>
      </w:pPr>
      <w:r w:rsidRPr="00754068">
        <w:rPr>
          <w:lang w:val="es-ES_tradnl"/>
        </w:rPr>
        <w:t>Es necesario mejorar la comunicación entre médicos en Vientiane y las provincias para estudiar la situación de los pacientes y determinar si es necesario transportarlos a Vientiane para realizar operaciones o tratamientos especiales.</w:t>
      </w:r>
    </w:p>
    <w:p w:rsidR="001349D8" w:rsidRPr="00754068" w:rsidRDefault="001349D8" w:rsidP="00561413">
      <w:pPr>
        <w:rPr>
          <w:lang w:val="es-ES_tradnl"/>
        </w:rPr>
      </w:pPr>
      <w:r w:rsidRPr="00754068">
        <w:rPr>
          <w:lang w:val="es-ES_tradnl"/>
        </w:rPr>
        <w:t>Es necesario formar a las enfermeras y a técnicos del equipamiento médico en las zonas rurales.</w:t>
      </w:r>
    </w:p>
    <w:p w:rsidR="001349D8" w:rsidRPr="00754068" w:rsidRDefault="001349D8" w:rsidP="00561413">
      <w:pPr>
        <w:rPr>
          <w:lang w:val="es-ES_tradnl"/>
        </w:rPr>
      </w:pPr>
      <w:r w:rsidRPr="00754068">
        <w:rPr>
          <w:lang w:val="es-ES_tradnl"/>
        </w:rPr>
        <w:t>El proyecto está financiado por la Telecomunidad Asia-Pacífico (APT) y el Programa Contribución Extrapresupuestaria de Japón. Se necesita una licencia de microondas en la frecuencia de 15 GHz.</w:t>
      </w:r>
    </w:p>
    <w:p w:rsidR="001349D8" w:rsidRPr="00BA4274" w:rsidRDefault="00BA4274" w:rsidP="00BA4274">
      <w:pPr>
        <w:pStyle w:val="Heading2"/>
        <w:ind w:left="851" w:hanging="851"/>
        <w:rPr>
          <w:lang w:val="es-ES_tradnl"/>
        </w:rPr>
      </w:pPr>
      <w:bookmarkStart w:id="157" w:name="_Toc364147795"/>
      <w:bookmarkStart w:id="158" w:name="_Toc366655496"/>
      <w:bookmarkStart w:id="159" w:name="_Toc379532882"/>
      <w:r w:rsidRPr="00BA4274">
        <w:rPr>
          <w:lang w:val="es-ES_tradnl"/>
        </w:rPr>
        <w:t>7.7</w:t>
      </w:r>
      <w:r w:rsidRPr="00BA4274">
        <w:rPr>
          <w:lang w:val="es-ES_tradnl"/>
        </w:rPr>
        <w:tab/>
      </w:r>
      <w:r w:rsidR="001349D8" w:rsidRPr="00BA4274">
        <w:rPr>
          <w:lang w:val="es-ES_tradnl"/>
        </w:rPr>
        <w:t>Proyecto APT J3: Instalación piloto de telecentros para la educación y la atención sanitaria a distancia en zonas rurales e islas distantes de Micronesia (Micronesia/Japón)</w:t>
      </w:r>
      <w:bookmarkEnd w:id="157"/>
      <w:bookmarkEnd w:id="158"/>
      <w:bookmarkEnd w:id="159"/>
    </w:p>
    <w:p w:rsidR="001349D8" w:rsidRPr="00754068" w:rsidRDefault="001349D8" w:rsidP="005B1DE8">
      <w:pPr>
        <w:autoSpaceDE w:val="0"/>
        <w:autoSpaceDN w:val="0"/>
        <w:adjustRightInd w:val="0"/>
        <w:rPr>
          <w:lang w:val="es-ES_tradnl"/>
        </w:rPr>
      </w:pPr>
      <w:r w:rsidRPr="00754068">
        <w:rPr>
          <w:rStyle w:val="FootnoteReference"/>
          <w:lang w:val="es-ES_tradnl"/>
        </w:rPr>
        <w:footnoteReference w:id="22"/>
      </w:r>
      <w:r w:rsidRPr="00754068">
        <w:rPr>
          <w:lang w:val="es-ES_tradnl"/>
        </w:rPr>
        <w:t xml:space="preserve">Este proyecto se centrará en la instalación piloto experimental de telecentros en zonas rurales e islas distantes, donde los habitantes de las aldeas desconocen las TIC y no pueden entender cómo se utilizan y </w:t>
      </w:r>
      <w:r w:rsidRPr="00754068">
        <w:rPr>
          <w:lang w:val="es-ES_tradnl"/>
        </w:rPr>
        <w:lastRenderedPageBreak/>
        <w:t>los beneficios que reportan. Por consiguiente, este proyecto está destinado a mostrar a los habitantes y a los responsables de la toma de decisiones de la región cómo obtener beneficios de un mejor conocimiento de las TIC y cómo gestionar un telecentro sostenible.</w:t>
      </w:r>
    </w:p>
    <w:p w:rsidR="001349D8" w:rsidRPr="00754068" w:rsidRDefault="001349D8" w:rsidP="005B1DE8">
      <w:pPr>
        <w:autoSpaceDE w:val="0"/>
        <w:autoSpaceDN w:val="0"/>
        <w:adjustRightInd w:val="0"/>
        <w:rPr>
          <w:rFonts w:cs="TimesNewRoman,Bold"/>
          <w:bCs/>
          <w:szCs w:val="19"/>
          <w:lang w:val="es-ES_tradnl"/>
        </w:rPr>
      </w:pPr>
      <w:r w:rsidRPr="00754068">
        <w:rPr>
          <w:rFonts w:cs="TimesNewRoman,Bold"/>
          <w:szCs w:val="19"/>
          <w:lang w:val="es-ES_tradnl"/>
        </w:rPr>
        <w:t>El Departamento de Transportes, Comunicaciones e Infraestructura de los Estados Federados de Micronesia (EFM) quiere crear telecentros para cerrar la brecha digital en las islas de los EFM, así como entre estas y el resto del mundo. En 2006 se lanzó un proyecto para estudiar modelos de telecentros adaptados a Micronesia en el marco del Programa de Desarrollo de Recursos Humanos de la Telecomunidad Asia-Pacífico (J2). A lo largo del año siguiente, se estudiaron los principales factores de éxito de un telecentro sostenible en una misión de expertos de la APT. En 2008, a fin de que la implantación de telecentros en los EFM fuese la siguiente fase, se ejecutó un proyecto de instalación piloto utilizando el Programa de Desarrollo de TIC de la APT (J3) con la participación de KDDI en la aplicación y mejora de los modelos y factores estudiados.</w:t>
      </w:r>
    </w:p>
    <w:p w:rsidR="001349D8" w:rsidRPr="00754068" w:rsidRDefault="001349D8" w:rsidP="005B1DE8">
      <w:pPr>
        <w:autoSpaceDE w:val="0"/>
        <w:autoSpaceDN w:val="0"/>
        <w:adjustRightInd w:val="0"/>
        <w:rPr>
          <w:rFonts w:cs="TimesNewRoman,Bold"/>
          <w:bCs/>
          <w:szCs w:val="19"/>
          <w:lang w:val="es-ES_tradnl"/>
        </w:rPr>
      </w:pPr>
      <w:r w:rsidRPr="00754068">
        <w:rPr>
          <w:rFonts w:cs="TimesNewRoman,Bold"/>
          <w:szCs w:val="19"/>
          <w:lang w:val="es-ES_tradnl"/>
        </w:rPr>
        <w:t>En el marco del proyecto se crearon 5 telecentros piloto en los siguientes Estados (3 islas) de los EFM.</w:t>
      </w:r>
    </w:p>
    <w:p w:rsidR="001349D8" w:rsidRPr="004E465B" w:rsidRDefault="001349D8" w:rsidP="00EC1847">
      <w:pPr>
        <w:pStyle w:val="Enumlevel1"/>
        <w:tabs>
          <w:tab w:val="left" w:pos="567"/>
        </w:tabs>
        <w:rPr>
          <w:lang w:val="es-ES_tradnl"/>
        </w:rPr>
      </w:pPr>
      <w:r w:rsidRPr="004E465B">
        <w:rPr>
          <w:lang w:val="es-ES_tradnl"/>
        </w:rPr>
        <w:t>1.</w:t>
      </w:r>
      <w:r w:rsidRPr="004E465B">
        <w:rPr>
          <w:lang w:val="es-ES_tradnl"/>
        </w:rPr>
        <w:tab/>
        <w:t>Estado de Kosrae – Isla de Kosrae: escuela elemental de la aldea de Walung.</w:t>
      </w:r>
    </w:p>
    <w:p w:rsidR="001349D8" w:rsidRPr="004E465B" w:rsidRDefault="001349D8" w:rsidP="00EC1847">
      <w:pPr>
        <w:pStyle w:val="Enumlevel1"/>
        <w:tabs>
          <w:tab w:val="left" w:pos="567"/>
        </w:tabs>
        <w:rPr>
          <w:lang w:val="es-ES_tradnl"/>
        </w:rPr>
      </w:pPr>
      <w:r w:rsidRPr="004E465B">
        <w:rPr>
          <w:lang w:val="es-ES_tradnl"/>
        </w:rPr>
        <w:t>2.</w:t>
      </w:r>
      <w:r w:rsidRPr="004E465B">
        <w:rPr>
          <w:lang w:val="es-ES_tradnl"/>
        </w:rPr>
        <w:tab/>
        <w:t>Estado de Pohnpei – Isla de Ponpei, distrito de Madolenihmw: instituto, escuela elemental y ayuntamiento.</w:t>
      </w:r>
    </w:p>
    <w:p w:rsidR="001349D8" w:rsidRPr="004E465B" w:rsidRDefault="001349D8" w:rsidP="00EC1847">
      <w:pPr>
        <w:pStyle w:val="Enumlevel1"/>
        <w:tabs>
          <w:tab w:val="left" w:pos="567"/>
        </w:tabs>
        <w:rPr>
          <w:lang w:val="es-ES_tradnl"/>
        </w:rPr>
      </w:pPr>
      <w:r w:rsidRPr="004E465B">
        <w:rPr>
          <w:lang w:val="es-ES_tradnl"/>
        </w:rPr>
        <w:t>3.</w:t>
      </w:r>
      <w:r w:rsidRPr="004E465B">
        <w:rPr>
          <w:lang w:val="es-ES_tradnl"/>
        </w:rPr>
        <w:tab/>
        <w:t>Estado de Chuuk – Isla de Tonoas: escuela elemental Sino Memorial.</w:t>
      </w:r>
    </w:p>
    <w:p w:rsidR="001349D8" w:rsidRPr="00754068" w:rsidRDefault="001349D8" w:rsidP="005B1DE8">
      <w:pPr>
        <w:autoSpaceDE w:val="0"/>
        <w:autoSpaceDN w:val="0"/>
        <w:adjustRightInd w:val="0"/>
        <w:rPr>
          <w:rFonts w:cs="TimesNewRoman,Bold"/>
          <w:bCs/>
          <w:szCs w:val="19"/>
          <w:lang w:val="es-ES_tradnl"/>
        </w:rPr>
      </w:pPr>
      <w:r w:rsidRPr="00754068">
        <w:rPr>
          <w:rFonts w:cs="TimesNewRoman,Bold"/>
          <w:szCs w:val="19"/>
          <w:lang w:val="es-ES_tradnl"/>
        </w:rPr>
        <w:t xml:space="preserve">Antes de crearse estos telecentros, los habitantes de estas islas </w:t>
      </w:r>
      <w:r>
        <w:rPr>
          <w:rFonts w:cs="TimesNewRoman,Bold"/>
          <w:szCs w:val="19"/>
          <w:lang w:val="es-ES_tradnl"/>
        </w:rPr>
        <w:t>de carácter rural</w:t>
      </w:r>
      <w:r w:rsidRPr="00754068">
        <w:rPr>
          <w:rFonts w:cs="TimesNewRoman,Bold"/>
          <w:szCs w:val="19"/>
          <w:lang w:val="es-ES_tradnl"/>
        </w:rPr>
        <w:t xml:space="preserve"> y aislad</w:t>
      </w:r>
      <w:r>
        <w:rPr>
          <w:rFonts w:cs="TimesNewRoman,Bold"/>
          <w:szCs w:val="19"/>
          <w:lang w:val="es-ES_tradnl"/>
        </w:rPr>
        <w:t>as</w:t>
      </w:r>
      <w:r w:rsidRPr="00754068">
        <w:rPr>
          <w:rFonts w:cs="TimesNewRoman,Bold"/>
          <w:szCs w:val="19"/>
          <w:lang w:val="es-ES_tradnl"/>
        </w:rPr>
        <w:t xml:space="preserve"> mantenían una economía cerrada basada en tradiciones y conocimientos locales</w:t>
      </w:r>
      <w:r>
        <w:rPr>
          <w:rFonts w:cs="TimesNewRoman,Bold"/>
          <w:szCs w:val="19"/>
          <w:lang w:val="es-ES_tradnl"/>
        </w:rPr>
        <w:t>.</w:t>
      </w:r>
      <w:r w:rsidRPr="00754068">
        <w:rPr>
          <w:rFonts w:cs="TimesNewRoman,Bold"/>
          <w:szCs w:val="19"/>
          <w:lang w:val="es-ES_tradnl"/>
        </w:rPr>
        <w:t xml:space="preserve"> Como resultado de este proyecto piloto, están considerando conectar su economía con el exterior gracias a las TIC. Se trata de la primera fase de cierre de la brecha digital, respetando la cultura y actividades tradicionales.</w:t>
      </w:r>
    </w:p>
    <w:p w:rsidR="001349D8" w:rsidRPr="00754068" w:rsidRDefault="00437BD7" w:rsidP="00437BD7">
      <w:pPr>
        <w:pStyle w:val="Heading2"/>
        <w:ind w:left="851" w:hanging="851"/>
        <w:rPr>
          <w:lang w:val="es-ES_tradnl"/>
        </w:rPr>
      </w:pPr>
      <w:bookmarkStart w:id="160" w:name="_Toc364147796"/>
      <w:bookmarkStart w:id="161" w:name="_Toc366655497"/>
      <w:bookmarkStart w:id="162" w:name="_Toc379532883"/>
      <w:r>
        <w:rPr>
          <w:lang w:val="es-ES_tradnl"/>
        </w:rPr>
        <w:t>7.8</w:t>
      </w:r>
      <w:r>
        <w:rPr>
          <w:lang w:val="es-ES_tradnl"/>
        </w:rPr>
        <w:tab/>
      </w:r>
      <w:r w:rsidR="001349D8" w:rsidRPr="00437BD7">
        <w:rPr>
          <w:lang w:val="es-ES_tradnl"/>
        </w:rPr>
        <w:t>Desarrollo de las telecomunicaciones/TIC mediante una red de comunicaciones ad hoc en la zona rural de Shiojiri City en la prefectura de Nagano, Japón (Japón)</w:t>
      </w:r>
      <w:bookmarkEnd w:id="160"/>
      <w:bookmarkEnd w:id="161"/>
      <w:bookmarkEnd w:id="162"/>
    </w:p>
    <w:p w:rsidR="001349D8" w:rsidRPr="00754068" w:rsidRDefault="001349D8" w:rsidP="005B1DE8">
      <w:pPr>
        <w:autoSpaceDE w:val="0"/>
        <w:autoSpaceDN w:val="0"/>
        <w:adjustRightInd w:val="0"/>
        <w:rPr>
          <w:rFonts w:cs="TimesNewRoman,Bold"/>
          <w:bCs/>
          <w:szCs w:val="19"/>
          <w:lang w:val="es-ES_tradnl"/>
        </w:rPr>
      </w:pPr>
      <w:r w:rsidRPr="00754068">
        <w:rPr>
          <w:rStyle w:val="FootnoteReference"/>
          <w:rFonts w:cs="TimesNewRoman,Bold"/>
          <w:szCs w:val="19"/>
          <w:lang w:val="es-ES_tradnl"/>
        </w:rPr>
        <w:footnoteReference w:id="23"/>
      </w:r>
      <w:r w:rsidRPr="00754068">
        <w:rPr>
          <w:rFonts w:cs="TimesNewRoman,Bold"/>
          <w:szCs w:val="19"/>
          <w:lang w:val="es-ES_tradnl"/>
        </w:rPr>
        <w:t xml:space="preserve">Ubicada en Nagano central, Shiojiri City está situada frente a un maravilloso paisaje montañoso conocido como los Alpes japoneses. Sin embargo, se trata de una región peligrosa, pues la falla tectónica Itoigawa-Shizuoka recorre de norte a sur la prefectura de Nagano y las fallas rodean la ciudad. De acuerdo con el Instituto sísmico nacional, hay una probabilidad del 14% de que en los próximos 30 años haya un terremoto de magnitud cercana a 8,0, y la ciudad está ubicada en una región cuyo paisaje escarpado necesita una función de prevención de catástrofes. </w:t>
      </w:r>
    </w:p>
    <w:p w:rsidR="001349D8" w:rsidRPr="00754068" w:rsidRDefault="001349D8" w:rsidP="005B1DE8">
      <w:pPr>
        <w:autoSpaceDE w:val="0"/>
        <w:autoSpaceDN w:val="0"/>
        <w:adjustRightInd w:val="0"/>
        <w:rPr>
          <w:rFonts w:cs="TimesNewRoman,Bold"/>
          <w:bCs/>
          <w:szCs w:val="19"/>
          <w:lang w:val="es-ES_tradnl"/>
        </w:rPr>
      </w:pPr>
      <w:r w:rsidRPr="00754068">
        <w:rPr>
          <w:rFonts w:cs="TimesNewRoman,Bold"/>
          <w:szCs w:val="19"/>
          <w:lang w:val="es-ES_tradnl"/>
        </w:rPr>
        <w:t>Dadas las circunstancias y habiéndole concedido el Ministerio de Asuntos Internos y Comunicaciones uno de los “Proyectos de promoción de desarrollo urbano de las TIC” en 2012, la ciudad creó una red ad hoc de comunicaciones inalámbricas conectando diversos sensores a fin de mitigar las catástrofes, construir un sistema de gestión mejorada de riesgos y la modernización de un entorno de ciudad segura con una infraestructura estable basada en sensores fabricados localmente para contribuir al desarrollo industrial de la región.</w:t>
      </w:r>
    </w:p>
    <w:p w:rsidR="001349D8" w:rsidRPr="00754068" w:rsidRDefault="001349D8" w:rsidP="005B1DE8">
      <w:pPr>
        <w:autoSpaceDE w:val="0"/>
        <w:autoSpaceDN w:val="0"/>
        <w:adjustRightInd w:val="0"/>
        <w:rPr>
          <w:rFonts w:cs="TimesNewRoman,Bold"/>
          <w:bCs/>
          <w:szCs w:val="19"/>
          <w:lang w:val="es-ES_tradnl"/>
        </w:rPr>
      </w:pPr>
      <w:r w:rsidRPr="00754068">
        <w:rPr>
          <w:rFonts w:cs="TimesNewRoman,Bold"/>
          <w:szCs w:val="19"/>
          <w:lang w:val="es-ES_tradnl"/>
        </w:rPr>
        <w:t xml:space="preserve">El sistema funciona con la red FTTH existente de Shiojiri y recoge datos de los sensores de los detectores de </w:t>
      </w:r>
      <w:r>
        <w:rPr>
          <w:rFonts w:cs="TimesNewRoman,Bold"/>
          <w:szCs w:val="19"/>
          <w:lang w:val="es-ES_tradnl"/>
        </w:rPr>
        <w:t>movimiento</w:t>
      </w:r>
      <w:r w:rsidRPr="00754068">
        <w:rPr>
          <w:rFonts w:cs="TimesNewRoman,Bold"/>
          <w:szCs w:val="19"/>
          <w:lang w:val="es-ES_tradnl"/>
        </w:rPr>
        <w:t xml:space="preserve"> de los detritos urbanos, los detectores de nivel del agua, los detectores de invasión animal, los detectores de rastreo de los autobuses urbanos, y los detectores de posicionamiento de niños y ancianos a través de la red ad hoc de comunicaciones inalámbricas, y acumula la información recogida en una nube privada. Del mismo modo, el proyecto proporciona terminales móviles y los datos </w:t>
      </w:r>
      <w:r w:rsidRPr="00754068">
        <w:rPr>
          <w:rFonts w:cs="TimesNewRoman,Bold"/>
          <w:szCs w:val="19"/>
          <w:lang w:val="es-ES_tradnl"/>
        </w:rPr>
        <w:lastRenderedPageBreak/>
        <w:t xml:space="preserve">acumulados se presentan a través de Internet, una red </w:t>
      </w:r>
      <w:r w:rsidRPr="00754068">
        <w:rPr>
          <w:lang w:val="es-ES_tradnl"/>
        </w:rPr>
        <w:t>Wi-Fi</w:t>
      </w:r>
      <w:r w:rsidRPr="00754068">
        <w:rPr>
          <w:rFonts w:cs="TimesNewRoman,Bold"/>
          <w:szCs w:val="19"/>
          <w:lang w:val="es-ES_tradnl"/>
        </w:rPr>
        <w:t xml:space="preserve"> ampliada y radiodifusión en un segmento regional.</w:t>
      </w:r>
    </w:p>
    <w:p w:rsidR="001349D8" w:rsidRPr="00754068" w:rsidRDefault="001349D8" w:rsidP="005B1DE8">
      <w:pPr>
        <w:autoSpaceDE w:val="0"/>
        <w:autoSpaceDN w:val="0"/>
        <w:adjustRightInd w:val="0"/>
        <w:rPr>
          <w:rFonts w:cs="TimesNewRoman,Bold"/>
          <w:bCs/>
          <w:szCs w:val="19"/>
          <w:lang w:val="es-ES_tradnl"/>
        </w:rPr>
      </w:pPr>
      <w:r w:rsidRPr="00754068">
        <w:rPr>
          <w:rFonts w:cs="TimesNewRoman,Bold"/>
          <w:szCs w:val="19"/>
          <w:lang w:val="es-ES_tradnl"/>
        </w:rPr>
        <w:t xml:space="preserve">El sistema no sólo es útil en caso de catástrofe o emergencia, sino también en la vida cotidiana. Los hotspot </w:t>
      </w:r>
      <w:r w:rsidRPr="00754068">
        <w:rPr>
          <w:lang w:val="es-ES_tradnl"/>
        </w:rPr>
        <w:t>Wi-Fi</w:t>
      </w:r>
      <w:r w:rsidRPr="00754068">
        <w:rPr>
          <w:rFonts w:cs="TimesNewRoman,Bold"/>
          <w:szCs w:val="19"/>
          <w:lang w:val="es-ES_tradnl"/>
        </w:rPr>
        <w:t xml:space="preserve"> y las estaciones móviles de DTV son puntos de información donde las personas pueden encontrarse y acceder a la información.</w:t>
      </w:r>
    </w:p>
    <w:p w:rsidR="001349D8" w:rsidRPr="00754068" w:rsidRDefault="0002601D" w:rsidP="0002601D">
      <w:pPr>
        <w:pStyle w:val="Heading2"/>
        <w:ind w:left="851" w:hanging="851"/>
        <w:rPr>
          <w:lang w:val="es-ES_tradnl"/>
        </w:rPr>
      </w:pPr>
      <w:bookmarkStart w:id="163" w:name="_Toc364147797"/>
      <w:bookmarkStart w:id="164" w:name="_Toc366655498"/>
      <w:bookmarkStart w:id="165" w:name="_Toc379532884"/>
      <w:r>
        <w:rPr>
          <w:lang w:val="es-ES_tradnl"/>
        </w:rPr>
        <w:t>7.9</w:t>
      </w:r>
      <w:r>
        <w:rPr>
          <w:lang w:val="es-ES_tradnl"/>
        </w:rPr>
        <w:tab/>
      </w:r>
      <w:r w:rsidR="001349D8" w:rsidRPr="0002601D">
        <w:rPr>
          <w:lang w:val="es-ES_tradnl"/>
        </w:rPr>
        <w:t>Sistema móvil de información sanitaria: Acceso a la información para el personal de asistencia sanitaria (Qualcomm (Estados Unidos)/Sudáfrica)</w:t>
      </w:r>
      <w:bookmarkEnd w:id="163"/>
      <w:bookmarkEnd w:id="164"/>
      <w:bookmarkEnd w:id="165"/>
    </w:p>
    <w:p w:rsidR="001349D8" w:rsidRPr="00754068" w:rsidRDefault="001349D8" w:rsidP="005B1DE8">
      <w:pPr>
        <w:tabs>
          <w:tab w:val="left" w:pos="357"/>
          <w:tab w:val="left" w:pos="737"/>
          <w:tab w:val="left" w:pos="1134"/>
          <w:tab w:val="left" w:pos="2127"/>
        </w:tabs>
        <w:rPr>
          <w:szCs w:val="19"/>
          <w:lang w:val="es-ES_tradnl"/>
        </w:rPr>
      </w:pPr>
      <w:r w:rsidRPr="00754068">
        <w:rPr>
          <w:rStyle w:val="FootnoteReference"/>
          <w:szCs w:val="19"/>
          <w:lang w:val="es-ES_tradnl"/>
        </w:rPr>
        <w:footnoteReference w:id="24"/>
      </w:r>
      <w:r w:rsidRPr="00754068">
        <w:rPr>
          <w:szCs w:val="19"/>
          <w:lang w:val="es-ES_tradnl"/>
        </w:rPr>
        <w:t xml:space="preserve">Todos los días personas del África subsahariana mueren innecesariamente de enfermedades infecciosas como la malaria, la tuberculosis, el VIH/SIDA, la neumonía y la diarrea. Las enfermedades crónicas también son una carga para los frágiles sistemas sanitarios. Gracias al acceso inalámbrico facilitado por este proyecto, el personal sanitario puede acceder a información sobre medidas preventivas y opciones para llevar una vida sana, así como a formación sobre las funciones que ofrece el teléfono. </w:t>
      </w:r>
    </w:p>
    <w:p w:rsidR="001349D8" w:rsidRPr="00754068" w:rsidRDefault="001349D8" w:rsidP="005B1DE8">
      <w:pPr>
        <w:tabs>
          <w:tab w:val="left" w:pos="357"/>
          <w:tab w:val="left" w:pos="737"/>
          <w:tab w:val="left" w:pos="1134"/>
          <w:tab w:val="left" w:pos="2127"/>
        </w:tabs>
        <w:rPr>
          <w:szCs w:val="19"/>
          <w:lang w:val="es-ES_tradnl"/>
        </w:rPr>
      </w:pPr>
      <w:r w:rsidRPr="00754068">
        <w:rPr>
          <w:szCs w:val="19"/>
          <w:lang w:val="es-ES_tradnl"/>
        </w:rPr>
        <w:t>Wireless Reach ha adoptado el compromiso de ayudar a los gobiernos locales a lograr sus objetivos de acceso universal y en material de tecnologías de la información y la comunicación (TIC), entre los que se encuentran el incremento de la teledensidad y la penetración de Internet, así como a cumplir sus objetivos educativos, medioambientales y sanitarios empleando las TIC.</w:t>
      </w:r>
    </w:p>
    <w:p w:rsidR="001349D8" w:rsidRPr="00754068" w:rsidRDefault="001349D8" w:rsidP="005B1DE8">
      <w:pPr>
        <w:tabs>
          <w:tab w:val="left" w:pos="357"/>
          <w:tab w:val="left" w:pos="737"/>
          <w:tab w:val="left" w:pos="1134"/>
          <w:tab w:val="left" w:pos="2127"/>
        </w:tabs>
        <w:rPr>
          <w:szCs w:val="19"/>
          <w:lang w:val="es-ES_tradnl"/>
        </w:rPr>
      </w:pPr>
      <w:r w:rsidRPr="00754068">
        <w:rPr>
          <w:szCs w:val="19"/>
          <w:lang w:val="es-ES_tradnl"/>
        </w:rPr>
        <w:t>El objetivo del proyecto es mejorar el acceso a la información sanitaria actualizada en los centros de atención a fin de que enfermeras y médicos puedan realizar mejores diagnósticos y tratar a los pacientes de la provincia del Cabo Oriental.</w:t>
      </w:r>
    </w:p>
    <w:p w:rsidR="001349D8" w:rsidRPr="00754068" w:rsidRDefault="001349D8" w:rsidP="005B1DE8">
      <w:pPr>
        <w:tabs>
          <w:tab w:val="left" w:pos="357"/>
          <w:tab w:val="left" w:pos="737"/>
          <w:tab w:val="left" w:pos="1134"/>
          <w:tab w:val="left" w:pos="2127"/>
        </w:tabs>
        <w:rPr>
          <w:szCs w:val="19"/>
          <w:lang w:val="es-ES_tradnl"/>
        </w:rPr>
      </w:pPr>
      <w:r w:rsidRPr="00754068">
        <w:rPr>
          <w:szCs w:val="19"/>
          <w:lang w:val="es-ES_tradnl"/>
        </w:rPr>
        <w:t>El Sistema Móvil De Información Sanitaria (MHIS) aprovecha el potencial de la tecnología móvil para superar los problemas de acceso a Internet y a la información. Diseñado para el cuidado integral de los pacientes, la biblioteca móvil comprende directrices médicas digitalizadas, protocolos, herramientas de diagnósticos y recetas para mejorar la atención al paciente.</w:t>
      </w:r>
    </w:p>
    <w:p w:rsidR="001349D8" w:rsidRPr="00754068" w:rsidRDefault="001349D8" w:rsidP="005B1DE8">
      <w:pPr>
        <w:tabs>
          <w:tab w:val="left" w:pos="357"/>
          <w:tab w:val="left" w:pos="737"/>
          <w:tab w:val="left" w:pos="1134"/>
          <w:tab w:val="left" w:pos="2127"/>
        </w:tabs>
        <w:rPr>
          <w:szCs w:val="19"/>
          <w:lang w:val="es-ES_tradnl"/>
        </w:rPr>
      </w:pPr>
      <w:r w:rsidRPr="00754068">
        <w:rPr>
          <w:szCs w:val="19"/>
          <w:lang w:val="es-ES_tradnl"/>
        </w:rPr>
        <w:t>En su voluntad por mejorar la calidad de la atención al paciente, el equipo FHI 360, respaldado por las donaciones de Qualcomm Wireless Reach y las Fundaciones Henry E. Niles y John M. Lloyd, diseñó, planificó y puso en pie el proyecto MHIS, en el que participan organizaciones como el Departamento de Sanidad del Cabo Oriental, el Complejo Hospitalario de Port Elizabeth, MTN-South Africa, la Universidad Metropolitana Nelson Mandela y los patrocinadores del proyecto.</w:t>
      </w:r>
    </w:p>
    <w:p w:rsidR="001349D8" w:rsidRPr="00754068" w:rsidRDefault="001349D8" w:rsidP="005B1DE8">
      <w:pPr>
        <w:tabs>
          <w:tab w:val="left" w:pos="357"/>
          <w:tab w:val="left" w:pos="737"/>
          <w:tab w:val="left" w:pos="1134"/>
          <w:tab w:val="left" w:pos="2127"/>
        </w:tabs>
        <w:rPr>
          <w:szCs w:val="19"/>
          <w:lang w:val="es-ES_tradnl"/>
        </w:rPr>
      </w:pPr>
      <w:r w:rsidRPr="00754068">
        <w:rPr>
          <w:szCs w:val="19"/>
          <w:lang w:val="es-ES_tradnl"/>
        </w:rPr>
        <w:t>El MHIS se diseñó para aumentar la capacidad de los trabajadores sanitarios en zonas urbanas y rurales de atender a los pacientes ofreciéndoles información clínica pertinente, fiable y exacta a la que pueden acceder localmente con dispositivos móviles disponibles en el mercado. Desde cada dispositivo se puede acceder a una biblioteca instalada de recursos clínicos y formativos preparada por el FHI 360 así como a contenido de Internet dinámico gracias a la conexión inalámbrica en banda ancha proporcionada por MTN</w:t>
      </w:r>
      <w:r w:rsidRPr="00754068">
        <w:rPr>
          <w:szCs w:val="19"/>
          <w:lang w:val="es-ES_tradnl"/>
        </w:rPr>
        <w:noBreakHyphen/>
        <w:t>South Africa.</w:t>
      </w:r>
    </w:p>
    <w:p w:rsidR="001349D8" w:rsidRPr="00754068" w:rsidRDefault="001349D8" w:rsidP="005B1DE8">
      <w:pPr>
        <w:autoSpaceDE w:val="0"/>
        <w:autoSpaceDN w:val="0"/>
        <w:rPr>
          <w:rFonts w:cs="TimesNewRoman,Bold"/>
          <w:b/>
          <w:szCs w:val="19"/>
          <w:lang w:val="es-ES_tradnl"/>
        </w:rPr>
      </w:pPr>
      <w:r w:rsidRPr="00754068">
        <w:rPr>
          <w:szCs w:val="19"/>
          <w:lang w:val="es-ES_tradnl"/>
        </w:rPr>
        <w:t>El proyecto prevé sesiones de formación en las que se enseña a las enfermeras a utilizar sus teléfonos inteligentes para acceder a la información y compartirla con sus colegas. La evaluación global del sistema realizada por la Universidad Metropolitana Nelson Mandela demostró que dar a las enfermeras acceso inalámbrico a los recursos sanitarios mejoraba su capacidad de atención a los pacientes.</w:t>
      </w:r>
      <w:r w:rsidRPr="00754068">
        <w:rPr>
          <w:rFonts w:cs="TimesNewRoman,Bold"/>
          <w:b/>
          <w:szCs w:val="19"/>
          <w:lang w:val="es-ES_tradnl"/>
        </w:rPr>
        <w:t xml:space="preserve"> </w:t>
      </w:r>
    </w:p>
    <w:p w:rsidR="001349D8" w:rsidRPr="00754068" w:rsidRDefault="001349D8" w:rsidP="005B1DE8">
      <w:pPr>
        <w:tabs>
          <w:tab w:val="left" w:pos="357"/>
          <w:tab w:val="left" w:pos="737"/>
          <w:tab w:val="left" w:pos="1134"/>
          <w:tab w:val="left" w:pos="2127"/>
        </w:tabs>
        <w:rPr>
          <w:rFonts w:eastAsia="Times New Roman"/>
          <w:bCs/>
          <w:szCs w:val="19"/>
          <w:lang w:val="es-ES_tradnl"/>
        </w:rPr>
      </w:pPr>
      <w:r w:rsidRPr="00754068">
        <w:rPr>
          <w:rFonts w:eastAsia="Times New Roman"/>
          <w:szCs w:val="19"/>
          <w:lang w:val="es-ES_tradnl"/>
        </w:rPr>
        <w:t xml:space="preserve">La financiación y ejecución técnica del proyecto depende de diversas estructuras: el Gobierno, la Universidad, el proveedor de red (asociación entre los sectores público y privado). El Departamento de Sanidad del Cabo Oriental, a través del Complejo Hospitalario de Port Elizabeth, obtuvo los necesarios </w:t>
      </w:r>
      <w:r w:rsidRPr="00754068">
        <w:rPr>
          <w:rFonts w:eastAsia="Times New Roman"/>
          <w:szCs w:val="19"/>
          <w:lang w:val="es-ES_tradnl"/>
        </w:rPr>
        <w:lastRenderedPageBreak/>
        <w:t>permisos jurídicos y para la investigación y se ocupa de la coordinación del proyecto y del servicio técnico para las enfermeras.</w:t>
      </w:r>
    </w:p>
    <w:p w:rsidR="001349D8" w:rsidRPr="00754068" w:rsidRDefault="001349D8" w:rsidP="005B1DE8">
      <w:pPr>
        <w:tabs>
          <w:tab w:val="left" w:pos="357"/>
          <w:tab w:val="left" w:pos="737"/>
          <w:tab w:val="left" w:pos="1134"/>
          <w:tab w:val="left" w:pos="2127"/>
        </w:tabs>
        <w:rPr>
          <w:rFonts w:cs="TimesNewRoman,Bold"/>
          <w:b/>
          <w:szCs w:val="19"/>
          <w:lang w:val="es-ES_tradnl"/>
        </w:rPr>
      </w:pPr>
      <w:r w:rsidRPr="00754068">
        <w:rPr>
          <w:rFonts w:eastAsia="Times New Roman"/>
          <w:szCs w:val="19"/>
          <w:lang w:val="es-ES_tradnl"/>
        </w:rPr>
        <w:t>FHI 360 concibió el proyecto, ejerce de principal socio ejecutor, creó la biblioteca móvil y ofrece formación a los participantes en el proyecto. MTN-South Africa, en tanto que proveedor de red inalámbrica, ofreció sus conocimientos técnicos sobre servicios de comunicaciones inalámbricas durante el proyecto. También financió el proyecto con una donación en especie, ofreciendo equipos y servicios a precios inferiores a los del mercado. El Departamento de Enfermería de la Universidad Metropolitana Nelson Mandela realizó una evaluación de las necesidades informativas básicas así como una evaluación al final del proyecto. Los socios sudafricanos se ocuparon del soporte logístico y administrativo del proyecto. Wireless Reach se ocupa de la gestión del proyecto y del soporte técnico, y además ha efectuado donaciones en metálico superiores a 400 000 USD desde 2008. Se utilizó la infraestructura comercial existente del operador MTN</w:t>
      </w:r>
      <w:r w:rsidRPr="00754068">
        <w:rPr>
          <w:szCs w:val="19"/>
          <w:lang w:val="es-ES_tradnl"/>
        </w:rPr>
        <w:t>.</w:t>
      </w:r>
    </w:p>
    <w:p w:rsidR="001349D8" w:rsidRPr="00754068" w:rsidRDefault="00812543" w:rsidP="00812543">
      <w:pPr>
        <w:pStyle w:val="Heading2"/>
        <w:ind w:left="851" w:hanging="851"/>
        <w:rPr>
          <w:lang w:val="es-ES_tradnl"/>
        </w:rPr>
      </w:pPr>
      <w:bookmarkStart w:id="166" w:name="_Toc364147798"/>
      <w:bookmarkStart w:id="167" w:name="_Toc366655499"/>
      <w:bookmarkStart w:id="168" w:name="_Toc379532885"/>
      <w:r>
        <w:rPr>
          <w:lang w:val="es-ES_tradnl"/>
        </w:rPr>
        <w:t>7.10</w:t>
      </w:r>
      <w:r>
        <w:rPr>
          <w:lang w:val="es-ES_tradnl"/>
        </w:rPr>
        <w:tab/>
      </w:r>
      <w:r w:rsidR="001349D8" w:rsidRPr="00812543">
        <w:rPr>
          <w:lang w:val="es-ES_tradnl"/>
        </w:rPr>
        <w:t>Microfranquicias móviles e iniciativas del AppLab</w:t>
      </w:r>
      <w:r w:rsidR="001349D8" w:rsidRPr="00754068">
        <w:rPr>
          <w:lang w:val="es-ES_tradnl"/>
        </w:rPr>
        <w:t xml:space="preserve"> (Indonesia/Qualcomm Inc. (Estados Unidos)</w:t>
      </w:r>
      <w:bookmarkEnd w:id="166"/>
      <w:bookmarkEnd w:id="167"/>
      <w:bookmarkEnd w:id="168"/>
    </w:p>
    <w:p w:rsidR="001349D8" w:rsidRPr="00754068" w:rsidRDefault="001349D8" w:rsidP="005B1DE8">
      <w:pPr>
        <w:autoSpaceDE w:val="0"/>
        <w:autoSpaceDN w:val="0"/>
        <w:rPr>
          <w:szCs w:val="19"/>
          <w:lang w:val="es-ES_tradnl"/>
        </w:rPr>
      </w:pPr>
      <w:r w:rsidRPr="00754068">
        <w:rPr>
          <w:rStyle w:val="FootnoteReference"/>
          <w:szCs w:val="19"/>
          <w:lang w:val="es-ES_tradnl"/>
        </w:rPr>
        <w:footnoteReference w:id="25"/>
      </w:r>
      <w:r w:rsidRPr="00754068">
        <w:rPr>
          <w:szCs w:val="19"/>
          <w:lang w:val="es-ES_tradnl"/>
        </w:rPr>
        <w:t xml:space="preserve">La Grameen Foundation, a través de su iniciativa Laboratorio de aplicaciones (AppLab), está trabajando para crear un conjunto de </w:t>
      </w:r>
      <w:r w:rsidRPr="00754068">
        <w:rPr>
          <w:rFonts w:cs="Segoe UI"/>
          <w:color w:val="000000"/>
          <w:szCs w:val="19"/>
          <w:lang w:val="es-ES_tradnl"/>
        </w:rPr>
        <w:t>servicios de datos a los que se puede acceder por dos canales de distribución: (1) a través de Ruma Entrepreneurs, una red humana constituida principalmente por mujeres que poseen y explotan microfranquicias móviles, y (2) a través de teléfonos disponibles en el mercado</w:t>
      </w:r>
      <w:r w:rsidRPr="00754068">
        <w:rPr>
          <w:szCs w:val="19"/>
          <w:lang w:val="es-ES_tradnl"/>
        </w:rPr>
        <w:t xml:space="preserve">. El concepto del programa es simple, eficaz y sostenible: una pequeña empresa local utiliza microcréditos para adquirir un paquete completo, que comprende un teléfono móvil, y a continuación revende "minutos" a sus vecinos. El teléfono móvil sirve de plataforma para aplicaciones y servicios adicionales a fin de incrementar los ingresos y beneficios. Se están lanzando nuevas aplicaciones y servicios a través de un canal comercial en beneficio directo de los empresarios más pobres. </w:t>
      </w:r>
    </w:p>
    <w:p w:rsidR="001349D8" w:rsidRPr="00754068" w:rsidRDefault="001349D8" w:rsidP="005B1DE8">
      <w:pPr>
        <w:autoSpaceDE w:val="0"/>
        <w:autoSpaceDN w:val="0"/>
        <w:rPr>
          <w:szCs w:val="19"/>
          <w:lang w:val="es-ES_tradnl"/>
        </w:rPr>
      </w:pPr>
      <w:r w:rsidRPr="00754068">
        <w:rPr>
          <w:szCs w:val="19"/>
          <w:lang w:val="es-ES_tradnl"/>
        </w:rPr>
        <w:t>Indonesia ha concedido licencias de espectro radioeléctrico para los servicios móviles 3G y ha creado un fondo de servicio universal, aunque no está destinado directamente al proyecto, los socios en el proyecto pueden acceder independientemente al fondo.</w:t>
      </w:r>
    </w:p>
    <w:p w:rsidR="001349D8" w:rsidRPr="00754068" w:rsidRDefault="00812543" w:rsidP="00812543">
      <w:pPr>
        <w:pStyle w:val="Heading2"/>
        <w:ind w:left="851" w:hanging="851"/>
        <w:rPr>
          <w:lang w:val="es-ES_tradnl"/>
        </w:rPr>
      </w:pPr>
      <w:bookmarkStart w:id="169" w:name="_Toc364147799"/>
      <w:bookmarkStart w:id="170" w:name="_Toc366655500"/>
      <w:bookmarkStart w:id="171" w:name="_Toc379532886"/>
      <w:r>
        <w:rPr>
          <w:lang w:val="es-ES_tradnl"/>
        </w:rPr>
        <w:t>7.11</w:t>
      </w:r>
      <w:r>
        <w:rPr>
          <w:lang w:val="es-ES_tradnl"/>
        </w:rPr>
        <w:tab/>
      </w:r>
      <w:r w:rsidR="001349D8" w:rsidRPr="00754068">
        <w:rPr>
          <w:lang w:val="es-ES_tradnl"/>
        </w:rPr>
        <w:t>Zonas rurales y distantes (Madagascar)</w:t>
      </w:r>
      <w:bookmarkEnd w:id="169"/>
      <w:bookmarkEnd w:id="170"/>
      <w:bookmarkEnd w:id="171"/>
    </w:p>
    <w:p w:rsidR="001349D8" w:rsidRPr="00754068" w:rsidRDefault="001349D8" w:rsidP="005B1DE8">
      <w:pPr>
        <w:autoSpaceDE w:val="0"/>
        <w:autoSpaceDN w:val="0"/>
        <w:rPr>
          <w:szCs w:val="19"/>
          <w:lang w:val="es-ES_tradnl"/>
        </w:rPr>
      </w:pPr>
      <w:r w:rsidRPr="00754068">
        <w:rPr>
          <w:rStyle w:val="FootnoteReference"/>
          <w:szCs w:val="19"/>
          <w:lang w:val="es-ES_tradnl"/>
        </w:rPr>
        <w:footnoteReference w:id="26"/>
      </w:r>
      <w:r w:rsidRPr="00754068">
        <w:rPr>
          <w:szCs w:val="19"/>
          <w:lang w:val="es-ES_tradnl"/>
        </w:rPr>
        <w:t>Los países proponen diversos mecanismos para financiar el desarrollo de la infraestructura en las zonas rurales y distantes. En el caso de Madagascar, el Estado ha creado un fondo para el desarrollo de las telecomunicaciones y las TIC cuyo objetivo es financiar el desarrollo de las telecomunicaciones y las TIC, así como el acceso en las zonas rurales que carecen de servicio mediante la ampliación del servicio de telecomunicaciones y las TIC.</w:t>
      </w:r>
    </w:p>
    <w:p w:rsidR="001349D8" w:rsidRPr="00754068" w:rsidRDefault="001349D8" w:rsidP="005B1DE8">
      <w:pPr>
        <w:autoSpaceDE w:val="0"/>
        <w:autoSpaceDN w:val="0"/>
        <w:rPr>
          <w:szCs w:val="19"/>
          <w:lang w:val="es-ES_tradnl"/>
        </w:rPr>
      </w:pPr>
      <w:r w:rsidRPr="00754068">
        <w:rPr>
          <w:szCs w:val="19"/>
          <w:lang w:val="es-ES_tradnl"/>
        </w:rPr>
        <w:t>A través del fondo, el Gobierno concede préstamos a los proyectos destinados a la creación de infraestructura de telecomunicaciones. Para ello, se concluye un acuerdo con un operador para establecer una asociación público-privada. El fondo sufraga los costos conexos.</w:t>
      </w:r>
    </w:p>
    <w:p w:rsidR="001349D8" w:rsidRPr="00754068" w:rsidRDefault="00812543" w:rsidP="00812543">
      <w:pPr>
        <w:pStyle w:val="Heading2"/>
        <w:ind w:left="851" w:hanging="851"/>
        <w:rPr>
          <w:lang w:val="es-ES_tradnl"/>
        </w:rPr>
      </w:pPr>
      <w:bookmarkStart w:id="172" w:name="_Toc364147800"/>
      <w:bookmarkStart w:id="173" w:name="_Toc366655501"/>
      <w:bookmarkStart w:id="174" w:name="_Toc379532887"/>
      <w:r>
        <w:rPr>
          <w:lang w:val="es-ES_tradnl"/>
        </w:rPr>
        <w:lastRenderedPageBreak/>
        <w:t>7.12</w:t>
      </w:r>
      <w:r>
        <w:rPr>
          <w:lang w:val="es-ES_tradnl"/>
        </w:rPr>
        <w:tab/>
      </w:r>
      <w:r w:rsidR="001349D8" w:rsidRPr="00754068">
        <w:rPr>
          <w:lang w:val="es-ES_tradnl"/>
        </w:rPr>
        <w:t>Prestación de servicios básicos de telefonía en zonas rurales (Togo)</w:t>
      </w:r>
      <w:bookmarkEnd w:id="172"/>
      <w:bookmarkEnd w:id="173"/>
      <w:bookmarkEnd w:id="174"/>
    </w:p>
    <w:p w:rsidR="001349D8" w:rsidRPr="00FC5CF0" w:rsidRDefault="001349D8" w:rsidP="005B1DE8">
      <w:pPr>
        <w:pStyle w:val="CEOEndBar"/>
        <w:jc w:val="left"/>
        <w:rPr>
          <w:rFonts w:ascii="Calibri" w:hAnsi="Calibri"/>
          <w:sz w:val="21"/>
          <w:lang w:val="es-ES_tradnl" w:eastAsia="fr-FR"/>
        </w:rPr>
      </w:pPr>
      <w:r w:rsidRPr="00FC5CF0">
        <w:rPr>
          <w:vertAlign w:val="superscript"/>
          <w:lang w:eastAsia="fr-FR"/>
        </w:rPr>
        <w:footnoteReference w:id="27"/>
      </w:r>
      <w:r w:rsidRPr="00FC5CF0">
        <w:rPr>
          <w:rFonts w:ascii="Calibri" w:hAnsi="Calibri"/>
          <w:sz w:val="21"/>
          <w:lang w:val="es-ES_tradnl" w:eastAsia="fr-FR"/>
        </w:rPr>
        <w:t>Togo ha llevado a cabo varios programas para desarrollar las TIC. El programa que se expone está en el ámbito del servicio universal. Desde 2008 la nueva estrategia de servicio universal abarca diversas comunidades de zonas rurales a fin de que sus habitantes puedan disponer de servicios básicos de telecomunicaciones.</w:t>
      </w:r>
    </w:p>
    <w:p w:rsidR="001349D8" w:rsidRPr="00FC5CF0" w:rsidRDefault="001349D8" w:rsidP="005B1DE8">
      <w:pPr>
        <w:pStyle w:val="CEOEndBar"/>
        <w:jc w:val="left"/>
        <w:rPr>
          <w:rFonts w:ascii="Calibri" w:hAnsi="Calibri"/>
          <w:sz w:val="21"/>
          <w:lang w:val="es-ES_tradnl" w:eastAsia="fr-FR"/>
        </w:rPr>
      </w:pPr>
      <w:r w:rsidRPr="00FC5CF0">
        <w:rPr>
          <w:rFonts w:ascii="Calibri" w:hAnsi="Calibri"/>
          <w:sz w:val="21"/>
          <w:lang w:val="es-ES_tradnl" w:eastAsia="fr-FR"/>
        </w:rPr>
        <w:t>La nueva estrategia de servicio universal, vigente desde 2008, se basa en el principio de incentivar a los operadores a prestar el servicio universal a cambio de una contribución financiera para el mismo que ha permitido dar cobertura de red móvil a diversas zonas: 73 emplazamientos en 2008 y 87 emplazamientos en 2010. En mayo de 2012, el Ministerio de Telecomunicaciones y los operadores concluyeron otros tres acuerdos para dar cobertura en 2013 a 182 emplazamientos más.</w:t>
      </w:r>
    </w:p>
    <w:p w:rsidR="001349D8" w:rsidRPr="00FC5CF0" w:rsidRDefault="001349D8" w:rsidP="005B1DE8">
      <w:pPr>
        <w:pStyle w:val="CEOEndBar"/>
        <w:jc w:val="left"/>
        <w:rPr>
          <w:rFonts w:ascii="Calibri" w:hAnsi="Calibri"/>
          <w:sz w:val="21"/>
          <w:lang w:val="es-ES_tradnl" w:eastAsia="fr-FR"/>
        </w:rPr>
      </w:pPr>
      <w:r w:rsidRPr="00FC5CF0">
        <w:rPr>
          <w:rFonts w:ascii="Calibri" w:hAnsi="Calibri"/>
          <w:sz w:val="21"/>
          <w:lang w:val="es-ES_tradnl" w:eastAsia="fr-FR"/>
        </w:rPr>
        <w:t>En los acuerdos, los operadores proponen calendarios de aplicación, que se verifican periódicamente durante la fase de ejecución y cuando se completan las obras en los emplazamientos receptores. Estos controles están destinados a garantizar la presencia efectiva de servicios básicos en estas zonas: servicios vocales, SMS y datos (Internet).</w:t>
      </w:r>
    </w:p>
    <w:p w:rsidR="001349D8" w:rsidRPr="00FC5CF0" w:rsidRDefault="001349D8" w:rsidP="005B1DE8">
      <w:pPr>
        <w:pStyle w:val="CEOEndBar"/>
        <w:jc w:val="left"/>
        <w:rPr>
          <w:rFonts w:ascii="Calibri" w:hAnsi="Calibri"/>
          <w:sz w:val="21"/>
          <w:lang w:val="es-ES_tradnl" w:eastAsia="fr-FR"/>
        </w:rPr>
      </w:pPr>
      <w:r w:rsidRPr="00FC5CF0">
        <w:rPr>
          <w:rFonts w:ascii="Calibri" w:hAnsi="Calibri"/>
          <w:sz w:val="21"/>
          <w:lang w:val="es-ES_tradnl" w:eastAsia="fr-FR"/>
        </w:rPr>
        <w:t>Durante las verificaciones se considera, en particular, lo siguiente:</w:t>
      </w:r>
    </w:p>
    <w:p w:rsidR="001349D8" w:rsidRPr="00186668" w:rsidRDefault="001349D8" w:rsidP="00090692">
      <w:pPr>
        <w:pStyle w:val="Enumlevel1"/>
        <w:numPr>
          <w:ilvl w:val="0"/>
          <w:numId w:val="10"/>
        </w:numPr>
        <w:tabs>
          <w:tab w:val="clear" w:pos="1134"/>
        </w:tabs>
        <w:ind w:left="567" w:hanging="567"/>
        <w:rPr>
          <w:lang w:val="es-ES_tradnl"/>
        </w:rPr>
      </w:pPr>
      <w:r w:rsidRPr="00186668">
        <w:rPr>
          <w:lang w:val="es-ES_tradnl"/>
        </w:rPr>
        <w:t>la presencia de estos servicios alienta a la población rural a adquirir teléfonos a pesar de sus muy bajos ingresos;</w:t>
      </w:r>
    </w:p>
    <w:p w:rsidR="001349D8" w:rsidRPr="00186668" w:rsidRDefault="001349D8" w:rsidP="00090692">
      <w:pPr>
        <w:pStyle w:val="Enumlevel1"/>
        <w:numPr>
          <w:ilvl w:val="0"/>
          <w:numId w:val="10"/>
        </w:numPr>
        <w:tabs>
          <w:tab w:val="clear" w:pos="1134"/>
        </w:tabs>
        <w:ind w:left="567" w:hanging="567"/>
        <w:rPr>
          <w:lang w:val="es-ES_tradnl"/>
        </w:rPr>
      </w:pPr>
      <w:r w:rsidRPr="00186668">
        <w:rPr>
          <w:lang w:val="es-ES_tradnl"/>
        </w:rPr>
        <w:t>los abonados encuentran enormes dificultades para mantener sus teléfonos móviles, por ejemplo en lo que se refiere al servicio post-venta, el mantenimiento y reparación de equipos y la carga de las baterías.</w:t>
      </w:r>
    </w:p>
    <w:p w:rsidR="001349D8" w:rsidRPr="00090692" w:rsidRDefault="001349D8" w:rsidP="005B1DE8">
      <w:pPr>
        <w:pStyle w:val="CEOEndBar"/>
        <w:jc w:val="left"/>
        <w:rPr>
          <w:rFonts w:ascii="Calibri" w:hAnsi="Calibri"/>
          <w:sz w:val="21"/>
          <w:lang w:val="es-ES_tradnl" w:eastAsia="fr-FR"/>
        </w:rPr>
      </w:pPr>
      <w:r w:rsidRPr="00090692">
        <w:rPr>
          <w:rFonts w:ascii="Calibri" w:hAnsi="Calibri"/>
          <w:sz w:val="21"/>
          <w:lang w:val="es-ES_tradnl" w:eastAsia="fr-FR"/>
        </w:rPr>
        <w:t>Es, por tanto, fundamental que haya una voluntad para que las comunicaciones en las zonas rurales sean asequibles y accesibles, por lo que en la estrategia se ha de tener en cuenta cómo permitir a personas sin recursos suficientes a utilizar estos servicios fácilmente al tiempo que se garantiza un bajo costo de mantenimiento.</w:t>
      </w:r>
    </w:p>
    <w:p w:rsidR="001349D8" w:rsidRPr="00090692" w:rsidRDefault="001349D8" w:rsidP="005B1DE8">
      <w:pPr>
        <w:pStyle w:val="CEOEndBar"/>
        <w:jc w:val="left"/>
        <w:rPr>
          <w:rFonts w:ascii="Calibri" w:hAnsi="Calibri"/>
          <w:sz w:val="21"/>
          <w:lang w:val="es-ES_tradnl" w:eastAsia="fr-FR"/>
        </w:rPr>
      </w:pPr>
      <w:r w:rsidRPr="00090692">
        <w:rPr>
          <w:rFonts w:ascii="Calibri" w:hAnsi="Calibri"/>
          <w:sz w:val="21"/>
          <w:lang w:val="es-ES_tradnl" w:eastAsia="fr-FR"/>
        </w:rPr>
        <w:t>Hay dos tipos de problema: los que encaran los operadores y los que encaran los abonados. Desde el punto de vista de los abonados, cabe destacar lo siguiente:</w:t>
      </w:r>
    </w:p>
    <w:p w:rsidR="001349D8" w:rsidRPr="00186668" w:rsidRDefault="001349D8" w:rsidP="00090692">
      <w:pPr>
        <w:pStyle w:val="Enumlevel1"/>
        <w:numPr>
          <w:ilvl w:val="0"/>
          <w:numId w:val="10"/>
        </w:numPr>
        <w:tabs>
          <w:tab w:val="clear" w:pos="1134"/>
        </w:tabs>
        <w:ind w:left="567" w:hanging="567"/>
        <w:rPr>
          <w:lang w:val="es-ES_tradnl"/>
        </w:rPr>
      </w:pPr>
      <w:r w:rsidRPr="00186668">
        <w:rPr>
          <w:lang w:val="es-ES_tradnl"/>
        </w:rPr>
        <w:t>los lugares donde recargar las baterías están muy alejados de las zonas residenciales y sólo se encuentran donde los operadores tienen infraestructura;</w:t>
      </w:r>
    </w:p>
    <w:p w:rsidR="001349D8" w:rsidRPr="00090692" w:rsidRDefault="001349D8" w:rsidP="00090692">
      <w:pPr>
        <w:pStyle w:val="Enumlevel1"/>
        <w:numPr>
          <w:ilvl w:val="0"/>
          <w:numId w:val="10"/>
        </w:numPr>
        <w:tabs>
          <w:tab w:val="clear" w:pos="1134"/>
        </w:tabs>
        <w:ind w:left="567" w:hanging="567"/>
        <w:rPr>
          <w:lang w:val="es-ES_tradnl"/>
        </w:rPr>
      </w:pPr>
      <w:r w:rsidRPr="00090692">
        <w:rPr>
          <w:lang w:val="es-ES_tradnl"/>
        </w:rPr>
        <w:t>duración limitada de la batería de los teléfonos móviles y gran diversi</w:t>
      </w:r>
      <w:r w:rsidR="00090692" w:rsidRPr="00090692">
        <w:rPr>
          <w:lang w:val="es-ES_tradnl"/>
        </w:rPr>
        <w:t>dad de un fabricante a otro: 2, </w:t>
      </w:r>
      <w:r w:rsidRPr="00090692">
        <w:rPr>
          <w:lang w:val="es-ES_tradnl"/>
        </w:rPr>
        <w:t>3 o, como mucho, 4 días;</w:t>
      </w:r>
    </w:p>
    <w:p w:rsidR="001349D8" w:rsidRPr="00186668" w:rsidRDefault="001349D8" w:rsidP="00090692">
      <w:pPr>
        <w:pStyle w:val="Enumlevel1"/>
        <w:numPr>
          <w:ilvl w:val="0"/>
          <w:numId w:val="10"/>
        </w:numPr>
        <w:tabs>
          <w:tab w:val="clear" w:pos="1134"/>
        </w:tabs>
        <w:ind w:left="567" w:hanging="567"/>
        <w:rPr>
          <w:lang w:val="es-ES_tradnl"/>
        </w:rPr>
      </w:pPr>
      <w:r w:rsidRPr="00186668">
        <w:rPr>
          <w:lang w:val="es-ES_tradnl"/>
        </w:rPr>
        <w:t>medios financieros limitados para poder mantener la continuidad del servicio.</w:t>
      </w:r>
    </w:p>
    <w:p w:rsidR="001349D8" w:rsidRPr="00090692" w:rsidRDefault="001349D8" w:rsidP="005B1DE8">
      <w:pPr>
        <w:pStyle w:val="CEOEndBar"/>
        <w:jc w:val="left"/>
        <w:rPr>
          <w:rFonts w:ascii="Calibri" w:hAnsi="Calibri"/>
          <w:sz w:val="21"/>
          <w:lang w:val="es-ES_tradnl" w:eastAsia="fr-FR"/>
        </w:rPr>
      </w:pPr>
      <w:r w:rsidRPr="00090692">
        <w:rPr>
          <w:rFonts w:ascii="Calibri" w:hAnsi="Calibri"/>
          <w:sz w:val="21"/>
          <w:lang w:val="es-ES_tradnl" w:eastAsia="fr-FR"/>
        </w:rPr>
        <w:t>Aparte de las dificultades que se presentan a los abonados rurales, las redes rurales también tienen deficiencias que suelen anular la disponibilidad del servicio, como por ejemplo las siguientes:</w:t>
      </w:r>
    </w:p>
    <w:p w:rsidR="001349D8" w:rsidRPr="00186668" w:rsidRDefault="001349D8" w:rsidP="00090692">
      <w:pPr>
        <w:pStyle w:val="Enumlevel1"/>
        <w:numPr>
          <w:ilvl w:val="0"/>
          <w:numId w:val="10"/>
        </w:numPr>
        <w:tabs>
          <w:tab w:val="clear" w:pos="1134"/>
        </w:tabs>
        <w:ind w:left="567" w:hanging="567"/>
        <w:rPr>
          <w:lang w:val="es-ES_tradnl"/>
        </w:rPr>
      </w:pPr>
      <w:r w:rsidRPr="00754068">
        <w:rPr>
          <w:lang w:val="es-ES_tradnl"/>
        </w:rPr>
        <w:t xml:space="preserve">el agente de control olvida encender el generador para la recarga de las baterías de la </w:t>
      </w:r>
      <w:r w:rsidRPr="00186668">
        <w:rPr>
          <w:lang w:val="es-ES_tradnl"/>
        </w:rPr>
        <w:t>instalación;</w:t>
      </w:r>
    </w:p>
    <w:p w:rsidR="001349D8" w:rsidRPr="00186668" w:rsidRDefault="001349D8" w:rsidP="00090692">
      <w:pPr>
        <w:pStyle w:val="Enumlevel1"/>
        <w:numPr>
          <w:ilvl w:val="0"/>
          <w:numId w:val="10"/>
        </w:numPr>
        <w:tabs>
          <w:tab w:val="clear" w:pos="1134"/>
        </w:tabs>
        <w:ind w:left="567" w:hanging="567"/>
        <w:rPr>
          <w:lang w:val="es-ES_tradnl"/>
        </w:rPr>
      </w:pPr>
      <w:r w:rsidRPr="00186668">
        <w:rPr>
          <w:lang w:val="es-ES_tradnl"/>
        </w:rPr>
        <w:t xml:space="preserve">problemas de mantenimiento, porque éste no se realiza puntualmente, en general a causa de la distancia que separa las instalaciones de los centros urbanos, donde residen los técnicos; </w:t>
      </w:r>
    </w:p>
    <w:p w:rsidR="001349D8" w:rsidRPr="00186668" w:rsidRDefault="001349D8" w:rsidP="00090692">
      <w:pPr>
        <w:pStyle w:val="Enumlevel1"/>
        <w:numPr>
          <w:ilvl w:val="0"/>
          <w:numId w:val="10"/>
        </w:numPr>
        <w:tabs>
          <w:tab w:val="clear" w:pos="1134"/>
        </w:tabs>
        <w:ind w:left="567" w:hanging="567"/>
        <w:rPr>
          <w:lang w:val="es-ES_tradnl"/>
        </w:rPr>
      </w:pPr>
      <w:r w:rsidRPr="00186668">
        <w:rPr>
          <w:lang w:val="es-ES_tradnl"/>
        </w:rPr>
        <w:t>dificultades de suministro de carburante a los generadores, etc.</w:t>
      </w:r>
    </w:p>
    <w:p w:rsidR="001349D8" w:rsidRPr="00090692" w:rsidRDefault="00090692" w:rsidP="00090692">
      <w:pPr>
        <w:pStyle w:val="Heading2"/>
        <w:ind w:left="851" w:hanging="851"/>
        <w:rPr>
          <w:lang w:val="es-ES_tradnl"/>
        </w:rPr>
      </w:pPr>
      <w:bookmarkStart w:id="175" w:name="_Toc364147801"/>
      <w:bookmarkStart w:id="176" w:name="_Toc366655502"/>
      <w:bookmarkStart w:id="177" w:name="_Toc379532888"/>
      <w:r w:rsidRPr="00090692">
        <w:rPr>
          <w:lang w:val="es-ES_tradnl"/>
        </w:rPr>
        <w:lastRenderedPageBreak/>
        <w:t>7.13</w:t>
      </w:r>
      <w:r w:rsidRPr="00090692">
        <w:rPr>
          <w:lang w:val="es-ES_tradnl"/>
        </w:rPr>
        <w:tab/>
      </w:r>
      <w:r w:rsidR="001349D8" w:rsidRPr="00090692">
        <w:rPr>
          <w:lang w:val="es-ES_tradnl"/>
        </w:rPr>
        <w:t>Proyecto de conectividad inalámbrica terrenal de banda ancha (Burundi)</w:t>
      </w:r>
      <w:bookmarkEnd w:id="175"/>
      <w:bookmarkEnd w:id="176"/>
      <w:bookmarkEnd w:id="177"/>
    </w:p>
    <w:p w:rsidR="001349D8" w:rsidRPr="00090692" w:rsidRDefault="001349D8" w:rsidP="005B1DE8">
      <w:pPr>
        <w:pStyle w:val="CEOEndBar"/>
        <w:jc w:val="left"/>
        <w:rPr>
          <w:rFonts w:ascii="Calibri" w:hAnsi="Calibri"/>
          <w:sz w:val="21"/>
          <w:lang w:val="es-ES_tradnl" w:eastAsia="fr-FR"/>
        </w:rPr>
      </w:pPr>
      <w:r w:rsidRPr="00090692">
        <w:rPr>
          <w:vertAlign w:val="superscript"/>
          <w:lang w:eastAsia="fr-FR"/>
        </w:rPr>
        <w:footnoteReference w:id="28"/>
      </w:r>
      <w:r w:rsidRPr="00090692">
        <w:rPr>
          <w:rFonts w:ascii="Calibri" w:hAnsi="Calibri"/>
          <w:sz w:val="21"/>
          <w:lang w:val="es-ES_tradnl" w:eastAsia="fr-FR"/>
        </w:rPr>
        <w:t>Este proyecto, donación de la American Foundation Craig &amp; Susan McCaw, se ejecuta en cooperación con la UIT y está destinado a la implantación de conectividad inalámbrica de banda ancha y aplicaciones de TIC para ofrecer acceso digital gratuito o de bajo costo a escuelas y hospitales, así como la población mal abastecida de las zonas rurales y distantes de Burundi.</w:t>
      </w:r>
    </w:p>
    <w:p w:rsidR="001349D8" w:rsidRPr="00090692" w:rsidRDefault="001349D8" w:rsidP="005B1DE8">
      <w:pPr>
        <w:pStyle w:val="CEOEndBar"/>
        <w:jc w:val="left"/>
        <w:rPr>
          <w:rFonts w:ascii="Calibri" w:hAnsi="Calibri"/>
          <w:sz w:val="21"/>
          <w:lang w:val="es-ES_tradnl" w:eastAsia="fr-FR"/>
        </w:rPr>
      </w:pPr>
      <w:r w:rsidRPr="00090692">
        <w:rPr>
          <w:rFonts w:ascii="Calibri" w:hAnsi="Calibri"/>
          <w:sz w:val="21"/>
          <w:lang w:val="es-ES_tradnl" w:eastAsia="fr-FR"/>
        </w:rPr>
        <w:t>En cooperación con ONATEL, el gobierno de Burundi concederá al proyecto todas los permisos necesarios, exonerará de tasas (aduaneras, diversas) a todos los equipos del proyecto y asignará 36 MHz de anchura de banda para la red radioeléctrica (2,5-2,7 GHz), mientras que la UIT facilitará los recursos humanos necesarios para la gestión del proyecto (identificación, ejecución, supervisión, control y evaluación).</w:t>
      </w:r>
    </w:p>
    <w:p w:rsidR="001349D8" w:rsidRPr="00090692" w:rsidRDefault="001349D8" w:rsidP="005B1DE8">
      <w:pPr>
        <w:pStyle w:val="CEOEndBar"/>
        <w:jc w:val="left"/>
        <w:rPr>
          <w:rFonts w:ascii="Calibri" w:hAnsi="Calibri"/>
          <w:sz w:val="21"/>
          <w:lang w:val="es-ES_tradnl" w:eastAsia="fr-FR"/>
        </w:rPr>
      </w:pPr>
      <w:r w:rsidRPr="00090692">
        <w:rPr>
          <w:rFonts w:ascii="Calibri" w:hAnsi="Calibri"/>
          <w:sz w:val="21"/>
          <w:lang w:val="es-ES_tradnl" w:eastAsia="fr-FR"/>
        </w:rPr>
        <w:t>El proyecto creará una infraestructura de banda ancha inalámbrica y creará las capacidades humanas necesarias para garantizar la sostenibilidad de la red.</w:t>
      </w:r>
    </w:p>
    <w:p w:rsidR="001349D8" w:rsidRPr="00754068" w:rsidRDefault="00090692" w:rsidP="00090692">
      <w:pPr>
        <w:pStyle w:val="Heading2"/>
        <w:ind w:left="851" w:hanging="851"/>
        <w:rPr>
          <w:lang w:val="es-ES_tradnl"/>
        </w:rPr>
      </w:pPr>
      <w:bookmarkStart w:id="178" w:name="_Toc364147802"/>
      <w:bookmarkStart w:id="179" w:name="_Toc366655503"/>
      <w:bookmarkStart w:id="180" w:name="_Toc379532889"/>
      <w:r>
        <w:rPr>
          <w:lang w:val="es-ES_tradnl"/>
        </w:rPr>
        <w:t>7.14</w:t>
      </w:r>
      <w:r>
        <w:rPr>
          <w:lang w:val="es-ES_tradnl"/>
        </w:rPr>
        <w:tab/>
      </w:r>
      <w:r w:rsidR="001349D8" w:rsidRPr="00754068">
        <w:rPr>
          <w:lang w:val="es-ES_tradnl"/>
        </w:rPr>
        <w:t>Proyecto de desarrollo de TIC rurales en Irán (Irán)</w:t>
      </w:r>
      <w:bookmarkEnd w:id="178"/>
      <w:bookmarkEnd w:id="179"/>
      <w:bookmarkEnd w:id="180"/>
    </w:p>
    <w:p w:rsidR="001349D8" w:rsidRPr="00090692" w:rsidRDefault="001349D8" w:rsidP="005B1DE8">
      <w:pPr>
        <w:pStyle w:val="CEOEndBar"/>
        <w:jc w:val="left"/>
        <w:rPr>
          <w:rFonts w:ascii="Calibri" w:hAnsi="Calibri"/>
          <w:sz w:val="21"/>
          <w:lang w:val="es-ES_tradnl" w:eastAsia="fr-FR"/>
        </w:rPr>
      </w:pPr>
      <w:r w:rsidRPr="00754068">
        <w:rPr>
          <w:rStyle w:val="FootnoteReference"/>
          <w:lang w:val="es-ES_tradnl"/>
        </w:rPr>
        <w:footnoteReference w:id="29"/>
      </w:r>
      <w:r w:rsidRPr="00090692">
        <w:rPr>
          <w:rFonts w:ascii="Calibri" w:hAnsi="Calibri"/>
          <w:sz w:val="21"/>
          <w:lang w:val="es-ES_tradnl" w:eastAsia="fr-FR"/>
        </w:rPr>
        <w:t>Desde 2005, la República Islámica de Irán ha hecho grandes avances en la consecución de sus siguientes objetivos:</w:t>
      </w:r>
    </w:p>
    <w:p w:rsidR="001349D8" w:rsidRPr="00754068" w:rsidRDefault="001349D8" w:rsidP="00090692">
      <w:pPr>
        <w:pStyle w:val="Enumlevel1"/>
        <w:numPr>
          <w:ilvl w:val="0"/>
          <w:numId w:val="10"/>
        </w:numPr>
        <w:tabs>
          <w:tab w:val="clear" w:pos="1134"/>
        </w:tabs>
        <w:ind w:left="567" w:hanging="567"/>
        <w:rPr>
          <w:lang w:val="es-ES_tradnl"/>
        </w:rPr>
      </w:pPr>
      <w:r w:rsidRPr="00754068">
        <w:rPr>
          <w:lang w:val="es-ES_tradnl"/>
        </w:rPr>
        <w:t>Conectar las aldeas a las redes de la información y las telecomunicaciones, y dar acceso global en las zonas rurales distantes.</w:t>
      </w:r>
    </w:p>
    <w:p w:rsidR="001349D8" w:rsidRPr="00754068" w:rsidRDefault="001349D8" w:rsidP="00090692">
      <w:pPr>
        <w:pStyle w:val="Enumlevel1"/>
        <w:numPr>
          <w:ilvl w:val="0"/>
          <w:numId w:val="10"/>
        </w:numPr>
        <w:tabs>
          <w:tab w:val="clear" w:pos="1134"/>
        </w:tabs>
        <w:ind w:left="567" w:hanging="567"/>
        <w:rPr>
          <w:lang w:val="es-ES_tradnl"/>
        </w:rPr>
      </w:pPr>
      <w:r w:rsidRPr="00754068">
        <w:rPr>
          <w:lang w:val="es-ES_tradnl"/>
        </w:rPr>
        <w:t>Cerrar la brecha digital.</w:t>
      </w:r>
    </w:p>
    <w:p w:rsidR="001349D8" w:rsidRPr="00090692" w:rsidRDefault="001349D8" w:rsidP="005B1DE8">
      <w:pPr>
        <w:pStyle w:val="CEOEndBar"/>
        <w:jc w:val="left"/>
        <w:rPr>
          <w:rFonts w:ascii="Calibri" w:hAnsi="Calibri"/>
          <w:sz w:val="21"/>
          <w:lang w:val="es-ES_tradnl" w:eastAsia="fr-FR"/>
        </w:rPr>
      </w:pPr>
      <w:r w:rsidRPr="00090692">
        <w:rPr>
          <w:rFonts w:ascii="Calibri" w:hAnsi="Calibri"/>
          <w:sz w:val="21"/>
          <w:lang w:val="es-ES_tradnl" w:eastAsia="fr-FR"/>
        </w:rPr>
        <w:t>Gracias a la financiación de la Compañía de Telecomunicaciones de Irán (TCI), se han creado en cada aldea las siguientes instalaciones:</w:t>
      </w:r>
    </w:p>
    <w:p w:rsidR="001349D8" w:rsidRPr="00754068" w:rsidRDefault="001349D8" w:rsidP="00090692">
      <w:pPr>
        <w:pStyle w:val="Enumlevel1"/>
        <w:numPr>
          <w:ilvl w:val="0"/>
          <w:numId w:val="10"/>
        </w:numPr>
        <w:tabs>
          <w:tab w:val="clear" w:pos="1134"/>
        </w:tabs>
        <w:ind w:left="567" w:hanging="567"/>
        <w:rPr>
          <w:lang w:val="es-ES_tradnl"/>
        </w:rPr>
      </w:pPr>
      <w:r w:rsidRPr="00754068">
        <w:rPr>
          <w:lang w:val="es-ES_tradnl"/>
        </w:rPr>
        <w:t>Un inmueble con sistemas de detección de incendios (alarma) y protección contra incendios (seguridad) y sistemas antirrobo.</w:t>
      </w:r>
    </w:p>
    <w:p w:rsidR="001349D8" w:rsidRPr="00754068" w:rsidRDefault="001349D8" w:rsidP="00090692">
      <w:pPr>
        <w:pStyle w:val="Enumlevel1"/>
        <w:numPr>
          <w:ilvl w:val="0"/>
          <w:numId w:val="10"/>
        </w:numPr>
        <w:tabs>
          <w:tab w:val="clear" w:pos="1134"/>
        </w:tabs>
        <w:ind w:left="567" w:hanging="567"/>
        <w:rPr>
          <w:lang w:val="es-ES_tradnl"/>
        </w:rPr>
      </w:pPr>
      <w:r w:rsidRPr="00754068">
        <w:rPr>
          <w:lang w:val="es-ES_tradnl"/>
        </w:rPr>
        <w:t>Equipos informáticos y software de aplicación: encaminador, dispositivos de adición/sustracción, ordenador personal, servidor, escáner, impresora, cámara web, teléfono, fax y acceso a Internet para cada aldea a una velocidad mínima de 64 K.</w:t>
      </w:r>
    </w:p>
    <w:p w:rsidR="001349D8" w:rsidRPr="00754068" w:rsidRDefault="001349D8" w:rsidP="00090692">
      <w:pPr>
        <w:pStyle w:val="Enumlevel1"/>
        <w:numPr>
          <w:ilvl w:val="0"/>
          <w:numId w:val="10"/>
        </w:numPr>
        <w:tabs>
          <w:tab w:val="clear" w:pos="1134"/>
        </w:tabs>
        <w:ind w:left="567" w:hanging="567"/>
        <w:rPr>
          <w:lang w:val="es-ES_tradnl"/>
        </w:rPr>
      </w:pPr>
      <w:r w:rsidRPr="00754068">
        <w:rPr>
          <w:lang w:val="es-ES_tradnl"/>
        </w:rPr>
        <w:t>Dispositivos postales: balanza digital, estanterías para el almacenamiento de paquetes, buzón, líneas de transporte para paquetes, billetes, documentos, etc.</w:t>
      </w:r>
    </w:p>
    <w:p w:rsidR="001349D8" w:rsidRPr="00754068" w:rsidRDefault="001349D8" w:rsidP="00090692">
      <w:pPr>
        <w:pStyle w:val="Enumlevel1"/>
        <w:numPr>
          <w:ilvl w:val="0"/>
          <w:numId w:val="10"/>
        </w:numPr>
        <w:tabs>
          <w:tab w:val="clear" w:pos="1134"/>
        </w:tabs>
        <w:ind w:left="567" w:hanging="567"/>
        <w:rPr>
          <w:lang w:val="es-ES_tradnl"/>
        </w:rPr>
      </w:pPr>
      <w:r w:rsidRPr="00754068">
        <w:rPr>
          <w:lang w:val="es-ES_tradnl"/>
        </w:rPr>
        <w:t>Dispositivos bancarios: caja fuerte, cajero automático, detector de billetes y monedas, calculadora, impresora y software de aplicación necesario.</w:t>
      </w:r>
    </w:p>
    <w:p w:rsidR="001349D8" w:rsidRPr="00090692" w:rsidRDefault="001349D8" w:rsidP="00090692">
      <w:pPr>
        <w:pStyle w:val="CEOEndBar"/>
        <w:jc w:val="left"/>
        <w:rPr>
          <w:rFonts w:ascii="Calibri" w:hAnsi="Calibri"/>
          <w:sz w:val="21"/>
          <w:lang w:val="es-ES_tradnl" w:eastAsia="fr-FR"/>
        </w:rPr>
      </w:pPr>
      <w:r w:rsidRPr="00090692">
        <w:rPr>
          <w:rFonts w:ascii="Calibri" w:hAnsi="Calibri"/>
          <w:sz w:val="21"/>
          <w:lang w:val="es-ES_tradnl" w:eastAsia="fr-FR"/>
        </w:rPr>
        <w:t>Estos equipos e instalaciones permiten prestar los siguientes servicios:</w:t>
      </w:r>
    </w:p>
    <w:p w:rsidR="001349D8" w:rsidRPr="00754068" w:rsidRDefault="001349D8" w:rsidP="00440840">
      <w:pPr>
        <w:pStyle w:val="Enumlevel1"/>
        <w:numPr>
          <w:ilvl w:val="0"/>
          <w:numId w:val="10"/>
        </w:numPr>
        <w:tabs>
          <w:tab w:val="clear" w:pos="1134"/>
        </w:tabs>
        <w:ind w:left="567" w:hanging="567"/>
        <w:rPr>
          <w:lang w:val="es-ES_tradnl"/>
        </w:rPr>
      </w:pPr>
      <w:r w:rsidRPr="00754068">
        <w:rPr>
          <w:lang w:val="es-ES_tradnl"/>
        </w:rPr>
        <w:t>Servicios relacionados con las tecnologías de la información y la comunicación: acceso a la información, las noticias, las redes, servicios fijos y móviles, acceso a Internet y servicios de cibergobierno (por ejemplo, actualización de la lista de reclutas, registro de documentos, policía, registro y selección de naturales de la U.E.E en aldeas), comercio electrónico, comunicación con usuario y visitantes de otros quioscos.</w:t>
      </w:r>
    </w:p>
    <w:p w:rsidR="001349D8" w:rsidRPr="00754068" w:rsidRDefault="001349D8" w:rsidP="00440840">
      <w:pPr>
        <w:pStyle w:val="Enumlevel1"/>
        <w:numPr>
          <w:ilvl w:val="0"/>
          <w:numId w:val="10"/>
        </w:numPr>
        <w:tabs>
          <w:tab w:val="clear" w:pos="1134"/>
        </w:tabs>
        <w:ind w:left="567" w:hanging="567"/>
        <w:rPr>
          <w:lang w:val="es-ES_tradnl"/>
        </w:rPr>
      </w:pPr>
      <w:r w:rsidRPr="00754068">
        <w:rPr>
          <w:lang w:val="es-ES_tradnl"/>
        </w:rPr>
        <w:t>Servicios postales: admisión de cartas para el correo nacional e internacional (corriente y personalizado), comercialización de productos de la aldea, distribución de correo, formularios de solicitud de tarjetas de identidad, formularios de registro para examen de entrada, tarjetas y billetes de carburante en aldeas.</w:t>
      </w:r>
    </w:p>
    <w:p w:rsidR="001349D8" w:rsidRPr="00754068" w:rsidRDefault="001349D8" w:rsidP="001979B1">
      <w:pPr>
        <w:pStyle w:val="Enumlevel1"/>
        <w:numPr>
          <w:ilvl w:val="0"/>
          <w:numId w:val="10"/>
        </w:numPr>
        <w:tabs>
          <w:tab w:val="clear" w:pos="1134"/>
        </w:tabs>
        <w:ind w:left="567" w:hanging="567"/>
        <w:rPr>
          <w:lang w:val="es-ES_tradnl"/>
        </w:rPr>
      </w:pPr>
      <w:r w:rsidRPr="00754068">
        <w:rPr>
          <w:lang w:val="es-ES_tradnl"/>
        </w:rPr>
        <w:lastRenderedPageBreak/>
        <w:t>Servicios bancarios: apertura de cuentas corrientes, cuentas de ahorros, cuentas a corto y largo plazo, etc.; pago de facturas de agua, luz, gas y teléfono, tramitación de licencias, pasaportes y documentos conexos (banca postal).</w:t>
      </w:r>
    </w:p>
    <w:p w:rsidR="001349D8" w:rsidRPr="00754068" w:rsidRDefault="001979B1" w:rsidP="001979B1">
      <w:pPr>
        <w:pStyle w:val="Heading2"/>
        <w:ind w:left="851" w:hanging="851"/>
        <w:rPr>
          <w:lang w:val="es-ES_tradnl"/>
        </w:rPr>
      </w:pPr>
      <w:bookmarkStart w:id="181" w:name="_Toc364147803"/>
      <w:bookmarkStart w:id="182" w:name="_Toc366655504"/>
      <w:bookmarkStart w:id="183" w:name="_Toc379532890"/>
      <w:r>
        <w:rPr>
          <w:lang w:val="es-ES_tradnl"/>
        </w:rPr>
        <w:t>7.15</w:t>
      </w:r>
      <w:r>
        <w:rPr>
          <w:lang w:val="es-ES_tradnl"/>
        </w:rPr>
        <w:tab/>
      </w:r>
      <w:r w:rsidR="001349D8" w:rsidRPr="001979B1">
        <w:rPr>
          <w:lang w:val="es-ES_tradnl"/>
        </w:rPr>
        <w:t>Tecnología de bajo consumo energético y bajo costo para el acceso inalámbrico de banda ancha y redes celulares GSM</w:t>
      </w:r>
      <w:r w:rsidR="001349D8" w:rsidRPr="00754068">
        <w:rPr>
          <w:lang w:val="es-ES_tradnl"/>
        </w:rPr>
        <w:t xml:space="preserve"> (OJSC Intellect-Telecom (Federación de Rusia)</w:t>
      </w:r>
      <w:bookmarkEnd w:id="181"/>
      <w:r w:rsidR="001349D8" w:rsidRPr="00754068">
        <w:rPr>
          <w:lang w:val="es-ES_tradnl"/>
        </w:rPr>
        <w:t>)</w:t>
      </w:r>
      <w:bookmarkEnd w:id="182"/>
      <w:bookmarkEnd w:id="183"/>
    </w:p>
    <w:p w:rsidR="001349D8" w:rsidRPr="00754068" w:rsidRDefault="001349D8" w:rsidP="005B1DE8">
      <w:pPr>
        <w:rPr>
          <w:lang w:val="es-ES_tradnl"/>
        </w:rPr>
      </w:pPr>
      <w:r w:rsidRPr="00754068">
        <w:rPr>
          <w:rStyle w:val="FootnoteReference"/>
          <w:lang w:val="es-ES_tradnl"/>
        </w:rPr>
        <w:footnoteReference w:id="30"/>
      </w:r>
      <w:r w:rsidRPr="00754068">
        <w:rPr>
          <w:lang w:val="es-ES_tradnl"/>
        </w:rPr>
        <w:t xml:space="preserve">OJSC Intellect-Telecom (Federación de Rusia) ha elaborado una tecnología/metodología para reducir el consume energético de las redes de acceso inalámbrico </w:t>
      </w:r>
      <w:r>
        <w:rPr>
          <w:lang w:val="es-ES_tradnl"/>
        </w:rPr>
        <w:t>de</w:t>
      </w:r>
      <w:r w:rsidRPr="00754068">
        <w:rPr>
          <w:lang w:val="es-ES_tradnl"/>
        </w:rPr>
        <w:t xml:space="preserve"> banda ancha y celulares GSM en 2-3 veces lo que consumen las redes actuales.</w:t>
      </w:r>
    </w:p>
    <w:p w:rsidR="001349D8" w:rsidRPr="00754068" w:rsidRDefault="001349D8" w:rsidP="005B1DE8">
      <w:pPr>
        <w:rPr>
          <w:lang w:val="es-ES_tradnl"/>
        </w:rPr>
      </w:pPr>
      <w:r w:rsidRPr="00754068">
        <w:rPr>
          <w:lang w:val="es-ES_tradnl"/>
        </w:rPr>
        <w:t>Esta tecnología/ metodología utiliza una infraestructura basada en la combinación de estaciones base normalizadas (ETB) y retransmisores con capacidad de transferencia (CTR), independientemente de la tecnología y la norma escogidas (GSM, UMTS, CDMA, etc.). Los repetidores se escogerán en función de la norma elegida y se conectarán con la estación base y entre ellos. Esta nueva tecnología/método se ha utilizado en 450 km de carretera en la región de Nizhny Novgorod y la parte septentrional de la ciudad de Gornoaltaysk, Rusia, y con ello se ha logrado disminuir entre 2 y 3 veces el consumo energético.</w:t>
      </w:r>
      <w:r>
        <w:rPr>
          <w:lang w:val="es-ES_tradnl"/>
        </w:rPr>
        <w:t xml:space="preserve"> ***</w:t>
      </w:r>
    </w:p>
    <w:p w:rsidR="001349D8" w:rsidRPr="00754068" w:rsidRDefault="00B774E5" w:rsidP="00B774E5">
      <w:pPr>
        <w:pStyle w:val="Heading2"/>
        <w:ind w:left="851" w:hanging="851"/>
        <w:rPr>
          <w:lang w:val="es-ES_tradnl"/>
        </w:rPr>
      </w:pPr>
      <w:bookmarkStart w:id="184" w:name="_Toc379532891"/>
      <w:r>
        <w:rPr>
          <w:lang w:val="es-ES_tradnl"/>
        </w:rPr>
        <w:t>7.16</w:t>
      </w:r>
      <w:r>
        <w:rPr>
          <w:lang w:val="es-ES_tradnl"/>
        </w:rPr>
        <w:tab/>
      </w:r>
      <w:r w:rsidR="001349D8" w:rsidRPr="00754068">
        <w:rPr>
          <w:lang w:val="es-ES_tradnl"/>
        </w:rPr>
        <w:t>Proyecto Mawingu: provisión de accesos de banda ancha utilizando los espacios en blanco de televisión en zonas rurales de Kenya (Kenya/Microsoft Corporation (Estados Unidos de América))</w:t>
      </w:r>
      <w:bookmarkEnd w:id="184"/>
    </w:p>
    <w:p w:rsidR="001349D8" w:rsidRPr="00754068" w:rsidRDefault="001349D8" w:rsidP="00143A7B">
      <w:pPr>
        <w:rPr>
          <w:lang w:val="es-ES_tradnl"/>
        </w:rPr>
      </w:pPr>
      <w:r w:rsidRPr="00E95D8B">
        <w:rPr>
          <w:rStyle w:val="FootnoteReference"/>
          <w:lang w:val="es-ES_tradnl"/>
        </w:rPr>
        <w:footnoteReference w:id="31"/>
      </w:r>
      <w:r w:rsidRPr="00E95D8B">
        <w:rPr>
          <w:lang w:val="es-ES_tradnl"/>
        </w:rPr>
        <w:t xml:space="preserve"> </w:t>
      </w:r>
      <w:r w:rsidRPr="00754068">
        <w:rPr>
          <w:lang w:val="es-ES_tradnl"/>
        </w:rPr>
        <w:t xml:space="preserve">Este proyecto, denominado “Mawingu” o “nube” en Swahili, es el primer caso de implementación de la tecnología de espacios en blanco de TV realizado en África y tiene por objetivo comunidades que carecen de acceso a la banda ancha, y su prioridad es verificar la viabilidad </w:t>
      </w:r>
      <w:r>
        <w:rPr>
          <w:lang w:val="es-ES_tradnl"/>
        </w:rPr>
        <w:t>comercial</w:t>
      </w:r>
      <w:r w:rsidRPr="00754068">
        <w:rPr>
          <w:lang w:val="es-ES_tradnl"/>
        </w:rPr>
        <w:t xml:space="preserve"> de la prestación de accesos de banda ancha de alta velocidad y bajo costo en ubicaciones que previamente han estado insuficientemente atendidas. Para maximizar la cobertura y la anchura de banda, al tiempo que se minimizan los costos, la red Mawingu se apoya en una combinación de tecnologías inalámbricas “sin licencia” o “exentas de licencia”, incluidas estaciones base WiFi y de espacios blancos de TV que utilizan bandas de frecuencias complementarias en 13 GHz, 5 GHz, 2,4 GHZ y </w:t>
      </w:r>
      <w:r>
        <w:rPr>
          <w:lang w:val="es-ES_tradnl"/>
        </w:rPr>
        <w:t>en</w:t>
      </w:r>
      <w:r w:rsidRPr="00754068">
        <w:rPr>
          <w:lang w:val="es-ES_tradnl"/>
        </w:rPr>
        <w:t xml:space="preserve"> </w:t>
      </w:r>
      <w:r>
        <w:rPr>
          <w:lang w:val="es-ES_tradnl"/>
        </w:rPr>
        <w:t>l</w:t>
      </w:r>
      <w:r w:rsidRPr="00754068">
        <w:rPr>
          <w:lang w:val="es-ES_tradnl"/>
        </w:rPr>
        <w:t>as bandas de TV en ondas decimétricas. La instalación inicial, cerca de Nanyuki, incluye seis emplazamientos de cliente: el dispensario de Burguret (</w:t>
      </w:r>
      <w:r>
        <w:rPr>
          <w:lang w:val="es-ES_tradnl"/>
        </w:rPr>
        <w:t>clínica</w:t>
      </w:r>
      <w:r w:rsidRPr="00754068">
        <w:rPr>
          <w:lang w:val="es-ES_tradnl"/>
        </w:rPr>
        <w:t xml:space="preserve"> sanitaria), la escuela primaria masculina, la escuela primaria femenina, la escuela secundaria Gakawa, las oficinas del gobierno local en Laikipia, y la oficina local de la Cruz Roja. La primera instalación en Kalema será una estación base que conecte con la Oficina de Extensión Agraria de Kenya y gradualmente se añadirán a la red 14 emplazamientos adicionales. </w:t>
      </w:r>
    </w:p>
    <w:p w:rsidR="001349D8" w:rsidRPr="00754068" w:rsidRDefault="001349D8" w:rsidP="000D3000">
      <w:pPr>
        <w:pStyle w:val="Heading2"/>
        <w:ind w:left="851" w:hanging="851"/>
        <w:rPr>
          <w:lang w:val="es-ES_tradnl"/>
        </w:rPr>
      </w:pPr>
      <w:bookmarkStart w:id="185" w:name="_Toc379532892"/>
      <w:r w:rsidRPr="00754068">
        <w:rPr>
          <w:lang w:val="es-ES_tradnl"/>
        </w:rPr>
        <w:t>7.17</w:t>
      </w:r>
      <w:r w:rsidRPr="00754068">
        <w:rPr>
          <w:lang w:val="es-ES_tradnl"/>
        </w:rPr>
        <w:tab/>
        <w:t>Evaluación de opciones tecnológicas en el acceso (Egipto)</w:t>
      </w:r>
      <w:bookmarkEnd w:id="185"/>
    </w:p>
    <w:p w:rsidR="001349D8" w:rsidRPr="00754068" w:rsidRDefault="001349D8" w:rsidP="00143A7B">
      <w:pPr>
        <w:rPr>
          <w:lang w:val="es-ES_tradnl"/>
        </w:rPr>
      </w:pPr>
      <w:r w:rsidRPr="00E95D8B">
        <w:rPr>
          <w:rStyle w:val="FootnoteReference"/>
          <w:lang w:val="es-ES_tradnl"/>
        </w:rPr>
        <w:footnoteReference w:id="32"/>
      </w:r>
      <w:r w:rsidRPr="00754068">
        <w:rPr>
          <w:lang w:val="es-ES_tradnl"/>
        </w:rPr>
        <w:t xml:space="preserve"> Este estudio de caso presenta un resumen de estudios y consultorías realizadas, así como sobre el argumento más frecuentemente utilizado para justificar la escasez de redes de acceso de nueva generación (NGA), a saber “no existen muchas aplicaciones que requieran la anchura de banda de las NGA en un futuro previsible”. Los </w:t>
      </w:r>
      <w:r>
        <w:rPr>
          <w:lang w:val="es-ES_tradnl"/>
        </w:rPr>
        <w:t>factores</w:t>
      </w:r>
      <w:r w:rsidRPr="00754068">
        <w:rPr>
          <w:lang w:val="es-ES_tradnl"/>
        </w:rPr>
        <w:t xml:space="preserve"> que impulsan el desarrollo de la NGA son importantes para entender los incentivos de los diversos agentes para invertir en NGA. Aunque algunos </w:t>
      </w:r>
      <w:r>
        <w:rPr>
          <w:lang w:val="es-ES_tradnl"/>
        </w:rPr>
        <w:t>de dichos factores</w:t>
      </w:r>
      <w:r w:rsidRPr="00754068">
        <w:rPr>
          <w:lang w:val="es-ES_tradnl"/>
        </w:rPr>
        <w:t xml:space="preserve"> pueden ser universales (la demanda de servicios empresariales de calidad, el aumento de la demanda de anchura de </w:t>
      </w:r>
      <w:r w:rsidRPr="00754068">
        <w:rPr>
          <w:lang w:val="es-ES_tradnl"/>
        </w:rPr>
        <w:lastRenderedPageBreak/>
        <w:t xml:space="preserve">banda, etc.), afectan de forma distinta a los diferentes agentes. Los efectos de la elección tecnológica en los modelos de negocio residen fundamentalmente en dos áreas: la optimización de los costos y las limitaciones del servicio o de su evolución. Se presentan y evalúan los diferentes enfoques y sus implicaciones. A través de </w:t>
      </w:r>
      <w:r>
        <w:rPr>
          <w:lang w:val="es-ES_tradnl"/>
        </w:rPr>
        <w:t>enfoques basado</w:t>
      </w:r>
      <w:r w:rsidRPr="00754068">
        <w:rPr>
          <w:lang w:val="es-ES_tradnl"/>
        </w:rPr>
        <w:t xml:space="preserve">s en la coinversión y </w:t>
      </w:r>
      <w:r>
        <w:rPr>
          <w:lang w:val="es-ES_tradnl"/>
        </w:rPr>
        <w:t xml:space="preserve">en </w:t>
      </w:r>
      <w:r w:rsidRPr="00754068">
        <w:rPr>
          <w:lang w:val="es-ES_tradnl"/>
        </w:rPr>
        <w:t xml:space="preserve">modelos de servicios al por mayor se presentan estrategias contrastadas de mejora de los componentes de negocio fundamentales y sus impactos en el retorno de las inversiones. La mejora de la calidad de la infraestructura instalada (HSPA, xDSL) puede ser una solución a corto plazo. La puesta en marcha de LTE o GPON es la solución idónea desde un punto de vista estratégico a medio y largo plazo. </w:t>
      </w:r>
    </w:p>
    <w:p w:rsidR="001349D8" w:rsidRPr="00754068" w:rsidRDefault="001349D8" w:rsidP="00E767A8">
      <w:pPr>
        <w:pStyle w:val="Heading2"/>
        <w:ind w:left="851" w:hanging="851"/>
        <w:rPr>
          <w:lang w:val="es-ES_tradnl"/>
        </w:rPr>
      </w:pPr>
      <w:bookmarkStart w:id="186" w:name="_Toc379532893"/>
      <w:r w:rsidRPr="00754068">
        <w:rPr>
          <w:lang w:val="es-ES_tradnl"/>
        </w:rPr>
        <w:t>7.18</w:t>
      </w:r>
      <w:r w:rsidRPr="00754068">
        <w:rPr>
          <w:lang w:val="es-ES_tradnl"/>
        </w:rPr>
        <w:tab/>
        <w:t>Banda ancha mediante WiMAX y WiFi-fibra en zonas rurales de B</w:t>
      </w:r>
      <w:r>
        <w:rPr>
          <w:lang w:val="es-ES_tradnl"/>
        </w:rPr>
        <w:t>hut</w:t>
      </w:r>
      <w:r w:rsidRPr="00754068">
        <w:rPr>
          <w:lang w:val="es-ES_tradnl"/>
        </w:rPr>
        <w:t>án (Bhután)</w:t>
      </w:r>
      <w:bookmarkEnd w:id="186"/>
      <w:r w:rsidRPr="00754068">
        <w:rPr>
          <w:lang w:val="es-ES_tradnl"/>
        </w:rPr>
        <w:t xml:space="preserve"> </w:t>
      </w:r>
    </w:p>
    <w:p w:rsidR="001349D8" w:rsidRPr="00754068" w:rsidRDefault="001349D8" w:rsidP="00561413">
      <w:pPr>
        <w:rPr>
          <w:lang w:val="es-ES_tradnl"/>
        </w:rPr>
      </w:pPr>
      <w:r w:rsidRPr="00E95D8B">
        <w:rPr>
          <w:rStyle w:val="FootnoteReference"/>
          <w:lang w:val="es-ES_tradnl"/>
        </w:rPr>
        <w:footnoteReference w:id="33"/>
      </w:r>
      <w:r w:rsidRPr="00754068">
        <w:rPr>
          <w:lang w:val="es-ES_tradnl"/>
        </w:rPr>
        <w:t xml:space="preserve"> Este proyecto piloto tiene por objetivo realizar un estudio de viabilidad del despliegue de servicios de banda ancha basados en WiMAX de la empresa Alvarion y en estructuras WiFi-Fibra de la empresa FibreWiFi en comunidades rurales dispersas y con servicios sobre 3G y EDGE o GPRS. Los clientes del proyecto piloto de cuatro poblaciones elegidas utilizaban previamente dispositivos adaptadores de datos 3G o estaban abonados a un servicio de internet móvil, teniendo que viajar los habitantes de dichas poblaciones durante más de media jornada para poder a acceder a Internet. Dada la falta de </w:t>
      </w:r>
      <w:r>
        <w:rPr>
          <w:lang w:val="es-ES_tradnl"/>
        </w:rPr>
        <w:t xml:space="preserve">conocimientos </w:t>
      </w:r>
      <w:r w:rsidRPr="00754068">
        <w:rPr>
          <w:lang w:val="es-ES_tradnl"/>
        </w:rPr>
        <w:t>técnicos y sobre las tecnologías de la información de la población</w:t>
      </w:r>
      <w:r w:rsidRPr="00EE6073">
        <w:rPr>
          <w:lang w:val="es-ES_tradnl"/>
        </w:rPr>
        <w:t xml:space="preserve"> </w:t>
      </w:r>
      <w:r w:rsidRPr="00754068">
        <w:rPr>
          <w:lang w:val="es-ES_tradnl"/>
        </w:rPr>
        <w:t xml:space="preserve">en general, la conectividad hasta los domicilios de los clientes es </w:t>
      </w:r>
      <w:r>
        <w:rPr>
          <w:lang w:val="es-ES_tradnl"/>
        </w:rPr>
        <w:t>gestionada</w:t>
      </w:r>
      <w:r w:rsidRPr="00754068">
        <w:rPr>
          <w:lang w:val="es-ES_tradnl"/>
        </w:rPr>
        <w:t xml:space="preserve"> por la empresa Tashi InfoComm Limites (TICL). Para garantizar la sostenibilidad del </w:t>
      </w:r>
      <w:r>
        <w:rPr>
          <w:lang w:val="es-ES_tradnl"/>
        </w:rPr>
        <w:t>proyecto</w:t>
      </w:r>
      <w:r w:rsidRPr="00754068">
        <w:rPr>
          <w:lang w:val="es-ES_tradnl"/>
        </w:rPr>
        <w:t>,</w:t>
      </w:r>
      <w:r>
        <w:rPr>
          <w:lang w:val="es-ES_tradnl"/>
        </w:rPr>
        <w:t xml:space="preserve"> </w:t>
      </w:r>
      <w:r w:rsidRPr="00754068">
        <w:rPr>
          <w:lang w:val="es-ES_tradnl"/>
        </w:rPr>
        <w:t>TICL gestiona los aspectos de negocio sin intervención gubernamental</w:t>
      </w:r>
      <w:r>
        <w:rPr>
          <w:lang w:val="es-ES_tradnl"/>
        </w:rPr>
        <w:t xml:space="preserve"> alguna</w:t>
      </w:r>
      <w:r w:rsidRPr="00754068">
        <w:rPr>
          <w:lang w:val="es-ES_tradnl"/>
        </w:rPr>
        <w:t xml:space="preserve">. A pesar de que la ausencia de economías de escala y la carencia de </w:t>
      </w:r>
      <w:r>
        <w:rPr>
          <w:lang w:val="es-ES_tradnl"/>
        </w:rPr>
        <w:t>conocimientos</w:t>
      </w:r>
      <w:r w:rsidRPr="00754068">
        <w:rPr>
          <w:lang w:val="es-ES_tradnl"/>
        </w:rPr>
        <w:t xml:space="preserve"> sobre las TIC supone un gran reto para el proyecto, algo agravado por la falta de infraestructuras de tecnologías de la información para el servicio de acceso a Internet en las comunidades, la provisión de banda ancha mediante WiMAX ha resultado ser una solución cuyo despliegue en las poblaciones participantes ha sido más ha rápido y sencillo que la utilización de cables de fibra óptica.</w:t>
      </w:r>
    </w:p>
    <w:p w:rsidR="001349D8" w:rsidRPr="00754068" w:rsidRDefault="001349D8" w:rsidP="00E767A8">
      <w:pPr>
        <w:pStyle w:val="Heading2"/>
        <w:ind w:left="851" w:hanging="851"/>
        <w:rPr>
          <w:lang w:val="es-ES_tradnl"/>
        </w:rPr>
      </w:pPr>
      <w:bookmarkStart w:id="187" w:name="_Toc379532894"/>
      <w:r w:rsidRPr="00754068">
        <w:rPr>
          <w:lang w:val="es-ES_tradnl"/>
        </w:rPr>
        <w:t>7.19</w:t>
      </w:r>
      <w:r w:rsidRPr="00754068">
        <w:rPr>
          <w:lang w:val="es-ES_tradnl"/>
        </w:rPr>
        <w:tab/>
        <w:t>Aplicación de redes 3G en la industria pesquer</w:t>
      </w:r>
      <w:r w:rsidR="00E767A8">
        <w:rPr>
          <w:lang w:val="es-ES_tradnl"/>
        </w:rPr>
        <w:t>a (Brasil/Qualcomm Inc (Estados </w:t>
      </w:r>
      <w:r w:rsidRPr="00754068">
        <w:rPr>
          <w:lang w:val="es-ES_tradnl"/>
        </w:rPr>
        <w:t>Unidos de América))</w:t>
      </w:r>
      <w:bookmarkEnd w:id="187"/>
    </w:p>
    <w:p w:rsidR="001349D8" w:rsidRPr="00754068" w:rsidRDefault="001349D8" w:rsidP="00561413">
      <w:pPr>
        <w:rPr>
          <w:lang w:val="es-ES_tradnl"/>
        </w:rPr>
      </w:pPr>
      <w:r w:rsidRPr="00754068">
        <w:rPr>
          <w:rStyle w:val="FootnoteReference"/>
          <w:bCs/>
          <w:lang w:val="es-ES_tradnl"/>
        </w:rPr>
        <w:footnoteReference w:id="34"/>
      </w:r>
      <w:r w:rsidRPr="00754068">
        <w:rPr>
          <w:lang w:val="es-ES_tradnl"/>
        </w:rPr>
        <w:t xml:space="preserve"> El objetivo de este proyecto es promover el desarrollo económico y social de Santa Cruz de Cabrália, situada al sur de la ciudad de Bahia, mediante la inclusión digital y social de los pescadores y maricultores (cultivadores de ostras, en su mayoría mujeres). El objetivo es utilizar teléfonos inteligentes y tabletas conectadas a redes 3G con una aplicación a medida para apoyar la educación móvil y el desarrollo de nuevas actividades económicas de pescadores, maricultores y personas jóvenes. En su fase actual, pretende demostrar cómo las comunidades pueden </w:t>
      </w:r>
      <w:r>
        <w:rPr>
          <w:lang w:val="es-ES_tradnl"/>
        </w:rPr>
        <w:t>multiplicar</w:t>
      </w:r>
      <w:r w:rsidRPr="00754068">
        <w:rPr>
          <w:lang w:val="es-ES_tradnl"/>
        </w:rPr>
        <w:t xml:space="preserve"> la potencia de la conectividad móvil 24/7 para transformar el aprendizaje y crear nuevas oportunidades de negocio. </w:t>
      </w:r>
      <w:r w:rsidRPr="00754068">
        <w:rPr>
          <w:rFonts w:eastAsia="Calibri"/>
          <w:lang w:val="es-ES_tradnl"/>
        </w:rPr>
        <w:t xml:space="preserve">Qualcomm Wireless Reach ha colaborado con los asociados en las tres </w:t>
      </w:r>
      <w:r>
        <w:rPr>
          <w:rFonts w:eastAsia="Calibri"/>
          <w:lang w:val="es-ES_tradnl"/>
        </w:rPr>
        <w:t>fases</w:t>
      </w:r>
      <w:r w:rsidRPr="00754068">
        <w:rPr>
          <w:rFonts w:eastAsia="Calibri"/>
          <w:lang w:val="es-ES_tradnl"/>
        </w:rPr>
        <w:t xml:space="preserve"> siguientes del proyecto: Fase I, Conexión 3G; Fase II Diversificación de ingresos, y Fase III Educación móvil e innovación tecnológica. Los objetivos de cada fase se complementan mutuamente y </w:t>
      </w:r>
      <w:r>
        <w:rPr>
          <w:rFonts w:eastAsia="Calibri"/>
          <w:lang w:val="es-ES_tradnl"/>
        </w:rPr>
        <w:t>tienen</w:t>
      </w:r>
      <w:r w:rsidRPr="00754068">
        <w:rPr>
          <w:rFonts w:eastAsia="Calibri"/>
          <w:lang w:val="es-ES_tradnl"/>
        </w:rPr>
        <w:t xml:space="preserve"> por objetivo mejorar la vida, las condiciones de trabajo y las oportunidades en las comunidades de pescadores. El proyecto tiene un impacto positivo sobre miembros de la comunidad de todas las edades de Santa Cruz de Cabr</w:t>
      </w:r>
      <w:r>
        <w:rPr>
          <w:rFonts w:eastAsia="Calibri"/>
          <w:lang w:val="es-ES_tradnl"/>
        </w:rPr>
        <w:t>á</w:t>
      </w:r>
      <w:r w:rsidRPr="00754068">
        <w:rPr>
          <w:rFonts w:eastAsia="Calibri"/>
          <w:lang w:val="es-ES_tradnl"/>
        </w:rPr>
        <w:t>lia.</w:t>
      </w:r>
    </w:p>
    <w:p w:rsidR="001349D8" w:rsidRPr="00754068" w:rsidRDefault="001349D8" w:rsidP="00E767A8">
      <w:pPr>
        <w:pStyle w:val="Heading2"/>
        <w:ind w:left="851" w:hanging="851"/>
        <w:rPr>
          <w:lang w:val="es-ES_tradnl"/>
        </w:rPr>
      </w:pPr>
      <w:bookmarkStart w:id="188" w:name="_Toc379532895"/>
      <w:r w:rsidRPr="00754068">
        <w:rPr>
          <w:lang w:val="es-ES_tradnl"/>
        </w:rPr>
        <w:lastRenderedPageBreak/>
        <w:t>7.20</w:t>
      </w:r>
      <w:r>
        <w:rPr>
          <w:lang w:val="es-ES_tradnl"/>
        </w:rPr>
        <w:tab/>
      </w:r>
      <w:r w:rsidRPr="00754068">
        <w:rPr>
          <w:lang w:val="es-ES_tradnl"/>
        </w:rPr>
        <w:t>Let’s Get Ready! Proyecto de seguridad móvil (China, Qualcomm Inc. (Estados Unidos de América))</w:t>
      </w:r>
      <w:bookmarkEnd w:id="188"/>
    </w:p>
    <w:p w:rsidR="001349D8" w:rsidRPr="00754068" w:rsidRDefault="001349D8" w:rsidP="00143A7B">
      <w:pPr>
        <w:rPr>
          <w:lang w:val="es-ES_tradnl"/>
        </w:rPr>
      </w:pPr>
      <w:r w:rsidRPr="00754068">
        <w:rPr>
          <w:rStyle w:val="FootnoteReference"/>
          <w:lang w:val="es-ES_tradnl"/>
        </w:rPr>
        <w:footnoteReference w:id="35"/>
      </w:r>
      <w:r w:rsidRPr="00754068">
        <w:rPr>
          <w:rFonts w:eastAsia="Calibri"/>
          <w:bCs/>
          <w:lang w:val="es-ES_tradnl"/>
        </w:rPr>
        <w:t xml:space="preserve"> Sesame Workshop, Qualcomm Wireless Reach, China Telecom Corporation Limited, Guizhou Branch y China Youth Development Foundation han colaborado en el diseño, implementación y escala de aplicación de </w:t>
      </w:r>
      <w:r>
        <w:rPr>
          <w:rFonts w:eastAsia="Calibri"/>
          <w:bCs/>
          <w:lang w:val="es-ES_tradnl"/>
        </w:rPr>
        <w:t xml:space="preserve">atractivos </w:t>
      </w:r>
      <w:r w:rsidRPr="00754068">
        <w:rPr>
          <w:rFonts w:eastAsia="Calibri"/>
          <w:bCs/>
          <w:lang w:val="es-ES_tradnl"/>
        </w:rPr>
        <w:t>contenidos interactivos 3G, que ayuda</w:t>
      </w:r>
      <w:r>
        <w:rPr>
          <w:rFonts w:eastAsia="Calibri"/>
          <w:bCs/>
          <w:lang w:val="es-ES_tradnl"/>
        </w:rPr>
        <w:t>n</w:t>
      </w:r>
      <w:r w:rsidRPr="00754068">
        <w:rPr>
          <w:rFonts w:eastAsia="Calibri"/>
          <w:bCs/>
          <w:lang w:val="es-ES_tradnl"/>
        </w:rPr>
        <w:t xml:space="preserve"> a </w:t>
      </w:r>
      <w:r>
        <w:rPr>
          <w:rFonts w:eastAsia="Calibri"/>
          <w:bCs/>
          <w:lang w:val="es-ES_tradnl"/>
        </w:rPr>
        <w:t xml:space="preserve">mejorar la preparación de </w:t>
      </w:r>
      <w:r w:rsidRPr="00754068">
        <w:rPr>
          <w:rFonts w:eastAsia="Calibri"/>
          <w:bCs/>
          <w:lang w:val="es-ES_tradnl"/>
        </w:rPr>
        <w:t>los niños y sus familias ante posibles situaciones de emergencia. Durante la fase piloto, 31 familias con niños de entre 3 y 6 años de edad recibieron un teléfono inteligente Snapdragon 3G precargado con herramientas móviles, conectividad inalámbrica</w:t>
      </w:r>
      <w:r>
        <w:rPr>
          <w:rFonts w:eastAsia="Calibri"/>
          <w:bCs/>
          <w:lang w:val="es-ES_tradnl"/>
        </w:rPr>
        <w:t xml:space="preserve">, </w:t>
      </w:r>
      <w:r w:rsidRPr="00754068">
        <w:rPr>
          <w:rFonts w:eastAsia="Calibri"/>
          <w:bCs/>
          <w:lang w:val="es-ES_tradnl"/>
        </w:rPr>
        <w:t xml:space="preserve">un plan </w:t>
      </w:r>
      <w:r>
        <w:rPr>
          <w:rFonts w:eastAsia="Calibri"/>
          <w:bCs/>
          <w:lang w:val="es-ES_tradnl"/>
        </w:rPr>
        <w:t xml:space="preserve">de datos e información individual de orientación </w:t>
      </w:r>
      <w:r w:rsidRPr="00754068">
        <w:rPr>
          <w:rFonts w:eastAsia="Calibri"/>
          <w:bCs/>
          <w:lang w:val="es-ES_tradnl"/>
        </w:rPr>
        <w:t>tec</w:t>
      </w:r>
      <w:r>
        <w:rPr>
          <w:rFonts w:eastAsia="Calibri"/>
          <w:bCs/>
          <w:lang w:val="es-ES_tradnl"/>
        </w:rPr>
        <w:t xml:space="preserve">nológica </w:t>
      </w:r>
      <w:r w:rsidRPr="00754068">
        <w:rPr>
          <w:rFonts w:eastAsia="Calibri"/>
          <w:bCs/>
          <w:lang w:val="es-ES_tradnl"/>
        </w:rPr>
        <w:t xml:space="preserve">de aproximadamente una hora de </w:t>
      </w:r>
      <w:r>
        <w:rPr>
          <w:rFonts w:eastAsia="Calibri"/>
          <w:bCs/>
          <w:lang w:val="es-ES_tradnl"/>
        </w:rPr>
        <w:t xml:space="preserve">duración. </w:t>
      </w:r>
      <w:r w:rsidRPr="00754068">
        <w:rPr>
          <w:rFonts w:eastAsia="Calibri"/>
          <w:bCs/>
          <w:lang w:val="es-ES_tradnl"/>
        </w:rPr>
        <w:t xml:space="preserve">Se desarrolló un sitio web HTML 5 optimizado para plataformas móviles y accesible a todos los teléfonos inteligentes 3G para proporcionar juegos y actividades interactivas. Tras la </w:t>
      </w:r>
      <w:r>
        <w:rPr>
          <w:rFonts w:eastAsia="Calibri"/>
          <w:bCs/>
          <w:lang w:val="es-ES_tradnl"/>
        </w:rPr>
        <w:t>finalización</w:t>
      </w:r>
      <w:r w:rsidRPr="00754068">
        <w:rPr>
          <w:rFonts w:eastAsia="Calibri"/>
          <w:bCs/>
          <w:lang w:val="es-ES_tradnl"/>
        </w:rPr>
        <w:t xml:space="preserve"> del piloto en junio 2013, </w:t>
      </w:r>
      <w:r w:rsidRPr="00754068">
        <w:rPr>
          <w:lang w:val="es-ES_tradnl"/>
        </w:rPr>
        <w:t xml:space="preserve">el sitio web móvil y las aplicaciones Androide quedaron disponibles en toda China. </w:t>
      </w:r>
    </w:p>
    <w:p w:rsidR="001349D8" w:rsidRPr="00754068" w:rsidRDefault="001349D8" w:rsidP="00E767A8">
      <w:pPr>
        <w:pStyle w:val="Heading2"/>
        <w:ind w:left="851" w:hanging="851"/>
        <w:rPr>
          <w:lang w:val="es-ES_tradnl"/>
        </w:rPr>
      </w:pPr>
      <w:bookmarkStart w:id="189" w:name="_Toc379532896"/>
      <w:r w:rsidRPr="00754068">
        <w:rPr>
          <w:lang w:val="es-ES_tradnl"/>
        </w:rPr>
        <w:t>7.21</w:t>
      </w:r>
      <w:r w:rsidRPr="00754068">
        <w:rPr>
          <w:lang w:val="es-ES_tradnl"/>
        </w:rPr>
        <w:tab/>
        <w:t>Soluciones de cobertura WLAN en zonas rurales de China (China)</w:t>
      </w:r>
      <w:bookmarkEnd w:id="189"/>
    </w:p>
    <w:p w:rsidR="001349D8" w:rsidRPr="00754068" w:rsidRDefault="001349D8" w:rsidP="00143A7B">
      <w:pPr>
        <w:rPr>
          <w:lang w:val="es-ES_tradnl"/>
        </w:rPr>
      </w:pPr>
      <w:r w:rsidRPr="00754068">
        <w:rPr>
          <w:rStyle w:val="FootnoteReference"/>
          <w:lang w:val="es-ES_tradnl"/>
        </w:rPr>
        <w:footnoteReference w:id="36"/>
      </w:r>
      <w:r w:rsidRPr="00754068">
        <w:rPr>
          <w:lang w:val="es-ES_tradnl"/>
        </w:rPr>
        <w:t xml:space="preserve"> La distribución de los usuarios de banda ancha en China es densa a nivel micro</w:t>
      </w:r>
      <w:r>
        <w:rPr>
          <w:lang w:val="es-ES_tradnl"/>
        </w:rPr>
        <w:t xml:space="preserve">, </w:t>
      </w:r>
      <w:r w:rsidRPr="00754068">
        <w:rPr>
          <w:lang w:val="es-ES_tradnl"/>
        </w:rPr>
        <w:t xml:space="preserve">si bien resulta dispersa desde una perspectiva macro, con recursos de red alámbrica muy deficientes en aldeas distantes. Contrariamente a lo que ocurre con las redes de acceso </w:t>
      </w:r>
      <w:r>
        <w:rPr>
          <w:lang w:val="es-ES_tradnl"/>
        </w:rPr>
        <w:t xml:space="preserve">fijo </w:t>
      </w:r>
      <w:r w:rsidRPr="00754068">
        <w:rPr>
          <w:lang w:val="es-ES_tradnl"/>
        </w:rPr>
        <w:t xml:space="preserve">de banda ancha, las WLAN con movilidad limitada con gran anchura de banda y bajos costos de construcción, pueden desplegarse y utilizarse flexiblemente, es decir, las redes WLAN satisfacen de forma más adecuada la demanda de acceso de banda ancha en zonas rurales. En aldeas con una elevada densidad de potenciales usuarios o </w:t>
      </w:r>
      <w:r>
        <w:rPr>
          <w:lang w:val="es-ES_tradnl"/>
        </w:rPr>
        <w:t xml:space="preserve">con </w:t>
      </w:r>
      <w:r w:rsidRPr="00754068">
        <w:rPr>
          <w:lang w:val="es-ES_tradnl"/>
        </w:rPr>
        <w:t xml:space="preserve">una alta demanda, es recomendable situar los puntos de acceso de la WLAN en mástiles </w:t>
      </w:r>
      <w:r>
        <w:rPr>
          <w:lang w:val="es-ES_tradnl"/>
        </w:rPr>
        <w:t>para</w:t>
      </w:r>
      <w:r w:rsidRPr="00754068">
        <w:rPr>
          <w:lang w:val="es-ES_tradnl"/>
        </w:rPr>
        <w:t xml:space="preserve"> cubrir toda la aldea </w:t>
      </w:r>
      <w:r>
        <w:rPr>
          <w:lang w:val="es-ES_tradnl"/>
        </w:rPr>
        <w:t>a fin de</w:t>
      </w:r>
      <w:r w:rsidRPr="00754068">
        <w:rPr>
          <w:lang w:val="es-ES_tradnl"/>
        </w:rPr>
        <w:t xml:space="preserve"> garantizar la capacidad de la red y mejorar las percepciones de los usuarios, mientras que en aldeas con una baja demanda, las WLAN pueden construirse inicialmente aprovechando los recursos de red existentes, por ejemplo, situando puntos de acceso en torres de estaciones base y transmitiendo con equipos de cliente de alta ganancia, utilizando puntos de acceso con antenas de alta ganancia y otros métodos que tengan en cuenta que en una fase posterior se alcanzará un determinado número de usuarios. En relación con las tecnologías de transporte para las WLAN rurales, debido al contexto </w:t>
      </w:r>
      <w:r>
        <w:rPr>
          <w:lang w:val="es-ES_tradnl"/>
        </w:rPr>
        <w:t>rural en</w:t>
      </w:r>
      <w:r w:rsidRPr="00754068">
        <w:rPr>
          <w:lang w:val="es-ES_tradnl"/>
        </w:rPr>
        <w:t xml:space="preserve"> China, los proyectos de WLAN utilizan en la red de conexión principalmente tecnologías de transporte </w:t>
      </w:r>
      <w:r>
        <w:rPr>
          <w:lang w:val="es-ES_tradnl"/>
        </w:rPr>
        <w:t>en modo paquete</w:t>
      </w:r>
      <w:r w:rsidRPr="00754068">
        <w:rPr>
          <w:lang w:val="es-ES_tradnl"/>
        </w:rPr>
        <w:t xml:space="preserve"> (por ejemplo, UIT-T G.8113.1 y G.8113.2).</w:t>
      </w:r>
    </w:p>
    <w:p w:rsidR="001349D8" w:rsidRPr="00754068" w:rsidRDefault="001349D8" w:rsidP="00E767A8">
      <w:pPr>
        <w:pStyle w:val="Heading2"/>
        <w:ind w:left="851" w:hanging="851"/>
        <w:rPr>
          <w:lang w:val="es-ES_tradnl"/>
        </w:rPr>
      </w:pPr>
      <w:bookmarkStart w:id="190" w:name="_Toc379532897"/>
      <w:r w:rsidRPr="00754068">
        <w:rPr>
          <w:lang w:val="es-ES_tradnl"/>
        </w:rPr>
        <w:t>7.22</w:t>
      </w:r>
      <w:r w:rsidRPr="00754068">
        <w:rPr>
          <w:lang w:val="es-ES_tradnl"/>
        </w:rPr>
        <w:tab/>
        <w:t>Soluciones tecnológicas innovadoras para la banda ancha en zonas rurales - Equipos para aplicaciones de datos rurales (D-Rax de C-DoT) (India)</w:t>
      </w:r>
      <w:bookmarkEnd w:id="190"/>
    </w:p>
    <w:p w:rsidR="001349D8" w:rsidRPr="00754068" w:rsidRDefault="001349D8" w:rsidP="00561413">
      <w:pPr>
        <w:rPr>
          <w:lang w:val="es-ES_tradnl"/>
        </w:rPr>
      </w:pPr>
      <w:r w:rsidRPr="00754068">
        <w:rPr>
          <w:rStyle w:val="FootnoteReference"/>
          <w:bCs/>
          <w:lang w:val="es-ES_tradnl"/>
        </w:rPr>
        <w:footnoteReference w:id="37"/>
      </w:r>
      <w:r w:rsidRPr="00754068">
        <w:rPr>
          <w:lang w:val="es-ES_tradnl"/>
        </w:rPr>
        <w:t xml:space="preserve"> Este proyecto adapta la plataforma del sistema y las aplicaciones de las TIC de manera que se simplifique la interacción con el usuario y pueda ser utilizada eficazmente por la población rural. La prioridad se centra en </w:t>
      </w:r>
      <w:r>
        <w:rPr>
          <w:lang w:val="es-ES_tradnl"/>
        </w:rPr>
        <w:t>el acceso directo de</w:t>
      </w:r>
      <w:r w:rsidRPr="00754068">
        <w:rPr>
          <w:lang w:val="es-ES_tradnl"/>
        </w:rPr>
        <w:t xml:space="preserve"> la población rural a la información de la web de forma sencilla y espontánea. Siendo ese el principal valor diferenciado del producto, se prevé que el producto acerque la información a las masas y reduzca o elimine la brecha digital. La plataforma ha sido desarrollada como un piloto de campo y está siendo valorada por los usuarios.</w:t>
      </w:r>
    </w:p>
    <w:p w:rsidR="001349D8" w:rsidRPr="00754068" w:rsidRDefault="001349D8" w:rsidP="00E767A8">
      <w:pPr>
        <w:pStyle w:val="Heading2"/>
        <w:ind w:left="851" w:hanging="851"/>
        <w:rPr>
          <w:lang w:val="es-ES_tradnl"/>
        </w:rPr>
      </w:pPr>
      <w:bookmarkStart w:id="191" w:name="_Toc379532898"/>
      <w:r w:rsidRPr="00754068">
        <w:rPr>
          <w:lang w:val="es-ES_tradnl"/>
        </w:rPr>
        <w:lastRenderedPageBreak/>
        <w:t>7.23</w:t>
      </w:r>
      <w:r w:rsidRPr="00754068">
        <w:rPr>
          <w:lang w:val="es-ES_tradnl"/>
        </w:rPr>
        <w:tab/>
        <w:t>Ciberiniciativa exitosa para la población rural en zonas distantes del noreste de la India. Participación activa de la comunidad para la sostenibilidad (India)</w:t>
      </w:r>
      <w:bookmarkEnd w:id="191"/>
    </w:p>
    <w:p w:rsidR="001349D8" w:rsidRPr="00754068" w:rsidRDefault="001349D8" w:rsidP="00143A7B">
      <w:pPr>
        <w:rPr>
          <w:lang w:val="es-ES_tradnl"/>
        </w:rPr>
      </w:pPr>
      <w:r w:rsidRPr="00754068">
        <w:rPr>
          <w:rStyle w:val="FootnoteReference"/>
          <w:lang w:val="es-ES_tradnl"/>
        </w:rPr>
        <w:footnoteReference w:id="38"/>
      </w:r>
      <w:r w:rsidRPr="00754068">
        <w:rPr>
          <w:lang w:val="es-ES_tradnl"/>
        </w:rPr>
        <w:t xml:space="preserve"> En esta contribución se analizan brevemente los factores clave de dos ciberiniciativas de proyectos de TIC para población rural desfavorecida del noreste de la India, que enmarcan una estrategia para el despliegue de las TIC en regiones atrasadas. El proyecto pretende proporcionar a aldeas tribales distantes del Arunachal Pradesh (estado del noreste de la India) infraestructura para las TIC destinada a incrementar la ciberconcienciación y ciberalfabetización de las comunidades afectadas. Se han seleccionado estratégicamente diez aldeas del distrito de Siang, ubicadas en el centro de un grupo de aldeas, para la instalación de cibercentros. Asimismo, se ha diseñado un proyecto para proporcionar cuidados sanitarios de calidad a comunidades rurales de Tripura (estado del noreste de la India), en particular, se ha desarrollado un proyecto de teleoftalmología para reducir la incidencia de la ceguera entre la población del estado. Se han identificado los factores claves del éxito del proyecto, que se utilizarán para desarrollar ciberiniciativas sostenibles </w:t>
      </w:r>
      <w:r>
        <w:rPr>
          <w:lang w:val="es-ES_tradnl"/>
        </w:rPr>
        <w:t>en</w:t>
      </w:r>
      <w:r w:rsidRPr="00754068">
        <w:rPr>
          <w:lang w:val="es-ES_tradnl"/>
        </w:rPr>
        <w:t xml:space="preserve"> zonas rurales y distantes de comunidades en desarrollo.</w:t>
      </w:r>
    </w:p>
    <w:p w:rsidR="001349D8" w:rsidRPr="00754068" w:rsidRDefault="006348EE" w:rsidP="006348EE">
      <w:pPr>
        <w:pStyle w:val="Heading2"/>
        <w:ind w:left="851" w:hanging="851"/>
        <w:rPr>
          <w:lang w:val="es-ES_tradnl"/>
        </w:rPr>
      </w:pPr>
      <w:bookmarkStart w:id="192" w:name="_Toc379532899"/>
      <w:r>
        <w:rPr>
          <w:lang w:val="es-ES_tradnl"/>
        </w:rPr>
        <w:t>7.24</w:t>
      </w:r>
      <w:r>
        <w:rPr>
          <w:lang w:val="es-ES_tradnl"/>
        </w:rPr>
        <w:tab/>
      </w:r>
      <w:r w:rsidR="001349D8" w:rsidRPr="00754068">
        <w:rPr>
          <w:lang w:val="es-ES_tradnl"/>
        </w:rPr>
        <w:t>Estudios de caso para los informes de la Comisión de la Banda Ancha</w:t>
      </w:r>
      <w:bookmarkEnd w:id="192"/>
    </w:p>
    <w:p w:rsidR="001349D8" w:rsidRPr="00186668" w:rsidRDefault="001349D8" w:rsidP="00D30719">
      <w:pPr>
        <w:pStyle w:val="Headingb0"/>
        <w:rPr>
          <w:rFonts w:eastAsiaTheme="minorHAnsi"/>
          <w:lang w:val="es-ES_tradnl"/>
        </w:rPr>
      </w:pPr>
      <w:r w:rsidRPr="00186668">
        <w:rPr>
          <w:rFonts w:eastAsiaTheme="minorHAnsi"/>
          <w:lang w:val="es-ES_tradnl"/>
        </w:rPr>
        <w:t>Proyecto del colegio digital (Serbia)</w:t>
      </w:r>
    </w:p>
    <w:p w:rsidR="001349D8" w:rsidRPr="00754068" w:rsidRDefault="001349D8" w:rsidP="00561413">
      <w:pPr>
        <w:rPr>
          <w:lang w:val="es-ES_tradnl"/>
        </w:rPr>
      </w:pPr>
      <w:r w:rsidRPr="00754068">
        <w:rPr>
          <w:lang w:val="es-ES_tradnl"/>
        </w:rPr>
        <w:t>El Proyecto del Colegio Digital es el proyecto nacional más importante de la República de Serbia que pretende una inclusión digital exhaustiva en el ámbito de la educación mediante</w:t>
      </w:r>
      <w:r>
        <w:rPr>
          <w:lang w:val="es-ES_tradnl"/>
        </w:rPr>
        <w:t xml:space="preserve"> la dotación</w:t>
      </w:r>
      <w:r w:rsidRPr="00754068">
        <w:rPr>
          <w:lang w:val="es-ES_tradnl"/>
        </w:rPr>
        <w:t xml:space="preserve"> de un laboratorio de computadoras en todas las escuelas de enseñanza primaria. Está gestionado y financiado por el Ministerio de Telecomunicaciones y Sociedad de la Información, en estrecha colaboración con los gobiernos y </w:t>
      </w:r>
      <w:r>
        <w:rPr>
          <w:lang w:val="es-ES_tradnl"/>
        </w:rPr>
        <w:t xml:space="preserve">las </w:t>
      </w:r>
      <w:r w:rsidRPr="00754068">
        <w:rPr>
          <w:lang w:val="es-ES_tradnl"/>
        </w:rPr>
        <w:t xml:space="preserve">escuelas locales. El proyecto ha contribuido sustancialmente a la mejora de la sociedad de la información en la República de Serbia al incrementar el grado de alfabetización digital de profesores y alumnos de enseñanza primaria, reducir el temor y la ansiedad ante la tecnología de los usuarios de las TIC, facilitar una educación inclusiva y enfoques innovadores en la enseñanza, y reducir la brecha entre los conocimientos digitales de zonas rurales y urbanas (actualmente del 11,4% frente al 38,9%, respectivamente, con una tasa de utilización computadoras del 38,3% frente al 58,7%), y contribuir a la educación sobre la seguridad en línea </w:t>
      </w:r>
      <w:r>
        <w:rPr>
          <w:lang w:val="es-ES_tradnl"/>
        </w:rPr>
        <w:t xml:space="preserve">de todos </w:t>
      </w:r>
      <w:r w:rsidRPr="00754068">
        <w:rPr>
          <w:lang w:val="es-ES_tradnl"/>
        </w:rPr>
        <w:t xml:space="preserve">los miembros de la sociedad. </w:t>
      </w:r>
    </w:p>
    <w:p w:rsidR="001349D8" w:rsidRPr="00186668" w:rsidRDefault="001349D8" w:rsidP="00D30719">
      <w:pPr>
        <w:pStyle w:val="Headingb0"/>
        <w:rPr>
          <w:rFonts w:eastAsiaTheme="minorHAnsi"/>
          <w:lang w:val="es-ES_tradnl"/>
        </w:rPr>
      </w:pPr>
      <w:r w:rsidRPr="00186668">
        <w:rPr>
          <w:rFonts w:eastAsiaTheme="minorHAnsi"/>
          <w:lang w:val="es-ES_tradnl"/>
        </w:rPr>
        <w:t>Nigeria: promoción de la conexión de escuelas, bibliotecas e instituciones del gobierno</w:t>
      </w:r>
    </w:p>
    <w:p w:rsidR="001349D8" w:rsidRPr="00754068" w:rsidRDefault="001349D8" w:rsidP="00561413">
      <w:pPr>
        <w:rPr>
          <w:lang w:val="es-ES_tradnl"/>
        </w:rPr>
      </w:pPr>
      <w:r w:rsidRPr="00754068">
        <w:rPr>
          <w:lang w:val="es-ES_tradnl"/>
        </w:rPr>
        <w:t xml:space="preserve">En Nigeria se ha dedicado financiación (100.000 USD para cada escuela) y apoyo del Fondo del Servicio Universal para el despliegue de las Intel Learning Series Solutions (Intel LS) en más de 1000 escuelas desde 2008 hasta la fecha. Uno de los destinos </w:t>
      </w:r>
      <w:r>
        <w:rPr>
          <w:lang w:val="es-ES_tradnl"/>
        </w:rPr>
        <w:t>del</w:t>
      </w:r>
      <w:r w:rsidRPr="00754068">
        <w:rPr>
          <w:lang w:val="es-ES_tradnl"/>
        </w:rPr>
        <w:t xml:space="preserve"> Fondo del Servicio Universal es promover la conexión de escuelas, bibliotecas e instituciones </w:t>
      </w:r>
      <w:r>
        <w:rPr>
          <w:lang w:val="es-ES_tradnl"/>
        </w:rPr>
        <w:t>públicas</w:t>
      </w:r>
      <w:r w:rsidRPr="00754068">
        <w:rPr>
          <w:lang w:val="es-ES_tradnl"/>
        </w:rPr>
        <w:t>, particularmente en zonas rurales e insuficientemente atendidas.</w:t>
      </w:r>
    </w:p>
    <w:p w:rsidR="001349D8" w:rsidRPr="00186668" w:rsidRDefault="001349D8" w:rsidP="00D30719">
      <w:pPr>
        <w:pStyle w:val="Headingb0"/>
        <w:rPr>
          <w:rFonts w:eastAsiaTheme="minorHAnsi"/>
          <w:lang w:val="es-ES_tradnl"/>
        </w:rPr>
      </w:pPr>
      <w:r w:rsidRPr="00186668">
        <w:rPr>
          <w:rFonts w:eastAsiaTheme="minorHAnsi"/>
          <w:lang w:val="es-ES_tradnl"/>
        </w:rPr>
        <w:t>Pakistán: impulso a la alfabetización mediante teléfonos móviles</w:t>
      </w:r>
    </w:p>
    <w:p w:rsidR="001349D8" w:rsidRPr="00754068" w:rsidRDefault="001349D8" w:rsidP="00561413">
      <w:pPr>
        <w:rPr>
          <w:lang w:val="es-ES_tradnl"/>
        </w:rPr>
      </w:pPr>
      <w:r w:rsidRPr="00754068">
        <w:rPr>
          <w:lang w:val="es-ES_tradnl"/>
        </w:rPr>
        <w:t>Este proyecto, basado en una propuesta del Instituto Politécnico para la Mujer de Islamabad, ha sido realizado por la UNESCO y Mobilink Pakistan, junto con la Bunyad Foundation. La supervisión corre a cargo de l</w:t>
      </w:r>
      <w:r>
        <w:rPr>
          <w:lang w:val="es-ES_tradnl"/>
        </w:rPr>
        <w:t>os m</w:t>
      </w:r>
      <w:r w:rsidRPr="00754068">
        <w:rPr>
          <w:lang w:val="es-ES_tradnl"/>
        </w:rPr>
        <w:t>ini</w:t>
      </w:r>
      <w:r>
        <w:rPr>
          <w:lang w:val="es-ES_tradnl"/>
        </w:rPr>
        <w:t>sterios f</w:t>
      </w:r>
      <w:r w:rsidRPr="00754068">
        <w:rPr>
          <w:lang w:val="es-ES_tradnl"/>
        </w:rPr>
        <w:t>e</w:t>
      </w:r>
      <w:r>
        <w:rPr>
          <w:lang w:val="es-ES_tradnl"/>
        </w:rPr>
        <w:t>deral y p</w:t>
      </w:r>
      <w:r w:rsidRPr="00754068">
        <w:rPr>
          <w:lang w:val="es-ES_tradnl"/>
        </w:rPr>
        <w:t>rovinciales de Educación, el Ministerio de Telecomunicaciones y Tecnologías de la Información y las comisiones de educación técnica. El proyecto aborda la tasa de alfabetización de las mujeres en zonas rurales y centra sus prioridades en la igualdad de género, con el objetivo de aumenta</w:t>
      </w:r>
      <w:r>
        <w:rPr>
          <w:lang w:val="es-ES_tradnl"/>
        </w:rPr>
        <w:t>r</w:t>
      </w:r>
      <w:r w:rsidRPr="00754068">
        <w:rPr>
          <w:lang w:val="es-ES_tradnl"/>
        </w:rPr>
        <w:t xml:space="preserve"> la tasa de alfabetización de las mujeres de zonas rurales mediante el uso de los teléfonos móviles.</w:t>
      </w:r>
    </w:p>
    <w:p w:rsidR="001349D8" w:rsidRPr="00186668" w:rsidRDefault="001349D8" w:rsidP="00D30719">
      <w:pPr>
        <w:pStyle w:val="Headingb0"/>
        <w:rPr>
          <w:rFonts w:eastAsiaTheme="minorHAnsi"/>
          <w:lang w:val="es-ES_tradnl"/>
        </w:rPr>
      </w:pPr>
      <w:r w:rsidRPr="00186668">
        <w:rPr>
          <w:rFonts w:eastAsiaTheme="minorHAnsi"/>
          <w:lang w:val="es-ES_tradnl"/>
        </w:rPr>
        <w:lastRenderedPageBreak/>
        <w:t>China: el riesgo climático para los agricultores</w:t>
      </w:r>
    </w:p>
    <w:p w:rsidR="001349D8" w:rsidRPr="00754068" w:rsidRDefault="001349D8" w:rsidP="00561413">
      <w:pPr>
        <w:rPr>
          <w:lang w:val="es-ES_tradnl"/>
        </w:rPr>
      </w:pPr>
      <w:r w:rsidRPr="00754068">
        <w:rPr>
          <w:lang w:val="es-ES_tradnl"/>
        </w:rPr>
        <w:t>El medio de vida de miles de millones de agricultores está amenazado por los riesgos climáticos que afectan a la seguridad alimentaria, la disponibilidad de agua, los desastres naturales, la estabilidad del ecosistema y la salud humana.</w:t>
      </w:r>
    </w:p>
    <w:p w:rsidR="001349D8" w:rsidRPr="00754068" w:rsidRDefault="001349D8" w:rsidP="00561413">
      <w:pPr>
        <w:rPr>
          <w:lang w:val="es-ES_tradnl"/>
        </w:rPr>
      </w:pPr>
      <w:r w:rsidRPr="00754068">
        <w:rPr>
          <w:lang w:val="es-ES_tradnl"/>
        </w:rPr>
        <w:t xml:space="preserve">China Mobile ha decidido abordar los desafíos a los que se enfrentan los agricultores pobres de China, a través de su red para la comunicación e información rural. A finales de 2010, 89.000 aldeas de zonas distantes estaban incluidas en la red de comunicaciones móviles, contribuyendo al objetivo nacional del 100% de cobertura de todas las aldeas administrativas de China continental, objetivo que se alcanzó en 2010. A finales de 2010 más de 19 millones de clientes rurales mandaban un promedio de 19,5 millones de mensajes SMS diarios relacionados con el Servicio de información agrícola. Los sistemas de vigilancia y control automatizados, los sistemas automáticos de riego por goteo, la vigilancia de la calidad del agua de uso agrícola por medios inalámbricos y la conservación de los recursos hídricos se encuentran entre las aplicaciones agrícolas de las TIC. La transmisión de datos meteorológicos proporciona predicciones oportunas a las 1000 zonas de vigilancia de Xinjiang, ofreciendo a los agricultores alertas precisas en caso de desastres meteorológicos. Mediante servicios de información móviles, 29 organizaciones han sido capaces de recopilar y difundir información sobre inundaciones y sequías y realizar tareas de televigilancia en las 12 regiones de Xinjiang. Otra aplicación de las TIC utilizada en Fujian es una plataforma de información </w:t>
      </w:r>
      <w:r>
        <w:rPr>
          <w:lang w:val="es-ES_tradnl"/>
        </w:rPr>
        <w:t xml:space="preserve">que </w:t>
      </w:r>
      <w:r w:rsidRPr="00754068">
        <w:rPr>
          <w:lang w:val="es-ES_tradnl"/>
        </w:rPr>
        <w:t>ofrece a los agricultores un autoservicio para la solicitud de préstamos desde sus terminales móviles</w:t>
      </w:r>
      <w:r>
        <w:rPr>
          <w:lang w:val="es-ES_tradnl"/>
        </w:rPr>
        <w:t>,</w:t>
      </w:r>
      <w:r w:rsidRPr="00754068">
        <w:rPr>
          <w:lang w:val="es-ES_tradnl"/>
        </w:rPr>
        <w:t xml:space="preserve"> o desde terminales específicos de información rural</w:t>
      </w:r>
      <w:r>
        <w:rPr>
          <w:lang w:val="es-ES_tradnl"/>
        </w:rPr>
        <w:t>,</w:t>
      </w:r>
      <w:r w:rsidRPr="00754068">
        <w:rPr>
          <w:lang w:val="es-ES_tradnl"/>
        </w:rPr>
        <w:t xml:space="preserve"> y mensajes SMS, de forma que el proceso de solicitud del préstamo y de su aprobación se realiza sin papeles. </w:t>
      </w:r>
    </w:p>
    <w:p w:rsidR="001349D8" w:rsidRPr="00754068" w:rsidRDefault="001349D8" w:rsidP="00561413">
      <w:pPr>
        <w:rPr>
          <w:lang w:val="es-ES_tradnl"/>
        </w:rPr>
      </w:pPr>
      <w:r w:rsidRPr="00754068">
        <w:rPr>
          <w:lang w:val="es-ES_tradnl"/>
        </w:rPr>
        <w:t>Las diferencias en el nivel de penetración de la banda ancha y su asequibilidad persisten no sólo entre países sino entre zonas rurales y urbanas del mismo país. La brecha digital sigue siendo un obstáculo al progreso.</w:t>
      </w:r>
    </w:p>
    <w:p w:rsidR="001349D8" w:rsidRPr="00186668" w:rsidRDefault="001349D8" w:rsidP="00D30719">
      <w:pPr>
        <w:pStyle w:val="Headingb0"/>
        <w:rPr>
          <w:rFonts w:eastAsiaTheme="minorHAnsi"/>
          <w:lang w:val="es-ES_tradnl"/>
        </w:rPr>
      </w:pPr>
      <w:r w:rsidRPr="00186668">
        <w:rPr>
          <w:rFonts w:eastAsiaTheme="minorHAnsi"/>
          <w:lang w:val="es-ES_tradnl"/>
        </w:rPr>
        <w:t xml:space="preserve">Rwanda e India: un cambio de paradigma, de la oferta a la demanda </w:t>
      </w:r>
    </w:p>
    <w:p w:rsidR="001349D8" w:rsidRPr="00754068" w:rsidRDefault="001349D8" w:rsidP="00561413">
      <w:pPr>
        <w:rPr>
          <w:lang w:val="es-ES_tradnl"/>
        </w:rPr>
      </w:pPr>
      <w:r w:rsidRPr="00754068">
        <w:rPr>
          <w:lang w:val="es-ES_tradnl"/>
        </w:rPr>
        <w:t>R</w:t>
      </w:r>
      <w:r>
        <w:rPr>
          <w:lang w:val="es-ES_tradnl"/>
        </w:rPr>
        <w:t>w</w:t>
      </w:r>
      <w:r w:rsidRPr="00754068">
        <w:rPr>
          <w:lang w:val="es-ES_tradnl"/>
        </w:rPr>
        <w:t>anda, uno de los pocos países africanos que ha desarrollado una política integrada de las TIC en los últimos años de la década de 1990, ha creado un fondo para el servicio universal con el objetivo de equilibrar la utilización de los servicios de telecomunicaciones en zonas urbanas y rurales y de mejorar el acceso comunitario a las TIC.</w:t>
      </w:r>
    </w:p>
    <w:p w:rsidR="001349D8" w:rsidRPr="00754068" w:rsidRDefault="001349D8" w:rsidP="00561413">
      <w:pPr>
        <w:rPr>
          <w:lang w:val="es-ES_tradnl"/>
        </w:rPr>
      </w:pPr>
      <w:r w:rsidRPr="00754068">
        <w:rPr>
          <w:lang w:val="es-ES_tradnl"/>
        </w:rPr>
        <w:t xml:space="preserve">En India, el plan nacional para el cibergobierno está “desmaterializando” la administración en todo el país mediante la transferencia de una proporción creciente de servicios gubernamentales a su modalidad en línea, generando así una demanda adicional </w:t>
      </w:r>
      <w:r>
        <w:rPr>
          <w:lang w:val="es-ES_tradnl"/>
        </w:rPr>
        <w:t xml:space="preserve">de </w:t>
      </w:r>
      <w:r w:rsidRPr="00754068">
        <w:rPr>
          <w:lang w:val="es-ES_tradnl"/>
        </w:rPr>
        <w:t xml:space="preserve">las TIC a nivel nacional. Se ha concebido una política para el fomento de aplicaciones de la administración por medios móviles, incluidas aplicaciones bancarias </w:t>
      </w:r>
      <w:r>
        <w:rPr>
          <w:lang w:val="es-ES_tradnl"/>
        </w:rPr>
        <w:t>básicas</w:t>
      </w:r>
      <w:r w:rsidRPr="00754068">
        <w:rPr>
          <w:lang w:val="es-ES_tradnl"/>
        </w:rPr>
        <w:t>. Los servicios, desde la admisión en escuelas y universidades al pago de pensiones y servicios primarios de salud, serán accesibles en línea. Los ministerios de las esferas sociales claves, como educación, sanidad y desarrollo rural también tienen ambiciosos planes de digitalización, creación de contenidos y prestación de ciberservicios. Todos ellos contribuirán a una mayor adopción de servicios de banda ancha, la reducción de la huella de CO</w:t>
      </w:r>
      <w:r w:rsidRPr="00DD259D">
        <w:rPr>
          <w:vertAlign w:val="subscript"/>
          <w:lang w:val="es-ES_tradnl"/>
        </w:rPr>
        <w:t>2</w:t>
      </w:r>
      <w:r w:rsidRPr="00754068">
        <w:rPr>
          <w:lang w:val="es-ES_tradnl"/>
        </w:rPr>
        <w:t xml:space="preserve"> y una mayor inclusión social.</w:t>
      </w:r>
    </w:p>
    <w:p w:rsidR="001349D8" w:rsidRPr="00186668" w:rsidRDefault="001349D8" w:rsidP="00D30719">
      <w:pPr>
        <w:pStyle w:val="Headingb0"/>
        <w:rPr>
          <w:rFonts w:eastAsiaTheme="minorHAnsi"/>
          <w:lang w:val="es-ES_tradnl"/>
        </w:rPr>
      </w:pPr>
      <w:r w:rsidRPr="00186668">
        <w:rPr>
          <w:rFonts w:eastAsiaTheme="minorHAnsi"/>
          <w:lang w:val="es-ES_tradnl"/>
        </w:rPr>
        <w:t>Tanzanía: infraestructura africana para la investigación de la banda ancha rural en la zona de los grandes lagos</w:t>
      </w:r>
    </w:p>
    <w:p w:rsidR="001349D8" w:rsidRPr="00754068" w:rsidRDefault="001349D8" w:rsidP="00561413">
      <w:pPr>
        <w:rPr>
          <w:lang w:val="es-ES_tradnl"/>
        </w:rPr>
      </w:pPr>
      <w:r w:rsidRPr="00754068">
        <w:rPr>
          <w:lang w:val="es-ES_tradnl"/>
        </w:rPr>
        <w:t>El programa de Tanzan</w:t>
      </w:r>
      <w:r>
        <w:rPr>
          <w:lang w:val="es-ES_tradnl"/>
        </w:rPr>
        <w:t>í</w:t>
      </w:r>
      <w:r w:rsidRPr="00754068">
        <w:rPr>
          <w:lang w:val="es-ES_tradnl"/>
        </w:rPr>
        <w:t xml:space="preserve">a sobre las TIC para el desarrollo rural es un esfuerzo de investigación sobre la ubicuidad y el carácter inclusivo de los accesos de banda ancha. El programa ha lanzado iniciativas relacionadas con la estrategia en el último kilómetro para explorar las posibilidades del establecimiento de mercados de banda ancha en zonas rurales, donde existe demanda pero la oferta se ve mermada debido a los altos riesgos percibidos. Una estrategia exitosa ha sido atraer inversiones </w:t>
      </w:r>
      <w:r>
        <w:rPr>
          <w:lang w:val="es-ES_tradnl"/>
        </w:rPr>
        <w:t>para</w:t>
      </w:r>
      <w:r w:rsidRPr="00754068">
        <w:rPr>
          <w:lang w:val="es-ES_tradnl"/>
        </w:rPr>
        <w:t xml:space="preserve"> servicios públicos en las esferas de la salud, seguridad frente a las drogas, educación y administración </w:t>
      </w:r>
      <w:r>
        <w:rPr>
          <w:lang w:val="es-ES_tradnl"/>
        </w:rPr>
        <w:t>l</w:t>
      </w:r>
      <w:r w:rsidRPr="00754068">
        <w:rPr>
          <w:lang w:val="es-ES_tradnl"/>
        </w:rPr>
        <w:t xml:space="preserve">ocal, que también constituyen avances hacia los Objetivos del Milenio, y enfocar los proyectos en la identificación de clientes que permitan la sostenibilidad de la red y los servicios de banda ancha. Los retos incluyen el diseño de componentes de red robustos, que deben hacer frente a situaciones de escasez o inexistencia de alimentación eléctrica, refuerzo de las débiles cadenas de suministro y desarrollo de modelos de </w:t>
      </w:r>
      <w:r w:rsidRPr="00754068">
        <w:rPr>
          <w:lang w:val="es-ES_tradnl"/>
        </w:rPr>
        <w:lastRenderedPageBreak/>
        <w:t>negocio sostenibles. Actualmente está en marcha la planificación de una nueva fase que extiende el programa a la región de los Grandes Lagos africanos.</w:t>
      </w:r>
    </w:p>
    <w:p w:rsidR="001349D8" w:rsidRPr="00186668" w:rsidRDefault="001349D8" w:rsidP="00D30719">
      <w:pPr>
        <w:pStyle w:val="Heading2"/>
        <w:ind w:left="851" w:hanging="851"/>
        <w:rPr>
          <w:lang w:val="es-ES_tradnl"/>
        </w:rPr>
      </w:pPr>
      <w:bookmarkStart w:id="193" w:name="_Toc379532900"/>
      <w:r w:rsidRPr="00186668">
        <w:rPr>
          <w:lang w:val="es-ES_tradnl"/>
        </w:rPr>
        <w:t>7.25</w:t>
      </w:r>
      <w:r w:rsidRPr="00186668">
        <w:rPr>
          <w:lang w:val="es-ES_tradnl"/>
        </w:rPr>
        <w:tab/>
        <w:t>Análisis de estudios de casos seleccionados</w:t>
      </w:r>
      <w:bookmarkEnd w:id="193"/>
      <w:r w:rsidRPr="00186668">
        <w:rPr>
          <w:lang w:val="es-ES_tradnl"/>
        </w:rPr>
        <w:t xml:space="preserve"> </w:t>
      </w:r>
    </w:p>
    <w:p w:rsidR="001349D8" w:rsidRPr="00186668" w:rsidRDefault="001349D8" w:rsidP="00D30719">
      <w:pPr>
        <w:pStyle w:val="Heading3"/>
        <w:rPr>
          <w:lang w:val="es-ES_tradnl"/>
        </w:rPr>
      </w:pPr>
      <w:bookmarkStart w:id="194" w:name="_Toc364084898"/>
      <w:bookmarkStart w:id="195" w:name="_Toc364147805"/>
      <w:bookmarkStart w:id="196" w:name="_Toc366655506"/>
      <w:r w:rsidRPr="00186668">
        <w:rPr>
          <w:lang w:val="es-ES_tradnl"/>
        </w:rPr>
        <w:t>7.25.1</w:t>
      </w:r>
      <w:r w:rsidRPr="00186668">
        <w:rPr>
          <w:lang w:val="es-ES_tradnl"/>
        </w:rPr>
        <w:tab/>
        <w:t>Soluciones políticas y reglamentarias</w:t>
      </w:r>
      <w:bookmarkEnd w:id="194"/>
      <w:bookmarkEnd w:id="195"/>
      <w:bookmarkEnd w:id="196"/>
    </w:p>
    <w:p w:rsidR="001349D8" w:rsidRPr="00754068" w:rsidRDefault="001349D8" w:rsidP="005B1DE8">
      <w:pPr>
        <w:rPr>
          <w:szCs w:val="19"/>
          <w:lang w:val="es-ES_tradnl"/>
        </w:rPr>
      </w:pPr>
      <w:r w:rsidRPr="00754068">
        <w:rPr>
          <w:szCs w:val="19"/>
          <w:lang w:val="es-ES_tradnl"/>
        </w:rPr>
        <w:t>A fin de establecer un marco político y reglamentario para la implantación de la conectividad en banda ancha, se han de tener en cuenta los siguientes elementos, que pueden dividirse en dos categorías amplias: problemas de suministro y problemas de demanda. Desde el punto de vista del suministro, el estadio de desarrollo de la infraestructura tiene un papel fundamental:</w:t>
      </w:r>
    </w:p>
    <w:p w:rsidR="001349D8" w:rsidRPr="00186668" w:rsidRDefault="001349D8" w:rsidP="00F51F54">
      <w:pPr>
        <w:pStyle w:val="Enumlevel1"/>
        <w:numPr>
          <w:ilvl w:val="0"/>
          <w:numId w:val="21"/>
        </w:numPr>
        <w:ind w:left="567" w:hanging="567"/>
        <w:rPr>
          <w:lang w:val="es-ES_tradnl"/>
        </w:rPr>
      </w:pPr>
      <w:r w:rsidRPr="00186668">
        <w:rPr>
          <w:b/>
          <w:lang w:val="es-ES_tradnl"/>
        </w:rPr>
        <w:t xml:space="preserve">Utilización de los fondos de servicio universal para la implantación de redes de banda ancha: </w:t>
      </w:r>
      <w:r w:rsidRPr="00186668">
        <w:rPr>
          <w:lang w:val="es-ES_tradnl"/>
        </w:rPr>
        <w:t>la utilización de este fondo para crear o desarrollar la red de fibra óptica nacional será económicamente ventajoso para la infraestructura de banda ancha de los proveedores.</w:t>
      </w:r>
    </w:p>
    <w:p w:rsidR="001349D8" w:rsidRPr="00186668" w:rsidRDefault="001349D8" w:rsidP="00F51F54">
      <w:pPr>
        <w:pStyle w:val="Enumlevel1"/>
        <w:numPr>
          <w:ilvl w:val="0"/>
          <w:numId w:val="21"/>
        </w:numPr>
        <w:ind w:left="567" w:hanging="567"/>
        <w:rPr>
          <w:lang w:val="es-ES_tradnl"/>
        </w:rPr>
      </w:pPr>
      <w:r w:rsidRPr="00186668">
        <w:rPr>
          <w:b/>
          <w:lang w:val="es-ES_tradnl"/>
        </w:rPr>
        <w:t>Fomento de la competencia en los mercados:</w:t>
      </w:r>
      <w:r w:rsidRPr="00186668">
        <w:rPr>
          <w:lang w:val="es-ES_tradnl"/>
        </w:rPr>
        <w:t xml:space="preserve"> la estricta aplicación de reglas de competencia leal y la introducción de nuevas salvaguardias serán fundamentales para la prestación de servicios de banda ancha.</w:t>
      </w:r>
    </w:p>
    <w:p w:rsidR="001349D8" w:rsidRPr="00186668" w:rsidRDefault="001349D8" w:rsidP="00F51F54">
      <w:pPr>
        <w:pStyle w:val="Enumlevel1"/>
        <w:numPr>
          <w:ilvl w:val="0"/>
          <w:numId w:val="21"/>
        </w:numPr>
        <w:ind w:left="567" w:hanging="567"/>
        <w:rPr>
          <w:lang w:val="es-ES_tradnl"/>
        </w:rPr>
      </w:pPr>
      <w:r w:rsidRPr="00186668">
        <w:rPr>
          <w:b/>
          <w:lang w:val="es-ES_tradnl"/>
        </w:rPr>
        <w:t>Firme aplicación de reglas de competencia leal</w:t>
      </w:r>
      <w:r w:rsidRPr="00186668">
        <w:rPr>
          <w:lang w:val="es-ES_tradnl"/>
        </w:rPr>
        <w:t xml:space="preserve"> e introducción de nuevas salvaguardias fundamentales para la prestación de servicios de banda ancha: acceso a espectro radioeléctrico adicional a precios razonables: será importante garantizar que la escasez de frecuencias no causa un aumento excesivo de los precios, lo que se puede lograr mejorando los términos de la subasta para la atribución de porciones de espectro.</w:t>
      </w:r>
    </w:p>
    <w:p w:rsidR="001349D8" w:rsidRPr="00186668" w:rsidRDefault="001349D8" w:rsidP="00F51F54">
      <w:pPr>
        <w:pStyle w:val="Enumlevel1"/>
        <w:numPr>
          <w:ilvl w:val="0"/>
          <w:numId w:val="21"/>
        </w:numPr>
        <w:ind w:left="567" w:hanging="567"/>
        <w:rPr>
          <w:lang w:val="es-ES_tradnl"/>
        </w:rPr>
      </w:pPr>
      <w:r w:rsidRPr="00186668">
        <w:rPr>
          <w:b/>
          <w:lang w:val="es-ES_tradnl"/>
        </w:rPr>
        <w:t>Utilización de tasas de interconexión para fomentar la creación de infraestructura:</w:t>
      </w:r>
      <w:r w:rsidRPr="00186668">
        <w:rPr>
          <w:lang w:val="es-ES_tradnl"/>
        </w:rPr>
        <w:t xml:space="preserve"> la aplicación de tasas de terminación más altas para el acceso a los abonados rurales será un incentivo para la inversión en zonas rurales.</w:t>
      </w:r>
    </w:p>
    <w:p w:rsidR="001349D8" w:rsidRPr="00186668" w:rsidRDefault="001349D8" w:rsidP="00F51F54">
      <w:pPr>
        <w:pStyle w:val="Enumlevel1"/>
        <w:numPr>
          <w:ilvl w:val="0"/>
          <w:numId w:val="21"/>
        </w:numPr>
        <w:ind w:left="567" w:hanging="567"/>
        <w:rPr>
          <w:lang w:val="es-ES_tradnl"/>
        </w:rPr>
      </w:pPr>
      <w:r w:rsidRPr="00186668">
        <w:rPr>
          <w:lang w:val="es-ES_tradnl"/>
        </w:rPr>
        <w:t xml:space="preserve">Necesidad de </w:t>
      </w:r>
      <w:r w:rsidRPr="00186668">
        <w:rPr>
          <w:b/>
          <w:lang w:val="es-ES_tradnl"/>
        </w:rPr>
        <w:t>acceso inalámbrico utilizando una infraestructura troncal de alta capacidad</w:t>
      </w:r>
      <w:r w:rsidRPr="00186668">
        <w:rPr>
          <w:bCs/>
          <w:lang w:val="es-ES_tradnl"/>
        </w:rPr>
        <w:t>.</w:t>
      </w:r>
    </w:p>
    <w:p w:rsidR="001349D8" w:rsidRPr="00186668" w:rsidRDefault="001349D8" w:rsidP="00F51F54">
      <w:pPr>
        <w:pStyle w:val="Enumlevel1"/>
        <w:numPr>
          <w:ilvl w:val="0"/>
          <w:numId w:val="21"/>
        </w:numPr>
        <w:ind w:left="567" w:hanging="567"/>
        <w:rPr>
          <w:lang w:val="es-ES_tradnl"/>
        </w:rPr>
      </w:pPr>
      <w:r w:rsidRPr="00186668">
        <w:rPr>
          <w:lang w:val="es-ES_tradnl"/>
        </w:rPr>
        <w:t>Facilitar la adquisición de derechos de paso: la financiación que se supone tendrán que sufragar las agencias estatales para la infraestructura de banda ancha en zonas rurales, incluidos los fondos de servicio universal, pueden ser fundamentales para el problema que supone la necesidad de obtener derechos de paso por todo el país.</w:t>
      </w:r>
    </w:p>
    <w:p w:rsidR="001349D8" w:rsidRPr="00186668" w:rsidRDefault="001349D8" w:rsidP="00F51F54">
      <w:pPr>
        <w:pStyle w:val="Enumlevel1"/>
        <w:numPr>
          <w:ilvl w:val="0"/>
          <w:numId w:val="21"/>
        </w:numPr>
        <w:ind w:left="567" w:hanging="567"/>
        <w:rPr>
          <w:lang w:val="es-ES_tradnl"/>
        </w:rPr>
      </w:pPr>
      <w:r w:rsidRPr="00186668">
        <w:rPr>
          <w:b/>
          <w:lang w:val="es-ES_tradnl"/>
        </w:rPr>
        <w:t xml:space="preserve">Incentivos a los usuarios: </w:t>
      </w:r>
      <w:r w:rsidRPr="00186668">
        <w:rPr>
          <w:lang w:val="es-ES_tradnl"/>
        </w:rPr>
        <w:t>un acceso a la banda ancha a un precio asequible puede animar a los usuarios a abonarse al servicio y utilizarlo.</w:t>
      </w:r>
    </w:p>
    <w:p w:rsidR="001349D8" w:rsidRPr="00186668" w:rsidRDefault="001349D8" w:rsidP="00F51F54">
      <w:pPr>
        <w:pStyle w:val="Enumlevel1"/>
        <w:numPr>
          <w:ilvl w:val="0"/>
          <w:numId w:val="21"/>
        </w:numPr>
        <w:ind w:left="567" w:hanging="567"/>
        <w:rPr>
          <w:lang w:val="es-ES_tradnl"/>
        </w:rPr>
      </w:pPr>
      <w:r w:rsidRPr="00186668">
        <w:rPr>
          <w:b/>
          <w:lang w:val="es-ES_tradnl"/>
        </w:rPr>
        <w:t xml:space="preserve">Incentivos a los proveedores de servicio: </w:t>
      </w:r>
      <w:r w:rsidRPr="00186668">
        <w:rPr>
          <w:lang w:val="es-ES_tradnl"/>
        </w:rPr>
        <w:t>los incentivos otorgados a los proveedores de servicio para el desarrollo de la infraestructura son mucho más eficaces que los destinados a financiar los gastos operativos para bajar los precios al por menor.</w:t>
      </w:r>
    </w:p>
    <w:p w:rsidR="001349D8" w:rsidRPr="00186668" w:rsidRDefault="001349D8" w:rsidP="00F51F54">
      <w:pPr>
        <w:pStyle w:val="Enumlevel1"/>
        <w:numPr>
          <w:ilvl w:val="0"/>
          <w:numId w:val="21"/>
        </w:numPr>
        <w:ind w:left="567" w:hanging="567"/>
        <w:rPr>
          <w:lang w:val="es-ES_tradnl"/>
        </w:rPr>
      </w:pPr>
      <w:r w:rsidRPr="00186668">
        <w:rPr>
          <w:b/>
          <w:lang w:val="es-ES_tradnl"/>
        </w:rPr>
        <w:t>Subvenciones cruzadas entre servicios de banda ancha y de otro tipo:</w:t>
      </w:r>
      <w:r w:rsidRPr="00186668">
        <w:rPr>
          <w:lang w:val="es-ES_tradnl"/>
        </w:rPr>
        <w:t xml:space="preserve"> si se fuerza a los proveedores a aplicar tasas más atractivas para el acceso en banda ancha al tiempo que se les da la oportunidad de compensar sus pérdidas aumentando las tarifas aplicadas a otros servicios, como las llamadas vocales, o reducir las tasas de interconexión, los operadores pueden incrementar sus beneficios y contribuir a la viabilidad comercial de los proveedores de servicios de banda ancha.</w:t>
      </w:r>
    </w:p>
    <w:p w:rsidR="001349D8" w:rsidRPr="00186668" w:rsidRDefault="001349D8" w:rsidP="00F51F54">
      <w:pPr>
        <w:pStyle w:val="Enumlevel1"/>
        <w:numPr>
          <w:ilvl w:val="0"/>
          <w:numId w:val="21"/>
        </w:numPr>
        <w:ind w:left="567" w:hanging="567"/>
        <w:rPr>
          <w:lang w:val="es-ES_tradnl"/>
        </w:rPr>
      </w:pPr>
      <w:r w:rsidRPr="00186668">
        <w:rPr>
          <w:b/>
          <w:lang w:val="es-ES_tradnl"/>
        </w:rPr>
        <w:t xml:space="preserve">Las iniciativas reglamentarias </w:t>
      </w:r>
      <w:r w:rsidRPr="00186668">
        <w:rPr>
          <w:lang w:val="es-ES_tradnl"/>
        </w:rPr>
        <w:t>deben estar destinadas a permitir a los operadores la implantación de redes, la oferta de nuevos servicios en zonas rurales y distantes. Es importante disponer de incentivos que interesen a los operadores o atraigan a los inversores. Se deben aplicar medidas de acompañamiento cuando los operadores implantan redes en zonas rurales y distantes.</w:t>
      </w:r>
    </w:p>
    <w:p w:rsidR="00745D9E" w:rsidRPr="00186668" w:rsidRDefault="00745D9E" w:rsidP="00745D9E">
      <w:pPr>
        <w:rPr>
          <w:lang w:val="es-ES_tradnl"/>
        </w:rPr>
      </w:pPr>
      <w:r w:rsidRPr="00186668">
        <w:rPr>
          <w:lang w:val="es-ES_tradnl"/>
        </w:rPr>
        <w:br w:type="page"/>
      </w:r>
    </w:p>
    <w:p w:rsidR="001349D8" w:rsidRPr="00186668" w:rsidRDefault="001349D8" w:rsidP="00F51F54">
      <w:pPr>
        <w:pStyle w:val="Enumlevel1"/>
        <w:keepNext/>
        <w:keepLines/>
        <w:numPr>
          <w:ilvl w:val="0"/>
          <w:numId w:val="21"/>
        </w:numPr>
        <w:ind w:left="567" w:hanging="567"/>
        <w:rPr>
          <w:lang w:val="es-ES_tradnl"/>
        </w:rPr>
      </w:pPr>
      <w:r w:rsidRPr="00745D9E">
        <w:rPr>
          <w:b/>
          <w:lang w:val="es-ES_tradnl"/>
        </w:rPr>
        <w:lastRenderedPageBreak/>
        <w:t xml:space="preserve">La creación de fondos y servicios de acceso </w:t>
      </w:r>
      <w:r w:rsidRPr="00745D9E">
        <w:rPr>
          <w:lang w:val="es-ES_tradnl"/>
        </w:rPr>
        <w:t xml:space="preserve">ha sido la opción de diversos países para subvencionar a los operadores que desean crear infraestructura y ofrecer servicios en zonas rurales. </w:t>
      </w:r>
      <w:r w:rsidRPr="00186668">
        <w:rPr>
          <w:lang w:val="es-ES_tradnl"/>
        </w:rPr>
        <w:t xml:space="preserve">Los reguladores y legisladores han de tomar todas las iniciativas en la esfera de las TIC necesarias para fomentar la expansión de sus servicios de telecomunicaciones a las zonas rurales y distantes. El Objetivo 2 de la Cumbre Conectar África establece que todas las aldeas africanas deberán estar conectadas a los servicios de las TIC antes de 2015. </w:t>
      </w:r>
    </w:p>
    <w:p w:rsidR="001349D8" w:rsidRPr="00745D9E" w:rsidRDefault="001349D8" w:rsidP="00745D9E">
      <w:pPr>
        <w:pStyle w:val="Heading3"/>
      </w:pPr>
      <w:bookmarkStart w:id="197" w:name="_Toc364084899"/>
      <w:bookmarkStart w:id="198" w:name="_Toc364147806"/>
      <w:bookmarkStart w:id="199" w:name="_Toc366655507"/>
      <w:r w:rsidRPr="00745D9E">
        <w:t>7.25.2</w:t>
      </w:r>
      <w:r w:rsidRPr="00745D9E">
        <w:tab/>
        <w:t>Acciones y medidas propuestas</w:t>
      </w:r>
      <w:bookmarkEnd w:id="197"/>
      <w:bookmarkEnd w:id="198"/>
      <w:bookmarkEnd w:id="199"/>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Crear instalaciones de TIC en zonas rurales y distantes de los países en desarrollo para ralentizar el éxodo de las mismas.</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Establecer un marco reglamentario que se adapte mejor a la rápida evolución de las nuevas tecnologías y servicios en cada país, de manera que se desarrollen las TIC en las zonas rurales y distantes.</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Se han de aligerar las tasas impuestas por los gobiernos a la prestación de servicios de telecomunicaciones, incluidos los derechos aduaneros aplicados a los equipos importados, a fin de reducir su repercusión financiera directa en los usuarios del servicio.</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Las zonas rurales y distantes necesitan una infraestructura eléctrica.</w:t>
      </w:r>
    </w:p>
    <w:p w:rsidR="001349D8" w:rsidRPr="00754068" w:rsidRDefault="001349D8" w:rsidP="00745D9E">
      <w:pPr>
        <w:rPr>
          <w:b/>
          <w:lang w:val="es-ES_tradnl"/>
        </w:rPr>
      </w:pPr>
      <w:r w:rsidRPr="00754068">
        <w:rPr>
          <w:lang w:val="es-ES_tradnl"/>
        </w:rPr>
        <w:t>Los gobiernos, así como los legisladores han de conocer el papel estratégico de las telecomunicaciones en zonas rurales y distantes.</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los países desarrollados han de compartir su experiencia en este campo con los demás;</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fomento de la utilización de fuentes de energía renovables;</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fomento de la fabricación de equipos que puedan funcionar con energía solar y/o eólica para reducir el consumo energético;</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fijar como objetivo de servicio universal la recarga de baterías de los teléfonos gratuitamente o a precio reducido en las zonas afectadas;</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fomentar la colaboración entre los ministerios de telecomunicaciones y de energía para la adopción de medidas comunes para la implantación en estas regiones de dos redes: la eléctrica y la telefónica;</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los fabricantes deberían considerar la posibilidad de incrementar la duración de las baterías de los teléfonos;</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fomentar la fabricación de dispositivos solares;</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fomentar la fabricación de baterías solares;</w:t>
      </w:r>
    </w:p>
    <w:p w:rsidR="001349D8" w:rsidRPr="00186668" w:rsidRDefault="001349D8" w:rsidP="00745D9E">
      <w:pPr>
        <w:pStyle w:val="Enumlevel1"/>
        <w:numPr>
          <w:ilvl w:val="0"/>
          <w:numId w:val="10"/>
        </w:numPr>
        <w:tabs>
          <w:tab w:val="clear" w:pos="1134"/>
          <w:tab w:val="left" w:pos="567"/>
        </w:tabs>
        <w:ind w:left="567" w:hanging="567"/>
        <w:rPr>
          <w:lang w:val="es-ES_tradnl"/>
        </w:rPr>
      </w:pPr>
      <w:r w:rsidRPr="00186668">
        <w:rPr>
          <w:lang w:val="es-ES_tradnl"/>
        </w:rPr>
        <w:t>fomentar la investigación de cargadores solares; etc.</w:t>
      </w:r>
    </w:p>
    <w:p w:rsidR="00745D9E" w:rsidRPr="00186668" w:rsidRDefault="00745D9E" w:rsidP="00745D9E">
      <w:pPr>
        <w:pStyle w:val="Enumlevel1"/>
        <w:tabs>
          <w:tab w:val="left" w:pos="567"/>
        </w:tabs>
        <w:rPr>
          <w:lang w:val="es-ES_tradnl"/>
        </w:rPr>
      </w:pPr>
    </w:p>
    <w:p w:rsidR="00745D9E" w:rsidRPr="00186668" w:rsidRDefault="00745D9E" w:rsidP="00745D9E">
      <w:pPr>
        <w:pStyle w:val="Enumlevel1"/>
        <w:tabs>
          <w:tab w:val="left" w:pos="567"/>
        </w:tabs>
        <w:rPr>
          <w:lang w:val="es-ES_tradnl"/>
        </w:rPr>
      </w:pPr>
      <w:r w:rsidRPr="00186668">
        <w:rPr>
          <w:lang w:val="es-ES_tradnl"/>
        </w:rPr>
        <w:br w:type="page"/>
      </w:r>
    </w:p>
    <w:p w:rsidR="001349D8" w:rsidRPr="00745D9E" w:rsidRDefault="001349D8" w:rsidP="00745D9E">
      <w:pPr>
        <w:pStyle w:val="Heading2"/>
        <w:ind w:left="851" w:hanging="851"/>
        <w:rPr>
          <w:lang w:val="es-ES_tradnl"/>
        </w:rPr>
      </w:pPr>
      <w:bookmarkStart w:id="200" w:name="_Toc379532901"/>
      <w:r w:rsidRPr="00745D9E">
        <w:rPr>
          <w:lang w:val="es-ES_tradnl"/>
        </w:rPr>
        <w:lastRenderedPageBreak/>
        <w:t>7.26</w:t>
      </w:r>
      <w:bookmarkStart w:id="201" w:name="_Toc364147807"/>
      <w:bookmarkStart w:id="202" w:name="_Toc366655508"/>
      <w:r w:rsidRPr="00745D9E">
        <w:rPr>
          <w:lang w:val="es-ES_tradnl"/>
        </w:rPr>
        <w:tab/>
        <w:t>Lista de tecnologías, aplicaciones y financiación de</w:t>
      </w:r>
      <w:r w:rsidR="009F0C3F">
        <w:rPr>
          <w:lang w:val="es-ES_tradnl"/>
        </w:rPr>
        <w:t xml:space="preserve"> los estudios de caso de la C10</w:t>
      </w:r>
      <w:r w:rsidR="009F0C3F">
        <w:rPr>
          <w:lang w:val="es-ES_tradnl"/>
        </w:rPr>
        <w:noBreakHyphen/>
      </w:r>
      <w:r w:rsidRPr="00745D9E">
        <w:rPr>
          <w:lang w:val="es-ES_tradnl"/>
        </w:rPr>
        <w:t>3/2 de la CE 2 del UIT-D</w:t>
      </w:r>
      <w:bookmarkEnd w:id="201"/>
      <w:bookmarkEnd w:id="202"/>
      <w:bookmarkEnd w:id="200"/>
    </w:p>
    <w:p w:rsidR="001349D8" w:rsidRPr="009F0C3F" w:rsidRDefault="001349D8" w:rsidP="009F0C3F">
      <w:pPr>
        <w:pStyle w:val="Tabletitle"/>
        <w:rPr>
          <w:lang w:val="es-ES_tradnl"/>
        </w:rPr>
      </w:pPr>
      <w:r w:rsidRPr="009F0C3F">
        <w:rPr>
          <w:lang w:val="es-ES_tradnl"/>
        </w:rPr>
        <w:t xml:space="preserve">Cuadro 6: Lista de tecnologías, aplicaciones y financiación de los estudios de caso </w:t>
      </w:r>
      <w:r w:rsidR="009F0C3F" w:rsidRPr="009F0C3F">
        <w:rPr>
          <w:lang w:val="es-ES_tradnl"/>
        </w:rPr>
        <w:br/>
      </w:r>
      <w:r w:rsidRPr="009F0C3F">
        <w:rPr>
          <w:lang w:val="es-ES_tradnl"/>
        </w:rPr>
        <w:t>de la C10</w:t>
      </w:r>
      <w:r w:rsidRPr="009F0C3F">
        <w:rPr>
          <w:lang w:val="es-ES_tradnl"/>
        </w:rPr>
        <w:noBreakHyphen/>
        <w:t>3/2 de la CE 2 del UIT-D</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9"/>
        <w:gridCol w:w="1361"/>
        <w:gridCol w:w="2120"/>
        <w:gridCol w:w="1622"/>
        <w:gridCol w:w="1672"/>
        <w:gridCol w:w="1971"/>
      </w:tblGrid>
      <w:tr w:rsidR="001349D8" w:rsidRPr="00754068" w:rsidTr="004B775E">
        <w:trPr>
          <w:cantSplit/>
          <w:tblHeader/>
          <w:jc w:val="center"/>
        </w:trPr>
        <w:tc>
          <w:tcPr>
            <w:tcW w:w="482" w:type="dxa"/>
            <w:shd w:val="clear" w:color="auto" w:fill="005173"/>
            <w:hideMark/>
          </w:tcPr>
          <w:p w:rsidR="001349D8" w:rsidRPr="00754068" w:rsidRDefault="001349D8" w:rsidP="00D211C8">
            <w:pPr>
              <w:pStyle w:val="Tablehead"/>
              <w:rPr>
                <w:rFonts w:eastAsia="MS PGothic" w:cs="Arial"/>
              </w:rPr>
            </w:pPr>
            <w:r w:rsidRPr="00754068">
              <w:t>N.°</w:t>
            </w:r>
          </w:p>
        </w:tc>
        <w:tc>
          <w:tcPr>
            <w:tcW w:w="1531" w:type="dxa"/>
            <w:shd w:val="clear" w:color="auto" w:fill="005173"/>
            <w:hideMark/>
          </w:tcPr>
          <w:p w:rsidR="001349D8" w:rsidRPr="00754068" w:rsidRDefault="001349D8" w:rsidP="009F0C3F">
            <w:pPr>
              <w:pStyle w:val="Tablehead"/>
              <w:rPr>
                <w:rFonts w:eastAsia="MS PGothic" w:cs="Arial"/>
              </w:rPr>
            </w:pPr>
            <w:r w:rsidRPr="00754068">
              <w:t>País</w:t>
            </w:r>
          </w:p>
        </w:tc>
        <w:tc>
          <w:tcPr>
            <w:tcW w:w="2381" w:type="dxa"/>
            <w:shd w:val="clear" w:color="auto" w:fill="005173"/>
            <w:tcMar>
              <w:top w:w="0" w:type="dxa"/>
              <w:left w:w="108" w:type="dxa"/>
              <w:bottom w:w="0" w:type="dxa"/>
              <w:right w:w="108" w:type="dxa"/>
            </w:tcMar>
            <w:hideMark/>
          </w:tcPr>
          <w:p w:rsidR="001349D8" w:rsidRPr="00754068" w:rsidRDefault="001349D8" w:rsidP="009F0C3F">
            <w:pPr>
              <w:pStyle w:val="Tablehead"/>
              <w:rPr>
                <w:rFonts w:eastAsia="MS PGothic" w:cs="Arial"/>
              </w:rPr>
            </w:pPr>
            <w:r w:rsidRPr="00754068">
              <w:t>Título</w:t>
            </w:r>
          </w:p>
        </w:tc>
        <w:tc>
          <w:tcPr>
            <w:tcW w:w="1814" w:type="dxa"/>
            <w:shd w:val="clear" w:color="auto" w:fill="005173"/>
            <w:tcMar>
              <w:top w:w="0" w:type="dxa"/>
              <w:left w:w="108" w:type="dxa"/>
              <w:bottom w:w="0" w:type="dxa"/>
              <w:right w:w="108" w:type="dxa"/>
            </w:tcMar>
            <w:hideMark/>
          </w:tcPr>
          <w:p w:rsidR="001349D8" w:rsidRPr="00754068" w:rsidRDefault="001349D8" w:rsidP="009F0C3F">
            <w:pPr>
              <w:pStyle w:val="Tablehead"/>
              <w:rPr>
                <w:rFonts w:eastAsia="MS PGothic" w:cs="Arial"/>
              </w:rPr>
            </w:pPr>
            <w:r w:rsidRPr="00754068">
              <w:t>Tecnologías</w:t>
            </w:r>
          </w:p>
        </w:tc>
        <w:tc>
          <w:tcPr>
            <w:tcW w:w="1871" w:type="dxa"/>
            <w:shd w:val="clear" w:color="auto" w:fill="005173"/>
            <w:tcMar>
              <w:top w:w="0" w:type="dxa"/>
              <w:left w:w="108" w:type="dxa"/>
              <w:bottom w:w="0" w:type="dxa"/>
              <w:right w:w="108" w:type="dxa"/>
            </w:tcMar>
            <w:hideMark/>
          </w:tcPr>
          <w:p w:rsidR="001349D8" w:rsidRPr="00754068" w:rsidRDefault="001349D8" w:rsidP="009F0C3F">
            <w:pPr>
              <w:pStyle w:val="Tablehead"/>
              <w:rPr>
                <w:rFonts w:eastAsia="MS PGothic" w:cs="Arial"/>
              </w:rPr>
            </w:pPr>
            <w:r w:rsidRPr="00754068">
              <w:t>Aplicaciones</w:t>
            </w:r>
          </w:p>
        </w:tc>
        <w:tc>
          <w:tcPr>
            <w:tcW w:w="2211" w:type="dxa"/>
            <w:shd w:val="clear" w:color="auto" w:fill="005173"/>
            <w:tcMar>
              <w:top w:w="0" w:type="dxa"/>
              <w:left w:w="108" w:type="dxa"/>
              <w:bottom w:w="0" w:type="dxa"/>
              <w:right w:w="108" w:type="dxa"/>
            </w:tcMar>
            <w:hideMark/>
          </w:tcPr>
          <w:p w:rsidR="001349D8" w:rsidRPr="00754068" w:rsidRDefault="001349D8" w:rsidP="009F0C3F">
            <w:pPr>
              <w:pStyle w:val="Tablehead"/>
              <w:rPr>
                <w:rFonts w:eastAsia="MS PGothic" w:cs="Arial"/>
              </w:rPr>
            </w:pPr>
            <w:r w:rsidRPr="00754068">
              <w:t>Financiación</w:t>
            </w:r>
          </w:p>
        </w:tc>
      </w:tr>
      <w:tr w:rsidR="001349D8" w:rsidRPr="00754068" w:rsidTr="004B775E">
        <w:trPr>
          <w:cantSplit/>
          <w:jc w:val="center"/>
        </w:trPr>
        <w:tc>
          <w:tcPr>
            <w:tcW w:w="482" w:type="dxa"/>
            <w:shd w:val="clear" w:color="auto" w:fill="E8F8FD"/>
            <w:hideMark/>
          </w:tcPr>
          <w:p w:rsidR="001349D8" w:rsidRPr="00754068" w:rsidRDefault="001349D8" w:rsidP="00D211C8">
            <w:pPr>
              <w:pStyle w:val="Tabletext"/>
              <w:jc w:val="center"/>
              <w:rPr>
                <w:lang w:val="es-ES_tradnl"/>
              </w:rPr>
            </w:pPr>
            <w:r w:rsidRPr="00754068">
              <w:rPr>
                <w:lang w:val="es-ES_tradnl"/>
              </w:rPr>
              <w:t>1</w:t>
            </w:r>
          </w:p>
        </w:tc>
        <w:tc>
          <w:tcPr>
            <w:tcW w:w="1531" w:type="dxa"/>
            <w:shd w:val="clear" w:color="auto" w:fill="E8F8FD"/>
            <w:hideMark/>
          </w:tcPr>
          <w:p w:rsidR="001349D8" w:rsidRPr="00754068" w:rsidRDefault="001349D8" w:rsidP="009F0C3F">
            <w:pPr>
              <w:pStyle w:val="Tabletext"/>
              <w:rPr>
                <w:rFonts w:cs="Arial"/>
                <w:lang w:val="es-ES_tradnl"/>
              </w:rPr>
            </w:pPr>
            <w:r w:rsidRPr="00754068">
              <w:rPr>
                <w:lang w:val="es-ES_tradnl"/>
              </w:rPr>
              <w:t>Burkina Faso (Proyecto de SES World Skies, Países Bajos)</w:t>
            </w:r>
          </w:p>
        </w:tc>
        <w:tc>
          <w:tcPr>
            <w:tcW w:w="2381" w:type="dxa"/>
            <w:shd w:val="clear" w:color="auto" w:fill="E8F8FD"/>
            <w:tcMar>
              <w:top w:w="0" w:type="dxa"/>
              <w:left w:w="108" w:type="dxa"/>
              <w:bottom w:w="0" w:type="dxa"/>
              <w:right w:w="108" w:type="dxa"/>
            </w:tcMar>
            <w:hideMark/>
          </w:tcPr>
          <w:p w:rsidR="001349D8" w:rsidRPr="00E95D8B" w:rsidRDefault="001349D8" w:rsidP="009F0C3F">
            <w:pPr>
              <w:pStyle w:val="Tabletext"/>
              <w:rPr>
                <w:rFonts w:cs="Arial"/>
                <w:lang w:val="es-ES_tradnl"/>
              </w:rPr>
            </w:pPr>
            <w:r w:rsidRPr="00E95D8B">
              <w:rPr>
                <w:lang w:val="es-ES_tradnl"/>
              </w:rPr>
              <w:t>Banda ancha por satélite para las elecciones en Burkina Faso</w:t>
            </w:r>
          </w:p>
        </w:tc>
        <w:tc>
          <w:tcPr>
            <w:tcW w:w="1814" w:type="dxa"/>
            <w:shd w:val="clear" w:color="auto" w:fill="E8F8FD"/>
            <w:tcMar>
              <w:top w:w="0" w:type="dxa"/>
              <w:left w:w="108" w:type="dxa"/>
              <w:bottom w:w="0" w:type="dxa"/>
              <w:right w:w="108" w:type="dxa"/>
            </w:tcMar>
            <w:hideMark/>
          </w:tcPr>
          <w:p w:rsidR="001349D8" w:rsidRPr="00754068" w:rsidRDefault="001349D8" w:rsidP="009F0C3F">
            <w:pPr>
              <w:pStyle w:val="Tabletext"/>
              <w:rPr>
                <w:lang w:val="es-ES_tradnl" w:eastAsia="zh-CN"/>
              </w:rPr>
            </w:pPr>
            <w:r w:rsidRPr="00754068">
              <w:rPr>
                <w:lang w:val="es-ES_tradnl" w:eastAsia="zh-CN"/>
              </w:rPr>
              <w:t>Satélite (VSAT)</w:t>
            </w:r>
          </w:p>
        </w:tc>
        <w:tc>
          <w:tcPr>
            <w:tcW w:w="1871" w:type="dxa"/>
            <w:shd w:val="clear" w:color="auto" w:fill="E8F8FD"/>
            <w:tcMar>
              <w:top w:w="0" w:type="dxa"/>
              <w:left w:w="108" w:type="dxa"/>
              <w:bottom w:w="0" w:type="dxa"/>
              <w:right w:w="108" w:type="dxa"/>
            </w:tcMar>
            <w:hideMark/>
          </w:tcPr>
          <w:p w:rsidR="001349D8" w:rsidRPr="00754068" w:rsidRDefault="001349D8" w:rsidP="009F0C3F">
            <w:pPr>
              <w:pStyle w:val="Tabletext"/>
              <w:rPr>
                <w:lang w:val="es-ES_tradnl" w:eastAsia="zh-CN"/>
              </w:rPr>
            </w:pPr>
            <w:r w:rsidRPr="00754068">
              <w:rPr>
                <w:lang w:val="es-ES_tradnl" w:eastAsia="zh-CN"/>
              </w:rPr>
              <w:t>Videoconferencia; videovigilancia; acceso a Internet rápido y seguro; comunicación de votos</w:t>
            </w:r>
          </w:p>
        </w:tc>
        <w:tc>
          <w:tcPr>
            <w:tcW w:w="2211" w:type="dxa"/>
            <w:shd w:val="clear" w:color="auto" w:fill="E8F8FD"/>
            <w:tcMar>
              <w:top w:w="0" w:type="dxa"/>
              <w:left w:w="108" w:type="dxa"/>
              <w:bottom w:w="0" w:type="dxa"/>
              <w:right w:w="108" w:type="dxa"/>
            </w:tcMar>
          </w:tcPr>
          <w:p w:rsidR="001349D8" w:rsidRPr="00754068" w:rsidRDefault="001349D8" w:rsidP="009F0C3F">
            <w:pPr>
              <w:pStyle w:val="Tabletext"/>
              <w:rPr>
                <w:lang w:val="es-ES_tradnl" w:eastAsia="zh-CN"/>
              </w:rPr>
            </w:pPr>
            <w:r w:rsidRPr="00754068">
              <w:rPr>
                <w:lang w:val="es-ES_tradnl" w:eastAsia="zh-CN"/>
              </w:rPr>
              <w:t>Presupuesto nacional</w:t>
            </w:r>
          </w:p>
        </w:tc>
      </w:tr>
      <w:tr w:rsidR="001349D8" w:rsidRPr="00B91741" w:rsidTr="004B775E">
        <w:trPr>
          <w:cantSplit/>
          <w:jc w:val="center"/>
        </w:trPr>
        <w:tc>
          <w:tcPr>
            <w:tcW w:w="482" w:type="dxa"/>
            <w:hideMark/>
          </w:tcPr>
          <w:p w:rsidR="001349D8" w:rsidRPr="00754068" w:rsidRDefault="001349D8" w:rsidP="00D211C8">
            <w:pPr>
              <w:pStyle w:val="Tabletext"/>
              <w:jc w:val="center"/>
              <w:rPr>
                <w:lang w:val="es-ES_tradnl"/>
              </w:rPr>
            </w:pPr>
            <w:r w:rsidRPr="00754068">
              <w:rPr>
                <w:lang w:val="es-ES_tradnl"/>
              </w:rPr>
              <w:t>2</w:t>
            </w:r>
          </w:p>
        </w:tc>
        <w:tc>
          <w:tcPr>
            <w:tcW w:w="1531" w:type="dxa"/>
            <w:hideMark/>
          </w:tcPr>
          <w:p w:rsidR="001349D8" w:rsidRPr="00754068" w:rsidRDefault="001349D8" w:rsidP="009F0C3F">
            <w:pPr>
              <w:pStyle w:val="Tabletext"/>
              <w:rPr>
                <w:rFonts w:cs="Arial"/>
                <w:lang w:val="es-ES_tradnl"/>
              </w:rPr>
            </w:pPr>
            <w:r w:rsidRPr="00754068">
              <w:rPr>
                <w:lang w:val="es-ES_tradnl"/>
              </w:rPr>
              <w:t>Argentina</w:t>
            </w:r>
          </w:p>
        </w:tc>
        <w:tc>
          <w:tcPr>
            <w:tcW w:w="2381" w:type="dxa"/>
            <w:tcMar>
              <w:top w:w="0" w:type="dxa"/>
              <w:left w:w="108" w:type="dxa"/>
              <w:bottom w:w="0" w:type="dxa"/>
              <w:right w:w="108" w:type="dxa"/>
            </w:tcMar>
            <w:hideMark/>
          </w:tcPr>
          <w:p w:rsidR="001349D8" w:rsidRPr="00E95D8B" w:rsidRDefault="001349D8" w:rsidP="009F0C3F">
            <w:pPr>
              <w:pStyle w:val="Tabletext"/>
              <w:rPr>
                <w:rFonts w:cs="Arial"/>
                <w:lang w:val="es-ES_tradnl"/>
              </w:rPr>
            </w:pPr>
            <w:r w:rsidRPr="00E95D8B">
              <w:rPr>
                <w:lang w:val="es-ES_tradnl"/>
              </w:rPr>
              <w:t>Plan de conectividad a Internet satelital para escuelas rurales de Argentina</w:t>
            </w:r>
          </w:p>
        </w:tc>
        <w:tc>
          <w:tcPr>
            <w:tcW w:w="1814"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VSAT</w:t>
            </w:r>
          </w:p>
        </w:tc>
        <w:tc>
          <w:tcPr>
            <w:tcW w:w="1871" w:type="dxa"/>
            <w:tcMar>
              <w:top w:w="0" w:type="dxa"/>
              <w:left w:w="108" w:type="dxa"/>
              <w:bottom w:w="0" w:type="dxa"/>
              <w:right w:w="108" w:type="dxa"/>
            </w:tcMar>
          </w:tcPr>
          <w:p w:rsidR="001349D8" w:rsidRPr="00754068" w:rsidRDefault="001349D8" w:rsidP="009F0C3F">
            <w:pPr>
              <w:pStyle w:val="Tabletext"/>
              <w:rPr>
                <w:lang w:val="es-ES_tradnl" w:eastAsia="zh-CN"/>
              </w:rPr>
            </w:pPr>
            <w:r w:rsidRPr="00754068">
              <w:rPr>
                <w:lang w:val="es-ES_tradnl" w:eastAsia="zh-CN"/>
              </w:rPr>
              <w:t>Datos (Internet)</w:t>
            </w:r>
          </w:p>
        </w:tc>
        <w:tc>
          <w:tcPr>
            <w:tcW w:w="2211" w:type="dxa"/>
            <w:tcMar>
              <w:top w:w="0" w:type="dxa"/>
              <w:left w:w="108" w:type="dxa"/>
              <w:bottom w:w="0" w:type="dxa"/>
              <w:right w:w="108" w:type="dxa"/>
            </w:tcMar>
            <w:hideMark/>
          </w:tcPr>
          <w:p w:rsidR="001349D8" w:rsidRPr="00754068" w:rsidRDefault="001349D8" w:rsidP="009F0C3F">
            <w:pPr>
              <w:pStyle w:val="Tabletext"/>
              <w:rPr>
                <w:lang w:val="es-ES_tradnl" w:eastAsia="zh-CN"/>
              </w:rPr>
            </w:pPr>
            <w:r w:rsidRPr="00754068">
              <w:rPr>
                <w:lang w:val="es-ES_tradnl" w:eastAsia="zh-CN"/>
              </w:rPr>
              <w:t>Fondo nacional (de acuerdo con el Plan Nacional de Telecomunicaciones)</w:t>
            </w:r>
          </w:p>
        </w:tc>
      </w:tr>
      <w:tr w:rsidR="001349D8" w:rsidRPr="00B91741" w:rsidTr="004B775E">
        <w:trPr>
          <w:cantSplit/>
          <w:jc w:val="center"/>
        </w:trPr>
        <w:tc>
          <w:tcPr>
            <w:tcW w:w="482" w:type="dxa"/>
            <w:shd w:val="clear" w:color="auto" w:fill="E8F8FD"/>
            <w:hideMark/>
          </w:tcPr>
          <w:p w:rsidR="001349D8" w:rsidRPr="00754068" w:rsidRDefault="001349D8" w:rsidP="00D211C8">
            <w:pPr>
              <w:pStyle w:val="Tabletext"/>
              <w:jc w:val="center"/>
              <w:rPr>
                <w:rFonts w:cs="Arial"/>
                <w:lang w:val="es-ES_tradnl"/>
              </w:rPr>
            </w:pPr>
            <w:r w:rsidRPr="00754068">
              <w:rPr>
                <w:rFonts w:cs="Arial"/>
                <w:lang w:val="es-ES_tradnl"/>
              </w:rPr>
              <w:t>3</w:t>
            </w:r>
          </w:p>
        </w:tc>
        <w:tc>
          <w:tcPr>
            <w:tcW w:w="1531" w:type="dxa"/>
            <w:shd w:val="clear" w:color="auto" w:fill="E8F8FD"/>
            <w:hideMark/>
          </w:tcPr>
          <w:p w:rsidR="001349D8" w:rsidRPr="00754068" w:rsidRDefault="001349D8" w:rsidP="009F0C3F">
            <w:pPr>
              <w:pStyle w:val="Tabletext"/>
              <w:rPr>
                <w:rFonts w:cs="Arial"/>
                <w:lang w:val="es-ES_tradnl"/>
              </w:rPr>
            </w:pPr>
            <w:r w:rsidRPr="00754068">
              <w:rPr>
                <w:lang w:val="es-ES_tradnl"/>
              </w:rPr>
              <w:t>Islas Marshall</w:t>
            </w:r>
          </w:p>
        </w:tc>
        <w:tc>
          <w:tcPr>
            <w:tcW w:w="2381" w:type="dxa"/>
            <w:shd w:val="clear" w:color="auto" w:fill="E8F8FD"/>
            <w:tcMar>
              <w:top w:w="0" w:type="dxa"/>
              <w:left w:w="108" w:type="dxa"/>
              <w:bottom w:w="0" w:type="dxa"/>
              <w:right w:w="108" w:type="dxa"/>
            </w:tcMar>
            <w:hideMark/>
          </w:tcPr>
          <w:p w:rsidR="001349D8" w:rsidRPr="00E95D8B" w:rsidRDefault="001349D8" w:rsidP="009F0C3F">
            <w:pPr>
              <w:pStyle w:val="Tabletext"/>
              <w:rPr>
                <w:rFonts w:cs="Arial"/>
                <w:lang w:val="es-ES_tradnl"/>
              </w:rPr>
            </w:pPr>
            <w:r w:rsidRPr="00E95D8B">
              <w:rPr>
                <w:rFonts w:cs="Segoe UI"/>
                <w:color w:val="000000"/>
                <w:lang w:val="es-ES_tradnl"/>
              </w:rPr>
              <w:t>Mejora del nivel de vida y preservación de la cultura mediante un telecentro de TIC ecológico y sostenible</w:t>
            </w:r>
          </w:p>
        </w:tc>
        <w:tc>
          <w:tcPr>
            <w:tcW w:w="1814" w:type="dxa"/>
            <w:shd w:val="clear" w:color="auto" w:fill="E8F8FD"/>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Cables de fibra óptica (submarinos)</w:t>
            </w:r>
          </w:p>
          <w:p w:rsidR="001349D8" w:rsidRPr="006F3758" w:rsidRDefault="001349D8" w:rsidP="009F0C3F">
            <w:pPr>
              <w:pStyle w:val="Tabletext"/>
              <w:rPr>
                <w:lang w:val="fr-CH"/>
              </w:rPr>
            </w:pPr>
            <w:r w:rsidRPr="006F3758">
              <w:rPr>
                <w:lang w:val="fr-CH"/>
              </w:rPr>
              <w:t>Satélite</w:t>
            </w:r>
          </w:p>
          <w:p w:rsidR="001349D8" w:rsidRPr="006F3758" w:rsidRDefault="001349D8" w:rsidP="009F0C3F">
            <w:pPr>
              <w:pStyle w:val="Tabletext"/>
              <w:rPr>
                <w:lang w:val="fr-CH"/>
              </w:rPr>
            </w:pPr>
            <w:r w:rsidRPr="006F3758">
              <w:rPr>
                <w:lang w:val="fr-CH"/>
              </w:rPr>
              <w:t>GSM (celular)</w:t>
            </w:r>
          </w:p>
          <w:p w:rsidR="001349D8" w:rsidRPr="006F3758" w:rsidRDefault="001349D8" w:rsidP="009F0C3F">
            <w:pPr>
              <w:pStyle w:val="Tabletext"/>
              <w:rPr>
                <w:rFonts w:eastAsia="MS Mincho"/>
                <w:lang w:val="fr-CH" w:eastAsia="ja-JP"/>
              </w:rPr>
            </w:pPr>
            <w:r w:rsidRPr="006F3758">
              <w:rPr>
                <w:lang w:val="fr-CH"/>
              </w:rPr>
              <w:t>Wi-Fi</w:t>
            </w:r>
            <w:r w:rsidRPr="006F3758">
              <w:rPr>
                <w:rFonts w:eastAsia="MS Mincho"/>
                <w:lang w:val="fr-CH" w:eastAsia="ja-JP"/>
              </w:rPr>
              <w:t xml:space="preserve"> y Femtocélula</w:t>
            </w:r>
          </w:p>
        </w:tc>
        <w:tc>
          <w:tcPr>
            <w:tcW w:w="1871" w:type="dxa"/>
            <w:shd w:val="clear" w:color="auto" w:fill="E8F8FD"/>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Teleaprendizaje; cibersalud;</w:t>
            </w:r>
            <w:r w:rsidRPr="00754068">
              <w:rPr>
                <w:lang w:val="es-ES_tradnl"/>
              </w:rPr>
              <w:br/>
              <w:t>telefonía fija, móvil y acceso a Internet</w:t>
            </w:r>
          </w:p>
        </w:tc>
        <w:tc>
          <w:tcPr>
            <w:tcW w:w="2211" w:type="dxa"/>
            <w:shd w:val="clear" w:color="auto" w:fill="E8F8FD"/>
            <w:tcMar>
              <w:top w:w="0" w:type="dxa"/>
              <w:left w:w="108" w:type="dxa"/>
              <w:bottom w:w="0" w:type="dxa"/>
              <w:right w:w="108" w:type="dxa"/>
            </w:tcMar>
            <w:hideMark/>
          </w:tcPr>
          <w:p w:rsidR="001349D8" w:rsidRPr="00754068" w:rsidRDefault="001349D8" w:rsidP="009F0C3F">
            <w:pPr>
              <w:pStyle w:val="Tabletext"/>
              <w:rPr>
                <w:rFonts w:eastAsia="MS Mincho" w:cs="Arial"/>
                <w:lang w:val="es-ES_tradnl" w:eastAsia="ja-JP"/>
              </w:rPr>
            </w:pPr>
            <w:r w:rsidRPr="00754068">
              <w:rPr>
                <w:rFonts w:eastAsia="MS Mincho"/>
                <w:lang w:val="es-ES_tradnl" w:eastAsia="ja-JP"/>
              </w:rPr>
              <w:t>Donación APT</w:t>
            </w:r>
          </w:p>
          <w:p w:rsidR="001349D8" w:rsidRPr="00754068" w:rsidRDefault="001349D8" w:rsidP="009F0C3F">
            <w:pPr>
              <w:pStyle w:val="Tabletext"/>
              <w:rPr>
                <w:lang w:val="es-ES_tradnl"/>
              </w:rPr>
            </w:pPr>
            <w:r w:rsidRPr="00754068">
              <w:rPr>
                <w:lang w:val="es-ES_tradnl"/>
              </w:rPr>
              <w:t>Apoyo estatal (en especie y construcción de telecentros)</w:t>
            </w:r>
          </w:p>
        </w:tc>
      </w:tr>
      <w:tr w:rsidR="001349D8" w:rsidRPr="00754068" w:rsidTr="004B775E">
        <w:trPr>
          <w:cantSplit/>
          <w:jc w:val="center"/>
        </w:trPr>
        <w:tc>
          <w:tcPr>
            <w:tcW w:w="482" w:type="dxa"/>
            <w:hideMark/>
          </w:tcPr>
          <w:p w:rsidR="001349D8" w:rsidRPr="00754068" w:rsidRDefault="001349D8" w:rsidP="00D211C8">
            <w:pPr>
              <w:pStyle w:val="Tabletext"/>
              <w:jc w:val="center"/>
              <w:rPr>
                <w:lang w:val="es-ES_tradnl"/>
              </w:rPr>
            </w:pPr>
            <w:r w:rsidRPr="00754068">
              <w:rPr>
                <w:lang w:val="es-ES_tradnl"/>
              </w:rPr>
              <w:t>4</w:t>
            </w:r>
          </w:p>
        </w:tc>
        <w:tc>
          <w:tcPr>
            <w:tcW w:w="1531" w:type="dxa"/>
            <w:hideMark/>
          </w:tcPr>
          <w:p w:rsidR="001349D8" w:rsidRPr="00754068" w:rsidRDefault="001349D8" w:rsidP="009F0C3F">
            <w:pPr>
              <w:pStyle w:val="Tabletext"/>
              <w:rPr>
                <w:rFonts w:cs="Arial"/>
                <w:lang w:val="es-ES_tradnl"/>
              </w:rPr>
            </w:pPr>
            <w:r w:rsidRPr="00754068">
              <w:rPr>
                <w:lang w:val="es-ES_tradnl"/>
              </w:rPr>
              <w:t>Japón (Proyecto de la KDDI Corporation, Japón)</w:t>
            </w:r>
          </w:p>
        </w:tc>
        <w:tc>
          <w:tcPr>
            <w:tcW w:w="2381" w:type="dxa"/>
            <w:tcMar>
              <w:top w:w="0" w:type="dxa"/>
              <w:left w:w="108" w:type="dxa"/>
              <w:bottom w:w="0" w:type="dxa"/>
              <w:right w:w="108" w:type="dxa"/>
            </w:tcMar>
            <w:hideMark/>
          </w:tcPr>
          <w:p w:rsidR="001349D8" w:rsidRPr="00E95D8B" w:rsidRDefault="001349D8" w:rsidP="009F0C3F">
            <w:pPr>
              <w:pStyle w:val="Tabletext"/>
              <w:rPr>
                <w:rFonts w:cs="Arial"/>
                <w:lang w:val="es-ES_tradnl"/>
              </w:rPr>
            </w:pPr>
            <w:r w:rsidRPr="00E95D8B">
              <w:rPr>
                <w:rFonts w:cs="Segoe UI"/>
                <w:color w:val="000000"/>
                <w:lang w:val="es-ES_tradnl"/>
              </w:rPr>
              <w:t>Mejora del nivel de vida y preservación de la cultura mediante un telecentro de TIC ecológico y sostenible</w:t>
            </w:r>
          </w:p>
        </w:tc>
        <w:tc>
          <w:tcPr>
            <w:tcW w:w="1814"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WiMAX</w:t>
            </w:r>
          </w:p>
        </w:tc>
        <w:tc>
          <w:tcPr>
            <w:tcW w:w="1871"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 xml:space="preserve">Todo tipo de aplicaciones (de datos) incluida la VoIP (voz) </w:t>
            </w:r>
          </w:p>
        </w:tc>
        <w:tc>
          <w:tcPr>
            <w:tcW w:w="2211" w:type="dxa"/>
            <w:tcMar>
              <w:top w:w="0" w:type="dxa"/>
              <w:left w:w="108" w:type="dxa"/>
              <w:bottom w:w="0" w:type="dxa"/>
              <w:right w:w="108" w:type="dxa"/>
            </w:tcMar>
            <w:hideMark/>
          </w:tcPr>
          <w:p w:rsidR="001349D8" w:rsidRPr="00754068" w:rsidRDefault="001349D8" w:rsidP="009F0C3F">
            <w:pPr>
              <w:pStyle w:val="Tabletext"/>
              <w:rPr>
                <w:lang w:val="es-ES_tradnl" w:eastAsia="zh-CN"/>
              </w:rPr>
            </w:pPr>
            <w:r w:rsidRPr="00754068">
              <w:rPr>
                <w:lang w:val="es-ES_tradnl" w:eastAsia="zh-CN"/>
              </w:rPr>
              <w:t>Comercial (sin financiación pública)</w:t>
            </w:r>
          </w:p>
        </w:tc>
      </w:tr>
      <w:tr w:rsidR="001349D8" w:rsidRPr="00B91741" w:rsidTr="004B775E">
        <w:trPr>
          <w:cantSplit/>
          <w:jc w:val="center"/>
        </w:trPr>
        <w:tc>
          <w:tcPr>
            <w:tcW w:w="482" w:type="dxa"/>
            <w:shd w:val="clear" w:color="auto" w:fill="E8F8FD"/>
            <w:hideMark/>
          </w:tcPr>
          <w:p w:rsidR="001349D8" w:rsidRPr="00754068" w:rsidRDefault="001349D8" w:rsidP="00D211C8">
            <w:pPr>
              <w:pStyle w:val="Tabletext"/>
              <w:jc w:val="center"/>
              <w:rPr>
                <w:lang w:val="es-ES_tradnl"/>
              </w:rPr>
            </w:pPr>
            <w:r w:rsidRPr="00754068">
              <w:rPr>
                <w:lang w:val="es-ES_tradnl"/>
              </w:rPr>
              <w:t>5</w:t>
            </w:r>
          </w:p>
        </w:tc>
        <w:tc>
          <w:tcPr>
            <w:tcW w:w="1531" w:type="dxa"/>
            <w:shd w:val="clear" w:color="auto" w:fill="E8F8FD"/>
            <w:hideMark/>
          </w:tcPr>
          <w:p w:rsidR="001349D8" w:rsidRPr="00754068" w:rsidRDefault="001349D8" w:rsidP="009F0C3F">
            <w:pPr>
              <w:pStyle w:val="Tabletext"/>
              <w:rPr>
                <w:rFonts w:cs="Arial"/>
                <w:lang w:val="es-ES_tradnl"/>
              </w:rPr>
            </w:pPr>
            <w:r w:rsidRPr="00754068">
              <w:rPr>
                <w:lang w:val="es-ES_tradnl"/>
              </w:rPr>
              <w:t>Laos R.P.D. (Proyecto de Fujitsu Limited, Japón)</w:t>
            </w:r>
          </w:p>
        </w:tc>
        <w:tc>
          <w:tcPr>
            <w:tcW w:w="2381" w:type="dxa"/>
            <w:shd w:val="clear" w:color="auto" w:fill="E8F8FD"/>
            <w:tcMar>
              <w:top w:w="0" w:type="dxa"/>
              <w:left w:w="108" w:type="dxa"/>
              <w:bottom w:w="0" w:type="dxa"/>
              <w:right w:w="108" w:type="dxa"/>
            </w:tcMar>
            <w:hideMark/>
          </w:tcPr>
          <w:p w:rsidR="001349D8" w:rsidRPr="00E95D8B" w:rsidRDefault="001349D8" w:rsidP="009F0C3F">
            <w:pPr>
              <w:pStyle w:val="Tabletext"/>
              <w:rPr>
                <w:rFonts w:eastAsia="MS Mincho" w:cs="Arial"/>
                <w:lang w:val="es-ES_tradnl" w:eastAsia="ja-JP"/>
              </w:rPr>
            </w:pPr>
            <w:r w:rsidRPr="00E95D8B">
              <w:rPr>
                <w:rFonts w:cs="Segoe UI"/>
                <w:color w:val="000000"/>
                <w:lang w:val="es-ES_tradnl"/>
              </w:rPr>
              <w:t>Proyecto piloto para mejorar el marco sanitario y médico mediante las TIC para zonas rurales en Laos (R.P.D)</w:t>
            </w:r>
          </w:p>
        </w:tc>
        <w:tc>
          <w:tcPr>
            <w:tcW w:w="1814" w:type="dxa"/>
            <w:shd w:val="clear" w:color="auto" w:fill="E8F8FD"/>
            <w:tcMar>
              <w:top w:w="0" w:type="dxa"/>
              <w:left w:w="108" w:type="dxa"/>
              <w:bottom w:w="0" w:type="dxa"/>
              <w:right w:w="108" w:type="dxa"/>
            </w:tcMar>
          </w:tcPr>
          <w:p w:rsidR="001349D8" w:rsidRPr="00754068" w:rsidRDefault="001349D8" w:rsidP="009F0C3F">
            <w:pPr>
              <w:pStyle w:val="Tabletext"/>
              <w:rPr>
                <w:rFonts w:cs="Arial"/>
                <w:lang w:val="es-ES_tradnl" w:eastAsia="ja-JP"/>
              </w:rPr>
            </w:pPr>
            <w:r w:rsidRPr="00754068">
              <w:rPr>
                <w:rFonts w:cs="Arial"/>
                <w:lang w:val="es-ES_tradnl" w:eastAsia="ja-JP"/>
              </w:rPr>
              <w:t>Inalámbrica terrenal 15GHz</w:t>
            </w:r>
          </w:p>
        </w:tc>
        <w:tc>
          <w:tcPr>
            <w:tcW w:w="1871" w:type="dxa"/>
            <w:shd w:val="clear" w:color="auto" w:fill="E8F8FD"/>
            <w:tcMar>
              <w:top w:w="0" w:type="dxa"/>
              <w:left w:w="108" w:type="dxa"/>
              <w:bottom w:w="0" w:type="dxa"/>
              <w:right w:w="108" w:type="dxa"/>
            </w:tcMar>
          </w:tcPr>
          <w:p w:rsidR="001349D8" w:rsidRPr="00754068" w:rsidRDefault="001349D8" w:rsidP="009F0C3F">
            <w:pPr>
              <w:pStyle w:val="Tabletext"/>
              <w:rPr>
                <w:rFonts w:cs="Arial"/>
                <w:lang w:val="es-ES_tradnl" w:eastAsia="ja-JP"/>
              </w:rPr>
            </w:pPr>
            <w:r w:rsidRPr="00754068">
              <w:rPr>
                <w:rFonts w:cs="Arial"/>
                <w:lang w:val="es-ES_tradnl" w:eastAsia="ja-JP"/>
              </w:rPr>
              <w:t>Aplicación de cibersalud para el sector público;</w:t>
            </w:r>
            <w:r w:rsidRPr="00754068">
              <w:rPr>
                <w:rFonts w:cs="Arial"/>
                <w:lang w:val="es-ES_tradnl" w:eastAsia="ja-JP"/>
              </w:rPr>
              <w:br/>
              <w:t>transmisión de voz, vídeo e imágenes</w:t>
            </w:r>
          </w:p>
        </w:tc>
        <w:tc>
          <w:tcPr>
            <w:tcW w:w="2211" w:type="dxa"/>
            <w:shd w:val="clear" w:color="auto" w:fill="E8F8FD"/>
            <w:tcMar>
              <w:top w:w="0" w:type="dxa"/>
              <w:left w:w="108" w:type="dxa"/>
              <w:bottom w:w="0" w:type="dxa"/>
              <w:right w:w="108" w:type="dxa"/>
            </w:tcMar>
          </w:tcPr>
          <w:p w:rsidR="001349D8" w:rsidRPr="00754068" w:rsidRDefault="001349D8" w:rsidP="009F0C3F">
            <w:pPr>
              <w:pStyle w:val="Tabletext"/>
              <w:rPr>
                <w:rFonts w:cs="Arial"/>
                <w:lang w:val="es-ES_tradnl" w:eastAsia="ja-JP"/>
              </w:rPr>
            </w:pPr>
            <w:r w:rsidRPr="00754068">
              <w:rPr>
                <w:rFonts w:cs="Arial"/>
                <w:lang w:val="es-ES_tradnl" w:eastAsia="ja-JP"/>
              </w:rPr>
              <w:t>Financiado por una donación de la APT</w:t>
            </w:r>
          </w:p>
        </w:tc>
      </w:tr>
      <w:tr w:rsidR="001349D8" w:rsidRPr="00B91741" w:rsidTr="004B775E">
        <w:trPr>
          <w:cantSplit/>
          <w:jc w:val="center"/>
        </w:trPr>
        <w:tc>
          <w:tcPr>
            <w:tcW w:w="482" w:type="dxa"/>
          </w:tcPr>
          <w:p w:rsidR="001349D8" w:rsidRPr="00754068" w:rsidRDefault="001349D8" w:rsidP="00D211C8">
            <w:pPr>
              <w:pStyle w:val="Tabletext"/>
              <w:jc w:val="center"/>
              <w:rPr>
                <w:lang w:val="es-ES_tradnl"/>
              </w:rPr>
            </w:pPr>
            <w:r w:rsidRPr="00754068">
              <w:rPr>
                <w:lang w:val="es-ES_tradnl"/>
              </w:rPr>
              <w:t>6</w:t>
            </w:r>
          </w:p>
        </w:tc>
        <w:tc>
          <w:tcPr>
            <w:tcW w:w="1531" w:type="dxa"/>
          </w:tcPr>
          <w:p w:rsidR="001349D8" w:rsidRPr="00754068" w:rsidRDefault="001349D8" w:rsidP="009F0C3F">
            <w:pPr>
              <w:pStyle w:val="Tabletext"/>
              <w:rPr>
                <w:lang w:val="es-ES_tradnl"/>
              </w:rPr>
            </w:pPr>
            <w:r w:rsidRPr="00754068">
              <w:rPr>
                <w:lang w:val="es-ES_tradnl"/>
              </w:rPr>
              <w:t>Micronesia (Proyecto de la KDDI Corporation, Japón)</w:t>
            </w:r>
          </w:p>
        </w:tc>
        <w:tc>
          <w:tcPr>
            <w:tcW w:w="2381" w:type="dxa"/>
            <w:tcMar>
              <w:top w:w="0" w:type="dxa"/>
              <w:left w:w="108" w:type="dxa"/>
              <w:bottom w:w="0" w:type="dxa"/>
              <w:right w:w="108" w:type="dxa"/>
            </w:tcMar>
          </w:tcPr>
          <w:p w:rsidR="001349D8" w:rsidRPr="00E95D8B" w:rsidRDefault="001349D8" w:rsidP="009F0C3F">
            <w:pPr>
              <w:pStyle w:val="Tabletext"/>
              <w:rPr>
                <w:lang w:val="es-ES_tradnl"/>
              </w:rPr>
            </w:pPr>
            <w:r w:rsidRPr="00E95D8B">
              <w:rPr>
                <w:lang w:val="es-ES_tradnl"/>
              </w:rPr>
              <w:t>Instalación piloto de telecentros para la educación y la atención sanitaria a distancia en zonas rurales e islas distantes de Micronesia</w:t>
            </w:r>
          </w:p>
        </w:tc>
        <w:tc>
          <w:tcPr>
            <w:tcW w:w="1814"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Bucle local alámbrico: cobre</w:t>
            </w:r>
          </w:p>
          <w:p w:rsidR="001349D8" w:rsidRPr="00754068" w:rsidRDefault="001349D8" w:rsidP="009F0C3F">
            <w:pPr>
              <w:pStyle w:val="Tabletext"/>
              <w:rPr>
                <w:lang w:val="es-ES_tradnl"/>
              </w:rPr>
            </w:pPr>
            <w:r w:rsidRPr="00754068">
              <w:rPr>
                <w:lang w:val="es-ES_tradnl"/>
              </w:rPr>
              <w:t>Bucle local inalámbrico</w:t>
            </w:r>
          </w:p>
          <w:p w:rsidR="001349D8" w:rsidRPr="00754068" w:rsidRDefault="001349D8" w:rsidP="009F0C3F">
            <w:pPr>
              <w:pStyle w:val="Tabletext"/>
              <w:rPr>
                <w:lang w:val="es-ES_tradnl"/>
              </w:rPr>
            </w:pPr>
            <w:r w:rsidRPr="00754068">
              <w:rPr>
                <w:lang w:val="es-ES_tradnl"/>
              </w:rPr>
              <w:t>Acceso fijo inalámbrico (larga distancia)</w:t>
            </w:r>
          </w:p>
          <w:p w:rsidR="001349D8" w:rsidRPr="00754068" w:rsidRDefault="001349D8" w:rsidP="009F0C3F">
            <w:pPr>
              <w:pStyle w:val="Tabletext"/>
              <w:rPr>
                <w:lang w:val="es-ES_tradnl"/>
              </w:rPr>
            </w:pPr>
            <w:r w:rsidRPr="00754068">
              <w:rPr>
                <w:lang w:val="es-ES_tradnl"/>
              </w:rPr>
              <w:t>LAN inalámbricas y redes IP</w:t>
            </w:r>
          </w:p>
        </w:tc>
        <w:tc>
          <w:tcPr>
            <w:tcW w:w="1871"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Cibersalud;</w:t>
            </w:r>
            <w:r w:rsidRPr="00754068">
              <w:rPr>
                <w:lang w:val="es-ES_tradnl"/>
              </w:rPr>
              <w:br/>
              <w:t>educación a distancia;</w:t>
            </w:r>
            <w:r w:rsidRPr="00754068">
              <w:rPr>
                <w:lang w:val="es-ES_tradnl"/>
              </w:rPr>
              <w:br/>
              <w:t>teleaprendizaje;</w:t>
            </w:r>
            <w:r w:rsidRPr="00754068">
              <w:rPr>
                <w:lang w:val="es-ES_tradnl"/>
              </w:rPr>
              <w:br/>
              <w:t>formación en TIC</w:t>
            </w:r>
          </w:p>
        </w:tc>
        <w:tc>
          <w:tcPr>
            <w:tcW w:w="2211"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Financiado por una donación de la APT</w:t>
            </w:r>
          </w:p>
        </w:tc>
      </w:tr>
      <w:tr w:rsidR="001349D8" w:rsidRPr="00B91741" w:rsidTr="004B775E">
        <w:trPr>
          <w:cantSplit/>
          <w:jc w:val="center"/>
        </w:trPr>
        <w:tc>
          <w:tcPr>
            <w:tcW w:w="482" w:type="dxa"/>
            <w:shd w:val="clear" w:color="auto" w:fill="E8F8FD"/>
          </w:tcPr>
          <w:p w:rsidR="001349D8" w:rsidRPr="00754068" w:rsidRDefault="001349D8" w:rsidP="00D211C8">
            <w:pPr>
              <w:pStyle w:val="Tabletext"/>
              <w:jc w:val="center"/>
              <w:rPr>
                <w:lang w:val="es-ES_tradnl"/>
              </w:rPr>
            </w:pPr>
            <w:r w:rsidRPr="00754068">
              <w:rPr>
                <w:lang w:val="es-ES_tradnl"/>
              </w:rPr>
              <w:lastRenderedPageBreak/>
              <w:t>7</w:t>
            </w:r>
          </w:p>
        </w:tc>
        <w:tc>
          <w:tcPr>
            <w:tcW w:w="1531" w:type="dxa"/>
            <w:shd w:val="clear" w:color="auto" w:fill="E8F8FD"/>
          </w:tcPr>
          <w:p w:rsidR="001349D8" w:rsidRPr="00754068" w:rsidRDefault="001349D8" w:rsidP="009F0C3F">
            <w:pPr>
              <w:pStyle w:val="Tabletext"/>
              <w:rPr>
                <w:lang w:val="es-ES_tradnl"/>
              </w:rPr>
            </w:pPr>
            <w:r w:rsidRPr="00754068">
              <w:rPr>
                <w:lang w:val="es-ES_tradnl"/>
              </w:rPr>
              <w:t>Japón</w:t>
            </w:r>
          </w:p>
        </w:tc>
        <w:tc>
          <w:tcPr>
            <w:tcW w:w="2381" w:type="dxa"/>
            <w:shd w:val="clear" w:color="auto" w:fill="E8F8FD"/>
            <w:tcMar>
              <w:top w:w="0" w:type="dxa"/>
              <w:left w:w="108" w:type="dxa"/>
              <w:bottom w:w="0" w:type="dxa"/>
              <w:right w:w="108" w:type="dxa"/>
            </w:tcMar>
          </w:tcPr>
          <w:p w:rsidR="001349D8" w:rsidRPr="00E95D8B" w:rsidRDefault="001349D8" w:rsidP="009F0C3F">
            <w:pPr>
              <w:pStyle w:val="Tabletext"/>
              <w:rPr>
                <w:lang w:val="es-ES_tradnl"/>
              </w:rPr>
            </w:pPr>
            <w:r w:rsidRPr="00E95D8B">
              <w:rPr>
                <w:rFonts w:cs="Segoe UI"/>
                <w:color w:val="000000"/>
                <w:lang w:val="es-ES_tradnl"/>
              </w:rPr>
              <w:t>Desarrollo de las telecomunicaciones/</w:t>
            </w:r>
            <w:r w:rsidRPr="00E95D8B">
              <w:rPr>
                <w:rFonts w:cs="Segoe UI"/>
                <w:color w:val="000000"/>
                <w:lang w:val="es-ES_tradnl"/>
              </w:rPr>
              <w:br/>
              <w:t>TIC mediante una red de comunicaciones ad hoc en la zona rural de Shiojiri City en la prefectura de Nagano, Japón</w:t>
            </w:r>
          </w:p>
        </w:tc>
        <w:tc>
          <w:tcPr>
            <w:tcW w:w="1814" w:type="dxa"/>
            <w:shd w:val="clear" w:color="auto" w:fill="E8F8FD"/>
            <w:tcMar>
              <w:top w:w="0" w:type="dxa"/>
              <w:left w:w="108" w:type="dxa"/>
              <w:bottom w:w="0" w:type="dxa"/>
              <w:right w:w="108" w:type="dxa"/>
            </w:tcMar>
          </w:tcPr>
          <w:p w:rsidR="001349D8" w:rsidRPr="00381D4B" w:rsidRDefault="001349D8" w:rsidP="009F0C3F">
            <w:pPr>
              <w:pStyle w:val="Tabletext"/>
              <w:rPr>
                <w:lang w:val="en-US"/>
              </w:rPr>
            </w:pPr>
            <w:r w:rsidRPr="00381D4B">
              <w:rPr>
                <w:lang w:val="en-US"/>
              </w:rPr>
              <w:t>FTTH</w:t>
            </w:r>
          </w:p>
          <w:p w:rsidR="001349D8" w:rsidRPr="00381D4B" w:rsidRDefault="001349D8" w:rsidP="009F0C3F">
            <w:pPr>
              <w:pStyle w:val="Tabletext"/>
              <w:rPr>
                <w:lang w:val="en-US"/>
              </w:rPr>
            </w:pPr>
            <w:r w:rsidRPr="00381D4B">
              <w:rPr>
                <w:lang w:val="en-US"/>
              </w:rPr>
              <w:t>Red inalámbrica ad hoc</w:t>
            </w:r>
          </w:p>
          <w:p w:rsidR="001349D8" w:rsidRPr="00381D4B" w:rsidRDefault="001349D8" w:rsidP="009F0C3F">
            <w:pPr>
              <w:pStyle w:val="Tabletext"/>
              <w:rPr>
                <w:lang w:val="en-US"/>
              </w:rPr>
            </w:pPr>
            <w:r w:rsidRPr="00381D4B">
              <w:rPr>
                <w:lang w:val="en-US"/>
              </w:rPr>
              <w:t>Wi-Fi</w:t>
            </w:r>
          </w:p>
          <w:p w:rsidR="001349D8" w:rsidRPr="00754068" w:rsidRDefault="001349D8" w:rsidP="009F0C3F">
            <w:pPr>
              <w:pStyle w:val="Tabletext"/>
              <w:rPr>
                <w:lang w:val="es-ES_tradnl"/>
              </w:rPr>
            </w:pPr>
            <w:r w:rsidRPr="00754068">
              <w:rPr>
                <w:lang w:val="es-ES_tradnl"/>
              </w:rPr>
              <w:t>DTV (difusión móvil de un segmento)</w:t>
            </w:r>
          </w:p>
          <w:p w:rsidR="001349D8" w:rsidRPr="00754068" w:rsidRDefault="001349D8" w:rsidP="009F0C3F">
            <w:pPr>
              <w:pStyle w:val="Tabletext"/>
              <w:rPr>
                <w:lang w:val="es-ES_tradnl"/>
              </w:rPr>
            </w:pPr>
            <w:r w:rsidRPr="00754068">
              <w:rPr>
                <w:lang w:val="es-ES_tradnl"/>
              </w:rPr>
              <w:t>Sensores (nivel hídrico, posicionamiento de niños y ancianos, etc.)</w:t>
            </w:r>
          </w:p>
        </w:tc>
        <w:tc>
          <w:tcPr>
            <w:tcW w:w="187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Telecomunica-</w:t>
            </w:r>
            <w:r w:rsidRPr="00754068">
              <w:rPr>
                <w:lang w:val="es-ES_tradnl"/>
              </w:rPr>
              <w:br/>
              <w:t>ciones de emergencia;</w:t>
            </w:r>
            <w:r w:rsidRPr="00754068">
              <w:rPr>
                <w:lang w:val="es-ES_tradnl"/>
              </w:rPr>
              <w:br/>
              <w:t>ciberagricultura (detección de animales);</w:t>
            </w:r>
            <w:r w:rsidRPr="00754068">
              <w:rPr>
                <w:lang w:val="es-ES_tradnl"/>
              </w:rPr>
              <w:br/>
              <w:t>seguimiento de autobuses;</w:t>
            </w:r>
            <w:r w:rsidRPr="00754068">
              <w:rPr>
                <w:lang w:val="es-ES_tradnl"/>
              </w:rPr>
              <w:br/>
              <w:t>posicionamiento de niños y ancianos</w:t>
            </w:r>
          </w:p>
        </w:tc>
        <w:tc>
          <w:tcPr>
            <w:tcW w:w="221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MIC (Ministerio de Asuntos Internos y Comunicaciones), Japón</w:t>
            </w:r>
          </w:p>
        </w:tc>
      </w:tr>
      <w:tr w:rsidR="001349D8" w:rsidRPr="00B91741" w:rsidTr="004B775E">
        <w:trPr>
          <w:cantSplit/>
          <w:jc w:val="center"/>
        </w:trPr>
        <w:tc>
          <w:tcPr>
            <w:tcW w:w="482" w:type="dxa"/>
            <w:hideMark/>
          </w:tcPr>
          <w:p w:rsidR="001349D8" w:rsidRPr="00754068" w:rsidRDefault="001349D8" w:rsidP="00D211C8">
            <w:pPr>
              <w:pStyle w:val="Tabletext"/>
              <w:jc w:val="center"/>
              <w:rPr>
                <w:lang w:val="es-ES_tradnl"/>
              </w:rPr>
            </w:pPr>
            <w:r w:rsidRPr="00754068">
              <w:rPr>
                <w:lang w:val="es-ES_tradnl"/>
              </w:rPr>
              <w:t>8</w:t>
            </w:r>
          </w:p>
        </w:tc>
        <w:tc>
          <w:tcPr>
            <w:tcW w:w="1531" w:type="dxa"/>
            <w:hideMark/>
          </w:tcPr>
          <w:p w:rsidR="001349D8" w:rsidRPr="00754068" w:rsidRDefault="001349D8" w:rsidP="009F0C3F">
            <w:pPr>
              <w:pStyle w:val="Tabletext"/>
              <w:rPr>
                <w:rFonts w:cs="Arial"/>
                <w:lang w:val="es-ES_tradnl"/>
              </w:rPr>
            </w:pPr>
            <w:r w:rsidRPr="00754068">
              <w:rPr>
                <w:lang w:val="es-ES_tradnl"/>
              </w:rPr>
              <w:t>Sudáfrica (Proyecto de Qualcomm Incorporated, Estados Unidos)</w:t>
            </w:r>
          </w:p>
        </w:tc>
        <w:tc>
          <w:tcPr>
            <w:tcW w:w="2381" w:type="dxa"/>
            <w:tcMar>
              <w:top w:w="0" w:type="dxa"/>
              <w:left w:w="108" w:type="dxa"/>
              <w:bottom w:w="0" w:type="dxa"/>
              <w:right w:w="108" w:type="dxa"/>
            </w:tcMar>
            <w:hideMark/>
          </w:tcPr>
          <w:p w:rsidR="001349D8" w:rsidRPr="00E95D8B" w:rsidRDefault="001349D8" w:rsidP="009F0C3F">
            <w:pPr>
              <w:pStyle w:val="Tabletext"/>
              <w:rPr>
                <w:rFonts w:cs="Arial"/>
                <w:lang w:val="es-ES_tradnl"/>
              </w:rPr>
            </w:pPr>
            <w:r w:rsidRPr="00E95D8B">
              <w:rPr>
                <w:rFonts w:cs="Segoe UI"/>
                <w:color w:val="000000"/>
                <w:lang w:val="es-ES_tradnl"/>
              </w:rPr>
              <w:t>Sistema móvil de información sanitaria: acceso a la información para el personal de asistencia sanitaria</w:t>
            </w:r>
          </w:p>
        </w:tc>
        <w:tc>
          <w:tcPr>
            <w:tcW w:w="1814"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Red celular 3G (red existente)</w:t>
            </w:r>
          </w:p>
        </w:tc>
        <w:tc>
          <w:tcPr>
            <w:tcW w:w="1871"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Acceso a una biblioteca preconfigurada de recursos clínicos y educativos.</w:t>
            </w:r>
          </w:p>
          <w:p w:rsidR="001349D8" w:rsidRPr="00754068" w:rsidRDefault="001349D8" w:rsidP="009F0C3F">
            <w:pPr>
              <w:pStyle w:val="Tabletext"/>
              <w:rPr>
                <w:lang w:val="es-ES_tradnl"/>
              </w:rPr>
            </w:pPr>
            <w:r w:rsidRPr="00754068">
              <w:rPr>
                <w:lang w:val="es-ES_tradnl"/>
              </w:rPr>
              <w:t xml:space="preserve">Acceso a contenidos dinámicos en Internet mediante banda ancha inalámbrica </w:t>
            </w:r>
          </w:p>
        </w:tc>
        <w:tc>
          <w:tcPr>
            <w:tcW w:w="2211" w:type="dxa"/>
            <w:tcMar>
              <w:top w:w="0" w:type="dxa"/>
              <w:left w:w="108" w:type="dxa"/>
              <w:bottom w:w="0" w:type="dxa"/>
              <w:right w:w="108" w:type="dxa"/>
            </w:tcMar>
            <w:hideMark/>
          </w:tcPr>
          <w:p w:rsidR="001349D8" w:rsidRPr="001349D8" w:rsidRDefault="001349D8" w:rsidP="009F0C3F">
            <w:pPr>
              <w:pStyle w:val="Tabletext"/>
              <w:rPr>
                <w:rFonts w:cs="Arial"/>
                <w:lang w:val="en-US"/>
              </w:rPr>
            </w:pPr>
            <w:r w:rsidRPr="001349D8">
              <w:rPr>
                <w:lang w:val="en-US"/>
              </w:rPr>
              <w:t>Qualcomm Wireless Reach</w:t>
            </w:r>
          </w:p>
          <w:p w:rsidR="001349D8" w:rsidRPr="001349D8" w:rsidRDefault="001349D8" w:rsidP="009F0C3F">
            <w:pPr>
              <w:pStyle w:val="Tabletext"/>
              <w:rPr>
                <w:lang w:val="en-US"/>
              </w:rPr>
            </w:pPr>
            <w:r w:rsidRPr="001349D8">
              <w:rPr>
                <w:lang w:val="en-US"/>
              </w:rPr>
              <w:t>Fundaciones Henry E. Niles y John M. Lloyd</w:t>
            </w:r>
          </w:p>
          <w:p w:rsidR="001349D8" w:rsidRPr="00754068" w:rsidRDefault="001349D8" w:rsidP="009F0C3F">
            <w:pPr>
              <w:pStyle w:val="Tabletext"/>
              <w:rPr>
                <w:lang w:val="es-ES_tradnl"/>
              </w:rPr>
            </w:pPr>
            <w:r w:rsidRPr="00754068">
              <w:rPr>
                <w:lang w:val="es-ES_tradnl"/>
              </w:rPr>
              <w:t>MTN, South Africa (en especie)</w:t>
            </w:r>
          </w:p>
        </w:tc>
      </w:tr>
      <w:tr w:rsidR="001349D8" w:rsidRPr="00B91741" w:rsidTr="004B775E">
        <w:trPr>
          <w:cantSplit/>
          <w:jc w:val="center"/>
        </w:trPr>
        <w:tc>
          <w:tcPr>
            <w:tcW w:w="482" w:type="dxa"/>
            <w:shd w:val="clear" w:color="auto" w:fill="E8F8FD"/>
            <w:hideMark/>
          </w:tcPr>
          <w:p w:rsidR="001349D8" w:rsidRPr="00754068" w:rsidRDefault="001349D8" w:rsidP="00D211C8">
            <w:pPr>
              <w:pStyle w:val="Tabletext"/>
              <w:jc w:val="center"/>
              <w:rPr>
                <w:lang w:val="es-ES_tradnl"/>
              </w:rPr>
            </w:pPr>
            <w:r w:rsidRPr="00754068">
              <w:rPr>
                <w:lang w:val="es-ES_tradnl"/>
              </w:rPr>
              <w:t>9</w:t>
            </w:r>
          </w:p>
        </w:tc>
        <w:tc>
          <w:tcPr>
            <w:tcW w:w="1531" w:type="dxa"/>
            <w:shd w:val="clear" w:color="auto" w:fill="E8F8FD"/>
            <w:hideMark/>
          </w:tcPr>
          <w:p w:rsidR="001349D8" w:rsidRPr="00754068" w:rsidRDefault="001349D8" w:rsidP="009F0C3F">
            <w:pPr>
              <w:pStyle w:val="Tabletext"/>
              <w:rPr>
                <w:rFonts w:cs="Arial"/>
                <w:lang w:val="es-ES_tradnl"/>
              </w:rPr>
            </w:pPr>
            <w:r w:rsidRPr="00754068">
              <w:rPr>
                <w:lang w:val="es-ES_tradnl"/>
              </w:rPr>
              <w:t>Indonesia</w:t>
            </w:r>
          </w:p>
          <w:p w:rsidR="001349D8" w:rsidRPr="00754068" w:rsidRDefault="001349D8" w:rsidP="009F0C3F">
            <w:pPr>
              <w:pStyle w:val="Tabletext"/>
              <w:rPr>
                <w:rFonts w:cs="Arial"/>
                <w:lang w:val="es-ES_tradnl"/>
              </w:rPr>
            </w:pPr>
            <w:r w:rsidRPr="00754068">
              <w:rPr>
                <w:lang w:val="es-ES_tradnl"/>
              </w:rPr>
              <w:t>(Proyecto de Qualcomm Incorporated, Estados Unidos)</w:t>
            </w:r>
          </w:p>
        </w:tc>
        <w:tc>
          <w:tcPr>
            <w:tcW w:w="2381" w:type="dxa"/>
            <w:shd w:val="clear" w:color="auto" w:fill="E8F8FD"/>
            <w:tcMar>
              <w:top w:w="0" w:type="dxa"/>
              <w:left w:w="108" w:type="dxa"/>
              <w:bottom w:w="0" w:type="dxa"/>
              <w:right w:w="108" w:type="dxa"/>
            </w:tcMar>
            <w:hideMark/>
          </w:tcPr>
          <w:p w:rsidR="001349D8" w:rsidRPr="00E95D8B" w:rsidRDefault="001349D8" w:rsidP="009F0C3F">
            <w:pPr>
              <w:pStyle w:val="Tabletext"/>
              <w:rPr>
                <w:rFonts w:cs="Arial"/>
                <w:lang w:val="es-ES_tradnl"/>
              </w:rPr>
            </w:pPr>
            <w:r w:rsidRPr="00E95D8B">
              <w:rPr>
                <w:rFonts w:cs="Segoe UI"/>
                <w:color w:val="000000"/>
                <w:lang w:val="es-ES_tradnl"/>
              </w:rPr>
              <w:t>Microfranquicias móviles y laboratorio de aplicaciones</w:t>
            </w:r>
          </w:p>
        </w:tc>
        <w:tc>
          <w:tcPr>
            <w:tcW w:w="1814" w:type="dxa"/>
            <w:shd w:val="clear" w:color="auto" w:fill="E8F8FD"/>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 xml:space="preserve">Red móvil de banda ancha CDMA2000 para SMS, telefonía y datos IP </w:t>
            </w:r>
          </w:p>
        </w:tc>
        <w:tc>
          <w:tcPr>
            <w:tcW w:w="1871" w:type="dxa"/>
            <w:shd w:val="clear" w:color="auto" w:fill="E8F8FD"/>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Brew (sistema operativo móvil que permite el desarrollo e implantación de servicios de aplicación);</w:t>
            </w:r>
            <w:r w:rsidRPr="00754068">
              <w:rPr>
                <w:rFonts w:cs="Arial"/>
                <w:lang w:val="es-ES_tradnl"/>
              </w:rPr>
              <w:br/>
            </w:r>
            <w:r w:rsidRPr="00754068">
              <w:rPr>
                <w:lang w:val="es-ES_tradnl"/>
              </w:rPr>
              <w:t>desarrollo e implantación de aplicaciones SMS e IP.</w:t>
            </w:r>
          </w:p>
        </w:tc>
        <w:tc>
          <w:tcPr>
            <w:tcW w:w="2211" w:type="dxa"/>
            <w:shd w:val="clear" w:color="auto" w:fill="E8F8FD"/>
            <w:tcMar>
              <w:top w:w="0" w:type="dxa"/>
              <w:left w:w="108" w:type="dxa"/>
              <w:bottom w:w="0" w:type="dxa"/>
              <w:right w:w="108" w:type="dxa"/>
            </w:tcMar>
            <w:hideMark/>
          </w:tcPr>
          <w:p w:rsidR="001349D8" w:rsidRPr="00754068" w:rsidRDefault="001349D8" w:rsidP="009F0C3F">
            <w:pPr>
              <w:pStyle w:val="Tabletext"/>
              <w:rPr>
                <w:rFonts w:cs="Arial"/>
                <w:lang w:val="es-ES_tradnl"/>
              </w:rPr>
            </w:pPr>
            <w:r w:rsidRPr="00754068">
              <w:rPr>
                <w:lang w:val="es-ES_tradnl"/>
              </w:rPr>
              <w:t>Qualcomm Wireless Reach</w:t>
            </w:r>
          </w:p>
          <w:p w:rsidR="001349D8" w:rsidRPr="00754068" w:rsidRDefault="001349D8" w:rsidP="009F0C3F">
            <w:pPr>
              <w:pStyle w:val="Tabletext"/>
              <w:rPr>
                <w:lang w:val="es-ES_tradnl"/>
              </w:rPr>
            </w:pPr>
            <w:r w:rsidRPr="00754068">
              <w:rPr>
                <w:lang w:val="es-ES_tradnl"/>
              </w:rPr>
              <w:t>Fondo de servicio universal (los socios en el proyecto pueden acceder independientemente al fondo)</w:t>
            </w:r>
          </w:p>
        </w:tc>
      </w:tr>
      <w:tr w:rsidR="001349D8" w:rsidRPr="00B91741" w:rsidTr="004B775E">
        <w:trPr>
          <w:cantSplit/>
          <w:jc w:val="center"/>
        </w:trPr>
        <w:tc>
          <w:tcPr>
            <w:tcW w:w="482" w:type="dxa"/>
            <w:hideMark/>
          </w:tcPr>
          <w:p w:rsidR="001349D8" w:rsidRPr="00754068" w:rsidRDefault="001349D8" w:rsidP="00D211C8">
            <w:pPr>
              <w:pStyle w:val="Tabletext"/>
              <w:jc w:val="center"/>
              <w:rPr>
                <w:lang w:val="es-ES_tradnl"/>
              </w:rPr>
            </w:pPr>
            <w:r w:rsidRPr="00754068">
              <w:rPr>
                <w:lang w:val="es-ES_tradnl"/>
              </w:rPr>
              <w:t>10</w:t>
            </w:r>
          </w:p>
        </w:tc>
        <w:tc>
          <w:tcPr>
            <w:tcW w:w="1531" w:type="dxa"/>
            <w:hideMark/>
          </w:tcPr>
          <w:p w:rsidR="001349D8" w:rsidRPr="00754068" w:rsidRDefault="001349D8" w:rsidP="009F0C3F">
            <w:pPr>
              <w:pStyle w:val="Tabletext"/>
              <w:rPr>
                <w:rFonts w:cs="Arial"/>
                <w:lang w:val="es-ES_tradnl"/>
              </w:rPr>
            </w:pPr>
            <w:r w:rsidRPr="00754068">
              <w:rPr>
                <w:lang w:val="es-ES_tradnl"/>
              </w:rPr>
              <w:t>Madagascar</w:t>
            </w:r>
          </w:p>
        </w:tc>
        <w:tc>
          <w:tcPr>
            <w:tcW w:w="2381" w:type="dxa"/>
            <w:tcMar>
              <w:top w:w="0" w:type="dxa"/>
              <w:left w:w="108" w:type="dxa"/>
              <w:bottom w:w="0" w:type="dxa"/>
              <w:right w:w="108" w:type="dxa"/>
            </w:tcMar>
            <w:hideMark/>
          </w:tcPr>
          <w:p w:rsidR="001349D8" w:rsidRPr="00E95D8B" w:rsidRDefault="001349D8" w:rsidP="009F0C3F">
            <w:pPr>
              <w:pStyle w:val="Tabletext"/>
              <w:rPr>
                <w:rFonts w:cs="Arial"/>
                <w:lang w:val="es-ES_tradnl"/>
              </w:rPr>
            </w:pPr>
            <w:r w:rsidRPr="00E95D8B">
              <w:rPr>
                <w:lang w:val="es-ES_tradnl"/>
              </w:rPr>
              <w:t>Zonas rurales y distantes</w:t>
            </w:r>
          </w:p>
        </w:tc>
        <w:tc>
          <w:tcPr>
            <w:tcW w:w="1814"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Satélite, fibra óptica, WiMax</w:t>
            </w:r>
          </w:p>
        </w:tc>
        <w:tc>
          <w:tcPr>
            <w:tcW w:w="1871"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No disponible</w:t>
            </w:r>
          </w:p>
        </w:tc>
        <w:tc>
          <w:tcPr>
            <w:tcW w:w="2211"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Fondo estatal (Fondo de desarrollo de las telecomunicaciones/</w:t>
            </w:r>
            <w:r w:rsidRPr="00754068">
              <w:rPr>
                <w:lang w:val="es-ES_tradnl"/>
              </w:rPr>
              <w:br/>
              <w:t>TIC)</w:t>
            </w:r>
          </w:p>
        </w:tc>
      </w:tr>
      <w:tr w:rsidR="001349D8" w:rsidRPr="00B91741" w:rsidTr="004B775E">
        <w:trPr>
          <w:cantSplit/>
          <w:jc w:val="center"/>
        </w:trPr>
        <w:tc>
          <w:tcPr>
            <w:tcW w:w="482" w:type="dxa"/>
            <w:shd w:val="clear" w:color="auto" w:fill="E8F8FD"/>
            <w:hideMark/>
          </w:tcPr>
          <w:p w:rsidR="001349D8" w:rsidRPr="00754068" w:rsidRDefault="001349D8" w:rsidP="00D211C8">
            <w:pPr>
              <w:pStyle w:val="Tabletext"/>
              <w:jc w:val="center"/>
              <w:rPr>
                <w:lang w:val="es-ES_tradnl"/>
              </w:rPr>
            </w:pPr>
            <w:r w:rsidRPr="00754068">
              <w:rPr>
                <w:lang w:val="es-ES_tradnl"/>
              </w:rPr>
              <w:t>11</w:t>
            </w:r>
          </w:p>
        </w:tc>
        <w:tc>
          <w:tcPr>
            <w:tcW w:w="1531" w:type="dxa"/>
            <w:shd w:val="clear" w:color="auto" w:fill="E8F8FD"/>
            <w:hideMark/>
          </w:tcPr>
          <w:p w:rsidR="001349D8" w:rsidRPr="00754068" w:rsidRDefault="001349D8" w:rsidP="009F0C3F">
            <w:pPr>
              <w:pStyle w:val="Tabletext"/>
              <w:rPr>
                <w:rFonts w:cs="Arial"/>
                <w:lang w:val="es-ES_tradnl"/>
              </w:rPr>
            </w:pPr>
            <w:r w:rsidRPr="00754068">
              <w:rPr>
                <w:lang w:val="es-ES_tradnl"/>
              </w:rPr>
              <w:t>Togo</w:t>
            </w:r>
          </w:p>
        </w:tc>
        <w:tc>
          <w:tcPr>
            <w:tcW w:w="2381" w:type="dxa"/>
            <w:shd w:val="clear" w:color="auto" w:fill="E8F8FD"/>
            <w:tcMar>
              <w:top w:w="0" w:type="dxa"/>
              <w:left w:w="108" w:type="dxa"/>
              <w:bottom w:w="0" w:type="dxa"/>
              <w:right w:w="108" w:type="dxa"/>
            </w:tcMar>
            <w:hideMark/>
          </w:tcPr>
          <w:p w:rsidR="001349D8" w:rsidRPr="00E95D8B" w:rsidRDefault="001349D8" w:rsidP="009F0C3F">
            <w:pPr>
              <w:pStyle w:val="Tabletext"/>
              <w:rPr>
                <w:rFonts w:cs="Arial"/>
                <w:lang w:val="es-ES_tradnl"/>
              </w:rPr>
            </w:pPr>
            <w:r w:rsidRPr="00E95D8B">
              <w:rPr>
                <w:lang w:val="es-ES_tradnl"/>
              </w:rPr>
              <w:t>Prestación de servicios básicos de telefonía en zonas rurales</w:t>
            </w:r>
          </w:p>
        </w:tc>
        <w:tc>
          <w:tcPr>
            <w:tcW w:w="1814" w:type="dxa"/>
            <w:shd w:val="clear" w:color="auto" w:fill="E8F8FD"/>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Tecnología móvil (celular)</w:t>
            </w:r>
          </w:p>
        </w:tc>
        <w:tc>
          <w:tcPr>
            <w:tcW w:w="1871" w:type="dxa"/>
            <w:shd w:val="clear" w:color="auto" w:fill="E8F8FD"/>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Voz, SMS, datos (Internet)</w:t>
            </w:r>
          </w:p>
        </w:tc>
        <w:tc>
          <w:tcPr>
            <w:tcW w:w="2211" w:type="dxa"/>
            <w:shd w:val="clear" w:color="auto" w:fill="E8F8FD"/>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Incentivos a los operadores (servicio universal)</w:t>
            </w:r>
          </w:p>
        </w:tc>
      </w:tr>
      <w:tr w:rsidR="001349D8" w:rsidRPr="00754068" w:rsidTr="004B775E">
        <w:trPr>
          <w:cantSplit/>
          <w:jc w:val="center"/>
        </w:trPr>
        <w:tc>
          <w:tcPr>
            <w:tcW w:w="482" w:type="dxa"/>
            <w:hideMark/>
          </w:tcPr>
          <w:p w:rsidR="001349D8" w:rsidRPr="00754068" w:rsidRDefault="001349D8" w:rsidP="00D211C8">
            <w:pPr>
              <w:pStyle w:val="Tabletext"/>
              <w:jc w:val="center"/>
              <w:rPr>
                <w:lang w:val="es-ES_tradnl"/>
              </w:rPr>
            </w:pPr>
            <w:r w:rsidRPr="00754068">
              <w:rPr>
                <w:lang w:val="es-ES_tradnl"/>
              </w:rPr>
              <w:t>12</w:t>
            </w:r>
          </w:p>
        </w:tc>
        <w:tc>
          <w:tcPr>
            <w:tcW w:w="1531" w:type="dxa"/>
            <w:hideMark/>
          </w:tcPr>
          <w:p w:rsidR="001349D8" w:rsidRPr="00754068" w:rsidRDefault="001349D8" w:rsidP="009F0C3F">
            <w:pPr>
              <w:pStyle w:val="Tabletext"/>
              <w:rPr>
                <w:rFonts w:cs="Arial"/>
                <w:lang w:val="es-ES_tradnl"/>
              </w:rPr>
            </w:pPr>
            <w:r w:rsidRPr="00754068">
              <w:rPr>
                <w:lang w:val="es-ES_tradnl"/>
              </w:rPr>
              <w:t>Burundi</w:t>
            </w:r>
          </w:p>
        </w:tc>
        <w:tc>
          <w:tcPr>
            <w:tcW w:w="2381" w:type="dxa"/>
            <w:tcMar>
              <w:top w:w="0" w:type="dxa"/>
              <w:left w:w="108" w:type="dxa"/>
              <w:bottom w:w="0" w:type="dxa"/>
              <w:right w:w="108" w:type="dxa"/>
            </w:tcMar>
            <w:hideMark/>
          </w:tcPr>
          <w:p w:rsidR="001349D8" w:rsidRPr="00E95D8B" w:rsidRDefault="001349D8" w:rsidP="009F0C3F">
            <w:pPr>
              <w:pStyle w:val="Tabletext"/>
              <w:rPr>
                <w:rFonts w:cs="Arial"/>
                <w:lang w:val="es-ES_tradnl"/>
              </w:rPr>
            </w:pPr>
            <w:r w:rsidRPr="00E95D8B">
              <w:rPr>
                <w:lang w:val="es-ES_tradnl"/>
              </w:rPr>
              <w:t>Proyecto de conectividad inalámbrica terrenal de banda ancha</w:t>
            </w:r>
          </w:p>
        </w:tc>
        <w:tc>
          <w:tcPr>
            <w:tcW w:w="1814"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Banda ancha inalámbrica</w:t>
            </w:r>
          </w:p>
        </w:tc>
        <w:tc>
          <w:tcPr>
            <w:tcW w:w="1871"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Teleaprendizaje (conexión de escuelas);</w:t>
            </w:r>
            <w:r w:rsidRPr="00754068">
              <w:rPr>
                <w:rFonts w:cs="Arial"/>
                <w:lang w:val="es-ES_tradnl"/>
              </w:rPr>
              <w:br/>
            </w:r>
            <w:r w:rsidRPr="00754068">
              <w:rPr>
                <w:lang w:val="es-ES_tradnl"/>
              </w:rPr>
              <w:t>cibersalud (conexión de hospitales)</w:t>
            </w:r>
          </w:p>
        </w:tc>
        <w:tc>
          <w:tcPr>
            <w:tcW w:w="2211" w:type="dxa"/>
            <w:tcMar>
              <w:top w:w="0" w:type="dxa"/>
              <w:left w:w="108" w:type="dxa"/>
              <w:bottom w:w="0" w:type="dxa"/>
              <w:right w:w="108" w:type="dxa"/>
            </w:tcMar>
            <w:hideMark/>
          </w:tcPr>
          <w:p w:rsidR="001349D8" w:rsidRPr="00754068" w:rsidRDefault="001349D8" w:rsidP="009F0C3F">
            <w:pPr>
              <w:pStyle w:val="Tabletext"/>
              <w:rPr>
                <w:rFonts w:cs="Arial"/>
                <w:lang w:val="es-ES_tradnl"/>
              </w:rPr>
            </w:pPr>
            <w:r w:rsidRPr="00754068">
              <w:rPr>
                <w:lang w:val="es-ES_tradnl"/>
              </w:rPr>
              <w:t>Fundación Craig &amp; Suzan McCAW</w:t>
            </w:r>
          </w:p>
          <w:p w:rsidR="001349D8" w:rsidRPr="00754068" w:rsidRDefault="001349D8" w:rsidP="009F0C3F">
            <w:pPr>
              <w:pStyle w:val="Tabletext"/>
              <w:rPr>
                <w:lang w:val="es-ES_tradnl"/>
              </w:rPr>
            </w:pPr>
            <w:r w:rsidRPr="00754068">
              <w:rPr>
                <w:lang w:val="es-ES_tradnl"/>
              </w:rPr>
              <w:t>UIT (en especie)</w:t>
            </w:r>
          </w:p>
          <w:p w:rsidR="001349D8" w:rsidRPr="00754068" w:rsidRDefault="001349D8" w:rsidP="009F0C3F">
            <w:pPr>
              <w:pStyle w:val="Tabletext"/>
              <w:rPr>
                <w:lang w:val="es-ES_tradnl"/>
              </w:rPr>
            </w:pPr>
            <w:r w:rsidRPr="00754068">
              <w:rPr>
                <w:lang w:val="es-ES_tradnl"/>
              </w:rPr>
              <w:t>Gobierno de Burundi</w:t>
            </w:r>
          </w:p>
        </w:tc>
      </w:tr>
      <w:tr w:rsidR="001349D8" w:rsidRPr="00B91741" w:rsidTr="004B775E">
        <w:trPr>
          <w:cantSplit/>
          <w:jc w:val="center"/>
        </w:trPr>
        <w:tc>
          <w:tcPr>
            <w:tcW w:w="482" w:type="dxa"/>
            <w:shd w:val="clear" w:color="auto" w:fill="E8F8FD"/>
          </w:tcPr>
          <w:p w:rsidR="001349D8" w:rsidRPr="00754068" w:rsidRDefault="001349D8" w:rsidP="00D211C8">
            <w:pPr>
              <w:pStyle w:val="Tabletext"/>
              <w:jc w:val="center"/>
              <w:rPr>
                <w:lang w:val="es-ES_tradnl"/>
              </w:rPr>
            </w:pPr>
            <w:r w:rsidRPr="00754068">
              <w:rPr>
                <w:lang w:val="es-ES_tradnl"/>
              </w:rPr>
              <w:t>13</w:t>
            </w:r>
          </w:p>
        </w:tc>
        <w:tc>
          <w:tcPr>
            <w:tcW w:w="1531" w:type="dxa"/>
            <w:shd w:val="clear" w:color="auto" w:fill="E8F8FD"/>
          </w:tcPr>
          <w:p w:rsidR="001349D8" w:rsidRPr="00754068" w:rsidRDefault="001349D8" w:rsidP="009F0C3F">
            <w:pPr>
              <w:pStyle w:val="Tabletext"/>
              <w:rPr>
                <w:lang w:val="es-ES_tradnl"/>
              </w:rPr>
            </w:pPr>
            <w:r w:rsidRPr="00754068">
              <w:rPr>
                <w:lang w:val="es-ES_tradnl"/>
              </w:rPr>
              <w:t>Irán</w:t>
            </w:r>
          </w:p>
        </w:tc>
        <w:tc>
          <w:tcPr>
            <w:tcW w:w="2381" w:type="dxa"/>
            <w:shd w:val="clear" w:color="auto" w:fill="E8F8FD"/>
            <w:tcMar>
              <w:top w:w="0" w:type="dxa"/>
              <w:left w:w="108" w:type="dxa"/>
              <w:bottom w:w="0" w:type="dxa"/>
              <w:right w:w="108" w:type="dxa"/>
            </w:tcMar>
          </w:tcPr>
          <w:p w:rsidR="001349D8" w:rsidRPr="00E95D8B" w:rsidRDefault="001349D8" w:rsidP="009F0C3F">
            <w:pPr>
              <w:pStyle w:val="Tabletext"/>
              <w:rPr>
                <w:lang w:val="es-ES_tradnl"/>
              </w:rPr>
            </w:pPr>
            <w:r w:rsidRPr="00E95D8B">
              <w:rPr>
                <w:lang w:val="es-ES_tradnl"/>
              </w:rPr>
              <w:t>Proyecto de desarrollo de TIC rurales en Irán</w:t>
            </w:r>
          </w:p>
        </w:tc>
        <w:tc>
          <w:tcPr>
            <w:tcW w:w="1814"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Múltiples tecnologías (para acceso a Internet)</w:t>
            </w:r>
          </w:p>
        </w:tc>
        <w:tc>
          <w:tcPr>
            <w:tcW w:w="187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Cibergobierno;</w:t>
            </w:r>
            <w:r w:rsidRPr="00754068">
              <w:rPr>
                <w:lang w:val="es-ES_tradnl"/>
              </w:rPr>
              <w:br/>
              <w:t>comercio electrónico;</w:t>
            </w:r>
            <w:r w:rsidRPr="00754068">
              <w:rPr>
                <w:lang w:val="es-ES_tradnl"/>
              </w:rPr>
              <w:br/>
              <w:t>banca electrónica;</w:t>
            </w:r>
            <w:r w:rsidRPr="00754068">
              <w:rPr>
                <w:lang w:val="es-ES_tradnl"/>
              </w:rPr>
              <w:br/>
              <w:t>servicios postales</w:t>
            </w:r>
          </w:p>
        </w:tc>
        <w:tc>
          <w:tcPr>
            <w:tcW w:w="221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Compañía de telecomunicaciones de Irán (TCI)</w:t>
            </w:r>
          </w:p>
        </w:tc>
      </w:tr>
      <w:tr w:rsidR="001349D8" w:rsidRPr="00B91741" w:rsidTr="004B775E">
        <w:trPr>
          <w:cantSplit/>
          <w:jc w:val="center"/>
        </w:trPr>
        <w:tc>
          <w:tcPr>
            <w:tcW w:w="482" w:type="dxa"/>
            <w:hideMark/>
          </w:tcPr>
          <w:p w:rsidR="001349D8" w:rsidRPr="00754068" w:rsidRDefault="001349D8" w:rsidP="00D211C8">
            <w:pPr>
              <w:pStyle w:val="Tabletext"/>
              <w:jc w:val="center"/>
              <w:rPr>
                <w:lang w:val="es-ES_tradnl"/>
              </w:rPr>
            </w:pPr>
            <w:r w:rsidRPr="00754068">
              <w:rPr>
                <w:lang w:val="es-ES_tradnl"/>
              </w:rPr>
              <w:lastRenderedPageBreak/>
              <w:t>14</w:t>
            </w:r>
          </w:p>
        </w:tc>
        <w:tc>
          <w:tcPr>
            <w:tcW w:w="1531" w:type="dxa"/>
            <w:hideMark/>
          </w:tcPr>
          <w:p w:rsidR="001349D8" w:rsidRPr="00754068" w:rsidRDefault="001349D8" w:rsidP="009F0C3F">
            <w:pPr>
              <w:pStyle w:val="Tabletext"/>
              <w:rPr>
                <w:lang w:val="es-ES_tradnl"/>
              </w:rPr>
            </w:pPr>
            <w:r w:rsidRPr="00754068">
              <w:rPr>
                <w:lang w:val="es-ES_tradnl"/>
              </w:rPr>
              <w:t>Micronesia (Proyecto de la KDDI Corporation, Japón)</w:t>
            </w:r>
          </w:p>
        </w:tc>
        <w:tc>
          <w:tcPr>
            <w:tcW w:w="2381" w:type="dxa"/>
            <w:tcMar>
              <w:top w:w="0" w:type="dxa"/>
              <w:left w:w="108" w:type="dxa"/>
              <w:bottom w:w="0" w:type="dxa"/>
              <w:right w:w="108" w:type="dxa"/>
            </w:tcMar>
            <w:hideMark/>
          </w:tcPr>
          <w:p w:rsidR="001349D8" w:rsidRPr="00E95D8B" w:rsidRDefault="001349D8" w:rsidP="009F0C3F">
            <w:pPr>
              <w:pStyle w:val="Tabletext"/>
              <w:rPr>
                <w:lang w:val="es-ES_tradnl"/>
              </w:rPr>
            </w:pPr>
            <w:r w:rsidRPr="00E95D8B">
              <w:rPr>
                <w:lang w:val="es-ES_tradnl"/>
              </w:rPr>
              <w:t>Instalación piloto de telecentros para la educación y la atención sanitaria a distancia en zonas rurales e islas distantes de Micronesia</w:t>
            </w:r>
          </w:p>
        </w:tc>
        <w:tc>
          <w:tcPr>
            <w:tcW w:w="1814"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Bucle local alámbrico: cobre;</w:t>
            </w:r>
            <w:r w:rsidRPr="00754068">
              <w:rPr>
                <w:lang w:val="es-ES_tradnl"/>
              </w:rPr>
              <w:br/>
              <w:t>bucle local inalámbrico;</w:t>
            </w:r>
            <w:r w:rsidRPr="00754068">
              <w:rPr>
                <w:lang w:val="es-ES_tradnl"/>
              </w:rPr>
              <w:br/>
              <w:t>acceso fijo inalámbrico (larga distancia);</w:t>
            </w:r>
            <w:r w:rsidRPr="00754068">
              <w:rPr>
                <w:lang w:val="es-ES_tradnl"/>
              </w:rPr>
              <w:br/>
              <w:t>LAN inalámbricas y redes IP</w:t>
            </w:r>
          </w:p>
        </w:tc>
        <w:tc>
          <w:tcPr>
            <w:tcW w:w="1871"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Cibersalud;</w:t>
            </w:r>
            <w:r w:rsidRPr="00754068">
              <w:rPr>
                <w:lang w:val="es-ES_tradnl"/>
              </w:rPr>
              <w:br/>
              <w:t>educación a distancia;</w:t>
            </w:r>
            <w:r w:rsidRPr="00754068">
              <w:rPr>
                <w:lang w:val="es-ES_tradnl"/>
              </w:rPr>
              <w:br/>
              <w:t>teleaprendizaje;</w:t>
            </w:r>
            <w:r w:rsidRPr="00754068">
              <w:rPr>
                <w:lang w:val="es-ES_tradnl"/>
              </w:rPr>
              <w:br/>
              <w:t>formación en TIC</w:t>
            </w:r>
          </w:p>
        </w:tc>
        <w:tc>
          <w:tcPr>
            <w:tcW w:w="2211" w:type="dxa"/>
            <w:tcMar>
              <w:top w:w="0" w:type="dxa"/>
              <w:left w:w="108" w:type="dxa"/>
              <w:bottom w:w="0" w:type="dxa"/>
              <w:right w:w="108" w:type="dxa"/>
            </w:tcMar>
            <w:hideMark/>
          </w:tcPr>
          <w:p w:rsidR="001349D8" w:rsidRPr="00754068" w:rsidRDefault="001349D8" w:rsidP="009F0C3F">
            <w:pPr>
              <w:pStyle w:val="Tabletext"/>
              <w:rPr>
                <w:lang w:val="es-ES_tradnl"/>
              </w:rPr>
            </w:pPr>
            <w:r w:rsidRPr="00754068">
              <w:rPr>
                <w:lang w:val="es-ES_tradnl"/>
              </w:rPr>
              <w:t>Financiado por una donación de la APT</w:t>
            </w:r>
          </w:p>
        </w:tc>
      </w:tr>
      <w:tr w:rsidR="001349D8" w:rsidRPr="00B91741" w:rsidTr="004B775E">
        <w:trPr>
          <w:cantSplit/>
          <w:jc w:val="center"/>
        </w:trPr>
        <w:tc>
          <w:tcPr>
            <w:tcW w:w="482" w:type="dxa"/>
            <w:shd w:val="clear" w:color="auto" w:fill="E8F8FD"/>
          </w:tcPr>
          <w:p w:rsidR="001349D8" w:rsidRPr="00754068" w:rsidRDefault="001349D8" w:rsidP="00D211C8">
            <w:pPr>
              <w:pStyle w:val="Tabletext"/>
              <w:jc w:val="center"/>
              <w:rPr>
                <w:lang w:val="es-ES_tradnl"/>
              </w:rPr>
            </w:pPr>
            <w:r w:rsidRPr="00754068">
              <w:rPr>
                <w:lang w:val="es-ES_tradnl"/>
              </w:rPr>
              <w:t>15</w:t>
            </w:r>
          </w:p>
        </w:tc>
        <w:tc>
          <w:tcPr>
            <w:tcW w:w="1531" w:type="dxa"/>
            <w:shd w:val="clear" w:color="auto" w:fill="E8F8FD"/>
          </w:tcPr>
          <w:p w:rsidR="001349D8" w:rsidRPr="00754068" w:rsidRDefault="001349D8" w:rsidP="009F0C3F">
            <w:pPr>
              <w:pStyle w:val="Tabletext"/>
              <w:rPr>
                <w:lang w:val="es-ES_tradnl"/>
              </w:rPr>
            </w:pPr>
            <w:r w:rsidRPr="00754068">
              <w:rPr>
                <w:lang w:val="es-ES_tradnl"/>
              </w:rPr>
              <w:t>OJSC Intellect-Telecom (Federación de Rusia)</w:t>
            </w:r>
          </w:p>
        </w:tc>
        <w:tc>
          <w:tcPr>
            <w:tcW w:w="2381" w:type="dxa"/>
            <w:shd w:val="clear" w:color="auto" w:fill="E8F8FD"/>
            <w:tcMar>
              <w:top w:w="0" w:type="dxa"/>
              <w:left w:w="108" w:type="dxa"/>
              <w:bottom w:w="0" w:type="dxa"/>
              <w:right w:w="108" w:type="dxa"/>
            </w:tcMar>
          </w:tcPr>
          <w:p w:rsidR="001349D8" w:rsidRPr="00E95D8B" w:rsidRDefault="001349D8" w:rsidP="009F0C3F">
            <w:pPr>
              <w:pStyle w:val="Tabletext"/>
              <w:rPr>
                <w:lang w:val="es-ES_tradnl"/>
              </w:rPr>
            </w:pPr>
            <w:r w:rsidRPr="00E95D8B">
              <w:rPr>
                <w:rFonts w:cs="Segoe UI"/>
                <w:color w:val="000000"/>
                <w:lang w:val="es-ES_tradnl"/>
              </w:rPr>
              <w:t>Tecnología de bajo consumo energético y bajo costo para el acceso inalámbrico de banda ancha y redes celulares GSM</w:t>
            </w:r>
          </w:p>
        </w:tc>
        <w:tc>
          <w:tcPr>
            <w:tcW w:w="1814"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Banda ancha inalámbrica;</w:t>
            </w:r>
            <w:r w:rsidRPr="00754068">
              <w:rPr>
                <w:lang w:val="es-ES_tradnl"/>
              </w:rPr>
              <w:br/>
              <w:t>tecnología móvil (celular)</w:t>
            </w:r>
          </w:p>
        </w:tc>
        <w:tc>
          <w:tcPr>
            <w:tcW w:w="187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El sistema puede soportar todo tipo de voz/datos</w:t>
            </w:r>
          </w:p>
        </w:tc>
        <w:tc>
          <w:tcPr>
            <w:tcW w:w="221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p>
        </w:tc>
      </w:tr>
      <w:tr w:rsidR="001349D8" w:rsidRPr="00B91741" w:rsidTr="004B775E">
        <w:trPr>
          <w:cantSplit/>
          <w:jc w:val="center"/>
        </w:trPr>
        <w:tc>
          <w:tcPr>
            <w:tcW w:w="482" w:type="dxa"/>
          </w:tcPr>
          <w:p w:rsidR="001349D8" w:rsidRPr="00754068" w:rsidRDefault="001349D8" w:rsidP="00D211C8">
            <w:pPr>
              <w:pStyle w:val="Tabletext"/>
              <w:jc w:val="center"/>
              <w:rPr>
                <w:lang w:val="es-ES_tradnl"/>
              </w:rPr>
            </w:pPr>
            <w:r w:rsidRPr="00754068">
              <w:rPr>
                <w:lang w:val="es-ES_tradnl"/>
              </w:rPr>
              <w:t>16</w:t>
            </w:r>
          </w:p>
        </w:tc>
        <w:tc>
          <w:tcPr>
            <w:tcW w:w="1531" w:type="dxa"/>
          </w:tcPr>
          <w:p w:rsidR="001349D8" w:rsidRPr="00754068" w:rsidRDefault="001349D8" w:rsidP="009F0C3F">
            <w:pPr>
              <w:pStyle w:val="Tabletext"/>
              <w:rPr>
                <w:lang w:val="es-ES_tradnl"/>
              </w:rPr>
            </w:pPr>
            <w:r w:rsidRPr="00754068">
              <w:rPr>
                <w:lang w:val="es-ES_tradnl"/>
              </w:rPr>
              <w:t>Kenya</w:t>
            </w:r>
          </w:p>
        </w:tc>
        <w:tc>
          <w:tcPr>
            <w:tcW w:w="2381" w:type="dxa"/>
            <w:tcMar>
              <w:top w:w="0" w:type="dxa"/>
              <w:left w:w="108" w:type="dxa"/>
              <w:bottom w:w="0" w:type="dxa"/>
              <w:right w:w="108" w:type="dxa"/>
            </w:tcMar>
          </w:tcPr>
          <w:p w:rsidR="001349D8" w:rsidRPr="00E95D8B" w:rsidRDefault="001349D8" w:rsidP="009F0C3F">
            <w:pPr>
              <w:pStyle w:val="Tabletext"/>
              <w:rPr>
                <w:lang w:val="es-ES_tradnl"/>
              </w:rPr>
            </w:pPr>
            <w:r w:rsidRPr="00E95D8B">
              <w:rPr>
                <w:lang w:val="es-ES_tradnl"/>
              </w:rPr>
              <w:t>Proyecto Maginwu: provisión de banda ancha utilizando los espacios blancos de TV en zonas rurales</w:t>
            </w:r>
          </w:p>
        </w:tc>
        <w:tc>
          <w:tcPr>
            <w:tcW w:w="1814"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Banda ancha inalámbrica</w:t>
            </w:r>
          </w:p>
        </w:tc>
        <w:tc>
          <w:tcPr>
            <w:tcW w:w="1871"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Acceso a Internet;</w:t>
            </w:r>
          </w:p>
          <w:p w:rsidR="001349D8" w:rsidRPr="00754068" w:rsidRDefault="001349D8" w:rsidP="009F0C3F">
            <w:pPr>
              <w:pStyle w:val="Tabletext"/>
              <w:rPr>
                <w:lang w:val="es-ES_tradnl"/>
              </w:rPr>
            </w:pPr>
            <w:r w:rsidRPr="00754068">
              <w:rPr>
                <w:lang w:val="es-ES_tradnl"/>
              </w:rPr>
              <w:t>teleaprendizaje (conexión de colegios)</w:t>
            </w:r>
          </w:p>
          <w:p w:rsidR="001349D8" w:rsidRPr="00754068" w:rsidRDefault="001349D8" w:rsidP="009F0C3F">
            <w:pPr>
              <w:pStyle w:val="Tabletext"/>
              <w:rPr>
                <w:lang w:val="es-ES_tradnl"/>
              </w:rPr>
            </w:pPr>
            <w:r w:rsidRPr="00754068">
              <w:rPr>
                <w:lang w:val="es-ES_tradnl"/>
              </w:rPr>
              <w:t>cibersalud (conexión de hospitales)</w:t>
            </w:r>
          </w:p>
          <w:p w:rsidR="001349D8" w:rsidRPr="00754068" w:rsidRDefault="001349D8" w:rsidP="009F0C3F">
            <w:pPr>
              <w:pStyle w:val="Tabletext"/>
              <w:rPr>
                <w:lang w:val="es-ES_tradnl"/>
              </w:rPr>
            </w:pPr>
            <w:r w:rsidRPr="00754068">
              <w:rPr>
                <w:lang w:val="es-ES_tradnl"/>
              </w:rPr>
              <w:t>cibergobierno (conexión de oficinas del gobierno)</w:t>
            </w:r>
          </w:p>
        </w:tc>
        <w:tc>
          <w:tcPr>
            <w:tcW w:w="2211" w:type="dxa"/>
            <w:tcMar>
              <w:top w:w="0" w:type="dxa"/>
              <w:left w:w="108" w:type="dxa"/>
              <w:bottom w:w="0" w:type="dxa"/>
              <w:right w:w="108" w:type="dxa"/>
            </w:tcMar>
          </w:tcPr>
          <w:p w:rsidR="001349D8" w:rsidRPr="00754068" w:rsidRDefault="001349D8" w:rsidP="009F0C3F">
            <w:pPr>
              <w:pStyle w:val="Tabletext"/>
              <w:rPr>
                <w:lang w:val="es-ES_tradnl"/>
              </w:rPr>
            </w:pPr>
          </w:p>
        </w:tc>
      </w:tr>
      <w:tr w:rsidR="001349D8" w:rsidRPr="00754068" w:rsidTr="004B775E">
        <w:trPr>
          <w:cantSplit/>
          <w:jc w:val="center"/>
        </w:trPr>
        <w:tc>
          <w:tcPr>
            <w:tcW w:w="482" w:type="dxa"/>
            <w:shd w:val="clear" w:color="auto" w:fill="E8F8FD"/>
          </w:tcPr>
          <w:p w:rsidR="001349D8" w:rsidRPr="00754068" w:rsidRDefault="001349D8" w:rsidP="00D211C8">
            <w:pPr>
              <w:pStyle w:val="Tabletext"/>
              <w:jc w:val="center"/>
              <w:rPr>
                <w:lang w:val="es-ES_tradnl"/>
              </w:rPr>
            </w:pPr>
            <w:r w:rsidRPr="00754068">
              <w:rPr>
                <w:lang w:val="es-ES_tradnl"/>
              </w:rPr>
              <w:t>17</w:t>
            </w:r>
          </w:p>
        </w:tc>
        <w:tc>
          <w:tcPr>
            <w:tcW w:w="1531" w:type="dxa"/>
            <w:shd w:val="clear" w:color="auto" w:fill="E8F8FD"/>
          </w:tcPr>
          <w:p w:rsidR="001349D8" w:rsidRPr="00754068" w:rsidRDefault="001349D8" w:rsidP="009F0C3F">
            <w:pPr>
              <w:pStyle w:val="Tabletext"/>
              <w:rPr>
                <w:lang w:val="es-ES_tradnl"/>
              </w:rPr>
            </w:pPr>
            <w:r w:rsidRPr="00754068">
              <w:rPr>
                <w:lang w:val="es-ES_tradnl"/>
              </w:rPr>
              <w:t>Egipto</w:t>
            </w:r>
          </w:p>
        </w:tc>
        <w:tc>
          <w:tcPr>
            <w:tcW w:w="2381" w:type="dxa"/>
            <w:shd w:val="clear" w:color="auto" w:fill="E8F8FD"/>
            <w:tcMar>
              <w:top w:w="0" w:type="dxa"/>
              <w:left w:w="108" w:type="dxa"/>
              <w:bottom w:w="0" w:type="dxa"/>
              <w:right w:w="108" w:type="dxa"/>
            </w:tcMar>
          </w:tcPr>
          <w:p w:rsidR="001349D8" w:rsidRPr="00E95D8B" w:rsidRDefault="001349D8" w:rsidP="009F0C3F">
            <w:pPr>
              <w:pStyle w:val="Tabletext"/>
              <w:rPr>
                <w:lang w:val="es-ES_tradnl"/>
              </w:rPr>
            </w:pPr>
            <w:r w:rsidRPr="00E95D8B">
              <w:rPr>
                <w:lang w:val="es-ES_tradnl"/>
              </w:rPr>
              <w:t>Evaluación de opciones tecnológicas de acceso</w:t>
            </w:r>
          </w:p>
        </w:tc>
        <w:tc>
          <w:tcPr>
            <w:tcW w:w="1814"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Inalámbricas HSPA/HSPA+, LTE,</w:t>
            </w:r>
            <w:r>
              <w:rPr>
                <w:lang w:val="es-ES_tradnl"/>
              </w:rPr>
              <w:t xml:space="preserve"> WiMAX</w:t>
            </w:r>
            <w:r w:rsidDel="00381D4B">
              <w:rPr>
                <w:lang w:val="es-ES_tradnl"/>
              </w:rPr>
              <w:t xml:space="preserve"> </w:t>
            </w:r>
            <w:r w:rsidRPr="00754068">
              <w:rPr>
                <w:lang w:val="es-ES_tradnl"/>
              </w:rPr>
              <w:t>)</w:t>
            </w:r>
          </w:p>
          <w:p w:rsidR="001349D8" w:rsidRPr="00754068" w:rsidRDefault="001349D8" w:rsidP="009F0C3F">
            <w:pPr>
              <w:pStyle w:val="Tabletext"/>
              <w:rPr>
                <w:lang w:val="es-ES_tradnl"/>
              </w:rPr>
            </w:pPr>
          </w:p>
          <w:p w:rsidR="001349D8" w:rsidRPr="00754068" w:rsidRDefault="001349D8" w:rsidP="009F0C3F">
            <w:pPr>
              <w:pStyle w:val="Tabletext"/>
              <w:rPr>
                <w:lang w:val="es-ES_tradnl"/>
              </w:rPr>
            </w:pPr>
            <w:r w:rsidRPr="00754068">
              <w:rPr>
                <w:lang w:val="es-ES_tradnl"/>
              </w:rPr>
              <w:t>Alámbricas (DSL, PON)</w:t>
            </w:r>
          </w:p>
        </w:tc>
        <w:tc>
          <w:tcPr>
            <w:tcW w:w="187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Banda ancha</w:t>
            </w:r>
          </w:p>
        </w:tc>
        <w:tc>
          <w:tcPr>
            <w:tcW w:w="221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p>
        </w:tc>
      </w:tr>
      <w:tr w:rsidR="001349D8" w:rsidRPr="00754068" w:rsidTr="004B775E">
        <w:trPr>
          <w:cantSplit/>
          <w:jc w:val="center"/>
        </w:trPr>
        <w:tc>
          <w:tcPr>
            <w:tcW w:w="482" w:type="dxa"/>
          </w:tcPr>
          <w:p w:rsidR="001349D8" w:rsidRPr="00754068" w:rsidRDefault="001349D8" w:rsidP="00D211C8">
            <w:pPr>
              <w:pStyle w:val="Tabletext"/>
              <w:jc w:val="center"/>
              <w:rPr>
                <w:lang w:val="es-ES_tradnl"/>
              </w:rPr>
            </w:pPr>
            <w:r w:rsidRPr="00754068">
              <w:rPr>
                <w:lang w:val="es-ES_tradnl"/>
              </w:rPr>
              <w:t>18</w:t>
            </w:r>
          </w:p>
        </w:tc>
        <w:tc>
          <w:tcPr>
            <w:tcW w:w="1531" w:type="dxa"/>
          </w:tcPr>
          <w:p w:rsidR="001349D8" w:rsidRPr="00754068" w:rsidRDefault="001349D8" w:rsidP="009F0C3F">
            <w:pPr>
              <w:pStyle w:val="Tabletext"/>
              <w:rPr>
                <w:lang w:val="es-ES_tradnl"/>
              </w:rPr>
            </w:pPr>
            <w:r>
              <w:rPr>
                <w:lang w:val="es-ES_tradnl"/>
              </w:rPr>
              <w:t>Bhután</w:t>
            </w:r>
          </w:p>
        </w:tc>
        <w:tc>
          <w:tcPr>
            <w:tcW w:w="2381" w:type="dxa"/>
            <w:tcMar>
              <w:top w:w="0" w:type="dxa"/>
              <w:left w:w="108" w:type="dxa"/>
              <w:bottom w:w="0" w:type="dxa"/>
              <w:right w:w="108" w:type="dxa"/>
            </w:tcMar>
          </w:tcPr>
          <w:p w:rsidR="001349D8" w:rsidRPr="00E95D8B" w:rsidRDefault="001349D8" w:rsidP="009F0C3F">
            <w:pPr>
              <w:pStyle w:val="Tabletext"/>
              <w:rPr>
                <w:lang w:val="es-ES_tradnl"/>
              </w:rPr>
            </w:pPr>
            <w:r w:rsidRPr="00E95D8B">
              <w:rPr>
                <w:lang w:val="es-ES_tradnl"/>
              </w:rPr>
              <w:t>Banda ancha mediante sistemas WiMAX y de WiFi sobre fibra en zonas rurales</w:t>
            </w:r>
          </w:p>
        </w:tc>
        <w:tc>
          <w:tcPr>
            <w:tcW w:w="1814"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WiMAX</w:t>
            </w:r>
          </w:p>
          <w:p w:rsidR="001349D8" w:rsidRPr="00754068" w:rsidRDefault="001349D8" w:rsidP="009F0C3F">
            <w:pPr>
              <w:pStyle w:val="Tabletext"/>
              <w:rPr>
                <w:lang w:val="es-ES_tradnl"/>
              </w:rPr>
            </w:pPr>
            <w:r w:rsidRPr="00754068">
              <w:rPr>
                <w:lang w:val="es-ES_tradnl"/>
              </w:rPr>
              <w:t>WiFi</w:t>
            </w:r>
          </w:p>
        </w:tc>
        <w:tc>
          <w:tcPr>
            <w:tcW w:w="1871"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Acceso a Internet</w:t>
            </w:r>
          </w:p>
        </w:tc>
        <w:tc>
          <w:tcPr>
            <w:tcW w:w="2211"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Financiación de APT (J3)</w:t>
            </w:r>
          </w:p>
        </w:tc>
      </w:tr>
      <w:tr w:rsidR="001349D8" w:rsidRPr="00754068" w:rsidTr="004B775E">
        <w:trPr>
          <w:cantSplit/>
          <w:jc w:val="center"/>
        </w:trPr>
        <w:tc>
          <w:tcPr>
            <w:tcW w:w="482" w:type="dxa"/>
            <w:shd w:val="clear" w:color="auto" w:fill="E8F8FD"/>
          </w:tcPr>
          <w:p w:rsidR="001349D8" w:rsidRPr="00754068" w:rsidRDefault="001349D8" w:rsidP="00D211C8">
            <w:pPr>
              <w:pStyle w:val="Tabletext"/>
              <w:jc w:val="center"/>
              <w:rPr>
                <w:lang w:val="es-ES_tradnl"/>
              </w:rPr>
            </w:pPr>
            <w:r w:rsidRPr="00754068">
              <w:rPr>
                <w:lang w:val="es-ES_tradnl"/>
              </w:rPr>
              <w:t>19</w:t>
            </w:r>
          </w:p>
        </w:tc>
        <w:tc>
          <w:tcPr>
            <w:tcW w:w="1531" w:type="dxa"/>
            <w:shd w:val="clear" w:color="auto" w:fill="E8F8FD"/>
          </w:tcPr>
          <w:p w:rsidR="001349D8" w:rsidRPr="00754068" w:rsidRDefault="001349D8" w:rsidP="009F0C3F">
            <w:pPr>
              <w:pStyle w:val="Tabletext"/>
              <w:rPr>
                <w:lang w:val="es-ES_tradnl"/>
              </w:rPr>
            </w:pPr>
            <w:r w:rsidRPr="00754068">
              <w:rPr>
                <w:lang w:val="es-ES_tradnl"/>
              </w:rPr>
              <w:t>Brasil (proyecto de Qualcomm, EE.UU.)</w:t>
            </w:r>
          </w:p>
        </w:tc>
        <w:tc>
          <w:tcPr>
            <w:tcW w:w="2381" w:type="dxa"/>
            <w:shd w:val="clear" w:color="auto" w:fill="E8F8FD"/>
            <w:tcMar>
              <w:top w:w="0" w:type="dxa"/>
              <w:left w:w="108" w:type="dxa"/>
              <w:bottom w:w="0" w:type="dxa"/>
              <w:right w:w="108" w:type="dxa"/>
            </w:tcMar>
          </w:tcPr>
          <w:p w:rsidR="001349D8" w:rsidRPr="00E95D8B" w:rsidRDefault="001349D8" w:rsidP="009F0C3F">
            <w:pPr>
              <w:pStyle w:val="Tabletext"/>
              <w:rPr>
                <w:lang w:val="es-ES_tradnl"/>
              </w:rPr>
            </w:pPr>
            <w:r w:rsidRPr="00E95D8B">
              <w:rPr>
                <w:lang w:val="es-ES_tradnl"/>
              </w:rPr>
              <w:t>Aplicación de redes 3G en la industria pesquera</w:t>
            </w:r>
          </w:p>
        </w:tc>
        <w:tc>
          <w:tcPr>
            <w:tcW w:w="1814"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Red móvil UMTS/WCDMA</w:t>
            </w:r>
          </w:p>
        </w:tc>
        <w:tc>
          <w:tcPr>
            <w:tcW w:w="187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SMS, telefonía y datos</w:t>
            </w:r>
          </w:p>
          <w:p w:rsidR="001349D8" w:rsidRPr="00754068" w:rsidRDefault="001349D8" w:rsidP="009F0C3F">
            <w:pPr>
              <w:pStyle w:val="Tabletext"/>
              <w:rPr>
                <w:lang w:val="es-ES_tradnl"/>
              </w:rPr>
            </w:pPr>
            <w:r w:rsidRPr="00754068">
              <w:rPr>
                <w:lang w:val="es-ES_tradnl"/>
              </w:rPr>
              <w:t>Teléfonos inteligentes</w:t>
            </w:r>
          </w:p>
        </w:tc>
        <w:tc>
          <w:tcPr>
            <w:tcW w:w="221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Qualcomm Wireless Reach</w:t>
            </w:r>
          </w:p>
          <w:p w:rsidR="001349D8" w:rsidRPr="00754068" w:rsidRDefault="001349D8" w:rsidP="009F0C3F">
            <w:pPr>
              <w:pStyle w:val="Tabletext"/>
              <w:rPr>
                <w:lang w:val="es-ES_tradnl"/>
              </w:rPr>
            </w:pPr>
            <w:r w:rsidRPr="00754068">
              <w:rPr>
                <w:lang w:val="es-ES_tradnl"/>
              </w:rPr>
              <w:t>Fundación Telefónica- Vivo</w:t>
            </w:r>
          </w:p>
          <w:p w:rsidR="001349D8" w:rsidRPr="00754068" w:rsidRDefault="001349D8" w:rsidP="009F0C3F">
            <w:pPr>
              <w:pStyle w:val="Tabletext"/>
              <w:rPr>
                <w:lang w:val="es-ES_tradnl"/>
              </w:rPr>
            </w:pPr>
            <w:r w:rsidRPr="00754068">
              <w:rPr>
                <w:lang w:val="es-ES_tradnl"/>
              </w:rPr>
              <w:t>USAID</w:t>
            </w:r>
          </w:p>
        </w:tc>
      </w:tr>
      <w:tr w:rsidR="001349D8" w:rsidRPr="00754068" w:rsidTr="004B775E">
        <w:trPr>
          <w:cantSplit/>
          <w:jc w:val="center"/>
        </w:trPr>
        <w:tc>
          <w:tcPr>
            <w:tcW w:w="482" w:type="dxa"/>
          </w:tcPr>
          <w:p w:rsidR="001349D8" w:rsidRPr="00754068" w:rsidRDefault="001349D8" w:rsidP="00D211C8">
            <w:pPr>
              <w:pStyle w:val="Tabletext"/>
              <w:jc w:val="center"/>
              <w:rPr>
                <w:lang w:val="es-ES_tradnl"/>
              </w:rPr>
            </w:pPr>
            <w:r w:rsidRPr="00754068">
              <w:rPr>
                <w:lang w:val="es-ES_tradnl"/>
              </w:rPr>
              <w:t>20</w:t>
            </w:r>
          </w:p>
        </w:tc>
        <w:tc>
          <w:tcPr>
            <w:tcW w:w="1531" w:type="dxa"/>
          </w:tcPr>
          <w:p w:rsidR="001349D8" w:rsidRPr="00754068" w:rsidRDefault="001349D8" w:rsidP="009F0C3F">
            <w:pPr>
              <w:pStyle w:val="Tabletext"/>
              <w:rPr>
                <w:lang w:val="es-ES_tradnl"/>
              </w:rPr>
            </w:pPr>
            <w:r w:rsidRPr="00754068">
              <w:rPr>
                <w:lang w:val="es-ES_tradnl"/>
              </w:rPr>
              <w:t>China (proyecto de Qualcomm, EE.UU</w:t>
            </w:r>
            <w:r w:rsidR="00C012D7">
              <w:rPr>
                <w:lang w:val="es-ES_tradnl"/>
              </w:rPr>
              <w:t>.</w:t>
            </w:r>
            <w:r w:rsidRPr="00754068">
              <w:rPr>
                <w:lang w:val="es-ES_tradnl"/>
              </w:rPr>
              <w:t>)</w:t>
            </w:r>
          </w:p>
        </w:tc>
        <w:tc>
          <w:tcPr>
            <w:tcW w:w="2381" w:type="dxa"/>
            <w:tcMar>
              <w:top w:w="0" w:type="dxa"/>
              <w:left w:w="108" w:type="dxa"/>
              <w:bottom w:w="0" w:type="dxa"/>
              <w:right w:w="108" w:type="dxa"/>
            </w:tcMar>
          </w:tcPr>
          <w:p w:rsidR="001349D8" w:rsidRPr="00E95D8B" w:rsidRDefault="001349D8" w:rsidP="009F0C3F">
            <w:pPr>
              <w:pStyle w:val="Tabletext"/>
              <w:rPr>
                <w:lang w:val="es-ES_tradnl"/>
              </w:rPr>
            </w:pPr>
            <w:r w:rsidRPr="00E95D8B">
              <w:rPr>
                <w:lang w:val="es-ES_tradnl"/>
              </w:rPr>
              <w:t>Proyecto sobre seguridad móvil “Let’s Get Ready!”</w:t>
            </w:r>
          </w:p>
        </w:tc>
        <w:tc>
          <w:tcPr>
            <w:tcW w:w="1814"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Red móvil CDMA2000 1x/EV-DO</w:t>
            </w:r>
          </w:p>
        </w:tc>
        <w:tc>
          <w:tcPr>
            <w:tcW w:w="1871"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SMS, telefonía y datos</w:t>
            </w:r>
          </w:p>
          <w:p w:rsidR="001349D8" w:rsidRPr="00754068" w:rsidRDefault="001349D8" w:rsidP="009F0C3F">
            <w:pPr>
              <w:pStyle w:val="Tabletext"/>
              <w:rPr>
                <w:lang w:val="es-ES_tradnl"/>
              </w:rPr>
            </w:pPr>
            <w:r w:rsidRPr="00754068">
              <w:rPr>
                <w:lang w:val="es-ES_tradnl"/>
              </w:rPr>
              <w:t>Teléfonos inteligentes</w:t>
            </w:r>
          </w:p>
        </w:tc>
        <w:tc>
          <w:tcPr>
            <w:tcW w:w="2211"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Qualcomm Wireless Reach</w:t>
            </w:r>
          </w:p>
          <w:p w:rsidR="001349D8" w:rsidRPr="00754068" w:rsidRDefault="001349D8" w:rsidP="009F0C3F">
            <w:pPr>
              <w:pStyle w:val="Tabletext"/>
              <w:rPr>
                <w:lang w:val="es-ES_tradnl"/>
              </w:rPr>
            </w:pPr>
          </w:p>
        </w:tc>
      </w:tr>
      <w:tr w:rsidR="001349D8" w:rsidRPr="00754068" w:rsidTr="004B775E">
        <w:trPr>
          <w:cantSplit/>
          <w:jc w:val="center"/>
        </w:trPr>
        <w:tc>
          <w:tcPr>
            <w:tcW w:w="482" w:type="dxa"/>
            <w:shd w:val="clear" w:color="auto" w:fill="E8F8FD"/>
          </w:tcPr>
          <w:p w:rsidR="001349D8" w:rsidRPr="00754068" w:rsidRDefault="001349D8" w:rsidP="00D211C8">
            <w:pPr>
              <w:pStyle w:val="Tabletext"/>
              <w:jc w:val="center"/>
              <w:rPr>
                <w:lang w:val="es-ES_tradnl"/>
              </w:rPr>
            </w:pPr>
            <w:r w:rsidRPr="00754068">
              <w:rPr>
                <w:lang w:val="es-ES_tradnl"/>
              </w:rPr>
              <w:t>21</w:t>
            </w:r>
          </w:p>
        </w:tc>
        <w:tc>
          <w:tcPr>
            <w:tcW w:w="1531" w:type="dxa"/>
            <w:shd w:val="clear" w:color="auto" w:fill="E8F8FD"/>
          </w:tcPr>
          <w:p w:rsidR="001349D8" w:rsidRPr="00754068" w:rsidRDefault="001349D8" w:rsidP="009F0C3F">
            <w:pPr>
              <w:pStyle w:val="Tabletext"/>
              <w:rPr>
                <w:lang w:val="es-ES_tradnl"/>
              </w:rPr>
            </w:pPr>
            <w:r w:rsidRPr="00754068">
              <w:rPr>
                <w:lang w:val="es-ES_tradnl"/>
              </w:rPr>
              <w:t>China</w:t>
            </w:r>
          </w:p>
        </w:tc>
        <w:tc>
          <w:tcPr>
            <w:tcW w:w="2381" w:type="dxa"/>
            <w:shd w:val="clear" w:color="auto" w:fill="E8F8FD"/>
            <w:tcMar>
              <w:top w:w="0" w:type="dxa"/>
              <w:left w:w="108" w:type="dxa"/>
              <w:bottom w:w="0" w:type="dxa"/>
              <w:right w:w="108" w:type="dxa"/>
            </w:tcMar>
          </w:tcPr>
          <w:p w:rsidR="001349D8" w:rsidRPr="00E95D8B" w:rsidRDefault="001349D8" w:rsidP="009F0C3F">
            <w:pPr>
              <w:pStyle w:val="Tabletext"/>
              <w:rPr>
                <w:lang w:val="es-ES_tradnl"/>
              </w:rPr>
            </w:pPr>
            <w:r w:rsidRPr="00E95D8B">
              <w:rPr>
                <w:lang w:val="es-ES_tradnl"/>
              </w:rPr>
              <w:t>Soluciones de cobertura WLAN en zonas rurales</w:t>
            </w:r>
          </w:p>
        </w:tc>
        <w:tc>
          <w:tcPr>
            <w:tcW w:w="1814" w:type="dxa"/>
            <w:shd w:val="clear" w:color="auto" w:fill="E8F8FD"/>
            <w:tcMar>
              <w:top w:w="0" w:type="dxa"/>
              <w:left w:w="108" w:type="dxa"/>
              <w:bottom w:w="0" w:type="dxa"/>
              <w:right w:w="108" w:type="dxa"/>
            </w:tcMar>
          </w:tcPr>
          <w:p w:rsidR="001349D8" w:rsidRPr="00754068" w:rsidRDefault="00C012D7" w:rsidP="009F0C3F">
            <w:pPr>
              <w:pStyle w:val="Tabletext"/>
              <w:rPr>
                <w:lang w:val="es-ES_tradnl"/>
              </w:rPr>
            </w:pPr>
            <w:r>
              <w:rPr>
                <w:lang w:val="es-ES_tradnl"/>
              </w:rPr>
              <w:t>PON, redes de datos y MSTP (</w:t>
            </w:r>
            <w:r w:rsidR="001349D8" w:rsidRPr="00754068">
              <w:rPr>
                <w:lang w:val="es-ES_tradnl"/>
              </w:rPr>
              <w:t xml:space="preserve">incluida </w:t>
            </w:r>
            <w:r w:rsidR="001349D8">
              <w:rPr>
                <w:lang w:val="es-ES_tradnl"/>
              </w:rPr>
              <w:t xml:space="preserve">la </w:t>
            </w:r>
            <w:r w:rsidR="001349D8" w:rsidRPr="00754068">
              <w:rPr>
                <w:lang w:val="es-ES_tradnl"/>
              </w:rPr>
              <w:t>tecnología inalámbrica)</w:t>
            </w:r>
          </w:p>
        </w:tc>
        <w:tc>
          <w:tcPr>
            <w:tcW w:w="187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Acceso a Internet, etc.</w:t>
            </w:r>
          </w:p>
        </w:tc>
        <w:tc>
          <w:tcPr>
            <w:tcW w:w="221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p>
        </w:tc>
      </w:tr>
      <w:tr w:rsidR="001349D8" w:rsidRPr="00754068" w:rsidTr="004B775E">
        <w:trPr>
          <w:cantSplit/>
          <w:jc w:val="center"/>
        </w:trPr>
        <w:tc>
          <w:tcPr>
            <w:tcW w:w="482" w:type="dxa"/>
          </w:tcPr>
          <w:p w:rsidR="001349D8" w:rsidRPr="00754068" w:rsidRDefault="001349D8" w:rsidP="00D211C8">
            <w:pPr>
              <w:pStyle w:val="Tabletext"/>
              <w:jc w:val="center"/>
              <w:rPr>
                <w:lang w:val="es-ES_tradnl"/>
              </w:rPr>
            </w:pPr>
            <w:r w:rsidRPr="00754068">
              <w:rPr>
                <w:lang w:val="es-ES_tradnl"/>
              </w:rPr>
              <w:lastRenderedPageBreak/>
              <w:t>22</w:t>
            </w:r>
          </w:p>
        </w:tc>
        <w:tc>
          <w:tcPr>
            <w:tcW w:w="1531" w:type="dxa"/>
          </w:tcPr>
          <w:p w:rsidR="001349D8" w:rsidRPr="00754068" w:rsidRDefault="001349D8" w:rsidP="009F0C3F">
            <w:pPr>
              <w:pStyle w:val="Tabletext"/>
              <w:rPr>
                <w:lang w:val="es-ES_tradnl"/>
              </w:rPr>
            </w:pPr>
            <w:r w:rsidRPr="00754068">
              <w:rPr>
                <w:lang w:val="es-ES_tradnl"/>
              </w:rPr>
              <w:t>India</w:t>
            </w:r>
          </w:p>
        </w:tc>
        <w:tc>
          <w:tcPr>
            <w:tcW w:w="2381" w:type="dxa"/>
            <w:tcMar>
              <w:top w:w="0" w:type="dxa"/>
              <w:left w:w="108" w:type="dxa"/>
              <w:bottom w:w="0" w:type="dxa"/>
              <w:right w:w="108" w:type="dxa"/>
            </w:tcMar>
          </w:tcPr>
          <w:p w:rsidR="001349D8" w:rsidRPr="00E95D8B" w:rsidRDefault="001349D8" w:rsidP="009F0C3F">
            <w:pPr>
              <w:pStyle w:val="Tabletext"/>
              <w:rPr>
                <w:lang w:val="es-ES_tradnl"/>
              </w:rPr>
            </w:pPr>
            <w:r w:rsidRPr="00E95D8B">
              <w:rPr>
                <w:lang w:val="es-ES_tradnl"/>
              </w:rPr>
              <w:t>Soluciones tecnológicas innovadoras para banda ancha en zonas r</w:t>
            </w:r>
            <w:r w:rsidR="00C012D7">
              <w:rPr>
                <w:lang w:val="es-ES_tradnl"/>
              </w:rPr>
              <w:t>urales - Data Rural Exchange (R</w:t>
            </w:r>
            <w:r w:rsidR="00C012D7">
              <w:rPr>
                <w:lang w:val="es-ES_tradnl"/>
              </w:rPr>
              <w:noBreakHyphen/>
            </w:r>
            <w:r w:rsidRPr="00E95D8B">
              <w:rPr>
                <w:lang w:val="es-ES_tradnl"/>
              </w:rPr>
              <w:t>Rax) de C-DoT</w:t>
            </w:r>
          </w:p>
        </w:tc>
        <w:tc>
          <w:tcPr>
            <w:tcW w:w="1814"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Internet</w:t>
            </w:r>
          </w:p>
        </w:tc>
        <w:tc>
          <w:tcPr>
            <w:tcW w:w="1871"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Ciberagricultura, cibersalud</w:t>
            </w:r>
          </w:p>
        </w:tc>
        <w:tc>
          <w:tcPr>
            <w:tcW w:w="2211" w:type="dxa"/>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Gobierno de la India</w:t>
            </w:r>
          </w:p>
        </w:tc>
      </w:tr>
      <w:tr w:rsidR="001349D8" w:rsidRPr="00754068" w:rsidTr="004B775E">
        <w:trPr>
          <w:cantSplit/>
          <w:jc w:val="center"/>
        </w:trPr>
        <w:tc>
          <w:tcPr>
            <w:tcW w:w="482" w:type="dxa"/>
            <w:shd w:val="clear" w:color="auto" w:fill="E8F8FD"/>
          </w:tcPr>
          <w:p w:rsidR="001349D8" w:rsidRPr="00754068" w:rsidRDefault="001349D8" w:rsidP="00D211C8">
            <w:pPr>
              <w:pStyle w:val="Tabletext"/>
              <w:jc w:val="center"/>
              <w:rPr>
                <w:lang w:val="es-ES_tradnl"/>
              </w:rPr>
            </w:pPr>
            <w:r w:rsidRPr="00754068">
              <w:rPr>
                <w:lang w:val="es-ES_tradnl"/>
              </w:rPr>
              <w:t>23</w:t>
            </w:r>
          </w:p>
        </w:tc>
        <w:tc>
          <w:tcPr>
            <w:tcW w:w="1531" w:type="dxa"/>
            <w:shd w:val="clear" w:color="auto" w:fill="E8F8FD"/>
          </w:tcPr>
          <w:p w:rsidR="001349D8" w:rsidRPr="00754068" w:rsidRDefault="001349D8" w:rsidP="009F0C3F">
            <w:pPr>
              <w:pStyle w:val="Tabletext"/>
              <w:rPr>
                <w:lang w:val="es-ES_tradnl"/>
              </w:rPr>
            </w:pPr>
            <w:r w:rsidRPr="00754068">
              <w:rPr>
                <w:lang w:val="es-ES_tradnl"/>
              </w:rPr>
              <w:t>India</w:t>
            </w:r>
          </w:p>
        </w:tc>
        <w:tc>
          <w:tcPr>
            <w:tcW w:w="2381" w:type="dxa"/>
            <w:shd w:val="clear" w:color="auto" w:fill="E8F8FD"/>
            <w:tcMar>
              <w:top w:w="0" w:type="dxa"/>
              <w:left w:w="108" w:type="dxa"/>
              <w:bottom w:w="0" w:type="dxa"/>
              <w:right w:w="108" w:type="dxa"/>
            </w:tcMar>
          </w:tcPr>
          <w:p w:rsidR="001349D8" w:rsidRPr="00E95D8B" w:rsidRDefault="001349D8" w:rsidP="009F0C3F">
            <w:pPr>
              <w:pStyle w:val="Tabletext"/>
              <w:rPr>
                <w:lang w:val="es-ES_tradnl"/>
              </w:rPr>
            </w:pPr>
            <w:r w:rsidRPr="00E95D8B">
              <w:rPr>
                <w:lang w:val="es-ES_tradnl"/>
              </w:rPr>
              <w:t>Ciberiniciativa exitosa para la población de zonas distantes del noreste de la india - Participación activa de la comunidad para la sostenibilidad</w:t>
            </w:r>
          </w:p>
        </w:tc>
        <w:tc>
          <w:tcPr>
            <w:tcW w:w="1814"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Internet</w:t>
            </w:r>
          </w:p>
        </w:tc>
        <w:tc>
          <w:tcPr>
            <w:tcW w:w="187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Cibergobierno, teleeducación, etc. (plataforma plurilingüe para usuarios sin conocimientos sobre las TIC)</w:t>
            </w:r>
          </w:p>
        </w:tc>
        <w:tc>
          <w:tcPr>
            <w:tcW w:w="2211" w:type="dxa"/>
            <w:shd w:val="clear" w:color="auto" w:fill="E8F8FD"/>
            <w:tcMar>
              <w:top w:w="0" w:type="dxa"/>
              <w:left w:w="108" w:type="dxa"/>
              <w:bottom w:w="0" w:type="dxa"/>
              <w:right w:w="108" w:type="dxa"/>
            </w:tcMar>
          </w:tcPr>
          <w:p w:rsidR="001349D8" w:rsidRPr="00754068" w:rsidRDefault="001349D8" w:rsidP="009F0C3F">
            <w:pPr>
              <w:pStyle w:val="Tabletext"/>
              <w:rPr>
                <w:lang w:val="es-ES_tradnl"/>
              </w:rPr>
            </w:pPr>
            <w:r w:rsidRPr="00754068">
              <w:rPr>
                <w:lang w:val="es-ES_tradnl"/>
              </w:rPr>
              <w:t>Gobierno de la India</w:t>
            </w:r>
          </w:p>
        </w:tc>
      </w:tr>
    </w:tbl>
    <w:p w:rsidR="001349D8" w:rsidRPr="00D211C8" w:rsidRDefault="00D211C8" w:rsidP="00D211C8">
      <w:pPr>
        <w:pStyle w:val="Heading1"/>
        <w:rPr>
          <w:lang w:val="es-ES_tradnl"/>
        </w:rPr>
      </w:pPr>
      <w:bookmarkStart w:id="203" w:name="_Toc364084901"/>
      <w:bookmarkStart w:id="204" w:name="_Toc364147808"/>
      <w:bookmarkStart w:id="205" w:name="_Toc366655509"/>
      <w:bookmarkStart w:id="206" w:name="_Toc379532902"/>
      <w:bookmarkEnd w:id="203"/>
      <w:r w:rsidRPr="00D211C8">
        <w:rPr>
          <w:lang w:val="es-ES_tradnl"/>
        </w:rPr>
        <w:t>8</w:t>
      </w:r>
      <w:r w:rsidRPr="00D211C8">
        <w:rPr>
          <w:lang w:val="es-ES_tradnl"/>
        </w:rPr>
        <w:tab/>
      </w:r>
      <w:r w:rsidR="001349D8" w:rsidRPr="00D211C8">
        <w:rPr>
          <w:lang w:val="es-ES_tradnl"/>
        </w:rPr>
        <w:t>Conclusiones y Recomendaciones</w:t>
      </w:r>
      <w:bookmarkEnd w:id="204"/>
      <w:bookmarkEnd w:id="205"/>
      <w:bookmarkEnd w:id="206"/>
    </w:p>
    <w:p w:rsidR="001349D8" w:rsidRPr="00754068" w:rsidRDefault="001349D8" w:rsidP="00561413">
      <w:pPr>
        <w:rPr>
          <w:lang w:val="es-ES_tradnl"/>
        </w:rPr>
      </w:pPr>
      <w:r w:rsidRPr="00754068">
        <w:rPr>
          <w:lang w:val="es-ES_tradnl"/>
        </w:rPr>
        <w:t>El Grupo de Relator estudio la Cuestión 10-3/2 a partir de las contribuciones, los estudios de caso y las respuestas al cuestionario facilitados por los miembros, además del debate sostenido a través del Foro en línea durante los periodos entre reuniones, que se celebran dos veces al año, a saber, la reunión de la Comisión de Estudio 2 que se celebra en otoño y la reunión que el Grupo de Relator celebra cada primavera.</w:t>
      </w:r>
    </w:p>
    <w:p w:rsidR="001349D8" w:rsidRPr="00754068" w:rsidRDefault="001349D8" w:rsidP="00143A7B">
      <w:pPr>
        <w:rPr>
          <w:lang w:val="es-ES_tradnl"/>
        </w:rPr>
      </w:pPr>
      <w:r w:rsidRPr="00754068">
        <w:rPr>
          <w:lang w:val="es-ES_tradnl"/>
        </w:rPr>
        <w:t xml:space="preserve">Tal como se ha expuesto, existen algunas tecnologías de rápida evolución que pueden utilizarse en zonas rurales y distantes con duras condiciones ambientales. Los estudios de caso recopilados muestran que estas tecnologías se están utilizando para la prestación de servicios y aplicaciones multimedios en las zonas rurales y distantes de los países en desarrollo. </w:t>
      </w:r>
    </w:p>
    <w:p w:rsidR="001349D8" w:rsidRPr="00754068" w:rsidRDefault="001349D8" w:rsidP="00143A7B">
      <w:pPr>
        <w:rPr>
          <w:lang w:val="es-ES_tradnl"/>
        </w:rPr>
      </w:pPr>
      <w:r w:rsidRPr="00754068">
        <w:rPr>
          <w:bCs/>
          <w:lang w:val="es-ES_tradnl"/>
        </w:rPr>
        <w:t>En los estudios de caso las dos tecnologías que destacan son la inalámbrica terrenal, como</w:t>
      </w:r>
      <w:r w:rsidRPr="00754068">
        <w:rPr>
          <w:lang w:val="es-ES_tradnl"/>
        </w:rPr>
        <w:t xml:space="preserve"> Wi-Fi, WiMAX y CDMA, y la tecnología de satélite, como VSAT con satélites geoestacionarios (OSG). Recientemente han aparecido los servicios de satélite en órbita terrestre media (MEO), que se han propuesto a la CE2 del UIT-D para facilitar servicios de banda ancha rentables y con baja latencia en las zonas rurales y distantes. En comparación con otras tecnologías, estas dos opciones parecen las más adecuadas desde el punto de vista de la rentabilidad.</w:t>
      </w:r>
    </w:p>
    <w:p w:rsidR="001349D8" w:rsidRPr="00754068" w:rsidRDefault="001349D8" w:rsidP="00143A7B">
      <w:pPr>
        <w:rPr>
          <w:lang w:val="es-ES_tradnl"/>
        </w:rPr>
      </w:pPr>
      <w:r w:rsidRPr="00754068">
        <w:rPr>
          <w:lang w:val="es-ES_tradnl"/>
        </w:rPr>
        <w:t>La red de aldeas montañosas del Himalaya es un ejemplo típico de red inalámbrica terrenal que facilita servicios multimedios, conectividad a Internet en las escuelas y centros de atención sanitaria, y servicios de actualidad para los aldeanos, que carecen de periódicos. La opción VSAT y OSG es el objeto del estudio de caso presentado por un pequeño Estado insular en desarrollo (PEID) del Pacífico. Aparentemente, la tecnología de satélite es la más adecuada para conectar rentablemente las islas exteriores de los PEID. La tecnología de fibra óptica ofrece un servicio de banda ancha rural estable para las zonas rurales y distantes, pero no siempre se ajusta a los requisitos de rentabilidad para la infraestructura de comunicaciones de las zonas rurales y distantes. Un estudio de caso presentado por un país menos adelantado considera que los cables de tierra con fibras ópticas tendidos en líneas de transmisión de energía eléctrica (OPGW) son una tecnología adecuada para la red de banda ancha de sus zonas rurales y distantes.</w:t>
      </w:r>
    </w:p>
    <w:p w:rsidR="001349D8" w:rsidRPr="00754068" w:rsidRDefault="001349D8" w:rsidP="00143A7B">
      <w:pPr>
        <w:rPr>
          <w:lang w:val="es-ES_tradnl"/>
        </w:rPr>
      </w:pPr>
      <w:r w:rsidRPr="00754068">
        <w:rPr>
          <w:b/>
          <w:lang w:val="es-ES_tradnl"/>
        </w:rPr>
        <w:t>La definición de zonas rurales y distantes</w:t>
      </w:r>
      <w:r w:rsidRPr="00754068">
        <w:rPr>
          <w:lang w:val="es-ES_tradnl"/>
        </w:rPr>
        <w:t xml:space="preserve"> fue objeto de los debates sostenidos durante las reuniones del Grupo de Relator y en el Foro en línea. De acuerdo con las respuestas al cuestionario de la BDT presentadas, muchos países definen en su política de desarrollo nacional las zonas rurales y distantes en función de la dispersión de la población en esas zonas. </w:t>
      </w:r>
    </w:p>
    <w:p w:rsidR="001349D8" w:rsidRPr="00754068" w:rsidRDefault="001349D8" w:rsidP="00143A7B">
      <w:pPr>
        <w:rPr>
          <w:lang w:val="es-ES_tradnl"/>
        </w:rPr>
      </w:pPr>
      <w:r w:rsidRPr="00754068">
        <w:rPr>
          <w:b/>
          <w:lang w:val="es-ES_tradnl"/>
        </w:rPr>
        <w:t>También la definición de banda ancha</w:t>
      </w:r>
      <w:r w:rsidRPr="00754068">
        <w:rPr>
          <w:lang w:val="es-ES_tradnl"/>
        </w:rPr>
        <w:t xml:space="preserve"> se trató en el Foro en línea, en particular los requisitos mínimos de velocidad en sentido ascendente y descendente, por ejemplo, 64/128 kbit/s, 128/256 kbit/s o 256/512 kbit/s, habida cuenta de la incesante aparición de nuevos servicios. En Informe de la Comisión de la banda ancha, presentado a la reunión del Grupo de Relator celebrada en el marco de la reunión de la </w:t>
      </w:r>
      <w:r w:rsidRPr="00754068">
        <w:rPr>
          <w:lang w:val="es-ES_tradnl"/>
        </w:rPr>
        <w:lastRenderedPageBreak/>
        <w:t>CE2 en septiembre de 2012, concluye que no es posible definir la banda ancha en función de la velocidad de datos, pues la tecnología avanza rápidamente y cada vez se prestan más nuevos servicios en las zonas rurales y distantes de los países en desarrollo. De acuerdo con ese Informe, la banda ancha siempre está activa (no es necesario que el usuario establezca cada vez una nueva conexión con el servidor) y tiene una gran capacidad: pueden transportar muchos datos por segundo, en lugar de a una velocidad concreta. También se concluye que la banda ancha permite la prestación de servicios combinados de voz, datos y vídeo al mismo tiempo. Varios países contestaron a los cuestionarios de la BDT acerca de la velocidad de datos de descarga de los servicios de banda ancha. Algunos países indicaron que en su política nacional se definirá una velocidad de 2 </w:t>
      </w:r>
      <w:r w:rsidRPr="00754068">
        <w:rPr>
          <w:rFonts w:eastAsia="Times New Roman"/>
          <w:lang w:val="es-ES_tradnl"/>
        </w:rPr>
        <w:t>Mbit/s</w:t>
      </w:r>
      <w:r w:rsidRPr="00754068">
        <w:rPr>
          <w:lang w:val="es-ES_tradnl"/>
        </w:rPr>
        <w:t>, mientras que otros fijarán velocidades aún mayores para sus redes de fibra óptica.</w:t>
      </w:r>
    </w:p>
    <w:p w:rsidR="001349D8" w:rsidRPr="00186668" w:rsidRDefault="001349D8" w:rsidP="00EC3D66">
      <w:pPr>
        <w:pStyle w:val="Headingb0"/>
        <w:rPr>
          <w:rFonts w:eastAsia="MS PGothic"/>
          <w:lang w:val="es-ES_tradnl"/>
        </w:rPr>
      </w:pPr>
      <w:r w:rsidRPr="00186668">
        <w:rPr>
          <w:rFonts w:eastAsia="MS PGothic"/>
          <w:lang w:val="es-ES_tradnl"/>
        </w:rPr>
        <w:t xml:space="preserve">Agradecimientos </w:t>
      </w:r>
    </w:p>
    <w:p w:rsidR="001349D8" w:rsidRPr="00754068" w:rsidRDefault="001349D8" w:rsidP="005B1DE8">
      <w:pPr>
        <w:rPr>
          <w:rFonts w:eastAsia="MS PGothic" w:cs="MS PGothic"/>
          <w:szCs w:val="19"/>
          <w:lang w:val="es-ES_tradnl" w:eastAsia="ja-JP"/>
        </w:rPr>
      </w:pPr>
      <w:r w:rsidRPr="00754068">
        <w:rPr>
          <w:rFonts w:eastAsia="MS PGothic" w:cs="MS PGothic"/>
          <w:szCs w:val="19"/>
          <w:lang w:val="es-ES_tradnl"/>
        </w:rPr>
        <w:t>El Relator Sr. Yasuhiko Kawasumi, Ministerio de asuntos Internos y Comunicaciones, Japón quiere dar las gracias a los Vicerrelatores, los voluntarios y al Coordinador de la BDT para la Cuestión</w:t>
      </w:r>
      <w:r w:rsidRPr="00754068">
        <w:rPr>
          <w:rFonts w:eastAsia="MS PGothic" w:cs="MS PGothic"/>
          <w:szCs w:val="19"/>
          <w:lang w:val="es-ES_tradnl" w:eastAsia="ja-JP"/>
        </w:rPr>
        <w:t xml:space="preserve"> 10-3/2, así como al personal de la BDT por su colaboración para la redacción del presente Informe. El Relator desea dar asimismo las gracias a los Estados Miembros, los Miembros de Sector, los Asociados e Instituciones Académicas por presentar sus contribuciones y participar en los trabajos del Grupo de Relator sobre la Cuestión 10-3/2 a lo largo de este periodo de estudios. </w:t>
      </w:r>
    </w:p>
    <w:p w:rsidR="001349D8" w:rsidRPr="00186668" w:rsidRDefault="001349D8" w:rsidP="00EC3D66">
      <w:pPr>
        <w:pStyle w:val="Headingb0"/>
        <w:rPr>
          <w:rFonts w:eastAsia="MS PGothic"/>
          <w:lang w:val="es-ES_tradnl"/>
        </w:rPr>
      </w:pPr>
      <w:r w:rsidRPr="00186668">
        <w:rPr>
          <w:rFonts w:eastAsia="MS PGothic"/>
          <w:lang w:val="es-ES_tradnl"/>
        </w:rPr>
        <w:t>Vice-Relatores para la C10-3/2 que han contribuido al informe final:</w:t>
      </w:r>
    </w:p>
    <w:p w:rsidR="001349D8" w:rsidRPr="00EC3D66" w:rsidRDefault="001349D8" w:rsidP="00F51F54">
      <w:pPr>
        <w:pStyle w:val="Enumlevel1"/>
        <w:numPr>
          <w:ilvl w:val="0"/>
          <w:numId w:val="18"/>
        </w:numPr>
        <w:tabs>
          <w:tab w:val="left" w:pos="567"/>
        </w:tabs>
        <w:ind w:left="567" w:hanging="567"/>
      </w:pPr>
      <w:r w:rsidRPr="00EC3D66">
        <w:t>Sr. X. Si (China)</w:t>
      </w:r>
    </w:p>
    <w:p w:rsidR="001349D8" w:rsidRPr="00EC3D66" w:rsidRDefault="001349D8" w:rsidP="00F51F54">
      <w:pPr>
        <w:pStyle w:val="Enumlevel1"/>
        <w:numPr>
          <w:ilvl w:val="0"/>
          <w:numId w:val="18"/>
        </w:numPr>
        <w:tabs>
          <w:tab w:val="left" w:pos="567"/>
        </w:tabs>
        <w:ind w:left="567" w:hanging="567"/>
      </w:pPr>
      <w:r w:rsidRPr="00EC3D66">
        <w:t>Sr. N. Njekoundade (Chad)</w:t>
      </w:r>
    </w:p>
    <w:p w:rsidR="001349D8" w:rsidRPr="00186668" w:rsidRDefault="001349D8" w:rsidP="00F51F54">
      <w:pPr>
        <w:pStyle w:val="Enumlevel1"/>
        <w:numPr>
          <w:ilvl w:val="0"/>
          <w:numId w:val="18"/>
        </w:numPr>
        <w:tabs>
          <w:tab w:val="left" w:pos="567"/>
        </w:tabs>
        <w:ind w:left="567" w:hanging="567"/>
        <w:rPr>
          <w:lang w:val="es-ES_tradnl"/>
        </w:rPr>
      </w:pPr>
      <w:r w:rsidRPr="00186668">
        <w:rPr>
          <w:lang w:val="es-ES_tradnl"/>
        </w:rPr>
        <w:t>Sr. N. Albi (Aggaros, España)</w:t>
      </w:r>
    </w:p>
    <w:p w:rsidR="001349D8" w:rsidRPr="00EC3D66" w:rsidRDefault="001349D8" w:rsidP="00F51F54">
      <w:pPr>
        <w:pStyle w:val="Enumlevel1"/>
        <w:numPr>
          <w:ilvl w:val="0"/>
          <w:numId w:val="18"/>
        </w:numPr>
        <w:tabs>
          <w:tab w:val="left" w:pos="567"/>
        </w:tabs>
        <w:ind w:left="567" w:hanging="567"/>
      </w:pPr>
      <w:r w:rsidRPr="00EC3D66">
        <w:t>Sra. S. Yildirim (Turk Telecom, Turquía)</w:t>
      </w:r>
    </w:p>
    <w:p w:rsidR="001349D8" w:rsidRPr="00186668" w:rsidRDefault="001349D8" w:rsidP="00F51F54">
      <w:pPr>
        <w:pStyle w:val="Enumlevel1"/>
        <w:numPr>
          <w:ilvl w:val="0"/>
          <w:numId w:val="18"/>
        </w:numPr>
        <w:tabs>
          <w:tab w:val="left" w:pos="567"/>
        </w:tabs>
        <w:ind w:left="567" w:hanging="567"/>
        <w:rPr>
          <w:lang w:val="es-ES_tradnl"/>
        </w:rPr>
      </w:pPr>
      <w:r w:rsidRPr="00186668">
        <w:rPr>
          <w:lang w:val="es-ES_tradnl"/>
        </w:rPr>
        <w:t>Sr. Y. Avanesov (OJSC Intellect Telecom, Federación de Rusia)</w:t>
      </w:r>
    </w:p>
    <w:p w:rsidR="001349D8" w:rsidRPr="00EC3D66" w:rsidRDefault="001349D8" w:rsidP="00F51F54">
      <w:pPr>
        <w:pStyle w:val="Enumlevel1"/>
        <w:numPr>
          <w:ilvl w:val="0"/>
          <w:numId w:val="18"/>
        </w:numPr>
        <w:tabs>
          <w:tab w:val="left" w:pos="567"/>
        </w:tabs>
        <w:ind w:left="567" w:hanging="567"/>
      </w:pPr>
      <w:r w:rsidRPr="00EC3D66">
        <w:t>Sr. R. Anago (Burkina Faso)</w:t>
      </w:r>
    </w:p>
    <w:p w:rsidR="001349D8" w:rsidRPr="00186668" w:rsidRDefault="001349D8" w:rsidP="00F51F54">
      <w:pPr>
        <w:pStyle w:val="Enumlevel1"/>
        <w:numPr>
          <w:ilvl w:val="0"/>
          <w:numId w:val="18"/>
        </w:numPr>
        <w:tabs>
          <w:tab w:val="left" w:pos="567"/>
        </w:tabs>
        <w:ind w:left="567" w:hanging="567"/>
        <w:rPr>
          <w:lang w:val="fr-FR"/>
        </w:rPr>
      </w:pPr>
      <w:r w:rsidRPr="00186668">
        <w:rPr>
          <w:lang w:val="fr-FR"/>
        </w:rPr>
        <w:t>Sra. R. Assoumou-Bessou (Côte d’Ivoire)</w:t>
      </w:r>
    </w:p>
    <w:p w:rsidR="001349D8" w:rsidRPr="00EC3D66" w:rsidRDefault="001349D8" w:rsidP="00F51F54">
      <w:pPr>
        <w:pStyle w:val="Enumlevel1"/>
        <w:numPr>
          <w:ilvl w:val="0"/>
          <w:numId w:val="18"/>
        </w:numPr>
        <w:tabs>
          <w:tab w:val="left" w:pos="567"/>
        </w:tabs>
        <w:ind w:left="567" w:hanging="567"/>
      </w:pPr>
      <w:r w:rsidRPr="00EC3D66">
        <w:t>Sr. A. R. Khanal (Nepal Telecommunications Authority, Nepal)</w:t>
      </w:r>
    </w:p>
    <w:p w:rsidR="001349D8" w:rsidRPr="00EC3D66" w:rsidRDefault="001349D8" w:rsidP="00F51F54">
      <w:pPr>
        <w:pStyle w:val="Enumlevel1"/>
        <w:numPr>
          <w:ilvl w:val="0"/>
          <w:numId w:val="18"/>
        </w:numPr>
        <w:tabs>
          <w:tab w:val="left" w:pos="567"/>
        </w:tabs>
        <w:ind w:left="567" w:hanging="567"/>
      </w:pPr>
      <w:r w:rsidRPr="00EC3D66">
        <w:t>Sr. R. Alabatena (Camerún)</w:t>
      </w:r>
    </w:p>
    <w:p w:rsidR="001349D8" w:rsidRPr="00186668" w:rsidRDefault="001349D8" w:rsidP="00EC3D66">
      <w:pPr>
        <w:pStyle w:val="Headingb0"/>
        <w:rPr>
          <w:rFonts w:eastAsia="MS PGothic"/>
          <w:lang w:val="es-ES_tradnl"/>
        </w:rPr>
      </w:pPr>
      <w:r w:rsidRPr="00186668">
        <w:rPr>
          <w:rFonts w:eastAsia="MS PGothic"/>
          <w:lang w:val="es-ES_tradnl"/>
        </w:rPr>
        <w:t xml:space="preserve">Otros voluntarios para la redacción del informe final </w:t>
      </w:r>
    </w:p>
    <w:p w:rsidR="001349D8" w:rsidRPr="00EC3D66" w:rsidRDefault="001349D8" w:rsidP="00F51F54">
      <w:pPr>
        <w:pStyle w:val="Enumlevel1"/>
        <w:numPr>
          <w:ilvl w:val="0"/>
          <w:numId w:val="18"/>
        </w:numPr>
        <w:tabs>
          <w:tab w:val="left" w:pos="567"/>
        </w:tabs>
        <w:ind w:left="567" w:hanging="567"/>
      </w:pPr>
      <w:r w:rsidRPr="00EC3D66">
        <w:t>Sr. R. Joshi, Nepal Telecom (Nepal)</w:t>
      </w:r>
    </w:p>
    <w:p w:rsidR="001349D8" w:rsidRPr="00186668" w:rsidRDefault="001349D8" w:rsidP="00F51F54">
      <w:pPr>
        <w:pStyle w:val="Enumlevel1"/>
        <w:numPr>
          <w:ilvl w:val="0"/>
          <w:numId w:val="18"/>
        </w:numPr>
        <w:tabs>
          <w:tab w:val="left" w:pos="567"/>
        </w:tabs>
        <w:ind w:left="567" w:hanging="567"/>
        <w:rPr>
          <w:lang w:val="es-ES_tradnl"/>
        </w:rPr>
      </w:pPr>
      <w:r w:rsidRPr="00186668">
        <w:rPr>
          <w:lang w:val="es-ES_tradnl"/>
        </w:rPr>
        <w:t>Dr. M. Zennaro, ICTP (Italia)</w:t>
      </w:r>
    </w:p>
    <w:p w:rsidR="001349D8" w:rsidRPr="00EC3D66" w:rsidRDefault="001349D8" w:rsidP="00F51F54">
      <w:pPr>
        <w:pStyle w:val="Enumlevel1"/>
        <w:numPr>
          <w:ilvl w:val="0"/>
          <w:numId w:val="18"/>
        </w:numPr>
        <w:tabs>
          <w:tab w:val="left" w:pos="567"/>
        </w:tabs>
        <w:ind w:left="567" w:hanging="567"/>
      </w:pPr>
      <w:r w:rsidRPr="00EC3D66">
        <w:t>Sr. P. Kelley, Alcatel Lucent (Francia)</w:t>
      </w:r>
    </w:p>
    <w:p w:rsidR="001349D8" w:rsidRPr="00186668" w:rsidRDefault="001349D8" w:rsidP="00F51F54">
      <w:pPr>
        <w:pStyle w:val="Enumlevel1"/>
        <w:numPr>
          <w:ilvl w:val="0"/>
          <w:numId w:val="18"/>
        </w:numPr>
        <w:tabs>
          <w:tab w:val="left" w:pos="567"/>
        </w:tabs>
        <w:ind w:left="567" w:hanging="567"/>
        <w:rPr>
          <w:lang w:val="es-ES_tradnl"/>
        </w:rPr>
      </w:pPr>
      <w:r w:rsidRPr="00186668">
        <w:rPr>
          <w:lang w:val="es-ES_tradnl"/>
        </w:rPr>
        <w:t>Dr. L. Patnaik, Qualcomm (Estados Unidos de América)</w:t>
      </w:r>
    </w:p>
    <w:p w:rsidR="001349D8" w:rsidRPr="00EC3D66" w:rsidRDefault="001349D8" w:rsidP="00F51F54">
      <w:pPr>
        <w:pStyle w:val="Enumlevel1"/>
        <w:numPr>
          <w:ilvl w:val="0"/>
          <w:numId w:val="18"/>
        </w:numPr>
        <w:tabs>
          <w:tab w:val="left" w:pos="567"/>
        </w:tabs>
        <w:ind w:left="567" w:hanging="567"/>
      </w:pPr>
      <w:r w:rsidRPr="00EC3D66">
        <w:t>Sr. J. B. Rwagatare (Rwanda Utilities Regulatory Agency, Rwanda)</w:t>
      </w:r>
    </w:p>
    <w:p w:rsidR="001349D8" w:rsidRPr="00186668" w:rsidRDefault="001349D8" w:rsidP="00F51F54">
      <w:pPr>
        <w:pStyle w:val="Enumlevel1"/>
        <w:numPr>
          <w:ilvl w:val="0"/>
          <w:numId w:val="18"/>
        </w:numPr>
        <w:tabs>
          <w:tab w:val="left" w:pos="567"/>
        </w:tabs>
        <w:ind w:left="567" w:hanging="567"/>
        <w:rPr>
          <w:lang w:val="es-ES_tradnl"/>
        </w:rPr>
      </w:pPr>
      <w:r w:rsidRPr="00186668">
        <w:rPr>
          <w:lang w:val="es-ES_tradnl"/>
        </w:rPr>
        <w:t>Sr. T. Muluk, Intel Corporation (Estados Unidos de América)</w:t>
      </w:r>
    </w:p>
    <w:p w:rsidR="001349D8" w:rsidRPr="00EC3D66" w:rsidRDefault="001349D8" w:rsidP="00F51F54">
      <w:pPr>
        <w:pStyle w:val="Enumlevel1"/>
        <w:numPr>
          <w:ilvl w:val="0"/>
          <w:numId w:val="18"/>
        </w:numPr>
        <w:tabs>
          <w:tab w:val="left" w:pos="567"/>
        </w:tabs>
        <w:ind w:left="567" w:hanging="567"/>
      </w:pPr>
      <w:r w:rsidRPr="00EC3D66">
        <w:t>Dr. V. Rawat (Research in Motion Ltd., Canadá)</w:t>
      </w:r>
    </w:p>
    <w:p w:rsidR="001349D8" w:rsidRPr="00EC3D66" w:rsidRDefault="001349D8" w:rsidP="00F51F54">
      <w:pPr>
        <w:pStyle w:val="Enumlevel1"/>
        <w:numPr>
          <w:ilvl w:val="0"/>
          <w:numId w:val="18"/>
        </w:numPr>
        <w:tabs>
          <w:tab w:val="left" w:pos="567"/>
        </w:tabs>
        <w:ind w:left="567" w:hanging="567"/>
      </w:pPr>
      <w:r w:rsidRPr="00EC3D66">
        <w:t>Sra. B. Otgonchimeg (Mongolia)</w:t>
      </w:r>
    </w:p>
    <w:p w:rsidR="001349D8" w:rsidRPr="00186668" w:rsidRDefault="001349D8" w:rsidP="00F51F54">
      <w:pPr>
        <w:pStyle w:val="Enumlevel1"/>
        <w:numPr>
          <w:ilvl w:val="0"/>
          <w:numId w:val="18"/>
        </w:numPr>
        <w:tabs>
          <w:tab w:val="left" w:pos="567"/>
        </w:tabs>
        <w:ind w:left="567" w:hanging="567"/>
        <w:rPr>
          <w:lang w:val="es-ES_tradnl"/>
        </w:rPr>
      </w:pPr>
      <w:r w:rsidRPr="00186668">
        <w:rPr>
          <w:lang w:val="es-ES_tradnl"/>
        </w:rPr>
        <w:t>Sr. I. K. Maiga (Mali)</w:t>
      </w:r>
    </w:p>
    <w:p w:rsidR="001349D8" w:rsidRPr="00EC3D66" w:rsidRDefault="001349D8" w:rsidP="00F51F54">
      <w:pPr>
        <w:pStyle w:val="Enumlevel1"/>
        <w:numPr>
          <w:ilvl w:val="0"/>
          <w:numId w:val="18"/>
        </w:numPr>
        <w:tabs>
          <w:tab w:val="left" w:pos="567"/>
        </w:tabs>
        <w:ind w:left="567" w:hanging="567"/>
      </w:pPr>
      <w:r w:rsidRPr="00EC3D66">
        <w:t>Sr. S. Diarra (Mali)</w:t>
      </w:r>
    </w:p>
    <w:p w:rsidR="001349D8" w:rsidRPr="00186668" w:rsidRDefault="001349D8" w:rsidP="00EC3D66">
      <w:pPr>
        <w:pStyle w:val="Headingb0"/>
        <w:rPr>
          <w:rFonts w:eastAsia="MS PGothic"/>
          <w:lang w:val="es-ES_tradnl"/>
        </w:rPr>
      </w:pPr>
      <w:r w:rsidRPr="00186668">
        <w:rPr>
          <w:rFonts w:eastAsia="MS PGothic"/>
          <w:lang w:val="es-ES_tradnl"/>
        </w:rPr>
        <w:t xml:space="preserve">Coordinadores de la BDT que han contribuido a la redacción del informe final </w:t>
      </w:r>
    </w:p>
    <w:p w:rsidR="001349D8" w:rsidRPr="00EC3D66" w:rsidRDefault="001349D8" w:rsidP="00F51F54">
      <w:pPr>
        <w:pStyle w:val="Enumlevel1"/>
        <w:numPr>
          <w:ilvl w:val="0"/>
          <w:numId w:val="18"/>
        </w:numPr>
        <w:tabs>
          <w:tab w:val="left" w:pos="567"/>
        </w:tabs>
        <w:ind w:left="567" w:hanging="567"/>
      </w:pPr>
      <w:r w:rsidRPr="00EC3D66">
        <w:t>Sra. J. Koizumi (2010-2012)</w:t>
      </w:r>
    </w:p>
    <w:p w:rsidR="001349D8" w:rsidRDefault="001349D8" w:rsidP="00F51F54">
      <w:pPr>
        <w:pStyle w:val="Enumlevel1"/>
        <w:numPr>
          <w:ilvl w:val="0"/>
          <w:numId w:val="18"/>
        </w:numPr>
        <w:tabs>
          <w:tab w:val="left" w:pos="567"/>
        </w:tabs>
        <w:ind w:left="567" w:hanging="567"/>
      </w:pPr>
      <w:r w:rsidRPr="00EC3D66">
        <w:t>Sr. T. Sugimoto (2012-2014)</w:t>
      </w:r>
    </w:p>
    <w:p w:rsidR="00EC3D66" w:rsidRDefault="00EC3D66" w:rsidP="00EC3D66">
      <w:pPr>
        <w:pStyle w:val="Enumlevel1"/>
        <w:tabs>
          <w:tab w:val="left" w:pos="567"/>
        </w:tabs>
        <w:sectPr w:rsidR="00EC3D66" w:rsidSect="00143A7B">
          <w:headerReference w:type="even" r:id="rId52"/>
          <w:headerReference w:type="default" r:id="rId53"/>
          <w:footerReference w:type="even" r:id="rId54"/>
          <w:footerReference w:type="default" r:id="rId55"/>
          <w:headerReference w:type="first" r:id="rId56"/>
          <w:footerReference w:type="first" r:id="rId57"/>
          <w:type w:val="oddPage"/>
          <w:pgSz w:w="11907" w:h="16840" w:code="9"/>
          <w:pgMar w:top="1701" w:right="1418" w:bottom="1418" w:left="1418" w:header="709" w:footer="709" w:gutter="0"/>
          <w:pgNumType w:start="1"/>
          <w:cols w:space="720"/>
          <w:titlePg/>
        </w:sectPr>
      </w:pPr>
    </w:p>
    <w:p w:rsidR="001349D8" w:rsidRPr="00EC3D66" w:rsidRDefault="00EC3D66" w:rsidP="00EC3D66">
      <w:pPr>
        <w:pStyle w:val="Heading1"/>
        <w:spacing w:before="0"/>
        <w:rPr>
          <w:rFonts w:eastAsia="MS PGothic"/>
          <w:lang w:val="es-ES_tradnl"/>
        </w:rPr>
      </w:pPr>
      <w:bookmarkStart w:id="207" w:name="_Toc364147810"/>
      <w:bookmarkStart w:id="208" w:name="_Toc366655510"/>
      <w:bookmarkStart w:id="209" w:name="_Toc379532903"/>
      <w:r w:rsidRPr="00EC3D66">
        <w:rPr>
          <w:rFonts w:eastAsia="MS PGothic"/>
          <w:lang w:val="es-ES_tradnl"/>
        </w:rPr>
        <w:lastRenderedPageBreak/>
        <w:t>9</w:t>
      </w:r>
      <w:r w:rsidRPr="00EC3D66">
        <w:rPr>
          <w:rFonts w:eastAsia="MS PGothic"/>
          <w:lang w:val="es-ES_tradnl"/>
        </w:rPr>
        <w:tab/>
      </w:r>
      <w:r w:rsidR="001349D8" w:rsidRPr="00EC3D66">
        <w:rPr>
          <w:rFonts w:eastAsia="MS PGothic"/>
          <w:lang w:val="es-ES_tradnl"/>
        </w:rPr>
        <w:t>Acrónimos y abreviaturas</w:t>
      </w:r>
      <w:bookmarkEnd w:id="207"/>
      <w:bookmarkEnd w:id="208"/>
      <w:bookmarkEnd w:id="209"/>
      <w:r w:rsidR="001349D8" w:rsidRPr="00EC3D66">
        <w:rPr>
          <w:rFonts w:eastAsia="MS PGothic"/>
          <w:lang w:val="es-ES_tradnl"/>
        </w:rPr>
        <w:t xml:space="preserve"> </w:t>
      </w:r>
    </w:p>
    <w:p w:rsidR="001349D8" w:rsidRPr="00754068" w:rsidRDefault="001349D8" w:rsidP="005B1DE8">
      <w:pPr>
        <w:tabs>
          <w:tab w:val="left" w:pos="1134"/>
          <w:tab w:val="left" w:pos="1418"/>
        </w:tabs>
        <w:rPr>
          <w:lang w:val="es-ES_tradnl"/>
        </w:rPr>
      </w:pPr>
      <w:r w:rsidRPr="00754068">
        <w:rPr>
          <w:b/>
          <w:lang w:val="es-ES_tradnl"/>
        </w:rPr>
        <w:t>ACNUR</w:t>
      </w:r>
      <w:r w:rsidRPr="00754068">
        <w:rPr>
          <w:b/>
          <w:lang w:val="es-ES_tradnl"/>
        </w:rPr>
        <w:tab/>
      </w:r>
      <w:r w:rsidRPr="00754068">
        <w:rPr>
          <w:lang w:val="es-ES_tradnl"/>
        </w:rPr>
        <w:t>Alto Comisionado de las Naciones Unidas para los Refugiados</w:t>
      </w:r>
    </w:p>
    <w:p w:rsidR="001349D8" w:rsidRPr="00754068" w:rsidRDefault="001349D8" w:rsidP="005B1DE8">
      <w:pPr>
        <w:tabs>
          <w:tab w:val="left" w:pos="1134"/>
          <w:tab w:val="left" w:pos="1418"/>
        </w:tabs>
        <w:rPr>
          <w:lang w:val="es-ES_tradnl"/>
        </w:rPr>
      </w:pPr>
      <w:r w:rsidRPr="00754068">
        <w:rPr>
          <w:b/>
          <w:lang w:val="es-ES_tradnl"/>
        </w:rPr>
        <w:t>APT</w:t>
      </w:r>
      <w:r w:rsidRPr="00754068">
        <w:rPr>
          <w:lang w:val="es-ES_tradnl"/>
        </w:rPr>
        <w:tab/>
        <w:t>Telecomunidad Asia-Pacífico</w:t>
      </w:r>
    </w:p>
    <w:p w:rsidR="001349D8" w:rsidRPr="00754068" w:rsidRDefault="001349D8" w:rsidP="005B1DE8">
      <w:pPr>
        <w:tabs>
          <w:tab w:val="left" w:pos="1134"/>
          <w:tab w:val="left" w:pos="1418"/>
        </w:tabs>
        <w:rPr>
          <w:lang w:val="es-ES_tradnl"/>
        </w:rPr>
      </w:pPr>
      <w:r w:rsidRPr="00754068">
        <w:rPr>
          <w:b/>
          <w:lang w:val="es-ES_tradnl"/>
        </w:rPr>
        <w:t>BDT</w:t>
      </w:r>
      <w:r w:rsidRPr="00754068">
        <w:rPr>
          <w:lang w:val="es-ES_tradnl"/>
        </w:rPr>
        <w:tab/>
        <w:t>Oficina de Desarrollo de las Telecomunicaciones</w:t>
      </w:r>
    </w:p>
    <w:p w:rsidR="001349D8" w:rsidRPr="00754068" w:rsidRDefault="001349D8" w:rsidP="005B1DE8">
      <w:pPr>
        <w:tabs>
          <w:tab w:val="left" w:pos="1134"/>
          <w:tab w:val="left" w:pos="1418"/>
        </w:tabs>
        <w:rPr>
          <w:lang w:val="es-ES_tradnl"/>
        </w:rPr>
      </w:pPr>
      <w:r w:rsidRPr="00754068">
        <w:rPr>
          <w:b/>
          <w:lang w:val="es-ES_tradnl"/>
        </w:rPr>
        <w:t>BTS</w:t>
      </w:r>
      <w:r w:rsidRPr="00754068">
        <w:rPr>
          <w:lang w:val="es-ES_tradnl"/>
        </w:rPr>
        <w:tab/>
        <w:t>Estación transceptora de base</w:t>
      </w:r>
    </w:p>
    <w:p w:rsidR="001349D8" w:rsidRPr="00754068" w:rsidRDefault="001349D8" w:rsidP="005B1DE8">
      <w:pPr>
        <w:tabs>
          <w:tab w:val="left" w:pos="1134"/>
          <w:tab w:val="left" w:pos="1418"/>
        </w:tabs>
        <w:rPr>
          <w:lang w:val="es-ES_tradnl"/>
        </w:rPr>
      </w:pPr>
      <w:r w:rsidRPr="00754068">
        <w:rPr>
          <w:b/>
          <w:lang w:val="es-ES_tradnl"/>
        </w:rPr>
        <w:t>CDMA</w:t>
      </w:r>
      <w:r w:rsidRPr="00754068">
        <w:rPr>
          <w:lang w:val="es-ES_tradnl"/>
        </w:rPr>
        <w:tab/>
        <w:t>Acceso múltiple por división de código</w:t>
      </w:r>
    </w:p>
    <w:p w:rsidR="001349D8" w:rsidRPr="00754068" w:rsidRDefault="001349D8" w:rsidP="005B1DE8">
      <w:pPr>
        <w:tabs>
          <w:tab w:val="left" w:pos="1134"/>
          <w:tab w:val="left" w:pos="1418"/>
        </w:tabs>
        <w:rPr>
          <w:lang w:val="es-ES_tradnl"/>
        </w:rPr>
      </w:pPr>
      <w:r w:rsidRPr="00754068">
        <w:rPr>
          <w:b/>
          <w:lang w:val="es-ES_tradnl"/>
        </w:rPr>
        <w:t>CMDT</w:t>
      </w:r>
      <w:r w:rsidRPr="00754068">
        <w:rPr>
          <w:lang w:val="es-ES_tradnl"/>
        </w:rPr>
        <w:tab/>
        <w:t>Conferencia Mundial de Desarrollo de las Telecomunicaciones</w:t>
      </w:r>
      <w:r w:rsidRPr="00754068">
        <w:rPr>
          <w:b/>
          <w:lang w:val="es-ES_tradnl"/>
        </w:rPr>
        <w:t xml:space="preserve"> </w:t>
      </w:r>
    </w:p>
    <w:p w:rsidR="001349D8" w:rsidRPr="00754068" w:rsidRDefault="001349D8" w:rsidP="005B1DE8">
      <w:pPr>
        <w:tabs>
          <w:tab w:val="left" w:pos="1134"/>
          <w:tab w:val="left" w:pos="1418"/>
        </w:tabs>
        <w:rPr>
          <w:lang w:val="es-ES_tradnl"/>
        </w:rPr>
      </w:pPr>
      <w:r w:rsidRPr="00754068">
        <w:rPr>
          <w:b/>
          <w:lang w:val="es-ES_tradnl"/>
        </w:rPr>
        <w:t>CMSI</w:t>
      </w:r>
      <w:r w:rsidRPr="00754068">
        <w:rPr>
          <w:lang w:val="es-ES_tradnl"/>
        </w:rPr>
        <w:tab/>
        <w:t>Cumbre Mundial sobre la Sociedad de la Información</w:t>
      </w:r>
    </w:p>
    <w:p w:rsidR="001349D8" w:rsidRPr="00754068" w:rsidRDefault="001349D8" w:rsidP="005B1DE8">
      <w:pPr>
        <w:tabs>
          <w:tab w:val="left" w:pos="1134"/>
          <w:tab w:val="left" w:pos="1418"/>
        </w:tabs>
        <w:rPr>
          <w:lang w:val="es-ES_tradnl"/>
        </w:rPr>
      </w:pPr>
      <w:r w:rsidRPr="00754068">
        <w:rPr>
          <w:b/>
          <w:lang w:val="es-ES_tradnl"/>
        </w:rPr>
        <w:t>CPE</w:t>
      </w:r>
      <w:r w:rsidRPr="00754068">
        <w:rPr>
          <w:lang w:val="es-ES_tradnl"/>
        </w:rPr>
        <w:tab/>
        <w:t>Equipo en los locales del cliente</w:t>
      </w:r>
    </w:p>
    <w:p w:rsidR="001349D8" w:rsidRPr="00754068" w:rsidRDefault="001349D8" w:rsidP="005B1DE8">
      <w:pPr>
        <w:tabs>
          <w:tab w:val="left" w:pos="1134"/>
          <w:tab w:val="left" w:pos="1418"/>
        </w:tabs>
        <w:rPr>
          <w:b/>
          <w:lang w:val="es-ES_tradnl"/>
        </w:rPr>
      </w:pPr>
      <w:r w:rsidRPr="00754068">
        <w:rPr>
          <w:b/>
          <w:lang w:val="es-ES_tradnl"/>
        </w:rPr>
        <w:t>DSL</w:t>
      </w:r>
      <w:r w:rsidRPr="00754068">
        <w:rPr>
          <w:b/>
          <w:lang w:val="es-ES_tradnl"/>
        </w:rPr>
        <w:tab/>
      </w:r>
      <w:r w:rsidRPr="00754068">
        <w:rPr>
          <w:lang w:val="es-ES_tradnl"/>
        </w:rPr>
        <w:t>Línea digital de abonado</w:t>
      </w:r>
    </w:p>
    <w:p w:rsidR="001349D8" w:rsidRPr="00754068" w:rsidRDefault="001349D8" w:rsidP="005B1DE8">
      <w:pPr>
        <w:tabs>
          <w:tab w:val="left" w:pos="1134"/>
          <w:tab w:val="left" w:pos="1418"/>
        </w:tabs>
        <w:rPr>
          <w:lang w:val="es-ES_tradnl"/>
        </w:rPr>
      </w:pPr>
      <w:r w:rsidRPr="00754068">
        <w:rPr>
          <w:b/>
          <w:lang w:val="es-ES_tradnl"/>
        </w:rPr>
        <w:t>FSU</w:t>
      </w:r>
      <w:r w:rsidRPr="00754068">
        <w:rPr>
          <w:lang w:val="es-ES_tradnl"/>
        </w:rPr>
        <w:tab/>
        <w:t>Fondo de Servicio Universal</w:t>
      </w:r>
    </w:p>
    <w:p w:rsidR="001349D8" w:rsidRPr="00754068" w:rsidRDefault="001349D8" w:rsidP="005B1DE8">
      <w:pPr>
        <w:tabs>
          <w:tab w:val="left" w:pos="1134"/>
          <w:tab w:val="left" w:pos="1418"/>
        </w:tabs>
        <w:rPr>
          <w:lang w:val="es-ES_tradnl"/>
        </w:rPr>
      </w:pPr>
      <w:r w:rsidRPr="00754068">
        <w:rPr>
          <w:b/>
          <w:lang w:val="es-ES_tradnl"/>
        </w:rPr>
        <w:t>FTTx</w:t>
      </w:r>
      <w:r w:rsidRPr="00754068">
        <w:rPr>
          <w:b/>
          <w:lang w:val="es-ES_tradnl"/>
        </w:rPr>
        <w:tab/>
      </w:r>
      <w:r w:rsidRPr="00754068">
        <w:rPr>
          <w:lang w:val="es-ES_tradnl"/>
        </w:rPr>
        <w:t>Fibra hasta x (el edificio, la acometida, el hogar, etc.)</w:t>
      </w:r>
    </w:p>
    <w:p w:rsidR="001349D8" w:rsidRPr="00754068" w:rsidRDefault="001349D8" w:rsidP="005B1DE8">
      <w:pPr>
        <w:tabs>
          <w:tab w:val="left" w:pos="1134"/>
          <w:tab w:val="left" w:pos="1418"/>
        </w:tabs>
        <w:rPr>
          <w:b/>
          <w:lang w:val="es-ES_tradnl"/>
        </w:rPr>
      </w:pPr>
      <w:r w:rsidRPr="00754068">
        <w:rPr>
          <w:b/>
          <w:lang w:val="es-ES_tradnl"/>
        </w:rPr>
        <w:t>GEI</w:t>
      </w:r>
      <w:r w:rsidRPr="00754068">
        <w:rPr>
          <w:b/>
          <w:lang w:val="es-ES_tradnl"/>
        </w:rPr>
        <w:tab/>
      </w:r>
      <w:r w:rsidRPr="00754068">
        <w:rPr>
          <w:lang w:val="es-ES_tradnl"/>
        </w:rPr>
        <w:t>Gas de efecto invernadero</w:t>
      </w:r>
    </w:p>
    <w:p w:rsidR="001349D8" w:rsidRPr="00754068" w:rsidRDefault="001349D8" w:rsidP="005B1DE8">
      <w:pPr>
        <w:tabs>
          <w:tab w:val="left" w:pos="1134"/>
          <w:tab w:val="left" w:pos="1418"/>
        </w:tabs>
        <w:rPr>
          <w:rStyle w:val="Emphasis"/>
          <w:rFonts w:cs="Arial"/>
          <w:b w:val="0"/>
          <w:bCs w:val="0"/>
          <w:color w:val="222222"/>
          <w:lang w:val="es-ES_tradnl"/>
        </w:rPr>
      </w:pPr>
      <w:r w:rsidRPr="00754068">
        <w:rPr>
          <w:b/>
          <w:lang w:val="es-ES_tradnl"/>
        </w:rPr>
        <w:t>GPS</w:t>
      </w:r>
      <w:r w:rsidRPr="00754068">
        <w:rPr>
          <w:b/>
          <w:lang w:val="es-ES_tradnl"/>
        </w:rPr>
        <w:tab/>
      </w:r>
      <w:r w:rsidRPr="00754068">
        <w:rPr>
          <w:rStyle w:val="Emphasis"/>
          <w:rFonts w:cs="Arial"/>
          <w:bCs w:val="0"/>
          <w:color w:val="222222"/>
          <w:lang w:val="es-ES_tradnl"/>
        </w:rPr>
        <w:t>Sistema mundial de determinación de posición</w:t>
      </w:r>
    </w:p>
    <w:p w:rsidR="001349D8" w:rsidRPr="00754068" w:rsidRDefault="001349D8" w:rsidP="005B1DE8">
      <w:pPr>
        <w:tabs>
          <w:tab w:val="left" w:pos="1134"/>
          <w:tab w:val="left" w:pos="1418"/>
        </w:tabs>
        <w:rPr>
          <w:lang w:val="es-ES_tradnl"/>
        </w:rPr>
      </w:pPr>
      <w:r w:rsidRPr="00754068">
        <w:rPr>
          <w:b/>
          <w:lang w:val="es-ES_tradnl"/>
        </w:rPr>
        <w:t>GSM</w:t>
      </w:r>
      <w:r w:rsidRPr="00754068">
        <w:rPr>
          <w:lang w:val="es-ES_tradnl"/>
        </w:rPr>
        <w:tab/>
        <w:t>Sistema mundial para comunicaciones móviles</w:t>
      </w:r>
    </w:p>
    <w:p w:rsidR="001349D8" w:rsidRPr="00754068" w:rsidRDefault="001349D8" w:rsidP="005B1DE8">
      <w:pPr>
        <w:tabs>
          <w:tab w:val="left" w:pos="1134"/>
          <w:tab w:val="left" w:pos="1418"/>
        </w:tabs>
        <w:rPr>
          <w:lang w:val="es-ES_tradnl"/>
        </w:rPr>
      </w:pPr>
      <w:r w:rsidRPr="00754068">
        <w:rPr>
          <w:b/>
          <w:lang w:val="es-ES_tradnl"/>
        </w:rPr>
        <w:t>IEEE</w:t>
      </w:r>
      <w:r w:rsidRPr="00754068">
        <w:rPr>
          <w:lang w:val="es-ES_tradnl"/>
        </w:rPr>
        <w:tab/>
        <w:t>Instituto de Ingenieros Eléctricos y Electrónicos</w:t>
      </w:r>
    </w:p>
    <w:p w:rsidR="001349D8" w:rsidRPr="00754068" w:rsidRDefault="001349D8" w:rsidP="005B1DE8">
      <w:pPr>
        <w:tabs>
          <w:tab w:val="left" w:pos="1134"/>
          <w:tab w:val="left" w:pos="1418"/>
        </w:tabs>
        <w:rPr>
          <w:lang w:val="es-ES_tradnl"/>
        </w:rPr>
      </w:pPr>
      <w:r w:rsidRPr="00754068">
        <w:rPr>
          <w:b/>
          <w:lang w:val="es-ES_tradnl"/>
        </w:rPr>
        <w:t>IP</w:t>
      </w:r>
      <w:r w:rsidRPr="00754068">
        <w:rPr>
          <w:lang w:val="es-ES_tradnl"/>
        </w:rPr>
        <w:tab/>
        <w:t>Protocolo Internet</w:t>
      </w:r>
    </w:p>
    <w:p w:rsidR="001349D8" w:rsidRPr="00754068" w:rsidRDefault="001349D8" w:rsidP="005B1DE8">
      <w:pPr>
        <w:tabs>
          <w:tab w:val="left" w:pos="1134"/>
          <w:tab w:val="left" w:pos="1418"/>
        </w:tabs>
        <w:rPr>
          <w:lang w:val="es-ES_tradnl"/>
        </w:rPr>
      </w:pPr>
      <w:r w:rsidRPr="00754068">
        <w:rPr>
          <w:b/>
          <w:lang w:val="es-ES_tradnl"/>
        </w:rPr>
        <w:t>LAN</w:t>
      </w:r>
      <w:r w:rsidRPr="00754068">
        <w:rPr>
          <w:lang w:val="es-ES_tradnl"/>
        </w:rPr>
        <w:tab/>
        <w:t>Red de área local</w:t>
      </w:r>
    </w:p>
    <w:p w:rsidR="001349D8" w:rsidRPr="00754068" w:rsidRDefault="001349D8" w:rsidP="005B1DE8">
      <w:pPr>
        <w:tabs>
          <w:tab w:val="left" w:pos="1134"/>
          <w:tab w:val="left" w:pos="1418"/>
        </w:tabs>
        <w:rPr>
          <w:lang w:val="es-ES_tradnl"/>
        </w:rPr>
      </w:pPr>
      <w:r w:rsidRPr="00754068">
        <w:rPr>
          <w:b/>
          <w:lang w:val="es-ES_tradnl"/>
        </w:rPr>
        <w:t>LTE</w:t>
      </w:r>
      <w:r w:rsidRPr="00754068">
        <w:rPr>
          <w:b/>
          <w:lang w:val="es-ES_tradnl"/>
        </w:rPr>
        <w:tab/>
      </w:r>
      <w:r w:rsidRPr="00754068">
        <w:rPr>
          <w:lang w:val="es-ES_tradnl"/>
        </w:rPr>
        <w:t>Evolución a largo plazo</w:t>
      </w:r>
    </w:p>
    <w:p w:rsidR="001349D8" w:rsidRPr="00754068" w:rsidRDefault="001349D8" w:rsidP="005B1DE8">
      <w:pPr>
        <w:tabs>
          <w:tab w:val="left" w:pos="1134"/>
          <w:tab w:val="left" w:pos="1418"/>
        </w:tabs>
        <w:rPr>
          <w:b/>
          <w:lang w:val="es-ES_tradnl"/>
        </w:rPr>
      </w:pPr>
      <w:r w:rsidRPr="00754068">
        <w:rPr>
          <w:b/>
          <w:lang w:val="es-ES_tradnl"/>
        </w:rPr>
        <w:t>MEO</w:t>
      </w:r>
      <w:r w:rsidRPr="00754068">
        <w:rPr>
          <w:b/>
          <w:lang w:val="es-ES_tradnl"/>
        </w:rPr>
        <w:tab/>
      </w:r>
      <w:r w:rsidRPr="00754068">
        <w:rPr>
          <w:lang w:val="es-ES_tradnl"/>
        </w:rPr>
        <w:t>Órbita terrestre media</w:t>
      </w:r>
    </w:p>
    <w:p w:rsidR="001349D8" w:rsidRPr="00754068" w:rsidRDefault="001349D8" w:rsidP="005B1DE8">
      <w:pPr>
        <w:tabs>
          <w:tab w:val="left" w:pos="1134"/>
          <w:tab w:val="left" w:pos="1418"/>
        </w:tabs>
        <w:rPr>
          <w:lang w:val="es-ES_tradnl"/>
        </w:rPr>
      </w:pPr>
      <w:r w:rsidRPr="00754068">
        <w:rPr>
          <w:b/>
          <w:lang w:val="es-ES_tradnl"/>
        </w:rPr>
        <w:t>MPLS</w:t>
      </w:r>
      <w:r w:rsidRPr="00754068">
        <w:rPr>
          <w:b/>
          <w:lang w:val="es-ES_tradnl"/>
        </w:rPr>
        <w:tab/>
      </w:r>
      <w:r w:rsidRPr="00754068">
        <w:rPr>
          <w:lang w:val="es-ES_tradnl"/>
        </w:rPr>
        <w:t>Conmutación por etiquetas multiprotocolo</w:t>
      </w:r>
    </w:p>
    <w:p w:rsidR="001349D8" w:rsidRPr="00754068" w:rsidRDefault="001349D8" w:rsidP="005B1DE8">
      <w:pPr>
        <w:tabs>
          <w:tab w:val="left" w:pos="1134"/>
          <w:tab w:val="left" w:pos="1418"/>
        </w:tabs>
        <w:rPr>
          <w:lang w:val="es-ES_tradnl"/>
        </w:rPr>
      </w:pPr>
      <w:r w:rsidRPr="00754068">
        <w:rPr>
          <w:b/>
          <w:lang w:val="es-ES_tradnl"/>
        </w:rPr>
        <w:t>OAM</w:t>
      </w:r>
      <w:r w:rsidRPr="00754068">
        <w:rPr>
          <w:b/>
          <w:lang w:val="es-ES_tradnl"/>
        </w:rPr>
        <w:tab/>
      </w:r>
      <w:r w:rsidRPr="00754068">
        <w:rPr>
          <w:lang w:val="es-ES_tradnl"/>
        </w:rPr>
        <w:t>Operación, administración y gestión</w:t>
      </w:r>
    </w:p>
    <w:p w:rsidR="001349D8" w:rsidRPr="00754068" w:rsidRDefault="001349D8" w:rsidP="005B1DE8">
      <w:pPr>
        <w:tabs>
          <w:tab w:val="left" w:pos="1134"/>
          <w:tab w:val="left" w:pos="1418"/>
        </w:tabs>
        <w:rPr>
          <w:b/>
          <w:lang w:val="es-ES_tradnl"/>
        </w:rPr>
      </w:pPr>
      <w:r w:rsidRPr="00754068">
        <w:rPr>
          <w:b/>
          <w:lang w:val="es-ES_tradnl"/>
        </w:rPr>
        <w:t>ODM</w:t>
      </w:r>
      <w:r w:rsidRPr="00754068">
        <w:rPr>
          <w:b/>
          <w:lang w:val="es-ES_tradnl"/>
        </w:rPr>
        <w:tab/>
      </w:r>
      <w:r w:rsidRPr="00754068">
        <w:rPr>
          <w:lang w:val="es-ES_tradnl"/>
        </w:rPr>
        <w:t>Objetivo de Desarrollo del Milenio</w:t>
      </w:r>
    </w:p>
    <w:p w:rsidR="001349D8" w:rsidRPr="00754068" w:rsidRDefault="001349D8" w:rsidP="005B1DE8">
      <w:pPr>
        <w:tabs>
          <w:tab w:val="left" w:pos="1134"/>
          <w:tab w:val="left" w:pos="1418"/>
        </w:tabs>
        <w:rPr>
          <w:lang w:val="es-ES_tradnl"/>
        </w:rPr>
      </w:pPr>
      <w:r w:rsidRPr="00754068">
        <w:rPr>
          <w:b/>
          <w:lang w:val="es-ES_tradnl"/>
        </w:rPr>
        <w:t>OSG</w:t>
      </w:r>
      <w:r w:rsidRPr="00754068">
        <w:rPr>
          <w:b/>
          <w:lang w:val="es-ES_tradnl"/>
        </w:rPr>
        <w:tab/>
      </w:r>
      <w:r w:rsidRPr="00754068">
        <w:rPr>
          <w:lang w:val="es-ES_tradnl"/>
        </w:rPr>
        <w:t>Satélites geoestacionarios</w:t>
      </w:r>
    </w:p>
    <w:p w:rsidR="001349D8" w:rsidRPr="00754068" w:rsidRDefault="001349D8" w:rsidP="005B1DE8">
      <w:pPr>
        <w:tabs>
          <w:tab w:val="left" w:pos="1134"/>
          <w:tab w:val="left" w:pos="1418"/>
        </w:tabs>
        <w:rPr>
          <w:b/>
          <w:lang w:val="es-ES_tradnl"/>
        </w:rPr>
      </w:pPr>
      <w:r w:rsidRPr="00754068">
        <w:rPr>
          <w:b/>
          <w:lang w:val="es-ES_tradnl"/>
        </w:rPr>
        <w:t>P2P</w:t>
      </w:r>
      <w:r w:rsidRPr="00754068">
        <w:rPr>
          <w:b/>
          <w:lang w:val="es-ES_tradnl"/>
        </w:rPr>
        <w:tab/>
      </w:r>
      <w:r w:rsidRPr="00754068">
        <w:rPr>
          <w:lang w:val="es-ES_tradnl"/>
        </w:rPr>
        <w:t>Punto a punto</w:t>
      </w:r>
    </w:p>
    <w:p w:rsidR="001349D8" w:rsidRPr="00754068" w:rsidRDefault="001349D8" w:rsidP="005B1DE8">
      <w:pPr>
        <w:tabs>
          <w:tab w:val="left" w:pos="1134"/>
          <w:tab w:val="left" w:pos="1418"/>
        </w:tabs>
        <w:rPr>
          <w:lang w:val="es-ES_tradnl"/>
        </w:rPr>
      </w:pPr>
      <w:r w:rsidRPr="00754068">
        <w:rPr>
          <w:b/>
          <w:lang w:val="es-ES_tradnl"/>
        </w:rPr>
        <w:t>PEID</w:t>
      </w:r>
      <w:r w:rsidRPr="00754068">
        <w:rPr>
          <w:b/>
          <w:lang w:val="es-ES_tradnl"/>
        </w:rPr>
        <w:tab/>
      </w:r>
      <w:r w:rsidRPr="00754068">
        <w:rPr>
          <w:lang w:val="es-ES_tradnl"/>
        </w:rPr>
        <w:t>Pequeños Estados Insulares en Desarrollo</w:t>
      </w:r>
    </w:p>
    <w:p w:rsidR="001349D8" w:rsidRPr="00754068" w:rsidRDefault="001349D8" w:rsidP="005B1DE8">
      <w:pPr>
        <w:tabs>
          <w:tab w:val="left" w:pos="1134"/>
          <w:tab w:val="left" w:pos="1418"/>
        </w:tabs>
        <w:rPr>
          <w:lang w:val="es-ES_tradnl"/>
        </w:rPr>
      </w:pPr>
      <w:r w:rsidRPr="00754068">
        <w:rPr>
          <w:b/>
          <w:lang w:val="es-ES_tradnl"/>
        </w:rPr>
        <w:t xml:space="preserve">PIB </w:t>
      </w:r>
      <w:r w:rsidRPr="00754068">
        <w:rPr>
          <w:b/>
          <w:lang w:val="es-ES_tradnl"/>
        </w:rPr>
        <w:tab/>
      </w:r>
      <w:r w:rsidRPr="00754068">
        <w:rPr>
          <w:lang w:val="es-ES_tradnl"/>
        </w:rPr>
        <w:t>Producto interior bruto</w:t>
      </w:r>
    </w:p>
    <w:p w:rsidR="001349D8" w:rsidRPr="00754068" w:rsidRDefault="001349D8" w:rsidP="005B1DE8">
      <w:pPr>
        <w:tabs>
          <w:tab w:val="left" w:pos="1134"/>
          <w:tab w:val="left" w:pos="1418"/>
        </w:tabs>
        <w:rPr>
          <w:b/>
          <w:lang w:val="es-ES_tradnl"/>
        </w:rPr>
      </w:pPr>
      <w:r w:rsidRPr="00754068">
        <w:rPr>
          <w:b/>
          <w:lang w:val="es-ES_tradnl"/>
        </w:rPr>
        <w:t>PMA</w:t>
      </w:r>
      <w:r w:rsidRPr="00754068">
        <w:rPr>
          <w:b/>
          <w:lang w:val="es-ES_tradnl"/>
        </w:rPr>
        <w:tab/>
      </w:r>
      <w:r w:rsidRPr="00754068">
        <w:rPr>
          <w:lang w:val="es-ES_tradnl"/>
        </w:rPr>
        <w:t>País menos adelantado</w:t>
      </w:r>
    </w:p>
    <w:p w:rsidR="001349D8" w:rsidRPr="00754068" w:rsidRDefault="001349D8" w:rsidP="005B1DE8">
      <w:pPr>
        <w:tabs>
          <w:tab w:val="left" w:pos="1134"/>
          <w:tab w:val="left" w:pos="1418"/>
        </w:tabs>
        <w:rPr>
          <w:lang w:val="es-ES_tradnl"/>
        </w:rPr>
      </w:pPr>
      <w:r w:rsidRPr="00754068">
        <w:rPr>
          <w:b/>
          <w:lang w:val="es-ES_tradnl"/>
        </w:rPr>
        <w:t>PMP</w:t>
      </w:r>
      <w:r w:rsidRPr="00754068">
        <w:rPr>
          <w:b/>
          <w:lang w:val="es-ES_tradnl"/>
        </w:rPr>
        <w:tab/>
      </w:r>
      <w:r w:rsidRPr="00754068">
        <w:rPr>
          <w:lang w:val="es-ES_tradnl"/>
        </w:rPr>
        <w:t>Punto a multipunto</w:t>
      </w:r>
    </w:p>
    <w:p w:rsidR="001349D8" w:rsidRPr="00754068" w:rsidRDefault="001349D8" w:rsidP="005B1DE8">
      <w:pPr>
        <w:tabs>
          <w:tab w:val="left" w:pos="1134"/>
          <w:tab w:val="left" w:pos="1418"/>
        </w:tabs>
        <w:rPr>
          <w:lang w:val="es-ES_tradnl"/>
        </w:rPr>
      </w:pPr>
      <w:r w:rsidRPr="00754068">
        <w:rPr>
          <w:b/>
          <w:lang w:val="es-ES_tradnl"/>
        </w:rPr>
        <w:t>PON</w:t>
      </w:r>
      <w:r w:rsidRPr="00754068">
        <w:rPr>
          <w:b/>
          <w:lang w:val="es-ES_tradnl"/>
        </w:rPr>
        <w:tab/>
      </w:r>
      <w:r w:rsidRPr="00754068">
        <w:rPr>
          <w:lang w:val="es-ES_tradnl"/>
        </w:rPr>
        <w:t>Red óptica pasiva</w:t>
      </w:r>
    </w:p>
    <w:p w:rsidR="001349D8" w:rsidRPr="00754068" w:rsidRDefault="001349D8" w:rsidP="005B1DE8">
      <w:pPr>
        <w:tabs>
          <w:tab w:val="left" w:pos="1134"/>
          <w:tab w:val="left" w:pos="1418"/>
        </w:tabs>
        <w:rPr>
          <w:lang w:val="es-ES_tradnl"/>
        </w:rPr>
      </w:pPr>
      <w:r w:rsidRPr="00754068">
        <w:rPr>
          <w:b/>
          <w:lang w:val="es-ES_tradnl"/>
        </w:rPr>
        <w:t>PSI</w:t>
      </w:r>
      <w:r w:rsidRPr="00754068">
        <w:rPr>
          <w:lang w:val="es-ES_tradnl"/>
        </w:rPr>
        <w:tab/>
        <w:t>Proveedor de servicio Internet</w:t>
      </w:r>
    </w:p>
    <w:p w:rsidR="001349D8" w:rsidRPr="00754068" w:rsidRDefault="001349D8" w:rsidP="005B1DE8">
      <w:pPr>
        <w:tabs>
          <w:tab w:val="left" w:pos="1134"/>
          <w:tab w:val="left" w:pos="1418"/>
        </w:tabs>
        <w:rPr>
          <w:lang w:val="es-ES_tradnl"/>
        </w:rPr>
      </w:pPr>
      <w:r w:rsidRPr="00754068">
        <w:rPr>
          <w:b/>
          <w:lang w:val="es-ES_tradnl"/>
        </w:rPr>
        <w:t>RTPC</w:t>
      </w:r>
      <w:r w:rsidRPr="00754068">
        <w:rPr>
          <w:lang w:val="es-ES_tradnl"/>
        </w:rPr>
        <w:tab/>
        <w:t>Red telefónica pública conmutada</w:t>
      </w:r>
    </w:p>
    <w:p w:rsidR="001349D8" w:rsidRPr="00754068" w:rsidRDefault="001349D8" w:rsidP="005B1DE8">
      <w:pPr>
        <w:tabs>
          <w:tab w:val="left" w:pos="1134"/>
          <w:tab w:val="left" w:pos="1418"/>
        </w:tabs>
        <w:rPr>
          <w:lang w:val="es-ES_tradnl"/>
        </w:rPr>
      </w:pPr>
      <w:r w:rsidRPr="00754068">
        <w:rPr>
          <w:b/>
          <w:lang w:val="es-ES_tradnl"/>
        </w:rPr>
        <w:t>SDH</w:t>
      </w:r>
      <w:r w:rsidRPr="00754068">
        <w:rPr>
          <w:b/>
          <w:lang w:val="es-ES_tradnl"/>
        </w:rPr>
        <w:tab/>
      </w:r>
      <w:r w:rsidRPr="00754068">
        <w:rPr>
          <w:lang w:val="es-ES_tradnl"/>
        </w:rPr>
        <w:t>Jerarquía digital síncrona</w:t>
      </w:r>
    </w:p>
    <w:p w:rsidR="001349D8" w:rsidRPr="00754068" w:rsidRDefault="001349D8" w:rsidP="005B1DE8">
      <w:pPr>
        <w:tabs>
          <w:tab w:val="left" w:pos="1134"/>
          <w:tab w:val="left" w:pos="1418"/>
        </w:tabs>
        <w:rPr>
          <w:lang w:val="es-ES_tradnl"/>
        </w:rPr>
      </w:pPr>
      <w:r w:rsidRPr="00754068">
        <w:rPr>
          <w:b/>
          <w:lang w:val="es-ES_tradnl"/>
        </w:rPr>
        <w:t>SFS</w:t>
      </w:r>
      <w:r w:rsidRPr="00754068">
        <w:rPr>
          <w:b/>
          <w:lang w:val="es-ES_tradnl"/>
        </w:rPr>
        <w:tab/>
      </w:r>
      <w:r w:rsidRPr="00754068">
        <w:rPr>
          <w:lang w:val="es-ES_tradnl"/>
        </w:rPr>
        <w:t>Servicio fijo por satélite</w:t>
      </w:r>
    </w:p>
    <w:p w:rsidR="001349D8" w:rsidRPr="00754068" w:rsidRDefault="001349D8" w:rsidP="005B1DE8">
      <w:pPr>
        <w:tabs>
          <w:tab w:val="left" w:pos="1134"/>
          <w:tab w:val="left" w:pos="1418"/>
        </w:tabs>
        <w:rPr>
          <w:lang w:val="es-ES_tradnl"/>
        </w:rPr>
      </w:pPr>
      <w:r w:rsidRPr="00754068">
        <w:rPr>
          <w:b/>
          <w:lang w:val="es-ES_tradnl"/>
        </w:rPr>
        <w:t>SMS</w:t>
      </w:r>
      <w:r w:rsidRPr="00754068">
        <w:rPr>
          <w:lang w:val="es-ES_tradnl"/>
        </w:rPr>
        <w:tab/>
        <w:t xml:space="preserve">Servicio de mensajes cortos </w:t>
      </w:r>
    </w:p>
    <w:p w:rsidR="001349D8" w:rsidRPr="00754068" w:rsidRDefault="001349D8" w:rsidP="005B1DE8">
      <w:pPr>
        <w:tabs>
          <w:tab w:val="left" w:pos="1134"/>
          <w:tab w:val="left" w:pos="1418"/>
        </w:tabs>
        <w:rPr>
          <w:lang w:val="es-ES_tradnl"/>
        </w:rPr>
      </w:pPr>
      <w:r w:rsidRPr="00754068">
        <w:rPr>
          <w:b/>
          <w:lang w:val="es-ES_tradnl"/>
        </w:rPr>
        <w:t>TIC</w:t>
      </w:r>
      <w:r w:rsidRPr="00754068">
        <w:rPr>
          <w:lang w:val="es-ES_tradnl"/>
        </w:rPr>
        <w:tab/>
        <w:t>Tecnologías de la información y la comunicación</w:t>
      </w:r>
    </w:p>
    <w:p w:rsidR="001349D8" w:rsidRPr="00754068" w:rsidRDefault="001349D8" w:rsidP="005B1DE8">
      <w:pPr>
        <w:tabs>
          <w:tab w:val="left" w:pos="1134"/>
          <w:tab w:val="left" w:pos="1418"/>
        </w:tabs>
        <w:rPr>
          <w:lang w:val="es-ES_tradnl"/>
        </w:rPr>
      </w:pPr>
      <w:r w:rsidRPr="00754068">
        <w:rPr>
          <w:b/>
          <w:lang w:val="es-ES_tradnl"/>
        </w:rPr>
        <w:lastRenderedPageBreak/>
        <w:t>UNESCO</w:t>
      </w:r>
      <w:r w:rsidRPr="00754068">
        <w:rPr>
          <w:lang w:val="es-ES_tradnl"/>
        </w:rPr>
        <w:tab/>
        <w:t>Organización de las Naciones Unidas para la Educación, la Ciencia y la Cultura</w:t>
      </w:r>
    </w:p>
    <w:p w:rsidR="001349D8" w:rsidRPr="00754068" w:rsidRDefault="001349D8" w:rsidP="005B1DE8">
      <w:pPr>
        <w:tabs>
          <w:tab w:val="left" w:pos="1134"/>
          <w:tab w:val="left" w:pos="1418"/>
        </w:tabs>
        <w:rPr>
          <w:lang w:val="es-ES_tradnl"/>
        </w:rPr>
      </w:pPr>
      <w:r w:rsidRPr="00754068">
        <w:rPr>
          <w:b/>
          <w:lang w:val="es-ES_tradnl"/>
        </w:rPr>
        <w:t>USO</w:t>
      </w:r>
      <w:r w:rsidRPr="00754068">
        <w:rPr>
          <w:lang w:val="es-ES_tradnl"/>
        </w:rPr>
        <w:tab/>
        <w:t>Obligación de servicio universal</w:t>
      </w:r>
    </w:p>
    <w:p w:rsidR="001349D8" w:rsidRPr="00754068" w:rsidRDefault="001349D8" w:rsidP="005B1DE8">
      <w:pPr>
        <w:tabs>
          <w:tab w:val="left" w:pos="1134"/>
          <w:tab w:val="left" w:pos="1418"/>
        </w:tabs>
        <w:rPr>
          <w:b/>
          <w:lang w:val="es-ES_tradnl"/>
        </w:rPr>
      </w:pPr>
      <w:r w:rsidRPr="00754068">
        <w:rPr>
          <w:b/>
          <w:lang w:val="es-ES_tradnl"/>
        </w:rPr>
        <w:t>VoIP</w:t>
      </w:r>
      <w:r w:rsidRPr="00754068">
        <w:rPr>
          <w:b/>
          <w:lang w:val="es-ES_tradnl"/>
        </w:rPr>
        <w:tab/>
      </w:r>
      <w:r w:rsidRPr="00754068">
        <w:rPr>
          <w:lang w:val="es-ES_tradnl"/>
        </w:rPr>
        <w:t>Voz a través del protocolo Internet</w:t>
      </w:r>
    </w:p>
    <w:p w:rsidR="001349D8" w:rsidRPr="00754068" w:rsidRDefault="001349D8" w:rsidP="005B1DE8">
      <w:pPr>
        <w:tabs>
          <w:tab w:val="left" w:pos="1134"/>
          <w:tab w:val="left" w:pos="1418"/>
        </w:tabs>
        <w:rPr>
          <w:b/>
          <w:lang w:val="es-ES_tradnl"/>
        </w:rPr>
      </w:pPr>
      <w:r w:rsidRPr="00754068">
        <w:rPr>
          <w:b/>
          <w:lang w:val="es-ES_tradnl"/>
        </w:rPr>
        <w:t>VPN</w:t>
      </w:r>
      <w:r w:rsidRPr="00754068">
        <w:rPr>
          <w:b/>
          <w:lang w:val="es-ES_tradnl"/>
        </w:rPr>
        <w:tab/>
      </w:r>
      <w:r w:rsidRPr="00754068">
        <w:rPr>
          <w:lang w:val="es-ES_tradnl"/>
        </w:rPr>
        <w:t>Red privada virtual</w:t>
      </w:r>
    </w:p>
    <w:p w:rsidR="001349D8" w:rsidRPr="00754068" w:rsidRDefault="001349D8" w:rsidP="005B1DE8">
      <w:pPr>
        <w:tabs>
          <w:tab w:val="left" w:pos="1134"/>
          <w:tab w:val="left" w:pos="1418"/>
        </w:tabs>
        <w:rPr>
          <w:lang w:val="es-ES_tradnl"/>
        </w:rPr>
      </w:pPr>
      <w:r w:rsidRPr="00754068">
        <w:rPr>
          <w:b/>
          <w:lang w:val="es-ES_tradnl"/>
        </w:rPr>
        <w:t>VSAT</w:t>
      </w:r>
      <w:r w:rsidRPr="00754068">
        <w:rPr>
          <w:lang w:val="es-ES_tradnl"/>
        </w:rPr>
        <w:tab/>
        <w:t>Terminal de muy pequeña abertura (utilizado con sistemas de satélites)</w:t>
      </w:r>
    </w:p>
    <w:p w:rsidR="001349D8" w:rsidRPr="00754068" w:rsidRDefault="001349D8" w:rsidP="005B1DE8">
      <w:pPr>
        <w:tabs>
          <w:tab w:val="left" w:pos="1134"/>
          <w:tab w:val="left" w:pos="1418"/>
        </w:tabs>
        <w:rPr>
          <w:b/>
          <w:lang w:val="es-ES_tradnl"/>
        </w:rPr>
      </w:pPr>
      <w:r w:rsidRPr="00754068">
        <w:rPr>
          <w:b/>
          <w:lang w:val="es-ES_tradnl"/>
        </w:rPr>
        <w:t>WDM</w:t>
      </w:r>
      <w:r w:rsidRPr="00754068">
        <w:rPr>
          <w:b/>
          <w:lang w:val="es-ES_tradnl"/>
        </w:rPr>
        <w:tab/>
      </w:r>
      <w:r w:rsidRPr="00754068">
        <w:rPr>
          <w:lang w:val="es-ES_tradnl"/>
        </w:rPr>
        <w:t>Multiplexación por división de longitud de onda</w:t>
      </w:r>
    </w:p>
    <w:p w:rsidR="001349D8" w:rsidRPr="00754068" w:rsidRDefault="001349D8" w:rsidP="005B1DE8">
      <w:pPr>
        <w:tabs>
          <w:tab w:val="left" w:pos="1134"/>
          <w:tab w:val="left" w:pos="1418"/>
        </w:tabs>
        <w:rPr>
          <w:lang w:val="es-ES_tradnl"/>
        </w:rPr>
      </w:pPr>
      <w:r w:rsidRPr="00754068">
        <w:rPr>
          <w:b/>
          <w:lang w:val="es-ES_tradnl"/>
        </w:rPr>
        <w:t>Wi-Fi</w:t>
      </w:r>
      <w:r w:rsidRPr="00754068">
        <w:rPr>
          <w:b/>
          <w:lang w:val="es-ES_tradnl"/>
        </w:rPr>
        <w:tab/>
      </w:r>
      <w:r w:rsidRPr="00754068">
        <w:rPr>
          <w:lang w:val="es-ES_tradnl"/>
        </w:rPr>
        <w:t>Productos de red de área local inalámbrica (WLAN) basados en las normas IEEE 802.11</w:t>
      </w:r>
    </w:p>
    <w:p w:rsidR="001349D8" w:rsidRDefault="001349D8" w:rsidP="005B1DE8">
      <w:pPr>
        <w:tabs>
          <w:tab w:val="left" w:pos="1134"/>
          <w:tab w:val="left" w:pos="1418"/>
        </w:tabs>
        <w:rPr>
          <w:lang w:val="es-ES_tradnl"/>
        </w:rPr>
      </w:pPr>
      <w:r w:rsidRPr="00754068">
        <w:rPr>
          <w:b/>
          <w:lang w:val="es-ES_tradnl"/>
        </w:rPr>
        <w:t>WiMAX</w:t>
      </w:r>
      <w:r w:rsidRPr="00754068">
        <w:rPr>
          <w:lang w:val="es-ES_tradnl"/>
        </w:rPr>
        <w:tab/>
        <w:t>Compatibilidad Mundial para Acceso por Microondas</w:t>
      </w:r>
    </w:p>
    <w:p w:rsidR="00E125D6" w:rsidRDefault="00E125D6" w:rsidP="005B1DE8">
      <w:pPr>
        <w:tabs>
          <w:tab w:val="left" w:pos="1134"/>
          <w:tab w:val="left" w:pos="1418"/>
        </w:tabs>
        <w:rPr>
          <w:lang w:val="es-ES_tradnl"/>
        </w:rPr>
        <w:sectPr w:rsidR="00E125D6" w:rsidSect="007E141F">
          <w:type w:val="oddPage"/>
          <w:pgSz w:w="11907" w:h="16840" w:code="9"/>
          <w:pgMar w:top="1701" w:right="1418" w:bottom="1418" w:left="1418" w:header="709" w:footer="709" w:gutter="0"/>
          <w:cols w:space="720"/>
          <w:titlePg/>
        </w:sectPr>
      </w:pPr>
    </w:p>
    <w:p w:rsidR="001349D8" w:rsidRPr="00754068" w:rsidRDefault="00E125D6" w:rsidP="00E125D6">
      <w:pPr>
        <w:pStyle w:val="Heading1"/>
        <w:spacing w:before="0"/>
      </w:pPr>
      <w:bookmarkStart w:id="210" w:name="_Toc364147811"/>
      <w:bookmarkStart w:id="211" w:name="_Toc366655511"/>
      <w:bookmarkStart w:id="212" w:name="_Toc379532904"/>
      <w:r>
        <w:lastRenderedPageBreak/>
        <w:t>10</w:t>
      </w:r>
      <w:r>
        <w:tab/>
      </w:r>
      <w:r w:rsidR="001349D8" w:rsidRPr="00754068">
        <w:t>Referencias</w:t>
      </w:r>
      <w:bookmarkEnd w:id="210"/>
      <w:bookmarkEnd w:id="211"/>
      <w:bookmarkEnd w:id="212"/>
    </w:p>
    <w:p w:rsidR="001349D8" w:rsidRPr="00186668"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n-US"/>
        </w:rPr>
      </w:pPr>
      <w:r w:rsidRPr="00186668">
        <w:rPr>
          <w:i/>
          <w:iCs/>
          <w:szCs w:val="21"/>
          <w:lang w:val="en-US"/>
        </w:rPr>
        <w:t>A 2010 Leadership Imperative: Future Built on Broadband</w:t>
      </w:r>
      <w:r w:rsidRPr="00186668">
        <w:rPr>
          <w:szCs w:val="21"/>
          <w:lang w:val="en-US"/>
        </w:rPr>
        <w:t xml:space="preserve">, Informe de la Comisión de la Banda Ancha. </w:t>
      </w:r>
      <w:hyperlink r:id="rId58" w:history="1">
        <w:r w:rsidR="00E21F8A">
          <w:rPr>
            <w:rStyle w:val="Hyperlink"/>
            <w:szCs w:val="21"/>
            <w:lang w:val="en-US"/>
          </w:rPr>
          <w:t>www</w:t>
        </w:r>
        <w:r w:rsidRPr="00186668">
          <w:rPr>
            <w:rStyle w:val="Hyperlink"/>
            <w:szCs w:val="21"/>
            <w:lang w:val="en-US"/>
          </w:rPr>
          <w:t>.broadbandcommission.org/Reports/Report_1.pdf</w:t>
        </w:r>
      </w:hyperlink>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fr-CH"/>
        </w:rPr>
      </w:pPr>
      <w:r w:rsidRPr="007E141F">
        <w:rPr>
          <w:szCs w:val="21"/>
          <w:lang w:val="fr-CH"/>
        </w:rPr>
        <w:t>TRAI Recommendations on Application Services, mayo de 2012.</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n-US"/>
        </w:rPr>
      </w:pPr>
      <w:r w:rsidRPr="007E141F">
        <w:rPr>
          <w:szCs w:val="21"/>
          <w:lang w:val="en-US"/>
        </w:rPr>
        <w:t>Laschewski, Lutz, Innovative E-learning in Rural Areas: A Review by Lutz Laschewski Network Promoting e-Learning for Rural Development, e-Rural net ;LLP Tra</w:t>
      </w:r>
      <w:r w:rsidR="00E21F8A">
        <w:rPr>
          <w:szCs w:val="21"/>
          <w:lang w:val="en-US"/>
        </w:rPr>
        <w:t>nsversal Program Key Activity 3 </w:t>
      </w:r>
      <w:r w:rsidRPr="007E141F">
        <w:rPr>
          <w:szCs w:val="21"/>
          <w:lang w:val="en-US"/>
        </w:rPr>
        <w:t>ICT – Networks</w:t>
      </w:r>
      <w:r w:rsidRPr="007E141F" w:rsidDel="007706E4">
        <w:rPr>
          <w:szCs w:val="21"/>
          <w:lang w:val="en-US"/>
        </w:rPr>
        <w:t xml:space="preserve"> </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n-US"/>
        </w:rPr>
      </w:pPr>
      <w:r w:rsidRPr="007E141F">
        <w:rPr>
          <w:szCs w:val="21"/>
          <w:lang w:val="en-US"/>
        </w:rPr>
        <w:t>Myrvang, Robert and Rosenlund Thomas, How can e-Health benefit rural areas – a literature overview from Norway by Robert Myrvang, Thomas Rosenlund, abril de 2007.</w:t>
      </w:r>
    </w:p>
    <w:p w:rsidR="00E21F8A" w:rsidRPr="00E21F8A" w:rsidRDefault="00E21F8A"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n-US"/>
        </w:rPr>
      </w:pPr>
      <w:r w:rsidRPr="00783D7B">
        <w:rPr>
          <w:lang w:val="en-US"/>
        </w:rPr>
        <w:t>From E-government to M-government: Facing the Inevitable; Ibrahim Kushchu</w:t>
      </w:r>
      <w:r w:rsidRPr="00783D7B">
        <w:rPr>
          <w:szCs w:val="19"/>
          <w:lang w:val="en-US"/>
        </w:rPr>
        <w:t xml:space="preserve"> </w:t>
      </w:r>
      <w:r w:rsidRPr="00783D7B">
        <w:rPr>
          <w:lang w:val="en-US"/>
        </w:rPr>
        <w:t>International University of Japan and M. Halid Kuscu</w:t>
      </w:r>
      <w:r w:rsidRPr="00783D7B">
        <w:rPr>
          <w:szCs w:val="19"/>
          <w:lang w:val="en-US"/>
        </w:rPr>
        <w:t xml:space="preserve"> </w:t>
      </w:r>
      <w:r w:rsidRPr="00783D7B">
        <w:rPr>
          <w:lang w:val="en-US"/>
        </w:rPr>
        <w:t>Southwestern College, School of Business and Information Systems</w:t>
      </w:r>
      <w:r w:rsidRPr="00783D7B">
        <w:rPr>
          <w:szCs w:val="19"/>
          <w:lang w:val="en-US"/>
        </w:rPr>
        <w:t xml:space="preserve"> </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n-US"/>
        </w:rPr>
      </w:pPr>
      <w:r w:rsidRPr="00E21F8A">
        <w:rPr>
          <w:lang w:val="en-US"/>
        </w:rPr>
        <w:t>J.Segel, M. Weldon, Alcatel-Lucent Technology White Paper “Light Radio” (2011)</w:t>
      </w:r>
      <w:r w:rsidR="00E21F8A" w:rsidRPr="00E21F8A">
        <w:rPr>
          <w:lang w:val="en-US"/>
        </w:rPr>
        <w:t xml:space="preserve"> </w:t>
      </w:r>
      <w:r w:rsidRPr="00E21F8A">
        <w:rPr>
          <w:lang w:val="en-US"/>
        </w:rPr>
        <w:t>(</w:t>
      </w:r>
      <w:hyperlink r:id="rId59" w:history="1">
        <w:r w:rsidR="00E21F8A">
          <w:rPr>
            <w:rStyle w:val="Hyperlink"/>
            <w:szCs w:val="21"/>
            <w:lang w:val="en-US"/>
          </w:rPr>
          <w:t>www</w:t>
        </w:r>
        <w:r w:rsidRPr="007E141F">
          <w:rPr>
            <w:rStyle w:val="Hyperlink"/>
            <w:szCs w:val="21"/>
            <w:lang w:val="en-US"/>
          </w:rPr>
          <w:t>.alcatel-lucent.com/features/light_radio/index.html</w:t>
        </w:r>
      </w:hyperlink>
      <w:r w:rsidR="00A3694D" w:rsidRPr="00A3694D">
        <w:rPr>
          <w:rStyle w:val="Hyperlink"/>
          <w:color w:val="auto"/>
          <w:szCs w:val="21"/>
          <w:u w:val="none"/>
          <w:lang w:val="en-US"/>
        </w:rPr>
        <w:t>)</w:t>
      </w:r>
    </w:p>
    <w:p w:rsidR="001349D8" w:rsidRPr="00E21F8A" w:rsidRDefault="00E21F8A" w:rsidP="00F51F54">
      <w:pPr>
        <w:pStyle w:val="LightGrid-Accent31"/>
        <w:numPr>
          <w:ilvl w:val="0"/>
          <w:numId w:val="15"/>
        </w:numPr>
        <w:tabs>
          <w:tab w:val="left" w:pos="567"/>
          <w:tab w:val="left" w:pos="1191"/>
          <w:tab w:val="left" w:pos="1588"/>
          <w:tab w:val="left" w:pos="1985"/>
        </w:tabs>
        <w:spacing w:before="60" w:after="60"/>
        <w:ind w:leftChars="0" w:left="567" w:hanging="567"/>
        <w:jc w:val="left"/>
        <w:rPr>
          <w:rFonts w:ascii="Verdana" w:hAnsi="Verdana"/>
          <w:szCs w:val="21"/>
        </w:rPr>
      </w:pPr>
      <w:r w:rsidRPr="004C4B7A">
        <w:rPr>
          <w:rFonts w:cs="Times New Roman"/>
          <w:kern w:val="0"/>
          <w:lang w:eastAsia="fr-FR"/>
        </w:rPr>
        <w:t>Gang Shen, Jimin Liu, Dongyao Wang, Jikang Wang and Shan Jin, “Multi-hop relay for next-generation wireless access networks” (2009), Bell Labs Technical Jou</w:t>
      </w:r>
      <w:r>
        <w:rPr>
          <w:rFonts w:cs="Times New Roman"/>
          <w:kern w:val="0"/>
          <w:lang w:eastAsia="fr-FR"/>
        </w:rPr>
        <w:t>rnal, Volume 13, Issue 4, pages </w:t>
      </w:r>
      <w:r w:rsidRPr="004C4B7A">
        <w:rPr>
          <w:rFonts w:cs="Times New Roman"/>
          <w:kern w:val="0"/>
          <w:lang w:eastAsia="fr-FR"/>
        </w:rPr>
        <w:t>175-193 Volume 13, Issue 4 (</w:t>
      </w:r>
      <w:hyperlink r:id="rId60" w:history="1">
        <w:r w:rsidRPr="004C4B7A">
          <w:rPr>
            <w:rStyle w:val="Hyperlink"/>
            <w:rFonts w:cs="Times New Roman"/>
            <w:kern w:val="0"/>
            <w:lang w:eastAsia="fr-FR"/>
          </w:rPr>
          <w:t>http://onlinelibrary.wiley.com/doi/10.1002/bltj.v13:4/issuetoc</w:t>
        </w:r>
      </w:hyperlink>
      <w:r w:rsidRPr="004C4B7A">
        <w:rPr>
          <w:rFonts w:cs="Times New Roman"/>
          <w:kern w:val="0"/>
          <w:lang w:eastAsia="fr-FR"/>
        </w:rPr>
        <w:t>)</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s-ES_tradnl"/>
        </w:rPr>
      </w:pPr>
      <w:r w:rsidRPr="007E141F">
        <w:rPr>
          <w:szCs w:val="21"/>
          <w:lang w:val="es-ES_tradnl"/>
        </w:rPr>
        <w:t>El Eslabón Perdido: Informe de la Comisión Independiente para el Desarrollo Mundial de las Telecomunicaciones,</w:t>
      </w:r>
      <w:r w:rsidRPr="007E141F">
        <w:rPr>
          <w:szCs w:val="21"/>
          <w:lang w:val="es-ES_tradnl" w:eastAsia="ja-JP"/>
        </w:rPr>
        <w:t xml:space="preserve"> 1985, Departamento de Publicaciones de la UIT.</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s-ES_tradnl"/>
        </w:rPr>
      </w:pPr>
      <w:r w:rsidRPr="007E141F">
        <w:rPr>
          <w:szCs w:val="21"/>
          <w:lang w:val="es-ES_tradnl"/>
        </w:rPr>
        <w:t>Informe Final del Grupo Temático 7</w:t>
      </w:r>
      <w:r w:rsidRPr="007E141F">
        <w:rPr>
          <w:szCs w:val="21"/>
          <w:lang w:val="es-ES_tradnl" w:eastAsia="ja-JP"/>
        </w:rPr>
        <w:t xml:space="preserve"> sobre el Tema 7: </w:t>
      </w:r>
      <w:r w:rsidRPr="007E141F">
        <w:rPr>
          <w:szCs w:val="21"/>
          <w:lang w:val="es-ES_tradnl"/>
        </w:rPr>
        <w:t xml:space="preserve">Nuevas tecnologías para aplicaciones rurales, </w:t>
      </w:r>
      <w:r w:rsidRPr="007E141F">
        <w:rPr>
          <w:szCs w:val="21"/>
          <w:lang w:val="es-ES_tradnl" w:eastAsia="ja-JP"/>
        </w:rPr>
        <w:t>2001, CE2 del UIT-D, Departamento de Publicaciones de la UIT.</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n-US"/>
        </w:rPr>
      </w:pPr>
      <w:r w:rsidRPr="007E141F">
        <w:rPr>
          <w:szCs w:val="21"/>
          <w:lang w:val="en-US" w:eastAsia="ja-JP"/>
        </w:rPr>
        <w:t>Actualidades de la UIT N.° 7, septiembre de 2001:Connecting Rural Communities, Multimedia services for rural areas using wireless IP technologies.</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n-US"/>
        </w:rPr>
      </w:pPr>
      <w:r w:rsidRPr="007E141F">
        <w:rPr>
          <w:szCs w:val="21"/>
          <w:lang w:val="en-US" w:eastAsia="ja-JP"/>
        </w:rPr>
        <w:t>Actualidades de la UIT, N.° 2 especial, marzo de 2002:Challenges for rural communications development, The legacy of the Maitland report.</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s-ES_tradnl"/>
        </w:rPr>
      </w:pPr>
      <w:r w:rsidRPr="007E141F">
        <w:rPr>
          <w:szCs w:val="21"/>
          <w:lang w:val="es-ES_tradnl" w:eastAsia="ja-JP"/>
        </w:rPr>
        <w:t xml:space="preserve">Informe del Grupo de Relator sobre la Cuestión 10-1/2, Comisión de Estudio 2 del UIT-D, octubre de 2004: </w:t>
      </w:r>
      <w:r w:rsidRPr="007E141F">
        <w:rPr>
          <w:szCs w:val="21"/>
          <w:lang w:val="es-ES_tradnl"/>
        </w:rPr>
        <w:t xml:space="preserve">Análisis de las respuestas al cuestionario sobre comunicaciones rurales (resultados, análisis e información tabular). Se puede descargar gratuitamente de </w:t>
      </w:r>
      <w:r w:rsidR="00E21F8A">
        <w:rPr>
          <w:rStyle w:val="Hyperlink"/>
          <w:szCs w:val="21"/>
          <w:lang w:val="es-ES_tradnl"/>
        </w:rPr>
        <w:t>www</w:t>
      </w:r>
      <w:r w:rsidRPr="007E141F">
        <w:rPr>
          <w:rStyle w:val="Hyperlink"/>
          <w:szCs w:val="21"/>
          <w:lang w:val="es-ES_tradnl"/>
        </w:rPr>
        <w:t>.itu.int/md/D02-RGQ10.1.2-C/e</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s-ES_tradnl"/>
        </w:rPr>
      </w:pPr>
      <w:r w:rsidRPr="007E141F">
        <w:rPr>
          <w:szCs w:val="21"/>
          <w:lang w:val="es-ES_tradnl" w:eastAsia="ja-JP"/>
        </w:rPr>
        <w:t>Informe del Grupo de Relator sobre la Cuestión 10-1/2, Comisión de Estudio 2 del UIT-D, Documento 2/270, septiembre de 2005:</w:t>
      </w:r>
      <w:r w:rsidRPr="007E141F">
        <w:rPr>
          <w:szCs w:val="21"/>
          <w:lang w:val="es-ES_tradnl"/>
        </w:rPr>
        <w:t xml:space="preserve"> </w:t>
      </w:r>
      <w:r w:rsidRPr="007E141F">
        <w:rPr>
          <w:szCs w:val="21"/>
          <w:lang w:val="es-ES_tradnl" w:eastAsia="ja-JP"/>
        </w:rPr>
        <w:t>"</w:t>
      </w:r>
      <w:r w:rsidRPr="007E141F">
        <w:rPr>
          <w:szCs w:val="21"/>
          <w:lang w:val="es-ES_tradnl"/>
        </w:rPr>
        <w:t>Análisis de estudios de caso sobre experiencias positivas en telecomunicaciones para zonas rurales y distantes</w:t>
      </w:r>
      <w:r w:rsidRPr="007E141F">
        <w:rPr>
          <w:szCs w:val="21"/>
          <w:lang w:val="es-ES_tradnl" w:eastAsia="ja-JP"/>
        </w:rPr>
        <w:t xml:space="preserve">" </w:t>
      </w:r>
      <w:r w:rsidRPr="007E141F">
        <w:rPr>
          <w:szCs w:val="21"/>
          <w:lang w:val="es-ES_tradnl"/>
        </w:rPr>
        <w:t xml:space="preserve">Se puede descargar gratuitamente de </w:t>
      </w:r>
      <w:r w:rsidR="00E21F8A">
        <w:rPr>
          <w:rStyle w:val="Hyperlink"/>
          <w:szCs w:val="21"/>
          <w:lang w:val="es-ES_tradnl"/>
        </w:rPr>
        <w:t>www</w:t>
      </w:r>
      <w:r w:rsidRPr="007E141F">
        <w:rPr>
          <w:rStyle w:val="Hyperlink"/>
          <w:szCs w:val="21"/>
          <w:lang w:val="es-ES_tradnl"/>
        </w:rPr>
        <w:t>.itu.int/pub/D-STG-SG02.10.1-2006/en</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s-ES_tradnl"/>
        </w:rPr>
      </w:pPr>
      <w:r w:rsidRPr="007E141F">
        <w:rPr>
          <w:szCs w:val="21"/>
          <w:lang w:val="es-ES_tradnl"/>
        </w:rPr>
        <w:t>Recomendación UIT-D 1</w:t>
      </w:r>
      <w:r w:rsidRPr="007E141F">
        <w:rPr>
          <w:szCs w:val="21"/>
          <w:lang w:val="es-ES_tradnl" w:eastAsia="ja-JP"/>
        </w:rPr>
        <w:t>9</w:t>
      </w:r>
      <w:r w:rsidRPr="007E141F">
        <w:rPr>
          <w:szCs w:val="21"/>
          <w:lang w:val="es-ES_tradnl"/>
        </w:rPr>
        <w:t xml:space="preserve">: Telecomunicaciones para zonas rurales y distantes. Se puede descargar gratuitamente de </w:t>
      </w:r>
      <w:r w:rsidR="00E21F8A">
        <w:rPr>
          <w:rStyle w:val="Hyperlink"/>
          <w:szCs w:val="21"/>
          <w:lang w:val="es-ES_tradnl"/>
        </w:rPr>
        <w:t>www</w:t>
      </w:r>
      <w:r w:rsidRPr="007E141F">
        <w:rPr>
          <w:rStyle w:val="Hyperlink"/>
          <w:szCs w:val="21"/>
          <w:lang w:val="es-ES_tradnl"/>
        </w:rPr>
        <w:t>.itu.int/dms_pubrec/itu-d/rec/d/D-REC-D.19-201003-I!!PDF-S.pdf</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s-ES_tradnl"/>
        </w:rPr>
      </w:pPr>
      <w:r w:rsidRPr="007E141F">
        <w:rPr>
          <w:szCs w:val="21"/>
          <w:lang w:val="en-US" w:eastAsia="ja-JP"/>
        </w:rPr>
        <w:t xml:space="preserve">Maitland +20 Book, Fixing the Missing Link, publicado en el Reino Unido por Anima Centre Limited, 2005, 1 Wine Street Terrace, Bradford on Avon Wiltshire BA15 1NP, Inglaterra. </w:t>
      </w:r>
      <w:r w:rsidRPr="007E141F">
        <w:rPr>
          <w:szCs w:val="21"/>
          <w:lang w:val="es-ES_tradnl" w:eastAsia="ja-JP"/>
        </w:rPr>
        <w:t>Tel.:+44 1225 866612, Correo-e</w:t>
      </w:r>
      <w:r w:rsidRPr="007E141F">
        <w:rPr>
          <w:szCs w:val="21"/>
          <w:lang w:val="es-ES_tradnl"/>
        </w:rPr>
        <w:t xml:space="preserve">: </w:t>
      </w:r>
      <w:r w:rsidRPr="007E141F">
        <w:rPr>
          <w:rStyle w:val="Hyperlink"/>
          <w:szCs w:val="21"/>
          <w:lang w:val="es-ES_tradnl"/>
        </w:rPr>
        <w:t>team@theanimacentre.org</w:t>
      </w:r>
      <w:r w:rsidRPr="007E141F">
        <w:rPr>
          <w:szCs w:val="21"/>
          <w:lang w:val="es-ES_tradnl"/>
        </w:rPr>
        <w:t xml:space="preserve">, </w:t>
      </w:r>
      <w:r w:rsidRPr="007E141F">
        <w:rPr>
          <w:rStyle w:val="Hyperlink"/>
          <w:szCs w:val="21"/>
          <w:lang w:val="es-ES_tradnl"/>
        </w:rPr>
        <w:t>www.the animacentre.org</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s-ES_tradnl"/>
        </w:rPr>
      </w:pPr>
      <w:r w:rsidRPr="007E141F">
        <w:rPr>
          <w:szCs w:val="21"/>
          <w:lang w:val="es-ES_tradnl" w:eastAsia="ja-JP"/>
        </w:rPr>
        <w:t xml:space="preserve">Documentos Finales de la CMSI, diciembre de 2005. </w:t>
      </w:r>
      <w:r w:rsidRPr="007E141F">
        <w:rPr>
          <w:szCs w:val="21"/>
          <w:lang w:val="es-ES_tradnl"/>
        </w:rPr>
        <w:t xml:space="preserve">Se puede descargar gratuitamente de </w:t>
      </w:r>
      <w:r w:rsidR="00E21F8A">
        <w:rPr>
          <w:rStyle w:val="Hyperlink"/>
          <w:szCs w:val="21"/>
          <w:lang w:val="es-ES_tradnl"/>
        </w:rPr>
        <w:t>www</w:t>
      </w:r>
      <w:r w:rsidRPr="007E141F">
        <w:rPr>
          <w:rStyle w:val="Hyperlink"/>
          <w:szCs w:val="21"/>
          <w:lang w:val="es-ES_tradnl"/>
        </w:rPr>
        <w:t>.itu.int/pub/S-POL-WSIS.OD-4-2006/en</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s-ES_tradnl"/>
        </w:rPr>
      </w:pPr>
      <w:r w:rsidRPr="007E141F">
        <w:rPr>
          <w:szCs w:val="21"/>
          <w:lang w:val="es-ES_tradnl"/>
        </w:rPr>
        <w:t xml:space="preserve">WSIS Golden Book, febrero de 2006 </w:t>
      </w:r>
      <w:hyperlink r:id="rId61" w:history="1">
        <w:r w:rsidR="00E21F8A">
          <w:rPr>
            <w:rStyle w:val="Hyperlink"/>
            <w:szCs w:val="21"/>
            <w:lang w:val="es-ES_tradnl"/>
          </w:rPr>
          <w:t>www</w:t>
        </w:r>
        <w:r w:rsidRPr="007E141F">
          <w:rPr>
            <w:rStyle w:val="Hyperlink"/>
            <w:szCs w:val="21"/>
            <w:lang w:val="es-ES_tradnl"/>
          </w:rPr>
          <w:t>.itu.int/pub/S-POL-WSIS.GB-2005/en</w:t>
        </w:r>
      </w:hyperlink>
      <w:r w:rsidRPr="007E141F">
        <w:rPr>
          <w:szCs w:val="21"/>
          <w:lang w:val="es-ES_tradnl"/>
        </w:rPr>
        <w:t>.</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lang w:val="es-ES_tradnl"/>
        </w:rPr>
      </w:pPr>
      <w:r w:rsidRPr="007E141F">
        <w:rPr>
          <w:szCs w:val="21"/>
          <w:lang w:val="en-US"/>
        </w:rPr>
        <w:t xml:space="preserve">World Information Society Report 2007: Beyond WSIS. </w:t>
      </w:r>
      <w:r w:rsidRPr="007E141F">
        <w:rPr>
          <w:szCs w:val="21"/>
          <w:lang w:val="es-ES_tradnl"/>
        </w:rPr>
        <w:t xml:space="preserve">El resumen ejecutivo se puede descargar gratuitamente de </w:t>
      </w:r>
      <w:r w:rsidR="00E21F8A">
        <w:rPr>
          <w:rStyle w:val="Hyperlink"/>
          <w:szCs w:val="21"/>
          <w:lang w:val="es-ES_tradnl"/>
        </w:rPr>
        <w:t>www</w:t>
      </w:r>
      <w:r w:rsidRPr="007E141F">
        <w:rPr>
          <w:rStyle w:val="Hyperlink"/>
          <w:szCs w:val="21"/>
          <w:lang w:val="es-ES_tradnl"/>
        </w:rPr>
        <w:t>.itu.int/pub/S-POL-WSIS.RPT-2007/en</w:t>
      </w:r>
    </w:p>
    <w:p w:rsidR="001349D8" w:rsidRPr="007E141F" w:rsidRDefault="001349D8" w:rsidP="00F51F54">
      <w:pPr>
        <w:numPr>
          <w:ilvl w:val="0"/>
          <w:numId w:val="15"/>
        </w:numPr>
        <w:tabs>
          <w:tab w:val="left" w:pos="567"/>
          <w:tab w:val="left" w:pos="794"/>
          <w:tab w:val="left" w:pos="1191"/>
          <w:tab w:val="left" w:pos="1588"/>
          <w:tab w:val="left" w:pos="1985"/>
        </w:tabs>
        <w:spacing w:before="60" w:after="60"/>
        <w:ind w:left="567" w:hanging="567"/>
        <w:jc w:val="left"/>
        <w:rPr>
          <w:szCs w:val="21"/>
        </w:rPr>
      </w:pPr>
      <w:r w:rsidRPr="007E141F">
        <w:rPr>
          <w:szCs w:val="21"/>
          <w:lang w:eastAsia="ja-JP"/>
        </w:rPr>
        <w:t>Actualidades de la UIT N.° 5, junio de 2007: A case study in rural telecommunications, ICT arrives in a Bhutanese village.</w:t>
      </w:r>
    </w:p>
    <w:p w:rsidR="001349D8" w:rsidRPr="00A3694D" w:rsidRDefault="001349D8" w:rsidP="00F51F54">
      <w:pPr>
        <w:pStyle w:val="LightGrid-Accent31"/>
        <w:widowControl/>
        <w:numPr>
          <w:ilvl w:val="0"/>
          <w:numId w:val="15"/>
        </w:numPr>
        <w:tabs>
          <w:tab w:val="left" w:pos="567"/>
        </w:tabs>
        <w:spacing w:before="60" w:after="60"/>
        <w:ind w:leftChars="0" w:left="567" w:hanging="567"/>
        <w:jc w:val="left"/>
        <w:rPr>
          <w:rFonts w:asciiTheme="minorHAnsi" w:hAnsiTheme="minorHAnsi"/>
          <w:szCs w:val="21"/>
          <w:lang w:val="es-ES_tradnl"/>
        </w:rPr>
      </w:pPr>
      <w:r w:rsidRPr="00A3694D">
        <w:rPr>
          <w:rFonts w:asciiTheme="minorHAnsi" w:eastAsia="SimHei" w:hAnsiTheme="minorHAnsi" w:cs="Simplified Arabic"/>
          <w:bCs/>
          <w:kern w:val="0"/>
          <w:szCs w:val="21"/>
          <w:lang w:val="es-ES_tradnl" w:eastAsia="zh-CN"/>
        </w:rPr>
        <w:t>Informe analítico de estudios de casos revisado 2009: Análisis de estudios de caso sobre prácticas satisfactorias en materia de telecomunicaciones para zonas rurales y distantes</w:t>
      </w:r>
      <w:r w:rsidRPr="00A3694D">
        <w:rPr>
          <w:rFonts w:asciiTheme="minorHAnsi" w:hAnsiTheme="minorHAnsi"/>
          <w:b/>
          <w:szCs w:val="21"/>
          <w:lang w:val="es-ES_tradnl"/>
        </w:rPr>
        <w:t xml:space="preserve"> </w:t>
      </w:r>
      <w:r w:rsidRPr="00A3694D">
        <w:rPr>
          <w:rFonts w:asciiTheme="minorHAnsi" w:hAnsiTheme="minorHAnsi"/>
          <w:szCs w:val="21"/>
          <w:lang w:val="es-ES_tradnl"/>
        </w:rPr>
        <w:t xml:space="preserve">(II). Se puede descargar gratuitamente de </w:t>
      </w:r>
      <w:hyperlink r:id="rId62" w:history="1">
        <w:r w:rsidR="00E21F8A" w:rsidRPr="00A3694D">
          <w:rPr>
            <w:rStyle w:val="Hyperlink"/>
            <w:rFonts w:asciiTheme="minorHAnsi" w:hAnsiTheme="minorHAnsi"/>
            <w:szCs w:val="21"/>
            <w:lang w:val="es-ES_tradnl"/>
          </w:rPr>
          <w:t>www</w:t>
        </w:r>
        <w:r w:rsidRPr="00A3694D">
          <w:rPr>
            <w:rStyle w:val="Hyperlink"/>
            <w:rFonts w:asciiTheme="minorHAnsi" w:hAnsiTheme="minorHAnsi"/>
            <w:szCs w:val="21"/>
            <w:lang w:val="es-ES_tradnl"/>
          </w:rPr>
          <w:t>.itu.int/md/D06-SG02-C-0250/en</w:t>
        </w:r>
      </w:hyperlink>
    </w:p>
    <w:p w:rsidR="001349D8" w:rsidRPr="007E141F" w:rsidRDefault="001349D8" w:rsidP="00F51F54">
      <w:pPr>
        <w:numPr>
          <w:ilvl w:val="0"/>
          <w:numId w:val="15"/>
        </w:numPr>
        <w:tabs>
          <w:tab w:val="left" w:pos="567"/>
          <w:tab w:val="left" w:pos="1191"/>
          <w:tab w:val="left" w:pos="1588"/>
          <w:tab w:val="left" w:pos="1985"/>
        </w:tabs>
        <w:spacing w:before="60" w:after="60"/>
        <w:ind w:left="567" w:hanging="567"/>
        <w:jc w:val="left"/>
        <w:rPr>
          <w:szCs w:val="21"/>
          <w:lang w:val="en-US"/>
        </w:rPr>
      </w:pPr>
      <w:r w:rsidRPr="007E141F">
        <w:rPr>
          <w:szCs w:val="21"/>
          <w:lang w:val="en-US"/>
        </w:rPr>
        <w:lastRenderedPageBreak/>
        <w:t xml:space="preserve">Actualidades de la UIT </w:t>
      </w:r>
      <w:r w:rsidRPr="007E141F">
        <w:rPr>
          <w:szCs w:val="21"/>
          <w:lang w:val="en-US" w:eastAsia="ja-JP"/>
        </w:rPr>
        <w:t xml:space="preserve">Nº </w:t>
      </w:r>
      <w:r w:rsidRPr="007E141F">
        <w:rPr>
          <w:szCs w:val="21"/>
          <w:lang w:val="en-US"/>
        </w:rPr>
        <w:t>6, julio-agosto de 2009: Himalayan villages go online, The Nepal wireless networking project.</w:t>
      </w:r>
    </w:p>
    <w:p w:rsidR="001349D8" w:rsidRPr="007E141F" w:rsidRDefault="001349D8" w:rsidP="00F51F54">
      <w:pPr>
        <w:numPr>
          <w:ilvl w:val="0"/>
          <w:numId w:val="15"/>
        </w:numPr>
        <w:tabs>
          <w:tab w:val="left" w:pos="567"/>
          <w:tab w:val="left" w:pos="1191"/>
          <w:tab w:val="left" w:pos="1588"/>
          <w:tab w:val="left" w:pos="1985"/>
        </w:tabs>
        <w:spacing w:before="60" w:after="60"/>
        <w:ind w:left="567" w:hanging="567"/>
        <w:jc w:val="left"/>
        <w:rPr>
          <w:szCs w:val="21"/>
          <w:lang w:val="en-US"/>
        </w:rPr>
      </w:pPr>
      <w:r w:rsidRPr="007E141F">
        <w:rPr>
          <w:szCs w:val="21"/>
          <w:lang w:val="en-US"/>
        </w:rPr>
        <w:t xml:space="preserve">Actualidades de la UIT </w:t>
      </w:r>
      <w:r w:rsidRPr="007E141F">
        <w:rPr>
          <w:szCs w:val="21"/>
          <w:lang w:val="en-US" w:eastAsia="ja-JP"/>
        </w:rPr>
        <w:t xml:space="preserve">Nº </w:t>
      </w:r>
      <w:r w:rsidRPr="007E141F">
        <w:rPr>
          <w:szCs w:val="21"/>
          <w:lang w:val="en-US"/>
        </w:rPr>
        <w:t>7, septiembre de 2010: Remembering Donald Maitland, The missing link report: the Maitland legacy.</w:t>
      </w:r>
    </w:p>
    <w:p w:rsidR="001349D8" w:rsidRPr="007E141F" w:rsidRDefault="001349D8" w:rsidP="00F51F54">
      <w:pPr>
        <w:numPr>
          <w:ilvl w:val="0"/>
          <w:numId w:val="15"/>
        </w:numPr>
        <w:tabs>
          <w:tab w:val="left" w:pos="567"/>
          <w:tab w:val="left" w:pos="1191"/>
          <w:tab w:val="left" w:pos="1588"/>
          <w:tab w:val="left" w:pos="1985"/>
        </w:tabs>
        <w:spacing w:before="60" w:after="60"/>
        <w:ind w:left="567" w:hanging="567"/>
        <w:jc w:val="left"/>
        <w:rPr>
          <w:szCs w:val="21"/>
          <w:lang w:val="en-US"/>
        </w:rPr>
      </w:pPr>
      <w:r w:rsidRPr="007E141F">
        <w:rPr>
          <w:szCs w:val="21"/>
          <w:lang w:val="en-US"/>
        </w:rPr>
        <w:t>Publicación de la UIT, 2011: Handbook for the Collection of Administrative Data on Telecommunications/ICTs.</w:t>
      </w:r>
    </w:p>
    <w:p w:rsidR="001349D8" w:rsidRPr="007E141F" w:rsidRDefault="001349D8" w:rsidP="00F51F54">
      <w:pPr>
        <w:numPr>
          <w:ilvl w:val="0"/>
          <w:numId w:val="15"/>
        </w:numPr>
        <w:tabs>
          <w:tab w:val="left" w:pos="567"/>
          <w:tab w:val="left" w:pos="1191"/>
          <w:tab w:val="left" w:pos="1588"/>
          <w:tab w:val="left" w:pos="1985"/>
        </w:tabs>
        <w:spacing w:before="60" w:after="60"/>
        <w:ind w:left="567" w:hanging="567"/>
        <w:jc w:val="left"/>
        <w:rPr>
          <w:szCs w:val="21"/>
          <w:lang w:val="es-ES_tradnl"/>
        </w:rPr>
      </w:pPr>
      <w:r w:rsidRPr="007E141F">
        <w:rPr>
          <w:szCs w:val="21"/>
          <w:lang w:val="es-ES_tradnl"/>
        </w:rPr>
        <w:t>Informe de la Comisión de la Banda Ancha, septiembre de 2012: The state of Broadband 2012: Achieving Digital Inclusion for All.</w:t>
      </w:r>
    </w:p>
    <w:p w:rsidR="001349D8" w:rsidRPr="007E141F" w:rsidRDefault="001349D8" w:rsidP="00F51F54">
      <w:pPr>
        <w:numPr>
          <w:ilvl w:val="0"/>
          <w:numId w:val="15"/>
        </w:numPr>
        <w:tabs>
          <w:tab w:val="left" w:pos="567"/>
          <w:tab w:val="left" w:pos="1191"/>
          <w:tab w:val="left" w:pos="1588"/>
          <w:tab w:val="left" w:pos="1985"/>
        </w:tabs>
        <w:spacing w:before="60" w:after="60"/>
        <w:ind w:left="567" w:hanging="567"/>
        <w:jc w:val="left"/>
        <w:rPr>
          <w:szCs w:val="21"/>
          <w:lang w:val="es-ES_tradnl"/>
        </w:rPr>
      </w:pPr>
      <w:r w:rsidRPr="007E141F">
        <w:rPr>
          <w:szCs w:val="21"/>
          <w:lang w:val="es-ES_tradnl"/>
        </w:rPr>
        <w:t>Publicación de la UIT, septiembre de 2012: IP Backhaul and Access Network.</w:t>
      </w:r>
    </w:p>
    <w:p w:rsidR="001349D8" w:rsidRPr="007E141F" w:rsidRDefault="001349D8" w:rsidP="00F51F54">
      <w:pPr>
        <w:numPr>
          <w:ilvl w:val="0"/>
          <w:numId w:val="15"/>
        </w:numPr>
        <w:tabs>
          <w:tab w:val="left" w:pos="567"/>
          <w:tab w:val="left" w:pos="1191"/>
          <w:tab w:val="left" w:pos="1588"/>
          <w:tab w:val="left" w:pos="1985"/>
        </w:tabs>
        <w:spacing w:before="60" w:after="60"/>
        <w:ind w:left="567" w:hanging="567"/>
        <w:jc w:val="left"/>
        <w:rPr>
          <w:szCs w:val="21"/>
          <w:lang w:val="es-ES_tradnl"/>
        </w:rPr>
      </w:pPr>
      <w:r w:rsidRPr="007E141F">
        <w:rPr>
          <w:szCs w:val="21"/>
          <w:lang w:val="es-ES_tradnl"/>
        </w:rPr>
        <w:t>Publicación de la UIT, 2012: Medición de la Sociedad de la Información.</w:t>
      </w:r>
    </w:p>
    <w:p w:rsidR="001349D8" w:rsidRPr="007E141F" w:rsidRDefault="001349D8" w:rsidP="00F51F54">
      <w:pPr>
        <w:numPr>
          <w:ilvl w:val="0"/>
          <w:numId w:val="15"/>
        </w:numPr>
        <w:tabs>
          <w:tab w:val="left" w:pos="567"/>
          <w:tab w:val="left" w:pos="1191"/>
          <w:tab w:val="left" w:pos="1588"/>
          <w:tab w:val="left" w:pos="1985"/>
        </w:tabs>
        <w:spacing w:before="60" w:after="60"/>
        <w:ind w:left="567" w:hanging="567"/>
        <w:jc w:val="left"/>
        <w:rPr>
          <w:szCs w:val="21"/>
          <w:lang w:val="es-ES_tradnl"/>
        </w:rPr>
      </w:pPr>
      <w:r w:rsidRPr="007E141F">
        <w:rPr>
          <w:szCs w:val="21"/>
          <w:lang w:val="es-ES_tradnl"/>
        </w:rPr>
        <w:t>Publicación conjunta del Banco Mundial y la UIT, 2012: The Little Data Book on Information and Communication Technology 2012.</w:t>
      </w:r>
      <w:bookmarkStart w:id="213" w:name="_Toc364147812"/>
    </w:p>
    <w:bookmarkEnd w:id="213"/>
    <w:p w:rsidR="00E21F8A" w:rsidRPr="007E141F" w:rsidRDefault="00E21F8A" w:rsidP="00561413">
      <w:pPr>
        <w:rPr>
          <w:szCs w:val="21"/>
          <w:lang w:val="es-ES_tradnl"/>
        </w:rPr>
      </w:pPr>
    </w:p>
    <w:bookmarkEnd w:id="7"/>
    <w:bookmarkEnd w:id="8"/>
    <w:bookmarkEnd w:id="9"/>
    <w:p w:rsidR="00E21F8A" w:rsidRDefault="00E21F8A" w:rsidP="001349D8">
      <w:pPr>
        <w:rPr>
          <w:lang w:val="es-ES_tradnl" w:eastAsia="zh-CN"/>
        </w:rPr>
        <w:sectPr w:rsidR="00E21F8A" w:rsidSect="007E141F">
          <w:type w:val="oddPage"/>
          <w:pgSz w:w="11907" w:h="16840" w:code="9"/>
          <w:pgMar w:top="1701" w:right="1418" w:bottom="1418" w:left="1418" w:header="709" w:footer="709" w:gutter="0"/>
          <w:cols w:space="720"/>
          <w:titlePg/>
        </w:sectPr>
      </w:pPr>
    </w:p>
    <w:p w:rsidR="00FA4B72" w:rsidRPr="00EA23D8" w:rsidRDefault="00FA4B72" w:rsidP="00FA4B72">
      <w:pPr>
        <w:pStyle w:val="Heading1"/>
        <w:spacing w:before="0"/>
      </w:pPr>
      <w:bookmarkStart w:id="214" w:name="_Toc378079153"/>
      <w:bookmarkStart w:id="215" w:name="_Toc369513351"/>
      <w:r w:rsidRPr="00EA23D8">
        <w:lastRenderedPageBreak/>
        <w:t>Annexes</w:t>
      </w:r>
      <w:bookmarkEnd w:id="214"/>
    </w:p>
    <w:p w:rsidR="00FA4B72" w:rsidRPr="00EA23D8" w:rsidRDefault="00FA4B72" w:rsidP="00B91741">
      <w:pPr>
        <w:pStyle w:val="HeadingB"/>
        <w:rPr>
          <w:rFonts w:eastAsiaTheme="minorEastAsia" w:cs="Times New Roman Bold"/>
          <w:lang w:val="en-US"/>
        </w:rPr>
      </w:pPr>
      <w:bookmarkStart w:id="216" w:name="_Toc369513352"/>
      <w:bookmarkEnd w:id="215"/>
      <w:r w:rsidRPr="00EA23D8">
        <w:rPr>
          <w:rFonts w:eastAsiaTheme="minorEastAsia" w:cs="Times New Roman Bold"/>
          <w:lang w:val="en-US"/>
        </w:rPr>
        <w:t>Annex 1:</w:t>
      </w:r>
      <w:r w:rsidRPr="00EA23D8">
        <w:rPr>
          <w:rFonts w:eastAsiaTheme="minorEastAsia" w:cs="Times New Roman Bold"/>
          <w:lang w:val="en-US"/>
        </w:rPr>
        <w:tab/>
        <w:t>List of input contributions during the study pe</w:t>
      </w:r>
      <w:r w:rsidR="00B91741">
        <w:rPr>
          <w:rFonts w:eastAsiaTheme="minorEastAsia" w:cs="Times New Roman Bold"/>
          <w:lang w:val="en-US"/>
        </w:rPr>
        <w:t>r</w:t>
      </w:r>
      <w:r w:rsidRPr="00EA23D8">
        <w:rPr>
          <w:rFonts w:eastAsiaTheme="minorEastAsia" w:cs="Times New Roman Bold"/>
          <w:lang w:val="en-US"/>
        </w:rPr>
        <w:t>iod 2010</w:t>
      </w:r>
      <w:r w:rsidR="00B91741" w:rsidRPr="00B91741">
        <w:rPr>
          <w:rFonts w:eastAsiaTheme="minorEastAsia" w:cs="Times New Roman Bold"/>
          <w:lang w:val="en-US"/>
        </w:rPr>
        <w:t>–</w:t>
      </w:r>
      <w:r w:rsidR="00B91741">
        <w:rPr>
          <w:rFonts w:eastAsiaTheme="minorEastAsia" w:cs="Times New Roman Bold"/>
          <w:lang w:val="en-US"/>
        </w:rPr>
        <w:t xml:space="preserve">2014 </w:t>
      </w:r>
      <w:r w:rsidRPr="00EA23D8">
        <w:rPr>
          <w:rFonts w:eastAsiaTheme="minorEastAsia" w:cs="Times New Roman Bold"/>
          <w:lang w:val="en-US"/>
        </w:rPr>
        <w:t>and their summaries</w:t>
      </w:r>
      <w:bookmarkEnd w:id="216"/>
      <w:r w:rsidRPr="00EA23D8">
        <w:rPr>
          <w:rFonts w:eastAsiaTheme="minorEastAsia" w:cs="Times New Roman Bold"/>
          <w:lang w:val="en-US"/>
        </w:rPr>
        <w:t xml:space="preserve"> </w:t>
      </w:r>
    </w:p>
    <w:p w:rsidR="00FA4B72" w:rsidRPr="00EA23D8" w:rsidRDefault="00FA4B72" w:rsidP="00FA4B72">
      <w:pPr>
        <w:pStyle w:val="HeadingB"/>
        <w:ind w:left="1134" w:hanging="1134"/>
        <w:rPr>
          <w:rFonts w:eastAsiaTheme="minorEastAsia" w:cs="Times New Roman Bold"/>
          <w:lang w:val="en-US"/>
        </w:rPr>
      </w:pPr>
      <w:bookmarkStart w:id="217" w:name="_Toc369513353"/>
      <w:r w:rsidRPr="00EA23D8">
        <w:rPr>
          <w:rFonts w:eastAsiaTheme="minorEastAsia" w:cs="Times New Roman Bold"/>
          <w:lang w:val="en-US"/>
        </w:rPr>
        <w:t>Annex 2:</w:t>
      </w:r>
      <w:r w:rsidRPr="00EA23D8">
        <w:rPr>
          <w:rFonts w:eastAsiaTheme="minorEastAsia" w:cs="Times New Roman Bold"/>
          <w:lang w:val="en-US"/>
        </w:rPr>
        <w:tab/>
        <w:t>Analysis of questionnaire replies for the global survey on policy initiatives/interventions on telecommunications/ICTs/broadband development</w:t>
      </w:r>
      <w:bookmarkEnd w:id="217"/>
    </w:p>
    <w:p w:rsidR="00FA4B72" w:rsidRPr="00821C93" w:rsidRDefault="00FA4B72" w:rsidP="00FA4B72">
      <w:pPr>
        <w:rPr>
          <w:lang w:val="en-US"/>
        </w:rPr>
      </w:pPr>
    </w:p>
    <w:p w:rsidR="00FA4B72" w:rsidRPr="00821C93" w:rsidRDefault="00FA4B72" w:rsidP="00FA4B72">
      <w:pPr>
        <w:rPr>
          <w:lang w:val="en-US"/>
        </w:rPr>
      </w:pPr>
    </w:p>
    <w:p w:rsidR="00FA4B72" w:rsidRDefault="00FA4B72" w:rsidP="00FA4B72">
      <w:pPr>
        <w:rPr>
          <w:lang w:val="en-US"/>
        </w:rPr>
        <w:sectPr w:rsidR="00FA4B72" w:rsidSect="001E4144">
          <w:headerReference w:type="default" r:id="rId63"/>
          <w:footerReference w:type="default" r:id="rId64"/>
          <w:endnotePr>
            <w:numFmt w:val="decimal"/>
          </w:endnotePr>
          <w:type w:val="oddPage"/>
          <w:pgSz w:w="11907" w:h="16840" w:code="9"/>
          <w:pgMar w:top="1418" w:right="1418" w:bottom="1418" w:left="1418" w:header="709" w:footer="709" w:gutter="0"/>
          <w:cols w:space="708"/>
          <w:docGrid w:linePitch="360"/>
        </w:sectPr>
      </w:pPr>
    </w:p>
    <w:p w:rsidR="00FA4B72" w:rsidRPr="00EB29C8" w:rsidRDefault="00FA4B72" w:rsidP="00FA4B72">
      <w:pPr>
        <w:pStyle w:val="Heading1"/>
        <w:spacing w:before="120"/>
      </w:pPr>
      <w:bookmarkStart w:id="218" w:name="_Toc378079154"/>
      <w:r w:rsidRPr="00BC6A0F">
        <w:lastRenderedPageBreak/>
        <w:t>Annex 1: List of input contributions during the study period 2010</w:t>
      </w:r>
      <w:r w:rsidR="00E16577">
        <w:t>–</w:t>
      </w:r>
      <w:r w:rsidR="00E16577" w:rsidRPr="00E16577">
        <w:t xml:space="preserve">2014 </w:t>
      </w:r>
      <w:bookmarkStart w:id="219" w:name="_GoBack"/>
      <w:bookmarkEnd w:id="219"/>
      <w:r w:rsidRPr="00BC6A0F">
        <w:t>and their summar</w:t>
      </w:r>
      <w:r>
        <w:t>ies</w:t>
      </w:r>
      <w:bookmarkEnd w:id="218"/>
      <w:r w:rsidRPr="00BC6A0F">
        <w:t xml:space="preserve"> </w:t>
      </w:r>
    </w:p>
    <w:tbl>
      <w:tblPr>
        <w:tblW w:w="5019" w:type="pct"/>
        <w:tblLayout w:type="fixed"/>
        <w:tblLook w:val="04A0" w:firstRow="1" w:lastRow="0" w:firstColumn="1" w:lastColumn="0" w:noHBand="0" w:noVBand="1"/>
      </w:tblPr>
      <w:tblGrid>
        <w:gridCol w:w="817"/>
        <w:gridCol w:w="710"/>
        <w:gridCol w:w="1139"/>
        <w:gridCol w:w="1277"/>
        <w:gridCol w:w="4109"/>
        <w:gridCol w:w="1270"/>
      </w:tblGrid>
      <w:tr w:rsidR="00FA4B72" w:rsidRPr="00B91741" w:rsidTr="00EF7B42">
        <w:trPr>
          <w:trHeight w:val="315"/>
          <w:tblHeader/>
        </w:trPr>
        <w:tc>
          <w:tcPr>
            <w:tcW w:w="5000" w:type="pct"/>
            <w:gridSpan w:val="6"/>
            <w:tcBorders>
              <w:top w:val="single" w:sz="8" w:space="0" w:color="auto"/>
              <w:left w:val="single" w:sz="8" w:space="0" w:color="auto"/>
              <w:bottom w:val="single" w:sz="8" w:space="0" w:color="auto"/>
              <w:right w:val="single" w:sz="8" w:space="0" w:color="auto"/>
            </w:tcBorders>
            <w:shd w:val="clear" w:color="auto" w:fill="005173"/>
          </w:tcPr>
          <w:p w:rsidR="00FA4B72" w:rsidRPr="00A77B1E" w:rsidRDefault="00FA4B72" w:rsidP="00EF7B42">
            <w:pPr>
              <w:pStyle w:val="Tablehead"/>
              <w:rPr>
                <w:sz w:val="18"/>
                <w:szCs w:val="18"/>
              </w:rPr>
            </w:pPr>
            <w:r w:rsidRPr="00A77B1E">
              <w:rPr>
                <w:sz w:val="18"/>
                <w:szCs w:val="18"/>
              </w:rPr>
              <w:t>List of contributions submitted to Question 10</w:t>
            </w:r>
            <w:r w:rsidRPr="00A77B1E">
              <w:rPr>
                <w:sz w:val="18"/>
                <w:szCs w:val="18"/>
                <w:cs/>
              </w:rPr>
              <w:t>‎</w:t>
            </w:r>
            <w:r w:rsidRPr="00A77B1E">
              <w:rPr>
                <w:sz w:val="18"/>
                <w:szCs w:val="18"/>
              </w:rPr>
              <w:t>–</w:t>
            </w:r>
            <w:r w:rsidRPr="00A77B1E">
              <w:rPr>
                <w:sz w:val="18"/>
                <w:szCs w:val="18"/>
                <w:cs/>
              </w:rPr>
              <w:t>‎</w:t>
            </w:r>
            <w:r w:rsidRPr="00A77B1E">
              <w:rPr>
                <w:sz w:val="18"/>
                <w:szCs w:val="18"/>
              </w:rPr>
              <w:t>3/2 (</w:t>
            </w:r>
            <w:r w:rsidRPr="00A77B1E">
              <w:rPr>
                <w:i/>
                <w:iCs/>
                <w:sz w:val="18"/>
                <w:szCs w:val="18"/>
              </w:rPr>
              <w:t>for action</w:t>
            </w:r>
            <w:r w:rsidRPr="00A77B1E">
              <w:rPr>
                <w:sz w:val="18"/>
                <w:szCs w:val="18"/>
              </w:rPr>
              <w:t>)</w:t>
            </w:r>
          </w:p>
        </w:tc>
      </w:tr>
      <w:tr w:rsidR="00FA4B72" w:rsidRPr="00A77B1E" w:rsidTr="00EF7B42">
        <w:trPr>
          <w:trHeight w:val="315"/>
          <w:tblHeader/>
        </w:trPr>
        <w:tc>
          <w:tcPr>
            <w:tcW w:w="438" w:type="pct"/>
            <w:tcBorders>
              <w:top w:val="single" w:sz="8" w:space="0" w:color="auto"/>
              <w:left w:val="single" w:sz="8" w:space="0" w:color="auto"/>
              <w:bottom w:val="single" w:sz="8" w:space="0" w:color="auto"/>
              <w:right w:val="single" w:sz="8" w:space="0" w:color="auto"/>
            </w:tcBorders>
            <w:shd w:val="clear" w:color="auto" w:fill="005173"/>
            <w:hideMark/>
          </w:tcPr>
          <w:p w:rsidR="00FA4B72" w:rsidRPr="00A77B1E" w:rsidRDefault="00FA4B72" w:rsidP="00EF7B42">
            <w:pPr>
              <w:pStyle w:val="Tablehead"/>
              <w:rPr>
                <w:sz w:val="18"/>
                <w:szCs w:val="18"/>
              </w:rPr>
            </w:pPr>
            <w:r w:rsidRPr="00A77B1E">
              <w:rPr>
                <w:sz w:val="18"/>
                <w:szCs w:val="18"/>
              </w:rPr>
              <w:t>No.</w:t>
            </w:r>
          </w:p>
        </w:tc>
        <w:tc>
          <w:tcPr>
            <w:tcW w:w="381" w:type="pct"/>
            <w:tcBorders>
              <w:top w:val="single" w:sz="8" w:space="0" w:color="auto"/>
              <w:left w:val="nil"/>
              <w:bottom w:val="single" w:sz="8" w:space="0" w:color="auto"/>
              <w:right w:val="single" w:sz="8" w:space="0" w:color="auto"/>
            </w:tcBorders>
            <w:shd w:val="clear" w:color="auto" w:fill="005173"/>
            <w:hideMark/>
          </w:tcPr>
          <w:p w:rsidR="00FA4B72" w:rsidRPr="00A77B1E" w:rsidRDefault="00FA4B72" w:rsidP="00EF7B42">
            <w:pPr>
              <w:pStyle w:val="Tablehead"/>
              <w:rPr>
                <w:sz w:val="18"/>
                <w:szCs w:val="18"/>
              </w:rPr>
            </w:pPr>
            <w:r w:rsidRPr="00A77B1E">
              <w:rPr>
                <w:sz w:val="18"/>
                <w:szCs w:val="18"/>
              </w:rPr>
              <w:t>Date</w:t>
            </w:r>
          </w:p>
        </w:tc>
        <w:tc>
          <w:tcPr>
            <w:tcW w:w="611" w:type="pct"/>
            <w:tcBorders>
              <w:top w:val="single" w:sz="8" w:space="0" w:color="auto"/>
              <w:left w:val="nil"/>
              <w:bottom w:val="single" w:sz="8" w:space="0" w:color="auto"/>
              <w:right w:val="single" w:sz="8" w:space="0" w:color="auto"/>
            </w:tcBorders>
            <w:shd w:val="clear" w:color="auto" w:fill="005173"/>
            <w:hideMark/>
          </w:tcPr>
          <w:p w:rsidR="00FA4B72" w:rsidRPr="00A77B1E" w:rsidRDefault="00FA4B72" w:rsidP="00EF7B42">
            <w:pPr>
              <w:pStyle w:val="Tablehead"/>
              <w:rPr>
                <w:sz w:val="18"/>
                <w:szCs w:val="18"/>
              </w:rPr>
            </w:pPr>
            <w:r w:rsidRPr="00A77B1E">
              <w:rPr>
                <w:sz w:val="18"/>
                <w:szCs w:val="18"/>
              </w:rPr>
              <w:t>Source</w:t>
            </w:r>
          </w:p>
        </w:tc>
        <w:tc>
          <w:tcPr>
            <w:tcW w:w="685" w:type="pct"/>
            <w:tcBorders>
              <w:top w:val="single" w:sz="8" w:space="0" w:color="auto"/>
              <w:left w:val="nil"/>
              <w:bottom w:val="single" w:sz="8" w:space="0" w:color="auto"/>
              <w:right w:val="single" w:sz="8" w:space="0" w:color="auto"/>
            </w:tcBorders>
            <w:shd w:val="clear" w:color="auto" w:fill="005173"/>
            <w:hideMark/>
          </w:tcPr>
          <w:p w:rsidR="00FA4B72" w:rsidRPr="00A77B1E" w:rsidRDefault="00FA4B72" w:rsidP="00EF7B42">
            <w:pPr>
              <w:pStyle w:val="Tablehead"/>
              <w:rPr>
                <w:sz w:val="18"/>
                <w:szCs w:val="18"/>
              </w:rPr>
            </w:pPr>
            <w:r w:rsidRPr="00A77B1E">
              <w:rPr>
                <w:sz w:val="18"/>
                <w:szCs w:val="18"/>
              </w:rPr>
              <w:t>Title</w:t>
            </w:r>
          </w:p>
        </w:tc>
        <w:tc>
          <w:tcPr>
            <w:tcW w:w="2204" w:type="pct"/>
            <w:tcBorders>
              <w:top w:val="single" w:sz="8" w:space="0" w:color="auto"/>
              <w:left w:val="nil"/>
              <w:bottom w:val="single" w:sz="8" w:space="0" w:color="auto"/>
              <w:right w:val="single" w:sz="8" w:space="0" w:color="auto"/>
            </w:tcBorders>
            <w:shd w:val="clear" w:color="auto" w:fill="005173"/>
            <w:hideMark/>
          </w:tcPr>
          <w:p w:rsidR="00FA4B72" w:rsidRPr="00A77B1E" w:rsidRDefault="00FA4B72" w:rsidP="00EF7B42">
            <w:pPr>
              <w:pStyle w:val="Tablehead"/>
              <w:rPr>
                <w:sz w:val="18"/>
                <w:szCs w:val="18"/>
              </w:rPr>
            </w:pPr>
            <w:r w:rsidRPr="00A77B1E">
              <w:rPr>
                <w:sz w:val="18"/>
                <w:szCs w:val="18"/>
              </w:rPr>
              <w:t>Abstract</w:t>
            </w:r>
          </w:p>
        </w:tc>
        <w:tc>
          <w:tcPr>
            <w:tcW w:w="681" w:type="pct"/>
            <w:tcBorders>
              <w:top w:val="single" w:sz="8" w:space="0" w:color="auto"/>
              <w:left w:val="nil"/>
              <w:bottom w:val="single" w:sz="8" w:space="0" w:color="auto"/>
              <w:right w:val="single" w:sz="8" w:space="0" w:color="auto"/>
            </w:tcBorders>
            <w:shd w:val="clear" w:color="auto" w:fill="005173"/>
          </w:tcPr>
          <w:p w:rsidR="00FA4B72" w:rsidRPr="00A77B1E" w:rsidRDefault="00FA4B72" w:rsidP="00EF7B42">
            <w:pPr>
              <w:pStyle w:val="Tablehead"/>
              <w:rPr>
                <w:sz w:val="18"/>
                <w:szCs w:val="18"/>
              </w:rPr>
            </w:pPr>
            <w:r w:rsidRPr="00A77B1E">
              <w:rPr>
                <w:sz w:val="18"/>
                <w:szCs w:val="18"/>
              </w:rPr>
              <w:t>Remarks</w:t>
            </w:r>
          </w:p>
        </w:tc>
      </w:tr>
      <w:tr w:rsidR="00FA4B72" w:rsidRPr="00A77B1E" w:rsidTr="00EF7B42">
        <w:trPr>
          <w:trHeight w:val="2629"/>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65" w:history="1">
              <w:r w:rsidR="00FA4B72" w:rsidRPr="00A77B1E">
                <w:rPr>
                  <w:rStyle w:val="Hyperlink"/>
                  <w:rFonts w:eastAsia="Times New Roman"/>
                  <w:sz w:val="18"/>
                  <w:szCs w:val="18"/>
                  <w:lang w:val="en-US"/>
                </w:rPr>
                <w:t>2/002</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pacing w:val="-6"/>
                <w:sz w:val="18"/>
                <w:szCs w:val="18"/>
              </w:rPr>
            </w:pPr>
            <w:r w:rsidRPr="00A77B1E">
              <w:rPr>
                <w:spacing w:val="-6"/>
                <w:sz w:val="18"/>
                <w:szCs w:val="18"/>
              </w:rPr>
              <w:t>12</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Jul</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10</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OJSC Intellect Telecom (Russian Federa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Cellular telecommunication network with capacity transfer. Study Question 10 2/2 –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 ICT for rural and remote areas</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sz w:val="18"/>
                <w:szCs w:val="18"/>
                <w:lang w:val="en-US"/>
              </w:rPr>
            </w:pPr>
            <w:r w:rsidRPr="00A77B1E">
              <w:rPr>
                <w:sz w:val="18"/>
                <w:szCs w:val="18"/>
                <w:lang w:val="en-US"/>
              </w:rPr>
              <w:t>In accordance with the theme of Step 1 of study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2/2, it is proposed that a study should be made of one of the methods of tackling the task defined by ITU using a “cellular communication system with capacity transfer”. </w:t>
            </w:r>
          </w:p>
          <w:p w:rsidR="00FA4B72" w:rsidRPr="00A77B1E" w:rsidRDefault="00FA4B72" w:rsidP="00EF7B42">
            <w:pPr>
              <w:pStyle w:val="Tabletext"/>
              <w:jc w:val="both"/>
              <w:rPr>
                <w:bCs/>
                <w:sz w:val="18"/>
                <w:szCs w:val="18"/>
                <w:lang w:val="en-US"/>
              </w:rPr>
            </w:pPr>
            <w:r w:rsidRPr="00A77B1E">
              <w:rPr>
                <w:sz w:val="18"/>
                <w:szCs w:val="18"/>
                <w:lang w:val="en-US"/>
              </w:rPr>
              <w:t>The proposed solution is the project “Cellular telecommunication network with capacity transfer”. This uses the latest technologies that have been developed with a view to reducing capital and operating costs. Use of this solution wherever possible promotes convergence between services and applications, and reduces energy consumption and greenhouse gas emissions.</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New technology (broadband wireless)</w:t>
            </w:r>
          </w:p>
        </w:tc>
      </w:tr>
      <w:tr w:rsidR="00FA4B72" w:rsidRPr="00A77B1E" w:rsidTr="00EF7B42">
        <w:trPr>
          <w:trHeight w:val="1014"/>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66" w:history="1">
              <w:r w:rsidR="00FA4B72" w:rsidRPr="00A77B1E">
                <w:rPr>
                  <w:rStyle w:val="Hyperlink"/>
                  <w:rFonts w:eastAsia="Times New Roman"/>
                  <w:sz w:val="18"/>
                  <w:szCs w:val="18"/>
                  <w:lang w:val="en-US"/>
                </w:rPr>
                <w:t>2/25</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pacing w:val="-6"/>
                <w:sz w:val="18"/>
                <w:szCs w:val="18"/>
              </w:rPr>
            </w:pPr>
            <w:r w:rsidRPr="00A77B1E">
              <w:rPr>
                <w:spacing w:val="-6"/>
                <w:sz w:val="18"/>
                <w:szCs w:val="18"/>
              </w:rPr>
              <w:t>31</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10</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China (People’s Republic of)</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Draft Proposal on Research Plan of Telecommunications for rural and remote areas</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bCs/>
                <w:sz w:val="18"/>
                <w:szCs w:val="18"/>
                <w:lang w:val="en-US"/>
              </w:rPr>
            </w:pPr>
            <w:r w:rsidRPr="00A77B1E">
              <w:rPr>
                <w:sz w:val="18"/>
                <w:szCs w:val="18"/>
                <w:lang w:val="en-US"/>
              </w:rPr>
              <w:t>The text proposed a research plan in 2011</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2014 for the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2/2 on “telecommunications for rural and remote areas”.</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Research plan</w:t>
            </w:r>
          </w:p>
        </w:tc>
      </w:tr>
      <w:tr w:rsidR="00FA4B72" w:rsidRPr="00B91741" w:rsidTr="00EF7B42">
        <w:trPr>
          <w:trHeight w:val="21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67" w:history="1">
              <w:r w:rsidR="00FA4B72" w:rsidRPr="00A77B1E">
                <w:rPr>
                  <w:rStyle w:val="Hyperlink"/>
                  <w:rFonts w:eastAsia="Times New Roman"/>
                  <w:sz w:val="18"/>
                  <w:szCs w:val="18"/>
                  <w:lang w:val="en-US"/>
                </w:rPr>
                <w:t>2/40</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pacing w:val="-6"/>
                <w:sz w:val="18"/>
                <w:szCs w:val="18"/>
              </w:rPr>
            </w:pPr>
            <w:r w:rsidRPr="00A77B1E">
              <w:rPr>
                <w:spacing w:val="-6"/>
                <w:sz w:val="18"/>
                <w:szCs w:val="18"/>
              </w:rPr>
              <w:t>10</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Sep</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10</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KDDI Japan</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Pilot installation of Tele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Center for remote Education and Health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Care in Rural Area and Isolated Islands in Micronesia</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t>This contribution provides the graphical information for the project called “Pilot installation of Tele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Center for remote Education and Health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Care in Rural Area and Isolated Islands in Micronesia” to supplement the text information which is the only way we can use currently to report the project on the “Case Library for Rural Communications” in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Web site. This contribution also proposes the upgrade of “Case Library” function, enabling the use of graphical information.</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lang w:val="en-US"/>
              </w:rPr>
            </w:pPr>
            <w:r w:rsidRPr="00A77B1E">
              <w:rPr>
                <w:sz w:val="18"/>
                <w:szCs w:val="18"/>
                <w:lang w:val="en-US"/>
              </w:rPr>
              <w:t>Case study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education,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w:t>
            </w:r>
          </w:p>
        </w:tc>
      </w:tr>
      <w:tr w:rsidR="00FA4B72" w:rsidRPr="00A77B1E" w:rsidTr="00EF7B42">
        <w:trPr>
          <w:trHeight w:val="380"/>
        </w:trPr>
        <w:tc>
          <w:tcPr>
            <w:tcW w:w="438" w:type="pct"/>
            <w:tcBorders>
              <w:top w:val="nil"/>
              <w:left w:val="single" w:sz="8" w:space="0" w:color="auto"/>
              <w:bottom w:val="single" w:sz="4"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lang w:val="en-US"/>
              </w:rPr>
            </w:pPr>
            <w:hyperlink r:id="rId68" w:history="1">
              <w:r w:rsidR="00FA4B72" w:rsidRPr="00A77B1E">
                <w:rPr>
                  <w:rStyle w:val="Hyperlink"/>
                  <w:rFonts w:eastAsia="Times New Roman"/>
                  <w:sz w:val="18"/>
                  <w:szCs w:val="18"/>
                  <w:lang w:val="en-US"/>
                </w:rPr>
                <w:t>RGQ10-3/2/3</w:t>
              </w:r>
            </w:hyperlink>
          </w:p>
        </w:tc>
        <w:tc>
          <w:tcPr>
            <w:tcW w:w="381" w:type="pct"/>
            <w:tcBorders>
              <w:top w:val="nil"/>
              <w:left w:val="nil"/>
              <w:bottom w:val="single" w:sz="4" w:space="0" w:color="auto"/>
              <w:right w:val="single" w:sz="8" w:space="0" w:color="auto"/>
            </w:tcBorders>
            <w:shd w:val="clear" w:color="auto" w:fill="auto"/>
            <w:hideMark/>
          </w:tcPr>
          <w:p w:rsidR="00FA4B72" w:rsidRPr="00A77B1E" w:rsidRDefault="00FA4B72" w:rsidP="00EF7B42">
            <w:pPr>
              <w:pStyle w:val="Tabletext"/>
              <w:rPr>
                <w:bCs/>
                <w:spacing w:val="-6"/>
                <w:sz w:val="18"/>
                <w:szCs w:val="18"/>
                <w:lang w:val="en-US"/>
              </w:rPr>
            </w:pPr>
            <w:r w:rsidRPr="00A77B1E">
              <w:rPr>
                <w:spacing w:val="-6"/>
                <w:sz w:val="18"/>
                <w:szCs w:val="18"/>
                <w:lang w:val="en-US"/>
              </w:rPr>
              <w:t>15</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Feb</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11</w:t>
            </w:r>
          </w:p>
        </w:tc>
        <w:tc>
          <w:tcPr>
            <w:tcW w:w="611" w:type="pct"/>
            <w:tcBorders>
              <w:top w:val="nil"/>
              <w:left w:val="nil"/>
              <w:bottom w:val="single" w:sz="4"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Nepal Telecommunications Authority</w:t>
            </w:r>
          </w:p>
        </w:tc>
        <w:tc>
          <w:tcPr>
            <w:tcW w:w="685" w:type="pct"/>
            <w:tcBorders>
              <w:top w:val="nil"/>
              <w:left w:val="nil"/>
              <w:bottom w:val="single" w:sz="4"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Policy and Regulatory Intervention for Telecom Growth in Rural Nepal</w:t>
            </w:r>
          </w:p>
        </w:tc>
        <w:tc>
          <w:tcPr>
            <w:tcW w:w="2204" w:type="pct"/>
            <w:tcBorders>
              <w:top w:val="nil"/>
              <w:left w:val="nil"/>
              <w:bottom w:val="single" w:sz="4" w:space="0" w:color="auto"/>
              <w:right w:val="single" w:sz="8" w:space="0" w:color="auto"/>
            </w:tcBorders>
            <w:shd w:val="clear" w:color="auto" w:fill="auto"/>
            <w:hideMark/>
          </w:tcPr>
          <w:p w:rsidR="00FA4B72" w:rsidRPr="00A77B1E" w:rsidRDefault="00FA4B72" w:rsidP="00EF7B42">
            <w:pPr>
              <w:pStyle w:val="Tabletext"/>
              <w:jc w:val="both"/>
              <w:rPr>
                <w:sz w:val="18"/>
                <w:szCs w:val="18"/>
                <w:lang w:val="en-US"/>
              </w:rPr>
            </w:pPr>
            <w:r w:rsidRPr="00A77B1E">
              <w:rPr>
                <w:sz w:val="18"/>
                <w:szCs w:val="18"/>
                <w:lang w:val="en-US"/>
              </w:rPr>
              <w:t>Due to her very peculiar topography, Nepal poses a great challenge for the development of telecommunications and ICT infrastructures. Other socio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economic and cultural indicators also do not directly support the uses and adoption of relatively newer telecommunications and ICT services. It is evident from the government targets set through the three consecutive development plans</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the ninth and tenth five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 year and the interim three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 year development plans adopted by the Government of Nepal which aimed to achieve the availability of two telephone lines in each of the 3915 Village Development Committees (VDCs). These targets were met only by the end of the three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year interim plan (FY 63/64</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66/67). This target was achieved not as a matter of course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but because of the fact that there were several policy and regulatory interventions made by the Government of Nepal and the Nepal Telecommunications Authority (NTA). This story highlights the importance of specific policy and regulatory interventions for telecom growth in rural Nepal. </w:t>
            </w:r>
          </w:p>
        </w:tc>
        <w:tc>
          <w:tcPr>
            <w:tcW w:w="681" w:type="pct"/>
            <w:tcBorders>
              <w:top w:val="nil"/>
              <w:left w:val="nil"/>
              <w:bottom w:val="single" w:sz="4" w:space="0" w:color="auto"/>
              <w:right w:val="single" w:sz="8" w:space="0" w:color="auto"/>
            </w:tcBorders>
          </w:tcPr>
          <w:p w:rsidR="00FA4B72" w:rsidRPr="00A77B1E" w:rsidRDefault="00FA4B72" w:rsidP="00EF7B42">
            <w:pPr>
              <w:pStyle w:val="Tabletext"/>
              <w:rPr>
                <w:bCs/>
                <w:sz w:val="18"/>
                <w:szCs w:val="18"/>
              </w:rPr>
            </w:pPr>
            <w:r w:rsidRPr="00A77B1E">
              <w:rPr>
                <w:sz w:val="18"/>
                <w:szCs w:val="18"/>
              </w:rPr>
              <w:t>Case study (universal access)</w:t>
            </w:r>
          </w:p>
        </w:tc>
      </w:tr>
      <w:tr w:rsidR="00FA4B72" w:rsidRPr="00B91741" w:rsidTr="00EF7B42">
        <w:trPr>
          <w:trHeight w:val="1587"/>
        </w:trPr>
        <w:tc>
          <w:tcPr>
            <w:tcW w:w="438" w:type="pct"/>
            <w:tcBorders>
              <w:top w:val="single" w:sz="4" w:space="0" w:color="auto"/>
              <w:left w:val="single" w:sz="8" w:space="0" w:color="auto"/>
              <w:bottom w:val="single" w:sz="8" w:space="0" w:color="auto"/>
              <w:right w:val="single" w:sz="8" w:space="0" w:color="auto"/>
            </w:tcBorders>
            <w:shd w:val="clear" w:color="auto" w:fill="auto"/>
          </w:tcPr>
          <w:p w:rsidR="00FA4B72" w:rsidRPr="00A77B1E" w:rsidRDefault="00FA4B72" w:rsidP="00EF7B42">
            <w:pPr>
              <w:pStyle w:val="Tabletext"/>
              <w:rPr>
                <w:rFonts w:eastAsia="Times New Roman"/>
                <w:sz w:val="18"/>
                <w:szCs w:val="18"/>
              </w:rPr>
            </w:pPr>
          </w:p>
        </w:tc>
        <w:tc>
          <w:tcPr>
            <w:tcW w:w="381" w:type="pct"/>
            <w:tcBorders>
              <w:top w:val="single" w:sz="4" w:space="0" w:color="auto"/>
              <w:left w:val="nil"/>
              <w:bottom w:val="single" w:sz="8" w:space="0" w:color="auto"/>
              <w:right w:val="single" w:sz="8" w:space="0" w:color="auto"/>
            </w:tcBorders>
            <w:shd w:val="clear" w:color="auto" w:fill="auto"/>
          </w:tcPr>
          <w:p w:rsidR="00FA4B72" w:rsidRPr="00A77B1E" w:rsidRDefault="00FA4B72" w:rsidP="00EF7B42">
            <w:pPr>
              <w:pStyle w:val="Tabletext"/>
              <w:rPr>
                <w:rFonts w:eastAsia="Times New Roman"/>
                <w:spacing w:val="-6"/>
                <w:sz w:val="18"/>
                <w:szCs w:val="18"/>
              </w:rPr>
            </w:pPr>
          </w:p>
        </w:tc>
        <w:tc>
          <w:tcPr>
            <w:tcW w:w="611" w:type="pct"/>
            <w:tcBorders>
              <w:top w:val="single" w:sz="4" w:space="0" w:color="auto"/>
              <w:left w:val="nil"/>
              <w:bottom w:val="single" w:sz="8" w:space="0" w:color="auto"/>
              <w:right w:val="single" w:sz="8" w:space="0" w:color="auto"/>
            </w:tcBorders>
            <w:shd w:val="clear" w:color="auto" w:fill="auto"/>
          </w:tcPr>
          <w:p w:rsidR="00FA4B72" w:rsidRPr="00A77B1E" w:rsidRDefault="00FA4B72" w:rsidP="00EF7B42">
            <w:pPr>
              <w:pStyle w:val="Tabletext"/>
              <w:rPr>
                <w:rFonts w:eastAsia="Times New Roman"/>
                <w:sz w:val="18"/>
                <w:szCs w:val="18"/>
              </w:rPr>
            </w:pPr>
          </w:p>
        </w:tc>
        <w:tc>
          <w:tcPr>
            <w:tcW w:w="685" w:type="pct"/>
            <w:tcBorders>
              <w:top w:val="single" w:sz="4" w:space="0" w:color="auto"/>
              <w:left w:val="nil"/>
              <w:bottom w:val="single" w:sz="8" w:space="0" w:color="auto"/>
              <w:right w:val="single" w:sz="8" w:space="0" w:color="auto"/>
            </w:tcBorders>
            <w:shd w:val="clear" w:color="auto" w:fill="auto"/>
          </w:tcPr>
          <w:p w:rsidR="00FA4B72" w:rsidRPr="00A77B1E" w:rsidRDefault="00FA4B72" w:rsidP="00EF7B42">
            <w:pPr>
              <w:pStyle w:val="Tabletext"/>
              <w:rPr>
                <w:rFonts w:eastAsia="Times New Roman"/>
                <w:sz w:val="18"/>
                <w:szCs w:val="18"/>
              </w:rPr>
            </w:pPr>
          </w:p>
        </w:tc>
        <w:tc>
          <w:tcPr>
            <w:tcW w:w="2204" w:type="pct"/>
            <w:tcBorders>
              <w:top w:val="single" w:sz="4" w:space="0" w:color="auto"/>
              <w:left w:val="nil"/>
              <w:bottom w:val="single" w:sz="8" w:space="0" w:color="auto"/>
              <w:right w:val="single" w:sz="8" w:space="0" w:color="auto"/>
            </w:tcBorders>
            <w:shd w:val="clear" w:color="auto" w:fill="auto"/>
          </w:tcPr>
          <w:p w:rsidR="00FA4B72" w:rsidRPr="00A77B1E" w:rsidRDefault="00FA4B72" w:rsidP="00EF7B42">
            <w:pPr>
              <w:pStyle w:val="Tabletext"/>
              <w:jc w:val="both"/>
              <w:rPr>
                <w:rFonts w:eastAsia="Times New Roman"/>
                <w:sz w:val="18"/>
                <w:szCs w:val="18"/>
                <w:lang w:val="en-US"/>
              </w:rPr>
            </w:pPr>
            <w:r w:rsidRPr="00A77B1E">
              <w:rPr>
                <w:rFonts w:eastAsia="Times New Roman"/>
                <w:sz w:val="18"/>
                <w:szCs w:val="18"/>
                <w:lang w:val="en-US"/>
              </w:rPr>
              <w:t>However, such government and regulatory initiatives are not without criticisms from different corners specifically from the perspectives of transparency, professionalism, efficiency and independence of such initiatives. In this paper we highlight some of the major initiatives made by the government and the regulator and the objectives achieved.</w:t>
            </w:r>
          </w:p>
        </w:tc>
        <w:tc>
          <w:tcPr>
            <w:tcW w:w="681" w:type="pct"/>
            <w:tcBorders>
              <w:top w:val="single" w:sz="4" w:space="0" w:color="auto"/>
              <w:left w:val="nil"/>
              <w:bottom w:val="single" w:sz="8" w:space="0" w:color="auto"/>
              <w:right w:val="single" w:sz="8" w:space="0" w:color="auto"/>
            </w:tcBorders>
          </w:tcPr>
          <w:p w:rsidR="00FA4B72" w:rsidRPr="00A77B1E" w:rsidRDefault="00FA4B72" w:rsidP="00EF7B42">
            <w:pPr>
              <w:pStyle w:val="Tabletext"/>
              <w:rPr>
                <w:rFonts w:eastAsia="Times New Roman"/>
                <w:sz w:val="18"/>
                <w:szCs w:val="18"/>
                <w:lang w:val="en-US"/>
              </w:rPr>
            </w:pPr>
          </w:p>
        </w:tc>
      </w:tr>
      <w:tr w:rsidR="00FA4B72" w:rsidRPr="00A77B1E" w:rsidTr="00EF7B42">
        <w:trPr>
          <w:trHeight w:val="69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jc w:val="left"/>
              <w:rPr>
                <w:rFonts w:eastAsia="Times New Roman"/>
                <w:bCs/>
                <w:sz w:val="18"/>
                <w:szCs w:val="18"/>
              </w:rPr>
            </w:pPr>
            <w:hyperlink r:id="rId69" w:history="1">
              <w:r w:rsidR="00FA4B72" w:rsidRPr="00A77B1E">
                <w:rPr>
                  <w:rStyle w:val="Hyperlink"/>
                  <w:rFonts w:eastAsia="Times New Roman"/>
                  <w:sz w:val="18"/>
                  <w:szCs w:val="18"/>
                  <w:lang w:val="en-US"/>
                </w:rPr>
                <w:t>RGQ10-3/2/4</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rFonts w:eastAsia="Times New Roman"/>
                <w:bCs/>
                <w:spacing w:val="-6"/>
                <w:sz w:val="18"/>
                <w:szCs w:val="18"/>
              </w:rPr>
            </w:pPr>
            <w:r w:rsidRPr="00A77B1E">
              <w:rPr>
                <w:rFonts w:eastAsia="Times New Roman"/>
                <w:spacing w:val="-6"/>
                <w:sz w:val="18"/>
                <w:szCs w:val="18"/>
              </w:rPr>
              <w:t>16</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Feb</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rFonts w:eastAsia="Times New Roman"/>
                <w:bCs/>
                <w:sz w:val="18"/>
                <w:szCs w:val="18"/>
              </w:rPr>
            </w:pPr>
            <w:r w:rsidRPr="00A77B1E">
              <w:rPr>
                <w:rFonts w:eastAsia="Times New Roman"/>
                <w:sz w:val="18"/>
                <w:szCs w:val="18"/>
              </w:rPr>
              <w:t>Nepal Telecommunications Authority</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rFonts w:eastAsia="Times New Roman"/>
                <w:bCs/>
                <w:sz w:val="18"/>
                <w:szCs w:val="18"/>
              </w:rPr>
            </w:pPr>
            <w:r w:rsidRPr="00A77B1E">
              <w:rPr>
                <w:rFonts w:eastAsia="Times New Roman"/>
                <w:sz w:val="18"/>
                <w:szCs w:val="18"/>
              </w:rPr>
              <w:t>Rural Challenges: Telecommunications/ICT Development Perspectives</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rFonts w:eastAsia="Times New Roman"/>
                <w:bCs/>
                <w:sz w:val="18"/>
                <w:szCs w:val="18"/>
                <w:lang w:val="en-US"/>
              </w:rPr>
            </w:pPr>
            <w:r w:rsidRPr="00A77B1E">
              <w:rPr>
                <w:rFonts w:eastAsia="Times New Roman"/>
                <w:sz w:val="18"/>
                <w:szCs w:val="18"/>
                <w:lang w:val="en-US"/>
              </w:rPr>
              <w:t>Rural and remote areas of most of the developing countries are characterized by difficulty in accessibility by any means of transportation either ground or air, absence of national grid for electricity, absence of any kind of skilled human resources, low literacy, sparsely populated areas with lower population density, absence of good health care facilities, no employment opportunities, low paying capacities of the people, no access to information sources resulting in the lower socio</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economic indicators as well as lowest state of infrastructure development. When these indicators are low, they have direct or indirect impact on the development of telecommunications/ICTs in such areas. The major stakeholders in the entire telecommuni</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cations/ICT value chain and ecosystem face a number of challenges from their own perspectives when they want to contribute to the development of telecommunications/ICTs in the rural and remote areas of developing countries. In this contribution, we have identified the government, the regulator, the telecom service providers, the CPE manufacturers, the infrastructure manufacturer (vendors), the VAS providers, the content developers, the bilateral and multilateral donor agencies, the civil society organizations, the consumers etc., as the major stakeholders in the telecommunications/ICT value chain. Each one of them face specific challenges from their own perspectives and these challenges are enumerated in this paper. During the next five years we have to work hard to achieve the targets set in the WSIS Action Plan and the related action lines. The way forward to address these challenges is also recommended.</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rFonts w:eastAsia="Times New Roman"/>
                <w:bCs/>
                <w:sz w:val="18"/>
                <w:szCs w:val="18"/>
              </w:rPr>
            </w:pPr>
            <w:r w:rsidRPr="00A77B1E">
              <w:rPr>
                <w:rFonts w:eastAsia="Times New Roman"/>
                <w:sz w:val="18"/>
                <w:szCs w:val="18"/>
              </w:rPr>
              <w:t>Case study (stakeholder analysis)</w:t>
            </w:r>
          </w:p>
        </w:tc>
      </w:tr>
      <w:tr w:rsidR="00FA4B72" w:rsidRPr="00A77B1E" w:rsidTr="00EF7B42">
        <w:trPr>
          <w:trHeight w:val="2715"/>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70" w:history="1">
              <w:r w:rsidR="00FA4B72" w:rsidRPr="00A77B1E">
                <w:rPr>
                  <w:rStyle w:val="Hyperlink"/>
                  <w:rFonts w:eastAsia="Times New Roman"/>
                  <w:sz w:val="18"/>
                  <w:szCs w:val="18"/>
                  <w:lang w:val="en-US"/>
                </w:rPr>
                <w:t>RGQ10-3/2/5</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pacing w:val="-6"/>
                <w:sz w:val="18"/>
                <w:szCs w:val="18"/>
              </w:rPr>
            </w:pPr>
            <w:r w:rsidRPr="00A77B1E">
              <w:rPr>
                <w:spacing w:val="-6"/>
                <w:sz w:val="18"/>
                <w:szCs w:val="18"/>
              </w:rPr>
              <w:t>22</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Feb</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Burundi Ministry of Telecoms, Informa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Communication and Relations with Parliament</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Connectivity project broadband wireless</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sz w:val="18"/>
                <w:szCs w:val="18"/>
                <w:lang w:val="en-US"/>
              </w:rPr>
            </w:pPr>
            <w:r w:rsidRPr="00A77B1E">
              <w:rPr>
                <w:sz w:val="18"/>
                <w:szCs w:val="18"/>
                <w:lang w:val="en-US"/>
              </w:rPr>
              <w:t>The project is a gift to the Foundation Craig &amp; Suzan McCAW and consists of:</w:t>
            </w:r>
          </w:p>
          <w:p w:rsidR="00FA4B72" w:rsidRPr="00A77B1E" w:rsidRDefault="00FA4B72" w:rsidP="00EF7B42">
            <w:pPr>
              <w:pStyle w:val="Enumlevel1"/>
              <w:tabs>
                <w:tab w:val="left" w:pos="310"/>
              </w:tabs>
              <w:ind w:left="310" w:hanging="310"/>
              <w:rPr>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Deployment of broadband infrastructure in identified areas in Burundi, by mutual agreement with the ITU</w:t>
            </w:r>
          </w:p>
          <w:p w:rsidR="00FA4B72" w:rsidRPr="00A77B1E" w:rsidRDefault="00FA4B72" w:rsidP="00EF7B42">
            <w:pPr>
              <w:pStyle w:val="Enumlevel1"/>
              <w:tabs>
                <w:tab w:val="left" w:pos="310"/>
              </w:tabs>
              <w:ind w:left="310" w:hanging="310"/>
              <w:rPr>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The development of ICT applications</w:t>
            </w:r>
          </w:p>
          <w:p w:rsidR="00FA4B72" w:rsidRPr="00A77B1E" w:rsidRDefault="00FA4B72" w:rsidP="00EF7B42">
            <w:pPr>
              <w:pStyle w:val="Enumlevel1"/>
              <w:tabs>
                <w:tab w:val="left" w:pos="310"/>
              </w:tabs>
              <w:ind w:left="310" w:hanging="310"/>
              <w:rPr>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Training of local experts to operate the installed network</w:t>
            </w:r>
          </w:p>
          <w:p w:rsidR="00FA4B72" w:rsidRPr="00A77B1E" w:rsidRDefault="00FA4B72" w:rsidP="00EF7B42">
            <w:pPr>
              <w:pStyle w:val="Enumlevel1"/>
              <w:tabs>
                <w:tab w:val="left" w:pos="310"/>
              </w:tabs>
              <w:ind w:left="310" w:hanging="310"/>
              <w:rPr>
                <w:bCs/>
                <w:sz w:val="18"/>
                <w:szCs w:val="18"/>
              </w:rPr>
            </w:pPr>
            <w:r w:rsidRPr="00A77B1E">
              <w:rPr>
                <w:sz w:val="18"/>
                <w:szCs w:val="18"/>
              </w:rPr>
              <w:t xml:space="preserve"> </w:t>
            </w:r>
            <w:r w:rsidRPr="00A77B1E">
              <w:rPr>
                <w:sz w:val="18"/>
                <w:szCs w:val="18"/>
                <w:cs/>
              </w:rPr>
              <w:t>‎</w:t>
            </w:r>
            <w:r w:rsidRPr="00A77B1E">
              <w:rPr>
                <w:sz w:val="18"/>
                <w:szCs w:val="18"/>
              </w:rPr>
              <w:t>–</w:t>
            </w:r>
            <w:r w:rsidRPr="00A77B1E">
              <w:rPr>
                <w:sz w:val="18"/>
                <w:szCs w:val="18"/>
                <w:cs/>
              </w:rPr>
              <w:t>‎</w:t>
            </w:r>
            <w:r w:rsidRPr="00A77B1E">
              <w:rPr>
                <w:sz w:val="18"/>
                <w:szCs w:val="18"/>
              </w:rPr>
              <w:t xml:space="preserve"> </w:t>
            </w:r>
            <w:r w:rsidRPr="00A77B1E">
              <w:rPr>
                <w:sz w:val="18"/>
                <w:szCs w:val="18"/>
              </w:rPr>
              <w:tab/>
              <w:t>The development of a national plan to deploy a broadband ICT network providing free or inexpensive to underserved populations in rural and remote areas.</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lang w:val="en-US"/>
              </w:rPr>
            </w:pPr>
            <w:r w:rsidRPr="00A77B1E">
              <w:rPr>
                <w:sz w:val="18"/>
                <w:szCs w:val="18"/>
                <w:lang w:val="en-US"/>
              </w:rPr>
              <w:t>Case study (broadband wireless)</w:t>
            </w:r>
          </w:p>
        </w:tc>
      </w:tr>
      <w:tr w:rsidR="00FA4B72" w:rsidRPr="00A77B1E" w:rsidTr="00EF7B42">
        <w:trPr>
          <w:trHeight w:val="42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71" w:history="1">
              <w:r w:rsidR="00FA4B72" w:rsidRPr="00A77B1E">
                <w:rPr>
                  <w:rStyle w:val="Hyperlink"/>
                  <w:rFonts w:eastAsia="Times New Roman"/>
                  <w:sz w:val="18"/>
                  <w:szCs w:val="18"/>
                  <w:lang w:val="en-US"/>
                </w:rPr>
                <w:t>RGQ10-3/2/6</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rFonts w:eastAsia="Times New Roman"/>
                <w:bCs/>
                <w:spacing w:val="-6"/>
                <w:sz w:val="18"/>
                <w:szCs w:val="18"/>
                <w:lang w:val="en-US"/>
              </w:rPr>
            </w:pPr>
            <w:r w:rsidRPr="00A77B1E">
              <w:rPr>
                <w:rFonts w:eastAsia="Times New Roman"/>
                <w:spacing w:val="-6"/>
                <w:sz w:val="18"/>
                <w:szCs w:val="18"/>
                <w:lang w:val="en-US"/>
              </w:rPr>
              <w:t>25</w:t>
            </w:r>
            <w:r w:rsidRPr="00A77B1E">
              <w:rPr>
                <w:rFonts w:eastAsia="Times New Roman"/>
                <w:spacing w:val="-6"/>
                <w:sz w:val="18"/>
                <w:szCs w:val="18"/>
                <w:cs/>
                <w:lang w:val="en-US"/>
              </w:rPr>
              <w:t>‎</w:t>
            </w:r>
            <w:r w:rsidRPr="00A77B1E">
              <w:rPr>
                <w:rFonts w:eastAsia="Times New Roman"/>
                <w:spacing w:val="-6"/>
                <w:sz w:val="18"/>
                <w:szCs w:val="18"/>
                <w:lang w:val="en-US"/>
              </w:rPr>
              <w:t>–</w:t>
            </w:r>
            <w:r w:rsidRPr="00A77B1E">
              <w:rPr>
                <w:rFonts w:eastAsia="Times New Roman"/>
                <w:spacing w:val="-6"/>
                <w:sz w:val="18"/>
                <w:szCs w:val="18"/>
                <w:cs/>
                <w:lang w:val="en-US"/>
              </w:rPr>
              <w:t>‎</w:t>
            </w:r>
            <w:r w:rsidRPr="00A77B1E">
              <w:rPr>
                <w:rFonts w:eastAsia="Times New Roman"/>
                <w:spacing w:val="-6"/>
                <w:sz w:val="18"/>
                <w:szCs w:val="18"/>
                <w:lang w:val="en-US"/>
              </w:rPr>
              <w:t>Feb</w:t>
            </w:r>
            <w:r w:rsidRPr="00A77B1E">
              <w:rPr>
                <w:rFonts w:eastAsia="Times New Roman"/>
                <w:spacing w:val="-6"/>
                <w:sz w:val="18"/>
                <w:szCs w:val="18"/>
                <w:cs/>
                <w:lang w:val="en-US"/>
              </w:rPr>
              <w:t>‎</w:t>
            </w:r>
            <w:r w:rsidRPr="00A77B1E">
              <w:rPr>
                <w:rFonts w:eastAsia="Times New Roman"/>
                <w:spacing w:val="-6"/>
                <w:sz w:val="18"/>
                <w:szCs w:val="18"/>
                <w:lang w:val="en-US"/>
              </w:rPr>
              <w:t>–</w:t>
            </w:r>
            <w:r w:rsidRPr="00A77B1E">
              <w:rPr>
                <w:rFonts w:eastAsia="Times New Roman"/>
                <w:spacing w:val="-6"/>
                <w:sz w:val="18"/>
                <w:szCs w:val="18"/>
                <w:cs/>
                <w:lang w:val="en-US"/>
              </w:rPr>
              <w:t>‎</w:t>
            </w:r>
            <w:r w:rsidRPr="00A77B1E">
              <w:rPr>
                <w:rFonts w:eastAsia="Times New Roman"/>
                <w:spacing w:val="-6"/>
                <w:sz w:val="18"/>
                <w:szCs w:val="18"/>
                <w:lang w:val="en-US"/>
              </w:rPr>
              <w:t>11</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rFonts w:eastAsia="Times New Roman"/>
                <w:bCs/>
                <w:sz w:val="18"/>
                <w:szCs w:val="18"/>
                <w:lang w:val="en-US"/>
              </w:rPr>
            </w:pPr>
            <w:r w:rsidRPr="00A77B1E">
              <w:rPr>
                <w:rFonts w:eastAsia="Times New Roman"/>
                <w:sz w:val="18"/>
                <w:szCs w:val="18"/>
                <w:lang w:val="en-US"/>
              </w:rPr>
              <w:t xml:space="preserve">Uganda Communications Commission </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rFonts w:eastAsia="Times New Roman"/>
                <w:bCs/>
                <w:sz w:val="18"/>
                <w:szCs w:val="18"/>
                <w:lang w:val="en-US"/>
              </w:rPr>
            </w:pPr>
            <w:r w:rsidRPr="00A77B1E">
              <w:rPr>
                <w:rFonts w:eastAsia="Times New Roman"/>
                <w:sz w:val="18"/>
                <w:szCs w:val="18"/>
                <w:lang w:val="en-US"/>
              </w:rPr>
              <w:t>Universalizing Access to ICTs for Social and Economic Development: Lessons and Experiences learnt from Uganda</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rFonts w:eastAsia="Times New Roman"/>
                <w:bCs/>
                <w:sz w:val="18"/>
                <w:szCs w:val="18"/>
                <w:lang w:val="en-US"/>
              </w:rPr>
            </w:pPr>
            <w:r w:rsidRPr="00A77B1E">
              <w:rPr>
                <w:rFonts w:eastAsia="Times New Roman"/>
                <w:sz w:val="18"/>
                <w:szCs w:val="18"/>
                <w:lang w:val="en-US"/>
              </w:rPr>
              <w:t xml:space="preserve">This paper attempts to analyze Uganda’s experiences with regard to her universal access policy and objectives. The objective is to derive best practices that Uganda and other developing countries may consider adopting in their quest to improve delivery of ICT services in the underserved areas in order to stimulate social and economic transformation of the rural areas. The paper contends that an effective policy and regulatory framework has been the cornerstone to driving universal access agenda to ICTs in Uganda. However, in order to move a sustainable universal access policy, the requirement for effective problem definition, feasibility analysis and objectives setting that are in line with the local conditions is of critical importance. In doing this, consideration should be taken to build in synergy and developing partnerships with other stakeholders. This should be followed by formulation of the business concept even though the initiative is for commercial and/or meeting social obligations. </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rFonts w:eastAsia="Times New Roman"/>
                <w:bCs/>
                <w:sz w:val="18"/>
                <w:szCs w:val="18"/>
              </w:rPr>
            </w:pPr>
            <w:r w:rsidRPr="00A77B1E">
              <w:rPr>
                <w:rFonts w:eastAsia="Times New Roman"/>
                <w:sz w:val="18"/>
                <w:szCs w:val="18"/>
              </w:rPr>
              <w:t>Case study (universal access)</w:t>
            </w:r>
          </w:p>
        </w:tc>
      </w:tr>
      <w:tr w:rsidR="00FA4B72" w:rsidRPr="00A77B1E" w:rsidTr="00EF7B42">
        <w:trPr>
          <w:trHeight w:val="1215"/>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72" w:history="1">
              <w:r w:rsidR="00FA4B72" w:rsidRPr="00A77B1E">
                <w:rPr>
                  <w:rStyle w:val="Hyperlink"/>
                  <w:rFonts w:eastAsia="Times New Roman"/>
                  <w:sz w:val="18"/>
                  <w:szCs w:val="18"/>
                  <w:lang w:val="en-US"/>
                </w:rPr>
                <w:t>RGQ10-3/2/7</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rFonts w:eastAsia="Times New Roman"/>
                <w:bCs/>
                <w:spacing w:val="-6"/>
                <w:sz w:val="18"/>
                <w:szCs w:val="18"/>
              </w:rPr>
            </w:pPr>
            <w:r w:rsidRPr="00A77B1E">
              <w:rPr>
                <w:rFonts w:eastAsia="Times New Roman"/>
                <w:spacing w:val="-6"/>
                <w:sz w:val="18"/>
                <w:szCs w:val="18"/>
              </w:rPr>
              <w:t>28</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Feb</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rFonts w:eastAsia="Times New Roman"/>
                <w:bCs/>
                <w:sz w:val="18"/>
                <w:szCs w:val="18"/>
              </w:rPr>
            </w:pPr>
            <w:r w:rsidRPr="00A77B1E">
              <w:rPr>
                <w:rFonts w:eastAsia="Times New Roman"/>
                <w:sz w:val="18"/>
                <w:szCs w:val="18"/>
              </w:rPr>
              <w:t>Chad</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rFonts w:eastAsia="Times New Roman"/>
                <w:bCs/>
                <w:sz w:val="18"/>
                <w:szCs w:val="18"/>
                <w:lang w:val="en-US"/>
              </w:rPr>
            </w:pPr>
            <w:r w:rsidRPr="00A77B1E">
              <w:rPr>
                <w:rFonts w:eastAsia="Times New Roman"/>
                <w:sz w:val="18"/>
                <w:szCs w:val="18"/>
                <w:lang w:val="en-US"/>
              </w:rPr>
              <w:t>The development of telecom</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munications/</w:t>
            </w:r>
            <w:r w:rsidRPr="00A77B1E">
              <w:rPr>
                <w:rFonts w:eastAsia="Times New Roman"/>
                <w:sz w:val="18"/>
                <w:szCs w:val="18"/>
                <w:lang w:val="en-US"/>
              </w:rPr>
              <w:br/>
              <w:t>ICTs for rural and remote areas in Chad</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rFonts w:eastAsia="Times New Roman"/>
                <w:bCs/>
                <w:sz w:val="18"/>
                <w:szCs w:val="18"/>
                <w:lang w:val="en-US"/>
              </w:rPr>
            </w:pPr>
            <w:r w:rsidRPr="00A77B1E">
              <w:rPr>
                <w:rFonts w:eastAsia="Times New Roman"/>
                <w:sz w:val="18"/>
                <w:szCs w:val="18"/>
                <w:lang w:val="en-US"/>
              </w:rPr>
              <w:t>In Chad, telecommunications development is primarily the work of the government. The government has installed VSAT stations in the regions and in departments of Chad, which permit authorized licencees to install VSAT stations in any corner of Chad to operate their independent networks.</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rFonts w:eastAsia="Times New Roman"/>
                <w:bCs/>
                <w:sz w:val="18"/>
                <w:szCs w:val="18"/>
              </w:rPr>
            </w:pPr>
            <w:r w:rsidRPr="00A77B1E">
              <w:rPr>
                <w:rFonts w:eastAsia="Times New Roman"/>
                <w:sz w:val="18"/>
                <w:szCs w:val="18"/>
              </w:rPr>
              <w:t>Case study (satellite)</w:t>
            </w:r>
          </w:p>
        </w:tc>
      </w:tr>
      <w:tr w:rsidR="00FA4B72" w:rsidRPr="00A77B1E" w:rsidTr="00EF7B42">
        <w:trPr>
          <w:trHeight w:val="27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73" w:history="1">
              <w:r w:rsidR="00FA4B72" w:rsidRPr="00A77B1E">
                <w:rPr>
                  <w:rStyle w:val="Hyperlink"/>
                  <w:rFonts w:eastAsia="Times New Roman"/>
                  <w:sz w:val="18"/>
                  <w:szCs w:val="18"/>
                  <w:lang w:val="en-US"/>
                </w:rPr>
                <w:t>2/93</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rFonts w:eastAsia="Times New Roman"/>
                <w:bCs/>
                <w:spacing w:val="-6"/>
                <w:sz w:val="18"/>
                <w:szCs w:val="18"/>
              </w:rPr>
            </w:pPr>
            <w:r w:rsidRPr="00A77B1E">
              <w:rPr>
                <w:rFonts w:eastAsia="Times New Roman"/>
                <w:spacing w:val="-6"/>
                <w:sz w:val="18"/>
                <w:szCs w:val="18"/>
              </w:rPr>
              <w:t>18</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Jul</w:t>
            </w:r>
            <w:r w:rsidRPr="00A77B1E">
              <w:rPr>
                <w:rFonts w:eastAsia="Times New Roman"/>
                <w:spacing w:val="-6"/>
                <w:sz w:val="18"/>
                <w:szCs w:val="18"/>
                <w:cs/>
              </w:rPr>
              <w:t>‎</w:t>
            </w:r>
            <w:r w:rsidRPr="00A77B1E">
              <w:rPr>
                <w:rFonts w:eastAsia="Times New Roman"/>
                <w:spacing w:val="-6"/>
                <w:sz w:val="18"/>
                <w:szCs w:val="18"/>
              </w:rPr>
              <w:t>–</w:t>
            </w:r>
            <w:r w:rsidRPr="00A77B1E">
              <w:rPr>
                <w:rFonts w:eastAsia="Times New Roman"/>
                <w:spacing w:val="-6"/>
                <w:sz w:val="18"/>
                <w:szCs w:val="18"/>
                <w:cs/>
              </w:rPr>
              <w:t>‎</w:t>
            </w:r>
            <w:r w:rsidRPr="00A77B1E">
              <w:rPr>
                <w:rFonts w:eastAsia="Times New Roman"/>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rFonts w:eastAsia="Times New Roman"/>
                <w:bCs/>
                <w:sz w:val="18"/>
                <w:szCs w:val="18"/>
                <w:lang w:val="en-US"/>
              </w:rPr>
            </w:pPr>
            <w:r w:rsidRPr="00A77B1E">
              <w:rPr>
                <w:rFonts w:eastAsia="Times New Roman"/>
                <w:sz w:val="18"/>
                <w:szCs w:val="18"/>
                <w:lang w:val="en-US"/>
              </w:rPr>
              <w:t>OJSC Intellect</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Telecom (Russian Federation)</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rFonts w:eastAsia="Times New Roman"/>
                <w:bCs/>
                <w:sz w:val="18"/>
                <w:szCs w:val="18"/>
                <w:lang w:val="en-US"/>
              </w:rPr>
            </w:pPr>
            <w:r w:rsidRPr="00A77B1E">
              <w:rPr>
                <w:rFonts w:eastAsia="Times New Roman"/>
                <w:sz w:val="18"/>
                <w:szCs w:val="18"/>
                <w:lang w:val="en-US"/>
              </w:rPr>
              <w:t>Reducing energy costs through the implementa</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tion of a cellular telecommuni</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cation network with capacity transfer for rural and remote areas</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rFonts w:eastAsia="Times New Roman"/>
                <w:sz w:val="18"/>
                <w:szCs w:val="18"/>
                <w:lang w:val="en-US"/>
              </w:rPr>
            </w:pPr>
            <w:r w:rsidRPr="00A77B1E">
              <w:rPr>
                <w:rFonts w:eastAsia="Times New Roman"/>
                <w:sz w:val="18"/>
                <w:szCs w:val="18"/>
                <w:lang w:val="en-US"/>
              </w:rPr>
              <w:t>This document provides some further information on the study presented in OJSC Intellect Telecom's earlier proposal in Document 2/002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E titled “Cellular telecommunication network with capacity transfer”, which would significantly reduce energy consumption.</w:t>
            </w:r>
          </w:p>
          <w:p w:rsidR="00FA4B72" w:rsidRPr="00A77B1E" w:rsidRDefault="00FA4B72" w:rsidP="00EF7B42">
            <w:pPr>
              <w:pStyle w:val="Tabletext"/>
              <w:jc w:val="both"/>
              <w:rPr>
                <w:rFonts w:eastAsia="Times New Roman"/>
                <w:bCs/>
                <w:sz w:val="18"/>
                <w:szCs w:val="18"/>
                <w:lang w:val="en-US"/>
              </w:rPr>
            </w:pPr>
            <w:r w:rsidRPr="00A77B1E">
              <w:rPr>
                <w:rFonts w:eastAsia="Times New Roman"/>
                <w:sz w:val="18"/>
                <w:szCs w:val="18"/>
                <w:lang w:val="en-US"/>
              </w:rPr>
              <w:t>The proposed technology for the deployment and operation of the associated (broadband) cellular telecommunication system will reduce capital costs (CAPEX) by a factor of 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3, operational costs (OPEX) by a factor of 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3 and energy consumption by a factor of 2</w:t>
            </w:r>
            <w:r w:rsidRPr="00A77B1E">
              <w:rPr>
                <w:rFonts w:eastAsia="Times New Roman"/>
                <w:sz w:val="18"/>
                <w:szCs w:val="18"/>
                <w:cs/>
                <w:lang w:val="en-US"/>
              </w:rPr>
              <w:t>‎</w:t>
            </w:r>
            <w:r w:rsidRPr="00A77B1E">
              <w:rPr>
                <w:rFonts w:eastAsia="Times New Roman"/>
                <w:sz w:val="18"/>
                <w:szCs w:val="18"/>
                <w:lang w:val="en-US"/>
              </w:rPr>
              <w:t>–</w:t>
            </w:r>
            <w:r w:rsidRPr="00A77B1E">
              <w:rPr>
                <w:rFonts w:eastAsia="Times New Roman"/>
                <w:sz w:val="18"/>
                <w:szCs w:val="18"/>
                <w:cs/>
                <w:lang w:val="en-US"/>
              </w:rPr>
              <w:t>‎</w:t>
            </w:r>
            <w:r w:rsidRPr="00A77B1E">
              <w:rPr>
                <w:rFonts w:eastAsia="Times New Roman"/>
                <w:sz w:val="18"/>
                <w:szCs w:val="18"/>
                <w:lang w:val="en-US"/>
              </w:rPr>
              <w:t>4, as well as using alternative energy sources.</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rFonts w:eastAsia="Times New Roman"/>
                <w:bCs/>
                <w:sz w:val="18"/>
                <w:szCs w:val="18"/>
              </w:rPr>
            </w:pPr>
            <w:r w:rsidRPr="00A77B1E">
              <w:rPr>
                <w:rFonts w:eastAsia="Times New Roman"/>
                <w:sz w:val="18"/>
                <w:szCs w:val="18"/>
              </w:rPr>
              <w:t>New technology (broadband wireless)</w:t>
            </w:r>
          </w:p>
        </w:tc>
      </w:tr>
      <w:tr w:rsidR="00FA4B72" w:rsidRPr="00A77B1E" w:rsidTr="00EF7B42">
        <w:trPr>
          <w:trHeight w:val="3015"/>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74" w:history="1">
              <w:r w:rsidR="00FA4B72" w:rsidRPr="00A77B1E">
                <w:rPr>
                  <w:rStyle w:val="Hyperlink"/>
                  <w:rFonts w:eastAsia="Times New Roman"/>
                  <w:sz w:val="18"/>
                  <w:szCs w:val="18"/>
                  <w:lang w:val="en-US"/>
                </w:rPr>
                <w:t>2/94</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pacing w:val="-6"/>
                <w:sz w:val="18"/>
                <w:szCs w:val="18"/>
              </w:rPr>
            </w:pPr>
            <w:r w:rsidRPr="00A77B1E">
              <w:rPr>
                <w:spacing w:val="-6"/>
                <w:sz w:val="18"/>
                <w:szCs w:val="18"/>
              </w:rPr>
              <w:t>18</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Jul</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OJSC Intellect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Telecom (Russian Federation)</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Reducing energy costs through the implementa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of a "cellular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network with capacity transfer" for rural and remote areas</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sz w:val="18"/>
                <w:szCs w:val="18"/>
                <w:lang w:val="en-US"/>
              </w:rPr>
            </w:pPr>
            <w:r w:rsidRPr="00A77B1E">
              <w:rPr>
                <w:sz w:val="18"/>
                <w:szCs w:val="18"/>
                <w:lang w:val="en-US"/>
              </w:rPr>
              <w:t>This document provides some further information on the study presented in OJSC Intellect Telecom's earlier proposal in Document 2/002</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 titled “Cellular telecommunication network with capacity transfer”, which would significantly reduce energy consumption.</w:t>
            </w:r>
          </w:p>
          <w:p w:rsidR="00FA4B72" w:rsidRPr="00A77B1E" w:rsidRDefault="00FA4B72" w:rsidP="00EF7B42">
            <w:pPr>
              <w:pStyle w:val="Tabletext"/>
              <w:jc w:val="both"/>
              <w:rPr>
                <w:bCs/>
                <w:sz w:val="18"/>
                <w:szCs w:val="18"/>
                <w:lang w:val="en-US"/>
              </w:rPr>
            </w:pPr>
            <w:r w:rsidRPr="00A77B1E">
              <w:rPr>
                <w:sz w:val="18"/>
                <w:szCs w:val="18"/>
                <w:lang w:val="en-US"/>
              </w:rPr>
              <w:t>In contributions and materials for the meeting of the Rapporteur Group on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held on 22</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23 March 2011 in Geneva, it was stated that solving the problem of telecommunication development in rural and remote areas will depend to a large extent on the implementation of technologies with reduced energy consumption. This document provides some additional information in this regard.</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New technology (broadband wireless)</w:t>
            </w:r>
          </w:p>
        </w:tc>
      </w:tr>
      <w:tr w:rsidR="00FA4B72" w:rsidRPr="00A77B1E" w:rsidTr="00EF7B42">
        <w:trPr>
          <w:trHeight w:val="18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75" w:history="1">
              <w:r w:rsidR="00FA4B72" w:rsidRPr="00A77B1E">
                <w:rPr>
                  <w:rStyle w:val="Hyperlink"/>
                  <w:rFonts w:eastAsia="Times New Roman"/>
                  <w:sz w:val="18"/>
                  <w:szCs w:val="18"/>
                  <w:lang w:val="en-US"/>
                </w:rPr>
                <w:t>2/100</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pacing w:val="-6"/>
                <w:sz w:val="18"/>
                <w:szCs w:val="18"/>
              </w:rPr>
            </w:pPr>
            <w:r w:rsidRPr="00A77B1E">
              <w:rPr>
                <w:spacing w:val="-6"/>
                <w:sz w:val="18"/>
                <w:szCs w:val="18"/>
              </w:rPr>
              <w:t>10</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Viet Nam</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Strategic Action Plan for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nication/ICT Development for Rural and Remote Areas</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t>This contribution provides information regarding to Viet Nam's Strategic Plan on Information and Communications Development from now to 2020, with emphasis on relevant information regarding telecommunication and ICTs for rural and remote areas. Viet Nam hopes that this Strategic Plan can be useful to developing countries. Viet Nam looks forward to receiving comments from delegates and representatives from the membership.</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National plan</w:t>
            </w:r>
          </w:p>
        </w:tc>
      </w:tr>
      <w:tr w:rsidR="00FA4B72" w:rsidRPr="00A77B1E" w:rsidTr="00EF7B42">
        <w:trPr>
          <w:trHeight w:val="1005"/>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76" w:history="1">
              <w:r w:rsidR="00FA4B72" w:rsidRPr="00A77B1E">
                <w:rPr>
                  <w:rStyle w:val="Hyperlink"/>
                  <w:rFonts w:eastAsia="Times New Roman"/>
                  <w:sz w:val="18"/>
                  <w:szCs w:val="18"/>
                  <w:lang w:val="en-US"/>
                </w:rPr>
                <w:t>2/101</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pacing w:val="-6"/>
                <w:sz w:val="18"/>
                <w:szCs w:val="18"/>
              </w:rPr>
            </w:pPr>
            <w:r w:rsidRPr="00A77B1E">
              <w:rPr>
                <w:spacing w:val="-6"/>
                <w:sz w:val="18"/>
                <w:szCs w:val="18"/>
              </w:rPr>
              <w:t>11</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Rwanda Utilities Regulatory Agency (Rwanda)</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Rwanda National Broadband within ICT Plans and Objectives for Success</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bCs/>
                <w:sz w:val="18"/>
                <w:szCs w:val="18"/>
                <w:lang w:val="en-US"/>
              </w:rPr>
            </w:pPr>
            <w:r w:rsidRPr="00A77B1E">
              <w:rPr>
                <w:sz w:val="18"/>
                <w:szCs w:val="18"/>
                <w:lang w:val="en-US"/>
              </w:rPr>
              <w:t>This contribution gives the current status of efforts that Rwanda provides in building broadband. It mainly focuses on the fiber optic deployment and lightly on other broadband technologies.</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Case study (optical fiber)</w:t>
            </w:r>
          </w:p>
        </w:tc>
      </w:tr>
      <w:tr w:rsidR="00FA4B72" w:rsidRPr="00A77B1E" w:rsidTr="00EF7B42">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77" w:history="1">
              <w:r w:rsidR="00FA4B72" w:rsidRPr="00A77B1E">
                <w:rPr>
                  <w:rStyle w:val="Hyperlink"/>
                  <w:rFonts w:eastAsia="Times New Roman"/>
                  <w:sz w:val="18"/>
                  <w:szCs w:val="18"/>
                  <w:lang w:val="en-US"/>
                </w:rPr>
                <w:t>2/102</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pacing w:val="-6"/>
                <w:sz w:val="18"/>
                <w:szCs w:val="18"/>
              </w:rPr>
            </w:pPr>
            <w:r w:rsidRPr="00A77B1E">
              <w:rPr>
                <w:spacing w:val="-6"/>
                <w:sz w:val="18"/>
                <w:szCs w:val="18"/>
              </w:rPr>
              <w:t>18</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People’s Republic of China</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EPON in the Rural Areas of China</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t>This text describes the main characteristics of Ethernet Passive Optical Network (EPON) and its typical application in building rural broadband networks in China. Additionally, the text compares the project costs of FTTH and FTTV which are the two main ways to deploy EPON in rural China.</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Case study (optical fiber)</w:t>
            </w:r>
          </w:p>
        </w:tc>
      </w:tr>
      <w:tr w:rsidR="00FA4B72" w:rsidRPr="00A77B1E" w:rsidTr="00EF7B42">
        <w:trPr>
          <w:trHeight w:val="96"/>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78" w:history="1">
              <w:r w:rsidR="00FA4B72" w:rsidRPr="00A77B1E">
                <w:rPr>
                  <w:rStyle w:val="Hyperlink"/>
                  <w:rFonts w:eastAsia="Times New Roman"/>
                  <w:sz w:val="18"/>
                  <w:szCs w:val="18"/>
                  <w:lang w:val="en-US"/>
                </w:rPr>
                <w:t>2/105</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pacing w:val="-6"/>
                <w:sz w:val="18"/>
                <w:szCs w:val="18"/>
              </w:rPr>
            </w:pPr>
            <w:r w:rsidRPr="00A77B1E">
              <w:rPr>
                <w:spacing w:val="-6"/>
                <w:sz w:val="18"/>
                <w:szCs w:val="18"/>
              </w:rPr>
              <w:t>10</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Aug</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11</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Mongolia</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 xml:space="preserve">National Broadband Program of Mongolia </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sz w:val="18"/>
                <w:szCs w:val="18"/>
                <w:lang w:val="en-US"/>
              </w:rPr>
            </w:pPr>
            <w:r w:rsidRPr="00A77B1E">
              <w:rPr>
                <w:sz w:val="18"/>
                <w:szCs w:val="18"/>
                <w:lang w:val="en-US"/>
              </w:rPr>
              <w:t xml:space="preserve">This contribution from Mongolia shares information about the National Broadband Program of Mongolia approved by the Cabinet of Government to achieve the goals of the Broadband Commission and ITU Declarations. </w:t>
            </w:r>
          </w:p>
          <w:p w:rsidR="00FA4B72" w:rsidRPr="00A77B1E" w:rsidRDefault="00FA4B72" w:rsidP="00EF7B42">
            <w:pPr>
              <w:pStyle w:val="Tabletext"/>
              <w:jc w:val="both"/>
              <w:rPr>
                <w:bCs/>
                <w:sz w:val="18"/>
                <w:szCs w:val="18"/>
                <w:lang w:val="en-US"/>
              </w:rPr>
            </w:pPr>
            <w:r w:rsidRPr="00A77B1E">
              <w:rPr>
                <w:sz w:val="18"/>
                <w:szCs w:val="18"/>
                <w:lang w:val="en-US"/>
              </w:rPr>
              <w:t>Globally, information and communication technology is developing rapidly and emerging technologies and services are extensively based on the broadband network and the internet. For Mongolia, the new technology and services entail a greater need for IP</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based network infrastructure, along with the need for effective implementation, involving a steady demand for the development and implementation of a national program to create a favorable legal and regulatory environment and to identify required measures and action for the establishment, extension, use, possession and development of a broadband network. As a result of extensive surveying of Mongolia's current broadband network, along with international best practices, Recommendations from ITU and the Broadband Commission, global pacts and Conventions, as well as world trends regarding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speed broadband networks and potential services deliverables through the network and the awareness of the importance of broadband use, a 5</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year National Program (2011</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2015) for nationwide implementation has developed and approved by the Cabinet of the Government of Mongolia on 03 May’2011, Resolution number 145.</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National plan</w:t>
            </w:r>
          </w:p>
        </w:tc>
      </w:tr>
      <w:tr w:rsidR="00FA4B72" w:rsidRPr="00A77B1E" w:rsidTr="00EF7B42">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79" w:history="1">
              <w:r w:rsidR="00FA4B72" w:rsidRPr="00A77B1E">
                <w:rPr>
                  <w:rStyle w:val="Hyperlink"/>
                  <w:rFonts w:eastAsia="Times New Roman"/>
                  <w:sz w:val="18"/>
                  <w:szCs w:val="18"/>
                  <w:lang w:val="en-US"/>
                </w:rPr>
                <w:t>RGQ10-3/2/14</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pacing w:val="-6"/>
                <w:sz w:val="18"/>
                <w:szCs w:val="18"/>
              </w:rPr>
            </w:pPr>
            <w:r w:rsidRPr="00A77B1E">
              <w:rPr>
                <w:spacing w:val="-6"/>
                <w:sz w:val="18"/>
                <w:szCs w:val="18"/>
              </w:rPr>
              <w:t>13</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Jan</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12</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Argentine Republic</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National Plan for the equipment of rural and border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area </w:t>
            </w:r>
            <w:r w:rsidRPr="00A77B1E">
              <w:rPr>
                <w:sz w:val="18"/>
                <w:szCs w:val="18"/>
                <w:lang w:val="en-US"/>
              </w:rPr>
              <w:lastRenderedPageBreak/>
              <w:t xml:space="preserve">schools with satellite antennas </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lastRenderedPageBreak/>
              <w:t>Through this planning we are seeking to bring digital terrestrial television to educational establishments in rural and semi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urban locations, as a tool for social inclusion and for bringing ICTs to those pupils most in need.</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National plan (satellite)</w:t>
            </w:r>
          </w:p>
        </w:tc>
      </w:tr>
      <w:tr w:rsidR="00FA4B72" w:rsidRPr="00A77B1E" w:rsidTr="00EF7B42">
        <w:trPr>
          <w:trHeight w:val="6015"/>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80" w:history="1">
              <w:r w:rsidR="00FA4B72" w:rsidRPr="00A77B1E">
                <w:rPr>
                  <w:rStyle w:val="Hyperlink"/>
                  <w:rFonts w:eastAsia="Times New Roman"/>
                  <w:sz w:val="18"/>
                  <w:szCs w:val="18"/>
                  <w:lang w:val="en-US"/>
                </w:rPr>
                <w:t>RGQ10-3/2/16</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20</w:t>
            </w:r>
            <w:r w:rsidRPr="00A77B1E">
              <w:rPr>
                <w:sz w:val="18"/>
                <w:szCs w:val="18"/>
                <w:cs/>
              </w:rPr>
              <w:t>‎</w:t>
            </w:r>
            <w:r w:rsidRPr="00A77B1E">
              <w:rPr>
                <w:sz w:val="18"/>
                <w:szCs w:val="18"/>
              </w:rPr>
              <w:t>–</w:t>
            </w:r>
            <w:r w:rsidRPr="00A77B1E">
              <w:rPr>
                <w:sz w:val="18"/>
                <w:szCs w:val="18"/>
                <w:cs/>
              </w:rPr>
              <w:t>‎</w:t>
            </w:r>
            <w:r w:rsidRPr="00A77B1E">
              <w:rPr>
                <w:sz w:val="18"/>
                <w:szCs w:val="18"/>
              </w:rPr>
              <w:t>Jan</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 xml:space="preserve">Malawi </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 xml:space="preserve">Regulatory Challenges for Rural Telecommunications in Malawi </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spacing w:val="-6"/>
                <w:sz w:val="18"/>
                <w:szCs w:val="18"/>
                <w:lang w:val="en-US"/>
              </w:rPr>
            </w:pPr>
            <w:r w:rsidRPr="00A77B1E">
              <w:rPr>
                <w:spacing w:val="-6"/>
                <w:sz w:val="18"/>
                <w:szCs w:val="18"/>
                <w:lang w:val="en-US"/>
              </w:rPr>
              <w:t>This contribution presents constraints facing Malawi’s rural telecommunication growth and the regulatory challenges to universal access in the country.</w:t>
            </w:r>
          </w:p>
          <w:p w:rsidR="00FA4B72" w:rsidRPr="00A77B1E" w:rsidRDefault="00FA4B72" w:rsidP="00EF7B42">
            <w:pPr>
              <w:pStyle w:val="Tabletext"/>
              <w:jc w:val="both"/>
              <w:rPr>
                <w:sz w:val="18"/>
                <w:szCs w:val="18"/>
                <w:lang w:val="en-US"/>
              </w:rPr>
            </w:pPr>
            <w:r w:rsidRPr="00A77B1E">
              <w:rPr>
                <w:sz w:val="18"/>
                <w:szCs w:val="18"/>
                <w:lang w:val="en-US"/>
              </w:rPr>
              <w:t>Malawi Communications Regulatory Authority (MACRA), established under section 3 of the Communications Act (1998) had been charged with the functions of ensuring that as far as it is practicable, reliable and affordable communi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cation services sufficient are provided throughout the country to meet the demand. MACRA’s main function is to promote universal access to ICT services in Malawi.</w:t>
            </w:r>
          </w:p>
          <w:p w:rsidR="00FA4B72" w:rsidRPr="00A77B1E" w:rsidRDefault="00FA4B72" w:rsidP="00EF7B42">
            <w:pPr>
              <w:pStyle w:val="Tabletext"/>
              <w:jc w:val="both"/>
              <w:rPr>
                <w:bCs/>
                <w:sz w:val="18"/>
                <w:szCs w:val="18"/>
                <w:lang w:val="en-US"/>
              </w:rPr>
            </w:pPr>
            <w:r w:rsidRPr="00A77B1E">
              <w:rPr>
                <w:sz w:val="18"/>
                <w:szCs w:val="18"/>
                <w:lang w:val="en-US"/>
              </w:rPr>
              <w:t>MACRA discharges its functions in such a way that it plans how the sector shall be developed in accordance with government policy for the sector. MACRA is mandated not only to plan how the sector shall be developed but also to monitor the growth of the sector. Like in most developing countries, observations have shown that it becomes very difficult to access Internet services in the rural and remote areas in Malawi. Though there has been some remarkable growth for mobile telephony, internet services are not available in most rural and remote areas of Malawi. This disadvantages the people living in the rural and remote areas. This disparity in access to ICT services is one of the challenges which the regulatory authority in Malawi is geared to address.</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Case study (universal access)</w:t>
            </w:r>
          </w:p>
        </w:tc>
      </w:tr>
      <w:tr w:rsidR="00FA4B72" w:rsidRPr="00A77B1E" w:rsidTr="00EF7B42">
        <w:trPr>
          <w:trHeight w:val="5386"/>
        </w:trPr>
        <w:tc>
          <w:tcPr>
            <w:tcW w:w="438" w:type="pct"/>
            <w:tcBorders>
              <w:top w:val="nil"/>
              <w:left w:val="single" w:sz="8" w:space="0" w:color="auto"/>
              <w:bottom w:val="single" w:sz="8" w:space="0" w:color="auto"/>
              <w:right w:val="single" w:sz="8" w:space="0" w:color="auto"/>
            </w:tcBorders>
            <w:shd w:val="clear" w:color="auto" w:fill="E8F8FD"/>
          </w:tcPr>
          <w:p w:rsidR="00FA4B72" w:rsidRPr="00A77B1E" w:rsidRDefault="00E16577" w:rsidP="00EF7B42">
            <w:pPr>
              <w:spacing w:before="40"/>
              <w:rPr>
                <w:rFonts w:eastAsia="Times New Roman"/>
                <w:bCs/>
                <w:sz w:val="18"/>
                <w:szCs w:val="18"/>
              </w:rPr>
            </w:pPr>
            <w:hyperlink r:id="rId81" w:history="1">
              <w:r w:rsidR="00FA4B72" w:rsidRPr="00A77B1E">
                <w:rPr>
                  <w:rStyle w:val="Hyperlink"/>
                  <w:rFonts w:eastAsia="Times New Roman"/>
                  <w:sz w:val="18"/>
                  <w:szCs w:val="18"/>
                  <w:lang w:val="en-US"/>
                </w:rPr>
                <w:t>RGQ10-3/2/17</w:t>
              </w:r>
            </w:hyperlink>
          </w:p>
        </w:tc>
        <w:tc>
          <w:tcPr>
            <w:tcW w:w="3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08</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lang w:val="en-US"/>
              </w:rPr>
            </w:pPr>
            <w:r w:rsidRPr="00A77B1E">
              <w:rPr>
                <w:sz w:val="18"/>
                <w:szCs w:val="18"/>
                <w:lang w:val="en-US"/>
              </w:rPr>
              <w:t>Nepal (Federal Democratic Republic of)</w:t>
            </w:r>
          </w:p>
        </w:tc>
        <w:tc>
          <w:tcPr>
            <w:tcW w:w="685"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lang w:val="en-US"/>
              </w:rPr>
            </w:pPr>
            <w:r w:rsidRPr="00A77B1E">
              <w:rPr>
                <w:sz w:val="18"/>
                <w:szCs w:val="18"/>
                <w:lang w:val="en-US"/>
              </w:rPr>
              <w:t>Draft text for survey: “Developing a global compendium of policy and regulatory initiatives/ interventions for developing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nications/ICTs/broadband in rural and remote areas”</w:t>
            </w:r>
          </w:p>
        </w:tc>
        <w:tc>
          <w:tcPr>
            <w:tcW w:w="2204"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jc w:val="both"/>
              <w:rPr>
                <w:sz w:val="18"/>
                <w:szCs w:val="18"/>
                <w:lang w:val="en-US"/>
              </w:rPr>
            </w:pPr>
            <w:r w:rsidRPr="00A77B1E">
              <w:rPr>
                <w:sz w:val="18"/>
                <w:szCs w:val="18"/>
                <w:lang w:val="en-US"/>
              </w:rPr>
              <w:t xml:space="preserve">Telecommunications/ICTs/Broadband has been considered sine qua non for the overall national development. Direct/indirect correlation has been established between meeting the MDGs targets and the availability, use and applications of Telecommunications/ICTs/Broadband. Most of the countries of the world have liberalized the telecom sector. </w:t>
            </w:r>
          </w:p>
          <w:p w:rsidR="00FA4B72" w:rsidRPr="00A77B1E" w:rsidRDefault="00FA4B72" w:rsidP="00EF7B42">
            <w:pPr>
              <w:pStyle w:val="Tabletext"/>
              <w:jc w:val="both"/>
              <w:rPr>
                <w:sz w:val="18"/>
                <w:szCs w:val="18"/>
                <w:lang w:val="en-US"/>
              </w:rPr>
            </w:pPr>
            <w:r w:rsidRPr="00A77B1E">
              <w:rPr>
                <w:sz w:val="18"/>
                <w:szCs w:val="18"/>
                <w:lang w:val="en-US"/>
              </w:rPr>
              <w:t>However our experiences suffice to claim that without policy/regulatory interventions/ initia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tives, Telecommunications/ICTs/Broadband can be expanded in the rural and remote areas even in the developed countries. Many governments and regulators around the world have thus intervened with specific policy and regulatory measures so that the rural and remote areas of the country are also provided with Telecommunications/ICTs/Broadband services in a sustainable manner in a competitive prices and quality. This contribution has two parts. </w:t>
            </w:r>
          </w:p>
          <w:p w:rsidR="00FA4B72" w:rsidRPr="00A77B1E" w:rsidRDefault="00FA4B72" w:rsidP="00EF7B42">
            <w:pPr>
              <w:pStyle w:val="Tabletext"/>
              <w:jc w:val="both"/>
              <w:rPr>
                <w:sz w:val="18"/>
                <w:szCs w:val="18"/>
                <w:lang w:val="en-US"/>
              </w:rPr>
            </w:pPr>
            <w:r w:rsidRPr="00A77B1E">
              <w:rPr>
                <w:sz w:val="18"/>
                <w:szCs w:val="18"/>
                <w:lang w:val="en-US"/>
              </w:rPr>
              <w:t xml:space="preserve">The second part of this contribution is an annex to the first part and is a questionnaire to collect information from the ITU member states/sector members to develop a global compendium of such policy and regulatory initiatives and interventions for </w:t>
            </w:r>
            <w:r w:rsidRPr="00A77B1E">
              <w:rPr>
                <w:sz w:val="18"/>
                <w:szCs w:val="18"/>
                <w:lang w:val="en-US"/>
              </w:rPr>
              <w:lastRenderedPageBreak/>
              <w:t>developing Telecommunica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tions/ICTs/Broadband in rural and remote areas. </w:t>
            </w:r>
          </w:p>
          <w:p w:rsidR="00FA4B72" w:rsidRPr="00A77B1E" w:rsidRDefault="00FA4B72" w:rsidP="00EF7B42">
            <w:pPr>
              <w:pStyle w:val="Tabletext"/>
              <w:jc w:val="both"/>
              <w:rPr>
                <w:sz w:val="18"/>
                <w:szCs w:val="18"/>
                <w:lang w:val="en-US"/>
              </w:rPr>
            </w:pPr>
            <w:r w:rsidRPr="00A77B1E">
              <w:rPr>
                <w:sz w:val="18"/>
                <w:szCs w:val="18"/>
                <w:lang w:val="en-US"/>
              </w:rPr>
              <w:t>Once such a compendium is developed, then this can be shared for benefit of the member states.</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sz w:val="18"/>
                <w:szCs w:val="18"/>
              </w:rPr>
            </w:pPr>
            <w:r w:rsidRPr="00A77B1E">
              <w:rPr>
                <w:sz w:val="18"/>
                <w:szCs w:val="18"/>
                <w:lang w:val="fr-CH"/>
              </w:rPr>
              <w:lastRenderedPageBreak/>
              <w:t>National Plan, Questionnaire for survey</w:t>
            </w:r>
          </w:p>
        </w:tc>
      </w:tr>
      <w:tr w:rsidR="00FA4B72" w:rsidRPr="00A77B1E" w:rsidTr="00EF7B42">
        <w:trPr>
          <w:trHeight w:val="4815"/>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82" w:history="1">
              <w:r w:rsidR="00FA4B72" w:rsidRPr="00A77B1E">
                <w:rPr>
                  <w:rStyle w:val="Hyperlink"/>
                  <w:rFonts w:eastAsia="Times New Roman"/>
                  <w:sz w:val="18"/>
                  <w:szCs w:val="18"/>
                  <w:lang w:val="en-US"/>
                </w:rPr>
                <w:t>RGQ10-3/2/18</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14</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Alcatel</w:t>
            </w:r>
            <w:r w:rsidRPr="00A77B1E">
              <w:rPr>
                <w:sz w:val="18"/>
                <w:szCs w:val="18"/>
                <w:cs/>
              </w:rPr>
              <w:t>‎</w:t>
            </w:r>
            <w:r w:rsidRPr="00A77B1E">
              <w:rPr>
                <w:sz w:val="18"/>
                <w:szCs w:val="18"/>
              </w:rPr>
              <w:t>–</w:t>
            </w:r>
            <w:r w:rsidRPr="00A77B1E">
              <w:rPr>
                <w:sz w:val="18"/>
                <w:szCs w:val="18"/>
                <w:cs/>
              </w:rPr>
              <w:t>‎</w:t>
            </w:r>
            <w:r w:rsidRPr="00A77B1E">
              <w:rPr>
                <w:sz w:val="18"/>
                <w:szCs w:val="18"/>
              </w:rPr>
              <w:t>Lucent (France)</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Terrestrial wireless technologies for connecting rural communities</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sz w:val="18"/>
                <w:szCs w:val="18"/>
                <w:lang w:val="en-US"/>
              </w:rPr>
            </w:pPr>
            <w:r w:rsidRPr="00A77B1E">
              <w:rPr>
                <w:sz w:val="18"/>
                <w:szCs w:val="18"/>
                <w:lang w:val="en-US"/>
              </w:rPr>
              <w:t>It is well known that there is a ‘divide’ between those with access to broadband solutions and those, typically in more rural areas (but also in non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rural but under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served areas) who have limited or no access to broadband services. It is now considered that the current usage of video for key service applications requires a minimum of 1.5 mega bit per second downlink speed. Even so, recent advances in wireless broadband technologies and regulation provide a large range of solutions for deployment where wired solutions are too expensive or difficult to install, too slow to deploy or not well adapted to usage requirements. These trends in rural telecom deployment solutions are particularly important in developing countries as far as they address technical, social and economic targets. </w:t>
            </w:r>
          </w:p>
          <w:p w:rsidR="00FA4B72" w:rsidRPr="00A77B1E" w:rsidRDefault="00FA4B72" w:rsidP="00EF7B42">
            <w:pPr>
              <w:pStyle w:val="Tabletext"/>
              <w:jc w:val="both"/>
              <w:rPr>
                <w:bCs/>
                <w:sz w:val="18"/>
                <w:szCs w:val="18"/>
                <w:lang w:val="en-US"/>
              </w:rPr>
            </w:pPr>
            <w:r w:rsidRPr="00A77B1E">
              <w:rPr>
                <w:sz w:val="18"/>
                <w:szCs w:val="18"/>
                <w:lang w:val="en-US"/>
              </w:rPr>
              <w:t>This contribution summarizes a large range of possible solutions deployable in licensed or unlicensed spectrum, either for access or for backhauling purposes, addressing fixed/nomadic as well as mobile connectivity in rural and under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served areas. </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New technology (broadband wireless)</w:t>
            </w:r>
          </w:p>
        </w:tc>
      </w:tr>
      <w:tr w:rsidR="00FA4B72" w:rsidRPr="00A77B1E" w:rsidTr="00EF7B42">
        <w:trPr>
          <w:trHeight w:val="39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83" w:history="1">
              <w:r w:rsidR="00FA4B72" w:rsidRPr="00A77B1E">
                <w:rPr>
                  <w:rStyle w:val="Hyperlink"/>
                  <w:rFonts w:eastAsia="Times New Roman"/>
                  <w:sz w:val="18"/>
                  <w:szCs w:val="18"/>
                  <w:lang w:val="en-US"/>
                </w:rPr>
                <w:t>RGQ10-3/2/19</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28</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Rappor</w:t>
            </w:r>
            <w:r w:rsidRPr="00A77B1E">
              <w:rPr>
                <w:sz w:val="18"/>
                <w:szCs w:val="18"/>
                <w:cs/>
              </w:rPr>
              <w:t>‎</w:t>
            </w:r>
            <w:r w:rsidRPr="00A77B1E">
              <w:rPr>
                <w:sz w:val="18"/>
                <w:szCs w:val="18"/>
              </w:rPr>
              <w:t>–</w:t>
            </w:r>
            <w:r w:rsidRPr="00A77B1E">
              <w:rPr>
                <w:sz w:val="18"/>
                <w:szCs w:val="18"/>
                <w:cs/>
              </w:rPr>
              <w:t>‎</w:t>
            </w:r>
            <w:r w:rsidRPr="00A77B1E">
              <w:rPr>
                <w:sz w:val="18"/>
                <w:szCs w:val="18"/>
              </w:rPr>
              <w:t>teurs for Questions 22</w:t>
            </w:r>
            <w:r w:rsidRPr="00A77B1E">
              <w:rPr>
                <w:sz w:val="18"/>
                <w:szCs w:val="18"/>
                <w:cs/>
              </w:rPr>
              <w:t>‎</w:t>
            </w:r>
            <w:r w:rsidRPr="00A77B1E">
              <w:rPr>
                <w:sz w:val="18"/>
                <w:szCs w:val="18"/>
              </w:rPr>
              <w:t>–</w:t>
            </w:r>
            <w:r w:rsidRPr="00A77B1E">
              <w:rPr>
                <w:sz w:val="18"/>
                <w:szCs w:val="18"/>
                <w:cs/>
              </w:rPr>
              <w:t>‎</w:t>
            </w:r>
            <w:r w:rsidRPr="00A77B1E">
              <w:rPr>
                <w:sz w:val="18"/>
                <w:szCs w:val="18"/>
              </w:rPr>
              <w:t>1/2 and 25/2</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Report on develop</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ments at 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 of possible interest to developing countries</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sz w:val="18"/>
                <w:szCs w:val="18"/>
                <w:lang w:val="en-US"/>
              </w:rPr>
            </w:pPr>
            <w:r w:rsidRPr="00A77B1E">
              <w:rPr>
                <w:sz w:val="18"/>
                <w:szCs w:val="18"/>
                <w:lang w:val="en-US"/>
              </w:rPr>
              <w:t>The World Radiocommunication Conference 2012 (WRC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 was held in Geneva, Switzerland from 23 January – 17 February. At the request of Mr. Mokrane Akli, Chairman of Study Group 2, the Rapporteurs were asked to provide a brief summary of the conclusions of 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 that might be of interest to developing country participants at the Rapporteur Group meetings in March 2012.</w:t>
            </w:r>
          </w:p>
          <w:p w:rsidR="00FA4B72" w:rsidRPr="00A77B1E" w:rsidRDefault="00FA4B72" w:rsidP="00EF7B42">
            <w:pPr>
              <w:pStyle w:val="Tabletext"/>
              <w:jc w:val="both"/>
              <w:rPr>
                <w:bCs/>
                <w:sz w:val="18"/>
                <w:szCs w:val="18"/>
                <w:lang w:val="en-US"/>
              </w:rPr>
            </w:pPr>
            <w:r w:rsidRPr="00A77B1E">
              <w:rPr>
                <w:sz w:val="18"/>
                <w:szCs w:val="18"/>
                <w:lang w:val="en-US"/>
              </w:rPr>
              <w:t>The following represents the personal views of the Rapporteurs and not the views of any administration. Given the short time available to process the results of the WRC, this is only a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level summary. Participants are encouraged to review the Provisional Final Acts now available on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line:</w:t>
            </w:r>
            <w:r w:rsidRPr="00A77B1E">
              <w:rPr>
                <w:sz w:val="18"/>
                <w:szCs w:val="18"/>
                <w:lang w:val="en-US"/>
              </w:rPr>
              <w:br/>
            </w:r>
            <w:hyperlink r:id="rId84" w:history="1">
              <w:r w:rsidRPr="00A77B1E">
                <w:rPr>
                  <w:rStyle w:val="Hyperlink"/>
                  <w:rFonts w:eastAsia="Times New Roman"/>
                  <w:sz w:val="18"/>
                  <w:szCs w:val="18"/>
                  <w:lang w:val="en-US"/>
                </w:rPr>
                <w:t>www.itu.int/md/R12</w:t>
              </w:r>
              <w:r w:rsidRPr="00A77B1E">
                <w:rPr>
                  <w:rStyle w:val="Hyperlink"/>
                  <w:rFonts w:eastAsia="Times New Roman"/>
                  <w:sz w:val="18"/>
                  <w:szCs w:val="18"/>
                  <w:cs/>
                  <w:lang w:val="en-US"/>
                </w:rPr>
                <w:t>‎</w:t>
              </w:r>
              <w:r w:rsidRPr="00A77B1E">
                <w:rPr>
                  <w:rStyle w:val="Hyperlink"/>
                  <w:rFonts w:eastAsia="Times New Roman"/>
                  <w:sz w:val="18"/>
                  <w:szCs w:val="18"/>
                  <w:lang w:val="en-US"/>
                </w:rPr>
                <w:t>–</w:t>
              </w:r>
              <w:r w:rsidRPr="00A77B1E">
                <w:rPr>
                  <w:rStyle w:val="Hyperlink"/>
                  <w:rFonts w:eastAsia="Times New Roman"/>
                  <w:sz w:val="18"/>
                  <w:szCs w:val="18"/>
                  <w:cs/>
                  <w:lang w:val="en-US"/>
                </w:rPr>
                <w:t>‎</w:t>
              </w:r>
              <w:r w:rsidRPr="00A77B1E">
                <w:rPr>
                  <w:rStyle w:val="Hyperlink"/>
                  <w:rFonts w:eastAsia="Times New Roman"/>
                  <w:sz w:val="18"/>
                  <w:szCs w:val="18"/>
                  <w:lang w:val="en-US"/>
                </w:rPr>
                <w:t>WRC12</w:t>
              </w:r>
              <w:r w:rsidRPr="00A77B1E">
                <w:rPr>
                  <w:rStyle w:val="Hyperlink"/>
                  <w:rFonts w:eastAsia="Times New Roman"/>
                  <w:sz w:val="18"/>
                  <w:szCs w:val="18"/>
                  <w:cs/>
                  <w:lang w:val="en-US"/>
                </w:rPr>
                <w:t>‎</w:t>
              </w:r>
              <w:r w:rsidRPr="00A77B1E">
                <w:rPr>
                  <w:rStyle w:val="Hyperlink"/>
                  <w:rFonts w:eastAsia="Times New Roman"/>
                  <w:sz w:val="18"/>
                  <w:szCs w:val="18"/>
                  <w:lang w:val="en-US"/>
                </w:rPr>
                <w:t>–</w:t>
              </w:r>
              <w:r w:rsidRPr="00A77B1E">
                <w:rPr>
                  <w:rStyle w:val="Hyperlink"/>
                  <w:rFonts w:eastAsia="Times New Roman"/>
                  <w:sz w:val="18"/>
                  <w:szCs w:val="18"/>
                  <w:cs/>
                  <w:lang w:val="en-US"/>
                </w:rPr>
                <w:t>‎</w:t>
              </w:r>
              <w:r w:rsidRPr="00A77B1E">
                <w:rPr>
                  <w:rStyle w:val="Hyperlink"/>
                  <w:rFonts w:eastAsia="Times New Roman"/>
                  <w:sz w:val="18"/>
                  <w:szCs w:val="18"/>
                  <w:lang w:val="en-US"/>
                </w:rPr>
                <w:t>R</w:t>
              </w:r>
              <w:r w:rsidRPr="00A77B1E">
                <w:rPr>
                  <w:rStyle w:val="Hyperlink"/>
                  <w:rFonts w:eastAsia="Times New Roman"/>
                  <w:sz w:val="18"/>
                  <w:szCs w:val="18"/>
                  <w:cs/>
                  <w:lang w:val="en-US"/>
                </w:rPr>
                <w:t>‎</w:t>
              </w:r>
              <w:r w:rsidRPr="00A77B1E">
                <w:rPr>
                  <w:rStyle w:val="Hyperlink"/>
                  <w:rFonts w:eastAsia="Times New Roman"/>
                  <w:sz w:val="18"/>
                  <w:szCs w:val="18"/>
                  <w:lang w:val="en-US"/>
                </w:rPr>
                <w:t>–</w:t>
              </w:r>
              <w:r w:rsidRPr="00A77B1E">
                <w:rPr>
                  <w:rStyle w:val="Hyperlink"/>
                  <w:rFonts w:eastAsia="Times New Roman"/>
                  <w:sz w:val="18"/>
                  <w:szCs w:val="18"/>
                  <w:cs/>
                  <w:lang w:val="en-US"/>
                </w:rPr>
                <w:t>‎</w:t>
              </w:r>
              <w:r w:rsidRPr="00A77B1E">
                <w:rPr>
                  <w:rStyle w:val="Hyperlink"/>
                  <w:rFonts w:eastAsia="Times New Roman"/>
                  <w:sz w:val="18"/>
                  <w:szCs w:val="18"/>
                  <w:lang w:val="en-US"/>
                </w:rPr>
                <w:t>0001/en</w:t>
              </w:r>
            </w:hyperlink>
            <w:r w:rsidRPr="00A77B1E">
              <w:rPr>
                <w:sz w:val="18"/>
                <w:szCs w:val="18"/>
                <w:lang w:val="en-US"/>
              </w:rPr>
              <w:t>. Where possible, this contribution provides references to the Resolution numbers so the complete texts may be more easily located in the Provisional Acts.</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lang w:val="en-US"/>
              </w:rPr>
            </w:pPr>
            <w:r w:rsidRPr="00A77B1E">
              <w:rPr>
                <w:sz w:val="18"/>
                <w:szCs w:val="18"/>
                <w:lang w:val="en-US"/>
              </w:rPr>
              <w:t xml:space="preserve">Report </w:t>
            </w:r>
            <w:r w:rsidRPr="00A77B1E">
              <w:rPr>
                <w:sz w:val="18"/>
                <w:szCs w:val="18"/>
                <w:lang w:val="en-US"/>
              </w:rPr>
              <w:br/>
              <w:t>(WRC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w:t>
            </w:r>
          </w:p>
        </w:tc>
      </w:tr>
      <w:tr w:rsidR="00FA4B72" w:rsidRPr="00A77B1E" w:rsidTr="00EF7B42">
        <w:trPr>
          <w:trHeight w:val="2689"/>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85" w:history="1">
              <w:r w:rsidR="00FA4B72" w:rsidRPr="00A77B1E">
                <w:rPr>
                  <w:rStyle w:val="Hyperlink"/>
                  <w:rFonts w:eastAsia="Times New Roman"/>
                  <w:sz w:val="18"/>
                  <w:szCs w:val="18"/>
                  <w:lang w:val="en-US"/>
                </w:rPr>
                <w:t>RGQ10-3/2/24</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15</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Mar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12</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Nippon Telegraph and Telephone Corpora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(NTT), Japan</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Proposal of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speed/high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quality FWA system which achieves more economical broadband access network in rural areas</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sz w:val="18"/>
                <w:szCs w:val="18"/>
                <w:lang w:val="en-US"/>
              </w:rPr>
            </w:pPr>
            <w:r w:rsidRPr="00A77B1E">
              <w:rPr>
                <w:sz w:val="18"/>
                <w:szCs w:val="18"/>
                <w:lang w:val="en-US"/>
              </w:rPr>
              <w:t>In developing countries, it may take a long time before the optical access network is deployed. WIPAS (Wireless IP Access System) is an FWA system which provides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speed broadband service to such countries quickly and economically. WIPAS has actually commercialized in some countries since 2003.  It can be also applied to mobile backhaul (MBH) and several kinds of ICT applications.</w:t>
            </w:r>
          </w:p>
          <w:p w:rsidR="00FA4B72" w:rsidRPr="00A77B1E" w:rsidRDefault="00FA4B72" w:rsidP="00EF7B42">
            <w:pPr>
              <w:pStyle w:val="Tabletext"/>
              <w:jc w:val="both"/>
              <w:rPr>
                <w:bCs/>
                <w:sz w:val="18"/>
                <w:szCs w:val="18"/>
                <w:lang w:val="en-US"/>
              </w:rPr>
            </w:pPr>
            <w:r w:rsidRPr="00A77B1E">
              <w:rPr>
                <w:sz w:val="18"/>
                <w:szCs w:val="18"/>
                <w:lang w:val="en-US"/>
              </w:rPr>
              <w:t>This contribution proposes that the WIPAS overview, its target applications and deployment examples, which are presented in this document, be considered to be used as materials for the future report on the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of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New technology (broadband wireless)</w:t>
            </w:r>
          </w:p>
        </w:tc>
      </w:tr>
      <w:tr w:rsidR="00FA4B72" w:rsidRPr="00B91741" w:rsidTr="00EF7B42">
        <w:trPr>
          <w:trHeight w:val="2751"/>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86" w:history="1">
              <w:r w:rsidR="00FA4B72" w:rsidRPr="00A77B1E">
                <w:rPr>
                  <w:rStyle w:val="Hyperlink"/>
                  <w:rFonts w:eastAsia="Times New Roman"/>
                  <w:sz w:val="18"/>
                  <w:szCs w:val="18"/>
                  <w:lang w:val="en-US"/>
                </w:rPr>
                <w:t>RGQ10-3/2/25</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16</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Japan</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Case studies of rural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nications/ICT projects</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sz w:val="18"/>
                <w:szCs w:val="18"/>
                <w:lang w:val="en-US"/>
              </w:rPr>
            </w:pPr>
            <w:r w:rsidRPr="00A77B1E">
              <w:rPr>
                <w:sz w:val="18"/>
                <w:szCs w:val="18"/>
                <w:lang w:val="en-US"/>
              </w:rPr>
              <w:t>The Government of Japan has set forward various telecommunications and ICT projects for the development in rural and remote areas on bilateral and multilateral basis.</w:t>
            </w:r>
          </w:p>
          <w:p w:rsidR="00FA4B72" w:rsidRPr="00A77B1E" w:rsidRDefault="00FA4B72" w:rsidP="00EF7B42">
            <w:pPr>
              <w:pStyle w:val="Tabletext"/>
              <w:jc w:val="both"/>
              <w:rPr>
                <w:sz w:val="18"/>
                <w:szCs w:val="18"/>
                <w:lang w:val="en-US"/>
              </w:rPr>
            </w:pPr>
            <w:r w:rsidRPr="00A77B1E">
              <w:rPr>
                <w:sz w:val="18"/>
                <w:szCs w:val="18"/>
                <w:lang w:val="en-US"/>
              </w:rPr>
              <w:t>This document tries to share some of the recent experiences of such projects. The examples shown in the document are:</w:t>
            </w:r>
          </w:p>
          <w:p w:rsidR="00FA4B72" w:rsidRPr="00A77B1E" w:rsidRDefault="00FA4B72" w:rsidP="00EF7B42">
            <w:pPr>
              <w:pStyle w:val="Enumlevel1"/>
              <w:tabs>
                <w:tab w:val="left" w:pos="313"/>
              </w:tabs>
              <w:ind w:left="313" w:hanging="313"/>
              <w:rPr>
                <w:sz w:val="18"/>
                <w:szCs w:val="18"/>
              </w:rPr>
            </w:pPr>
            <w:r w:rsidRPr="00A77B1E">
              <w:rPr>
                <w:sz w:val="18"/>
                <w:szCs w:val="18"/>
              </w:rPr>
              <w:t xml:space="preserve">1. </w:t>
            </w:r>
            <w:r w:rsidRPr="00A77B1E">
              <w:rPr>
                <w:sz w:val="18"/>
                <w:szCs w:val="18"/>
              </w:rPr>
              <w:tab/>
              <w:t>Pilot project for improved health &amp; medical environment with ICT for rural areas in Lao P.D.R,</w:t>
            </w:r>
          </w:p>
          <w:p w:rsidR="00FA4B72" w:rsidRPr="00A77B1E" w:rsidRDefault="00FA4B72" w:rsidP="00EF7B42">
            <w:pPr>
              <w:pStyle w:val="Enumlevel1"/>
              <w:tabs>
                <w:tab w:val="left" w:pos="313"/>
              </w:tabs>
              <w:ind w:left="313" w:hanging="313"/>
              <w:rPr>
                <w:sz w:val="18"/>
                <w:szCs w:val="18"/>
              </w:rPr>
            </w:pPr>
            <w:r w:rsidRPr="00A77B1E">
              <w:rPr>
                <w:sz w:val="18"/>
                <w:szCs w:val="18"/>
              </w:rPr>
              <w:t xml:space="preserve">2. </w:t>
            </w:r>
            <w:r w:rsidRPr="00A77B1E">
              <w:rPr>
                <w:sz w:val="18"/>
                <w:szCs w:val="18"/>
              </w:rPr>
              <w:tab/>
              <w:t>Broadband farm to market ecosystem for fisherfolk communities in Philippines, and</w:t>
            </w:r>
          </w:p>
          <w:p w:rsidR="00FA4B72" w:rsidRPr="00A77B1E" w:rsidRDefault="00FA4B72" w:rsidP="00EF7B42">
            <w:pPr>
              <w:pStyle w:val="Enumlevel1"/>
              <w:tabs>
                <w:tab w:val="left" w:pos="313"/>
              </w:tabs>
              <w:ind w:left="313" w:hanging="313"/>
              <w:rPr>
                <w:bCs/>
                <w:sz w:val="18"/>
                <w:szCs w:val="18"/>
              </w:rPr>
            </w:pPr>
            <w:r w:rsidRPr="00A77B1E">
              <w:rPr>
                <w:sz w:val="18"/>
                <w:szCs w:val="18"/>
              </w:rPr>
              <w:t>3.</w:t>
            </w:r>
            <w:r w:rsidRPr="00A77B1E">
              <w:rPr>
                <w:sz w:val="18"/>
                <w:szCs w:val="18"/>
              </w:rPr>
              <w:tab/>
              <w:t>ICT for human development and human security project in 12 countries in the South Pacific.</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lang w:val="en-US"/>
              </w:rPr>
            </w:pPr>
            <w:r w:rsidRPr="00A77B1E">
              <w:rPr>
                <w:sz w:val="18"/>
                <w:szCs w:val="18"/>
                <w:lang w:val="en-US"/>
              </w:rPr>
              <w:t>Case study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agriculture,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education)</w:t>
            </w:r>
          </w:p>
        </w:tc>
      </w:tr>
      <w:tr w:rsidR="00FA4B72" w:rsidRPr="00A77B1E" w:rsidTr="00EF7B42">
        <w:trPr>
          <w:trHeight w:val="4215"/>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87" w:history="1">
              <w:r w:rsidR="00FA4B72" w:rsidRPr="00A77B1E">
                <w:rPr>
                  <w:rStyle w:val="Hyperlink"/>
                  <w:rFonts w:eastAsia="Times New Roman"/>
                  <w:sz w:val="18"/>
                  <w:szCs w:val="18"/>
                  <w:lang w:val="en-US"/>
                </w:rPr>
                <w:t>2/158</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09</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BDT Programme 1</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Rural Broadband for Developing Countries: Options and Challenges</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sz w:val="18"/>
                <w:szCs w:val="18"/>
                <w:lang w:val="en-US"/>
              </w:rPr>
            </w:pPr>
            <w:r w:rsidRPr="00A77B1E">
              <w:rPr>
                <w:sz w:val="18"/>
                <w:szCs w:val="18"/>
                <w:lang w:val="en-US"/>
              </w:rPr>
              <w:t xml:space="preserve">This contribution provides an overview of a BDT report prepared on rural broadband with a focus on experience of India but equally relevant for developing countries in general. </w:t>
            </w:r>
          </w:p>
          <w:p w:rsidR="00FA4B72" w:rsidRPr="00A77B1E" w:rsidRDefault="00FA4B72" w:rsidP="00EF7B42">
            <w:pPr>
              <w:pStyle w:val="Tabletext"/>
              <w:jc w:val="both"/>
              <w:rPr>
                <w:bCs/>
                <w:sz w:val="18"/>
                <w:szCs w:val="18"/>
                <w:lang w:val="en-US"/>
              </w:rPr>
            </w:pPr>
            <w:r w:rsidRPr="00A77B1E">
              <w:rPr>
                <w:sz w:val="18"/>
                <w:szCs w:val="18"/>
                <w:lang w:val="en-US"/>
              </w:rPr>
              <w:t xml:space="preserve">This report focuses on two forces opposing and neutralizing each other to bring broadband connectivity to a situation of stalemate. One is the technological option of developing suitable infrastructure that incorporates both the advantage of advanced technology and at the same time keeps the cost to the level of affordability of the target population in the remote and rural areas. The other is the realization that the cost of connectivity alone cannot ensure acceptance of broadband connectivity by the rural population. For the service provider as a business model it is finally the balance between the revenue and cost. The development perspective, however, has to go beyond the balance sheet and connectivity has to be connected with the development goals with tangible benefits. </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Report</w:t>
            </w:r>
          </w:p>
        </w:tc>
      </w:tr>
      <w:tr w:rsidR="00FA4B72" w:rsidRPr="00A77B1E" w:rsidTr="00EF7B42">
        <w:trPr>
          <w:trHeight w:val="82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88" w:history="1">
              <w:r w:rsidR="00FA4B72" w:rsidRPr="00A77B1E">
                <w:rPr>
                  <w:rStyle w:val="Hyperlink"/>
                  <w:rFonts w:eastAsia="Times New Roman"/>
                  <w:sz w:val="18"/>
                  <w:szCs w:val="18"/>
                  <w:lang w:val="en-US"/>
                </w:rPr>
                <w:t>2/160</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12</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Argentina</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Satellite Internet connectivity plan for rural schools in Argentina</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t>This document informs participants of the plan to bring Internet connectivity to rural and border area schools in Argentina using satellite antennas.</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National plan (satellite)</w:t>
            </w:r>
          </w:p>
        </w:tc>
      </w:tr>
      <w:tr w:rsidR="00FA4B72" w:rsidRPr="00A77B1E" w:rsidTr="00EF7B42">
        <w:trPr>
          <w:trHeight w:val="2415"/>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89" w:history="1">
              <w:r w:rsidR="00FA4B72" w:rsidRPr="00A77B1E">
                <w:rPr>
                  <w:rStyle w:val="Hyperlink"/>
                  <w:rFonts w:eastAsia="Times New Roman"/>
                  <w:sz w:val="18"/>
                  <w:szCs w:val="18"/>
                  <w:lang w:val="en-US"/>
                </w:rPr>
                <w:t>2/162</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24</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ind w:left="-57"/>
              <w:rPr>
                <w:bCs/>
                <w:sz w:val="18"/>
                <w:szCs w:val="18"/>
              </w:rPr>
            </w:pPr>
            <w:r w:rsidRPr="00A77B1E">
              <w:rPr>
                <w:sz w:val="18"/>
                <w:szCs w:val="18"/>
              </w:rPr>
              <w:t>Madagascar</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Rural and remote areas</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sz w:val="18"/>
                <w:szCs w:val="18"/>
                <w:lang w:val="en-US"/>
              </w:rPr>
            </w:pPr>
            <w:r w:rsidRPr="00A77B1E">
              <w:rPr>
                <w:sz w:val="18"/>
                <w:szCs w:val="18"/>
                <w:lang w:val="en-US"/>
              </w:rPr>
              <w:t>Realization of the Millennium Development Goals aimed at improving connectivity and access to ICTs for everyone by 2015 requires the development of infrastructure in the rural and remote areas of developing countries, where over half of the world’s population lives.</w:t>
            </w:r>
          </w:p>
          <w:p w:rsidR="00FA4B72" w:rsidRPr="00A77B1E" w:rsidRDefault="00FA4B72" w:rsidP="00EF7B42">
            <w:pPr>
              <w:pStyle w:val="Tabletext"/>
              <w:jc w:val="both"/>
              <w:rPr>
                <w:bCs/>
                <w:sz w:val="18"/>
                <w:szCs w:val="18"/>
                <w:lang w:val="en-US"/>
              </w:rPr>
            </w:pPr>
            <w:r w:rsidRPr="00A77B1E">
              <w:rPr>
                <w:sz w:val="18"/>
                <w:szCs w:val="18"/>
                <w:lang w:val="en-US"/>
              </w:rPr>
              <w:t>This contribution (revision of contribution No. RGQ10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3/2/INF/5) presents some ideas concerning ICTs, economic and technological solutions for rural communities, the regulatory environment required and, globally, the manner in which ICTs can help to improve quality of life in rural and remote areas.</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Case study</w:t>
            </w:r>
          </w:p>
        </w:tc>
      </w:tr>
      <w:tr w:rsidR="00FA4B72" w:rsidRPr="00A77B1E" w:rsidTr="00EF7B42">
        <w:trPr>
          <w:trHeight w:val="1050"/>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20" w:line="200" w:lineRule="exact"/>
              <w:rPr>
                <w:rFonts w:eastAsia="Times New Roman"/>
                <w:bCs/>
                <w:sz w:val="18"/>
                <w:szCs w:val="18"/>
              </w:rPr>
            </w:pPr>
            <w:hyperlink r:id="rId90" w:history="1">
              <w:r w:rsidR="00FA4B72" w:rsidRPr="00A77B1E">
                <w:rPr>
                  <w:rStyle w:val="Hyperlink"/>
                  <w:rFonts w:eastAsia="Times New Roman"/>
                  <w:sz w:val="18"/>
                  <w:szCs w:val="18"/>
                  <w:lang w:val="en-US"/>
                </w:rPr>
                <w:t>2/167</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spacing w:before="20" w:after="0" w:line="200" w:lineRule="exact"/>
              <w:rPr>
                <w:bCs/>
                <w:sz w:val="18"/>
                <w:szCs w:val="18"/>
              </w:rPr>
            </w:pPr>
            <w:r w:rsidRPr="00A77B1E">
              <w:rPr>
                <w:sz w:val="18"/>
                <w:szCs w:val="18"/>
              </w:rPr>
              <w:t>27</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spacing w:before="20" w:after="0" w:line="200" w:lineRule="exact"/>
              <w:ind w:left="-57"/>
              <w:rPr>
                <w:bCs/>
                <w:sz w:val="18"/>
                <w:szCs w:val="18"/>
              </w:rPr>
            </w:pPr>
            <w:r w:rsidRPr="00A77B1E">
              <w:rPr>
                <w:sz w:val="18"/>
                <w:szCs w:val="18"/>
              </w:rPr>
              <w:t>Madagascar</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spacing w:before="20" w:after="0" w:line="200" w:lineRule="exact"/>
              <w:rPr>
                <w:bCs/>
                <w:sz w:val="18"/>
                <w:szCs w:val="18"/>
                <w:lang w:val="en-US"/>
              </w:rPr>
            </w:pPr>
            <w:r w:rsidRPr="00A77B1E">
              <w:rPr>
                <w:sz w:val="18"/>
                <w:szCs w:val="18"/>
                <w:lang w:val="en-US"/>
              </w:rPr>
              <w:t>Widening access to mobile telephone services in Madagascar through the Cloud Phone system</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spacing w:before="20" w:after="0" w:line="200" w:lineRule="exact"/>
              <w:jc w:val="both"/>
              <w:rPr>
                <w:bCs/>
                <w:sz w:val="18"/>
                <w:szCs w:val="18"/>
                <w:lang w:val="en-US"/>
              </w:rPr>
            </w:pPr>
            <w:r w:rsidRPr="00A77B1E">
              <w:rPr>
                <w:sz w:val="18"/>
                <w:szCs w:val="18"/>
                <w:lang w:val="en-US"/>
              </w:rPr>
              <w:t>Widening access to mobile telephone services in Madagascar through the Cloud Phone system.</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spacing w:before="20" w:after="0" w:line="200" w:lineRule="exact"/>
              <w:rPr>
                <w:bCs/>
                <w:sz w:val="18"/>
                <w:szCs w:val="18"/>
              </w:rPr>
            </w:pPr>
            <w:r w:rsidRPr="00A77B1E">
              <w:rPr>
                <w:sz w:val="18"/>
                <w:szCs w:val="18"/>
              </w:rPr>
              <w:t>Case study (universal access)</w:t>
            </w:r>
          </w:p>
        </w:tc>
      </w:tr>
      <w:tr w:rsidR="00FA4B72" w:rsidRPr="00A77B1E" w:rsidTr="00EF7B42">
        <w:trPr>
          <w:trHeight w:val="680"/>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20" w:line="200" w:lineRule="exact"/>
              <w:rPr>
                <w:rFonts w:eastAsia="Times New Roman"/>
                <w:bCs/>
                <w:sz w:val="18"/>
                <w:szCs w:val="18"/>
              </w:rPr>
            </w:pPr>
            <w:hyperlink r:id="rId91" w:history="1">
              <w:r w:rsidR="00FA4B72" w:rsidRPr="00A77B1E">
                <w:rPr>
                  <w:rStyle w:val="Hyperlink"/>
                  <w:rFonts w:eastAsia="Times New Roman"/>
                  <w:sz w:val="18"/>
                  <w:szCs w:val="18"/>
                  <w:lang w:val="en-US"/>
                </w:rPr>
                <w:t>2/168</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keepNext/>
              <w:spacing w:before="20" w:after="0" w:line="200" w:lineRule="exact"/>
              <w:rPr>
                <w:bCs/>
                <w:sz w:val="18"/>
                <w:szCs w:val="18"/>
              </w:rPr>
            </w:pPr>
            <w:r w:rsidRPr="00A77B1E">
              <w:rPr>
                <w:sz w:val="18"/>
                <w:szCs w:val="18"/>
              </w:rPr>
              <w:t>03</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keepNext/>
              <w:spacing w:before="20" w:after="0" w:line="200" w:lineRule="exact"/>
              <w:rPr>
                <w:bCs/>
                <w:sz w:val="18"/>
                <w:szCs w:val="18"/>
                <w:lang w:val="en-US"/>
              </w:rPr>
            </w:pPr>
            <w:r w:rsidRPr="00A77B1E">
              <w:rPr>
                <w:sz w:val="18"/>
                <w:szCs w:val="18"/>
                <w:lang w:val="en-US"/>
              </w:rPr>
              <w:t>OJSC Intellect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Telecom (Russian Federation)</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keepNext/>
              <w:spacing w:before="20" w:after="0" w:line="200" w:lineRule="exact"/>
              <w:rPr>
                <w:bCs/>
                <w:sz w:val="18"/>
                <w:szCs w:val="18"/>
                <w:lang w:val="en-US"/>
              </w:rPr>
            </w:pPr>
            <w:r w:rsidRPr="00A77B1E">
              <w:rPr>
                <w:sz w:val="18"/>
                <w:szCs w:val="18"/>
                <w:lang w:val="en-US"/>
              </w:rPr>
              <w:t>Inexpensive, sustainable and energy</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saving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tion infrastructure for rural and remote areas based on the "mobile </w:t>
            </w:r>
            <w:r w:rsidRPr="00A77B1E">
              <w:rPr>
                <w:sz w:val="18"/>
                <w:szCs w:val="18"/>
                <w:lang w:val="en-US"/>
              </w:rPr>
              <w:lastRenderedPageBreak/>
              <w:t>cellular network with capacity transfer"</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keepNext/>
              <w:spacing w:before="20" w:after="0" w:line="200" w:lineRule="exact"/>
              <w:jc w:val="both"/>
              <w:rPr>
                <w:bCs/>
                <w:sz w:val="18"/>
                <w:szCs w:val="18"/>
                <w:lang w:val="en-US"/>
              </w:rPr>
            </w:pPr>
            <w:r w:rsidRPr="00A77B1E">
              <w:rPr>
                <w:sz w:val="18"/>
                <w:szCs w:val="18"/>
                <w:lang w:val="en-US"/>
              </w:rPr>
              <w:lastRenderedPageBreak/>
              <w:t>This document explains the result of examination of "Mobile cellular network with capacity transfer." The use of the proposed technology reduces the capital and operating cost by two or three times and reduces electricity consumption by 2.5 to four times. In addition, the examination has highlighted that the capacity transfer repeaters are the key element of the network infrastructure in the mobile cellular network.</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keepNext/>
              <w:spacing w:before="20" w:after="0" w:line="200" w:lineRule="exact"/>
              <w:rPr>
                <w:bCs/>
                <w:sz w:val="18"/>
                <w:szCs w:val="18"/>
              </w:rPr>
            </w:pPr>
            <w:r w:rsidRPr="00A77B1E">
              <w:rPr>
                <w:sz w:val="18"/>
                <w:szCs w:val="18"/>
              </w:rPr>
              <w:t>New technology (broadband wireless)</w:t>
            </w:r>
          </w:p>
        </w:tc>
      </w:tr>
      <w:tr w:rsidR="00FA4B72" w:rsidRPr="00A77B1E" w:rsidTr="00EF7B42">
        <w:trPr>
          <w:trHeight w:val="2647"/>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92" w:history="1">
              <w:r w:rsidR="00FA4B72" w:rsidRPr="00A77B1E">
                <w:rPr>
                  <w:rStyle w:val="Hyperlink"/>
                  <w:rFonts w:eastAsia="Times New Roman"/>
                  <w:sz w:val="18"/>
                  <w:szCs w:val="18"/>
                  <w:lang w:val="en-US"/>
                </w:rPr>
                <w:t>2/188</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29</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Togo</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Provision of basic services in rural telephony</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sz w:val="18"/>
                <w:szCs w:val="18"/>
                <w:lang w:val="en-US"/>
              </w:rPr>
            </w:pPr>
            <w:r w:rsidRPr="00A77B1E">
              <w:rPr>
                <w:sz w:val="18"/>
                <w:szCs w:val="18"/>
                <w:lang w:val="en-US"/>
              </w:rPr>
              <w:t>The Millennium Development Goals aim to improve connectivity and access to ICT for all by 2015. To achieve these objectives, Togo has implemented several programs to ICT development. The program which is the subject of this contribution is the universal service. Since 2008, the definition of a new strategy of universal service has covered many places in rural areas in order to make available basic telecommunications services to the people of these communities.</w:t>
            </w:r>
          </w:p>
          <w:p w:rsidR="00FA4B72" w:rsidRPr="00A77B1E" w:rsidRDefault="00FA4B72" w:rsidP="00EF7B42">
            <w:pPr>
              <w:pStyle w:val="Tabletext"/>
              <w:jc w:val="both"/>
              <w:rPr>
                <w:bCs/>
                <w:sz w:val="18"/>
                <w:szCs w:val="18"/>
                <w:lang w:val="en-US"/>
              </w:rPr>
            </w:pPr>
            <w:r w:rsidRPr="00A77B1E">
              <w:rPr>
                <w:sz w:val="18"/>
                <w:szCs w:val="18"/>
                <w:lang w:val="en-US"/>
              </w:rPr>
              <w:t>This contribution aims to share the experiences of Togo in its program of development of ICT in remote rural areas and the difficulties he faced in the field.</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Case study (universal access)</w:t>
            </w:r>
          </w:p>
        </w:tc>
      </w:tr>
      <w:tr w:rsidR="00FA4B72" w:rsidRPr="00A77B1E" w:rsidTr="00EF7B42">
        <w:trPr>
          <w:trHeight w:val="1815"/>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93" w:history="1">
              <w:r w:rsidR="00FA4B72" w:rsidRPr="00A77B1E">
                <w:rPr>
                  <w:rStyle w:val="Hyperlink"/>
                  <w:rFonts w:eastAsia="Times New Roman"/>
                  <w:sz w:val="18"/>
                  <w:szCs w:val="18"/>
                  <w:lang w:val="en-US"/>
                </w:rPr>
                <w:t>2/190</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31</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Fujitsu Limited, Japan</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Application of sensor network for agriculture</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bCs/>
                <w:sz w:val="18"/>
                <w:szCs w:val="18"/>
                <w:lang w:val="en-US"/>
              </w:rPr>
            </w:pPr>
            <w:r w:rsidRPr="00A77B1E">
              <w:rPr>
                <w:sz w:val="18"/>
                <w:szCs w:val="18"/>
                <w:lang w:val="en-US"/>
              </w:rPr>
              <w:t>There is an increasing demand for ICT application for agriculture in Japan and in other countries. Fujitsu conducted sensor network trials for collecting field data such as temperature and humidity from the vineyards and sweet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corn fields and analyzed harvesting time or used for controlling air ventilation. This document introduces the overview of the trials and our findings and action items for future deployment.</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pacing w:val="-6"/>
                <w:sz w:val="18"/>
                <w:szCs w:val="18"/>
              </w:rPr>
            </w:pPr>
            <w:r w:rsidRPr="00A77B1E">
              <w:rPr>
                <w:sz w:val="18"/>
                <w:szCs w:val="18"/>
                <w:lang w:val="en-US"/>
              </w:rPr>
              <w:t>Case</w:t>
            </w:r>
            <w:r w:rsidRPr="00A77B1E">
              <w:rPr>
                <w:spacing w:val="-6"/>
                <w:sz w:val="18"/>
                <w:szCs w:val="18"/>
              </w:rPr>
              <w:t xml:space="preserve"> study (e</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agriculture)</w:t>
            </w:r>
          </w:p>
        </w:tc>
      </w:tr>
      <w:tr w:rsidR="00FA4B72" w:rsidRPr="00A77B1E" w:rsidTr="00EF7B42">
        <w:trPr>
          <w:trHeight w:val="283"/>
        </w:trPr>
        <w:tc>
          <w:tcPr>
            <w:tcW w:w="438" w:type="pct"/>
            <w:tcBorders>
              <w:top w:val="nil"/>
              <w:left w:val="single" w:sz="8" w:space="0" w:color="auto"/>
              <w:bottom w:val="single" w:sz="8" w:space="0" w:color="auto"/>
              <w:right w:val="single" w:sz="8" w:space="0" w:color="auto"/>
            </w:tcBorders>
            <w:shd w:val="clear" w:color="auto" w:fill="E8F8FD"/>
          </w:tcPr>
          <w:p w:rsidR="00FA4B72" w:rsidRPr="00A77B1E" w:rsidRDefault="00E16577" w:rsidP="00EF7B42">
            <w:pPr>
              <w:spacing w:before="40"/>
              <w:rPr>
                <w:rFonts w:eastAsia="Times New Roman"/>
                <w:bCs/>
                <w:sz w:val="18"/>
                <w:szCs w:val="18"/>
              </w:rPr>
            </w:pPr>
            <w:hyperlink r:id="rId94" w:history="1">
              <w:r w:rsidR="00FA4B72" w:rsidRPr="00A77B1E">
                <w:rPr>
                  <w:rStyle w:val="Hyperlink"/>
                  <w:rFonts w:eastAsia="Times New Roman"/>
                  <w:sz w:val="18"/>
                  <w:szCs w:val="18"/>
                  <w:lang w:val="en-US"/>
                </w:rPr>
                <w:t>2/198</w:t>
              </w:r>
            </w:hyperlink>
          </w:p>
        </w:tc>
        <w:tc>
          <w:tcPr>
            <w:tcW w:w="3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05</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Russian Federation</w:t>
            </w:r>
          </w:p>
        </w:tc>
        <w:tc>
          <w:tcPr>
            <w:tcW w:w="685"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lang w:val="en-US"/>
              </w:rPr>
            </w:pPr>
            <w:r w:rsidRPr="00A77B1E">
              <w:rPr>
                <w:sz w:val="18"/>
                <w:szCs w:val="18"/>
                <w:lang w:val="en-US"/>
              </w:rPr>
              <w:t>Proposal of FWA system in 400 MHz for providing broadband wireless access in rural areas</w:t>
            </w:r>
          </w:p>
        </w:tc>
        <w:tc>
          <w:tcPr>
            <w:tcW w:w="2204"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jc w:val="both"/>
              <w:rPr>
                <w:sz w:val="18"/>
                <w:szCs w:val="18"/>
                <w:lang w:val="en-US"/>
              </w:rPr>
            </w:pPr>
            <w:r w:rsidRPr="00A77B1E">
              <w:rPr>
                <w:sz w:val="18"/>
                <w:szCs w:val="18"/>
                <w:lang w:val="en-US"/>
              </w:rPr>
              <w:t xml:space="preserve">The critical issue in many developing countries is huge gap between urban and rural areas in providing of broadband access services. </w:t>
            </w:r>
          </w:p>
          <w:p w:rsidR="00FA4B72" w:rsidRPr="00A77B1E" w:rsidRDefault="00FA4B72" w:rsidP="00EF7B42">
            <w:pPr>
              <w:pStyle w:val="Tabletext"/>
              <w:jc w:val="both"/>
              <w:rPr>
                <w:sz w:val="18"/>
                <w:szCs w:val="18"/>
                <w:lang w:val="en-US"/>
              </w:rPr>
            </w:pPr>
            <w:r w:rsidRPr="00A77B1E">
              <w:rPr>
                <w:sz w:val="18"/>
                <w:szCs w:val="18"/>
                <w:lang w:val="en-US"/>
              </w:rPr>
              <w:t>The Russian Federation has vast territory with difficult climate and long distances between the populated areas. For this reason much attention is paid to connecting rural and remote areas of Russian Federation.</w:t>
            </w:r>
          </w:p>
          <w:p w:rsidR="00FA4B72" w:rsidRDefault="00FA4B72" w:rsidP="00EF7B42">
            <w:pPr>
              <w:pStyle w:val="Tabletext"/>
              <w:jc w:val="both"/>
              <w:rPr>
                <w:sz w:val="18"/>
                <w:szCs w:val="18"/>
                <w:lang w:val="en-US"/>
              </w:rPr>
            </w:pPr>
            <w:r w:rsidRPr="00A77B1E">
              <w:rPr>
                <w:sz w:val="18"/>
                <w:szCs w:val="18"/>
                <w:lang w:val="en-US"/>
              </w:rPr>
              <w:t>In particular Russian Federation has long standing experience in using 400 MHz band for that purpose. The microwave point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point radio that uses this band provides low</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cost and quick deployment of carrier networks for connection rural and remote areas with low density of populations where fiber or copper cabling is quite expensive or technically impossible. The equipment operates in UHF range and is able to transmit information over long distances up to 100 km. It could be modified to operate in any band in the 300–3000 MHz range.</w:t>
            </w:r>
          </w:p>
          <w:p w:rsidR="00FA4B72" w:rsidRPr="00A77B1E" w:rsidRDefault="00FA4B72" w:rsidP="00EF7B42">
            <w:pPr>
              <w:pStyle w:val="Tabletext"/>
              <w:jc w:val="both"/>
              <w:rPr>
                <w:sz w:val="18"/>
                <w:szCs w:val="18"/>
                <w:lang w:val="en-US"/>
              </w:rPr>
            </w:pPr>
            <w:r w:rsidRPr="00A77B1E">
              <w:rPr>
                <w:sz w:val="18"/>
                <w:szCs w:val="18"/>
                <w:lang w:val="en-US"/>
              </w:rPr>
              <w:t>This contribution includes microwave point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point fixed link overview, purpose of the system and networking examples. This material is proposed to be included into the Report on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w:t>
            </w:r>
          </w:p>
          <w:p w:rsidR="00FA4B72" w:rsidRPr="00A77B1E" w:rsidRDefault="00FA4B72" w:rsidP="00EF7B42">
            <w:pPr>
              <w:pStyle w:val="Tabletext"/>
              <w:jc w:val="both"/>
              <w:rPr>
                <w:sz w:val="18"/>
                <w:szCs w:val="18"/>
                <w:lang w:val="en-US"/>
              </w:rPr>
            </w:pPr>
            <w:r w:rsidRPr="00A77B1E">
              <w:rPr>
                <w:sz w:val="18"/>
                <w:szCs w:val="18"/>
                <w:lang w:val="en-US"/>
              </w:rPr>
              <w:t>Annex 1 contains information on FWA system according to Case Study Library Template.</w:t>
            </w:r>
          </w:p>
          <w:p w:rsidR="00FA4B72" w:rsidRPr="00A77B1E" w:rsidRDefault="00FA4B72" w:rsidP="00EF7B42">
            <w:pPr>
              <w:pStyle w:val="Tabletext"/>
              <w:jc w:val="both"/>
              <w:rPr>
                <w:sz w:val="18"/>
                <w:szCs w:val="18"/>
                <w:lang w:val="en-US"/>
              </w:rPr>
            </w:pPr>
            <w:r w:rsidRPr="00A77B1E">
              <w:rPr>
                <w:sz w:val="18"/>
                <w:szCs w:val="18"/>
                <w:lang w:val="en-US"/>
              </w:rPr>
              <w:t>This information has been added to the case study library on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via ITU web site section for previous study period.</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sz w:val="18"/>
                <w:szCs w:val="18"/>
                <w:lang w:val="en-US"/>
              </w:rPr>
            </w:pPr>
            <w:r w:rsidRPr="00A77B1E">
              <w:rPr>
                <w:sz w:val="18"/>
                <w:szCs w:val="18"/>
              </w:rPr>
              <w:t>New technology (broadband wireless)</w:t>
            </w:r>
          </w:p>
        </w:tc>
      </w:tr>
      <w:tr w:rsidR="00FA4B72" w:rsidRPr="00A77B1E" w:rsidTr="00EF7B42">
        <w:trPr>
          <w:trHeight w:val="27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95" w:history="1">
              <w:r w:rsidR="00FA4B72" w:rsidRPr="00A77B1E">
                <w:rPr>
                  <w:rStyle w:val="Hyperlink"/>
                  <w:rFonts w:eastAsia="Times New Roman"/>
                  <w:sz w:val="18"/>
                  <w:szCs w:val="18"/>
                  <w:lang w:val="en-US"/>
                </w:rPr>
                <w:t>2/219</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10</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ITU Association of Japan, Japan</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A plan of cost</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effectively penetrating “real” broadband infrastructure into rural and remote areas in developing countries</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sz w:val="18"/>
                <w:szCs w:val="18"/>
                <w:lang w:val="en-US"/>
              </w:rPr>
            </w:pPr>
            <w:r w:rsidRPr="00A77B1E">
              <w:rPr>
                <w:sz w:val="18"/>
                <w:szCs w:val="18"/>
                <w:lang w:val="en-US"/>
              </w:rPr>
              <w:t>This contribution proposes a plan to penetrate a “real” broadband infrastructure at relatively low cost in rural and remote areas in developing countries. The key is lightweight, thin, robust optical cables and their low</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cost installation techniques that would open up a new door to penetrate ICT services into such areas thus effectively and quickly closing the digital divide.</w:t>
            </w:r>
          </w:p>
          <w:p w:rsidR="00FA4B72" w:rsidRPr="00A77B1E" w:rsidRDefault="00FA4B72" w:rsidP="00EF7B42">
            <w:pPr>
              <w:pStyle w:val="Tabletext"/>
              <w:jc w:val="both"/>
              <w:rPr>
                <w:bCs/>
                <w:sz w:val="18"/>
                <w:szCs w:val="18"/>
                <w:lang w:val="en-US"/>
              </w:rPr>
            </w:pPr>
            <w:r w:rsidRPr="00A77B1E">
              <w:rPr>
                <w:sz w:val="18"/>
                <w:szCs w:val="18"/>
                <w:lang w:val="en-US"/>
              </w:rPr>
              <w:t>The plan was presented at TDAG and ASTAP both in 2012, and seventeen countries have so far expressed support in conducting the field trials in their countries. Practical comments and suggestions are invited particularly from developing countries.</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New technology (fiber)</w:t>
            </w:r>
          </w:p>
        </w:tc>
      </w:tr>
      <w:tr w:rsidR="00FA4B72" w:rsidRPr="00A77B1E" w:rsidTr="00EF7B42">
        <w:trPr>
          <w:trHeight w:val="2787"/>
        </w:trPr>
        <w:tc>
          <w:tcPr>
            <w:tcW w:w="438" w:type="pct"/>
            <w:tcBorders>
              <w:top w:val="nil"/>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96" w:history="1">
              <w:r w:rsidR="00FA4B72" w:rsidRPr="00EB29C8">
                <w:rPr>
                  <w:rStyle w:val="Hyperlink"/>
                  <w:rFonts w:eastAsia="Times New Roman"/>
                  <w:sz w:val="18"/>
                  <w:szCs w:val="18"/>
                  <w:lang w:val="en-US"/>
                </w:rPr>
                <w:t>2/222</w:t>
              </w:r>
            </w:hyperlink>
          </w:p>
        </w:tc>
        <w:tc>
          <w:tcPr>
            <w:tcW w:w="38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10</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Nepal (Federal Democratic Republic of)</w:t>
            </w:r>
          </w:p>
        </w:tc>
        <w:tc>
          <w:tcPr>
            <w:tcW w:w="685"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Revised draft text for survey: “Developing a global compendium of policy and regulatory initiatives/ interventions for developing telecommunications/ ICTs/ broadband in rural and remote areas”</w:t>
            </w:r>
          </w:p>
        </w:tc>
        <w:tc>
          <w:tcPr>
            <w:tcW w:w="2204" w:type="pct"/>
            <w:tcBorders>
              <w:top w:val="nil"/>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bCs/>
                <w:sz w:val="18"/>
                <w:szCs w:val="18"/>
                <w:lang w:val="en-US"/>
              </w:rPr>
            </w:pPr>
            <w:r w:rsidRPr="00A77B1E">
              <w:rPr>
                <w:sz w:val="18"/>
                <w:szCs w:val="18"/>
                <w:lang w:val="en-US"/>
              </w:rPr>
              <w:t>This document presents the revised draft questionnaire aimed to collect information to develop a compendium to be included in the outputs of the Question.</w:t>
            </w:r>
          </w:p>
        </w:tc>
        <w:tc>
          <w:tcPr>
            <w:tcW w:w="681" w:type="pct"/>
            <w:tcBorders>
              <w:top w:val="nil"/>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Questionnaire for survey</w:t>
            </w:r>
          </w:p>
        </w:tc>
      </w:tr>
      <w:tr w:rsidR="00FA4B72" w:rsidRPr="00A77B1E" w:rsidTr="00EF7B42">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97" w:history="1">
              <w:r w:rsidR="00FA4B72" w:rsidRPr="00EB29C8">
                <w:rPr>
                  <w:rStyle w:val="Hyperlink"/>
                  <w:rFonts w:eastAsia="Times New Roman"/>
                  <w:sz w:val="18"/>
                  <w:szCs w:val="18"/>
                  <w:lang w:val="en-US"/>
                </w:rPr>
                <w:t>2/226</w:t>
              </w:r>
            </w:hyperlink>
          </w:p>
        </w:tc>
        <w:tc>
          <w:tcPr>
            <w:tcW w:w="38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11</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Brazil (Federative Republic of)</w:t>
            </w:r>
          </w:p>
        </w:tc>
        <w:tc>
          <w:tcPr>
            <w:tcW w:w="685"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New Brazilian General Plan for Universal Service – PGMU and 450 MHz</w:t>
            </w:r>
          </w:p>
        </w:tc>
        <w:tc>
          <w:tcPr>
            <w:tcW w:w="2204" w:type="pct"/>
            <w:tcBorders>
              <w:top w:val="nil"/>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t>The Brazilian General Plan for Universalization brought great advance for fixed telephony in rural areas in Brazil. After its update, there are new goals for individual and collective access in rural areas with the use of 450MHz that need to be implemented country wide until December 2015.</w:t>
            </w:r>
          </w:p>
        </w:tc>
        <w:tc>
          <w:tcPr>
            <w:tcW w:w="681" w:type="pct"/>
            <w:tcBorders>
              <w:top w:val="nil"/>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National Plan (Universal Service)</w:t>
            </w:r>
          </w:p>
        </w:tc>
      </w:tr>
      <w:tr w:rsidR="00FA4B72" w:rsidRPr="00A77B1E" w:rsidTr="00EF7B42">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auto"/>
            <w:hideMark/>
          </w:tcPr>
          <w:p w:rsidR="00FA4B72" w:rsidRPr="00A77B1E" w:rsidRDefault="00E16577" w:rsidP="00EF7B42">
            <w:pPr>
              <w:spacing w:before="40"/>
              <w:rPr>
                <w:rFonts w:eastAsia="Times New Roman"/>
                <w:bCs/>
                <w:sz w:val="18"/>
                <w:szCs w:val="18"/>
              </w:rPr>
            </w:pPr>
            <w:hyperlink r:id="rId98" w:history="1">
              <w:r w:rsidR="00FA4B72" w:rsidRPr="00A77B1E">
                <w:rPr>
                  <w:rStyle w:val="Hyperlink"/>
                  <w:rFonts w:eastAsia="Times New Roman"/>
                  <w:sz w:val="18"/>
                  <w:szCs w:val="18"/>
                  <w:lang w:val="en-US"/>
                </w:rPr>
                <w:t>2/228</w:t>
              </w:r>
            </w:hyperlink>
          </w:p>
        </w:tc>
        <w:tc>
          <w:tcPr>
            <w:tcW w:w="381" w:type="pct"/>
            <w:tcBorders>
              <w:top w:val="single" w:sz="8" w:space="0" w:color="auto"/>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12</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single" w:sz="8" w:space="0" w:color="auto"/>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rPr>
            </w:pPr>
            <w:r w:rsidRPr="00A77B1E">
              <w:rPr>
                <w:sz w:val="18"/>
                <w:szCs w:val="18"/>
              </w:rPr>
              <w:t>Tanzania (United Republic of)</w:t>
            </w:r>
          </w:p>
        </w:tc>
        <w:tc>
          <w:tcPr>
            <w:tcW w:w="685" w:type="pct"/>
            <w:tcBorders>
              <w:top w:val="single" w:sz="8" w:space="0" w:color="auto"/>
              <w:left w:val="nil"/>
              <w:bottom w:val="single" w:sz="8" w:space="0" w:color="auto"/>
              <w:right w:val="single" w:sz="8" w:space="0" w:color="auto"/>
            </w:tcBorders>
            <w:shd w:val="clear" w:color="auto" w:fill="auto"/>
            <w:hideMark/>
          </w:tcPr>
          <w:p w:rsidR="00FA4B72" w:rsidRPr="00A77B1E" w:rsidRDefault="00FA4B72" w:rsidP="00EF7B42">
            <w:pPr>
              <w:pStyle w:val="Tabletext"/>
              <w:rPr>
                <w:bCs/>
                <w:sz w:val="18"/>
                <w:szCs w:val="18"/>
                <w:lang w:val="en-US"/>
              </w:rPr>
            </w:pPr>
            <w:r w:rsidRPr="00A77B1E">
              <w:rPr>
                <w:sz w:val="18"/>
                <w:szCs w:val="18"/>
                <w:lang w:val="en-US"/>
              </w:rPr>
              <w:t>Status of eHealth in the United Republic of Tanzania</w:t>
            </w:r>
          </w:p>
        </w:tc>
        <w:tc>
          <w:tcPr>
            <w:tcW w:w="2204" w:type="pct"/>
            <w:tcBorders>
              <w:top w:val="single" w:sz="8" w:space="0" w:color="auto"/>
              <w:left w:val="nil"/>
              <w:bottom w:val="single" w:sz="8" w:space="0" w:color="auto"/>
              <w:right w:val="single" w:sz="8" w:space="0" w:color="auto"/>
            </w:tcBorders>
            <w:shd w:val="clear" w:color="auto" w:fill="auto"/>
            <w:hideMark/>
          </w:tcPr>
          <w:p w:rsidR="00FA4B72" w:rsidRPr="00A77B1E" w:rsidRDefault="00FA4B72" w:rsidP="00EF7B42">
            <w:pPr>
              <w:pStyle w:val="Tabletext"/>
              <w:jc w:val="both"/>
              <w:rPr>
                <w:bCs/>
                <w:sz w:val="18"/>
                <w:szCs w:val="18"/>
                <w:lang w:val="en-US"/>
              </w:rPr>
            </w:pPr>
            <w:r w:rsidRPr="00A77B1E">
              <w:rPr>
                <w:sz w:val="18"/>
                <w:szCs w:val="18"/>
                <w:lang w:val="en-US"/>
              </w:rPr>
              <w:t>This document reviews the status of current and on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going initiatives by the Government of Tanzania on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services. Having completed the implementation of national fiber optic backbone that connect all regions, during year 2011 and 2012, the Minister of Communications, Science and Technologies convened several meetings with stakeholders to deliberate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issues. He also formed a National Committee to oversee the implementation of 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 services which will start to ensure five hospitals are connected before the end of 2012. This paper provides brief overview on two major pilot projects which has been planned to take place this year and the way forward</w:t>
            </w:r>
          </w:p>
        </w:tc>
        <w:tc>
          <w:tcPr>
            <w:tcW w:w="681" w:type="pct"/>
            <w:tcBorders>
              <w:top w:val="single" w:sz="8" w:space="0" w:color="auto"/>
              <w:left w:val="nil"/>
              <w:bottom w:val="single" w:sz="8" w:space="0" w:color="auto"/>
              <w:right w:val="single" w:sz="8" w:space="0" w:color="auto"/>
            </w:tcBorders>
          </w:tcPr>
          <w:p w:rsidR="00FA4B72" w:rsidRPr="00A77B1E" w:rsidRDefault="00FA4B72" w:rsidP="00EF7B42">
            <w:pPr>
              <w:pStyle w:val="Tabletext"/>
              <w:rPr>
                <w:bCs/>
                <w:sz w:val="18"/>
                <w:szCs w:val="18"/>
              </w:rPr>
            </w:pPr>
            <w:r w:rsidRPr="00A77B1E">
              <w:rPr>
                <w:sz w:val="18"/>
                <w:szCs w:val="18"/>
              </w:rPr>
              <w:t>Case study (e</w:t>
            </w:r>
            <w:r w:rsidRPr="00A77B1E">
              <w:rPr>
                <w:sz w:val="18"/>
                <w:szCs w:val="18"/>
                <w:cs/>
              </w:rPr>
              <w:t>‎</w:t>
            </w:r>
            <w:r w:rsidRPr="00A77B1E">
              <w:rPr>
                <w:sz w:val="18"/>
                <w:szCs w:val="18"/>
              </w:rPr>
              <w:t>–</w:t>
            </w:r>
            <w:r w:rsidRPr="00A77B1E">
              <w:rPr>
                <w:sz w:val="18"/>
                <w:szCs w:val="18"/>
                <w:cs/>
              </w:rPr>
              <w:t>‎</w:t>
            </w:r>
            <w:r w:rsidRPr="00A77B1E">
              <w:rPr>
                <w:sz w:val="18"/>
                <w:szCs w:val="18"/>
              </w:rPr>
              <w:t>health)</w:t>
            </w:r>
          </w:p>
        </w:tc>
      </w:tr>
      <w:tr w:rsidR="00FA4B72" w:rsidRPr="00A77B1E" w:rsidTr="00EF7B42">
        <w:trPr>
          <w:trHeight w:val="96"/>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99" w:history="1">
              <w:r w:rsidR="00FA4B72" w:rsidRPr="00A77B1E">
                <w:rPr>
                  <w:rStyle w:val="Hyperlink"/>
                  <w:rFonts w:eastAsia="Times New Roman"/>
                  <w:sz w:val="18"/>
                  <w:szCs w:val="18"/>
                  <w:lang w:val="en-US"/>
                </w:rPr>
                <w:t>2/237</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18</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General Secretariat</w:t>
            </w:r>
          </w:p>
        </w:tc>
        <w:tc>
          <w:tcPr>
            <w:tcW w:w="685"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 xml:space="preserve">Broadband Commission presentation </w:t>
            </w:r>
          </w:p>
        </w:tc>
        <w:tc>
          <w:tcPr>
            <w:tcW w:w="2204"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t>The Broadband Commission for Digital Development was established by ITU and UNESCO in response to UN Secretary</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General Ban Ki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Moon’s call to step up efforts to achieve the MDGs.  Launched in May 2010, the Commission comprises government leaders from around the world and top</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level representatives and leaders from relevant industries and international agencies and organizations concerned with </w:t>
            </w:r>
            <w:r w:rsidRPr="00A77B1E">
              <w:rPr>
                <w:sz w:val="18"/>
                <w:szCs w:val="18"/>
                <w:lang w:val="en-US"/>
              </w:rPr>
              <w:lastRenderedPageBreak/>
              <w:t>development. The Broadband Commission embraces a range of different perspectives in a multi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stakeholder approach to promoting the roll</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out of broadband, and provides a fresh approach to UN and business engagement. To date, the Commission has published a number of high</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level policy reports, as well as a number of best practices and case studies to promote the roll</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out of broadband networks and services in developing countries to help achieve the MDGs.</w:t>
            </w:r>
          </w:p>
        </w:tc>
        <w:tc>
          <w:tcPr>
            <w:tcW w:w="6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lastRenderedPageBreak/>
              <w:t>Report</w:t>
            </w:r>
          </w:p>
        </w:tc>
      </w:tr>
      <w:tr w:rsidR="00FA4B72" w:rsidRPr="00A77B1E" w:rsidTr="00EF7B42">
        <w:trPr>
          <w:trHeight w:val="2557"/>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FA4B72" w:rsidRPr="00A77B1E" w:rsidRDefault="00E16577" w:rsidP="00EF7B42">
            <w:pPr>
              <w:spacing w:before="40"/>
              <w:rPr>
                <w:rFonts w:eastAsia="Times New Roman"/>
                <w:bCs/>
                <w:sz w:val="18"/>
                <w:szCs w:val="18"/>
              </w:rPr>
            </w:pPr>
            <w:hyperlink r:id="rId100" w:history="1">
              <w:r w:rsidR="00FA4B72" w:rsidRPr="00A77B1E">
                <w:rPr>
                  <w:rStyle w:val="Hyperlink"/>
                  <w:rFonts w:eastAsia="Times New Roman"/>
                  <w:sz w:val="18"/>
                  <w:szCs w:val="18"/>
                  <w:lang w:val="en-US"/>
                </w:rPr>
                <w:t>RGQ10-3/2/27</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rPr>
            </w:pPr>
            <w:r w:rsidRPr="00A77B1E">
              <w:rPr>
                <w:sz w:val="18"/>
                <w:szCs w:val="18"/>
              </w:rPr>
              <w:t>16</w:t>
            </w:r>
            <w:r w:rsidRPr="00A77B1E">
              <w:rPr>
                <w:sz w:val="18"/>
                <w:szCs w:val="18"/>
                <w:cs/>
              </w:rPr>
              <w:t>‎</w:t>
            </w:r>
            <w:r w:rsidRPr="00A77B1E">
              <w:rPr>
                <w:sz w:val="18"/>
                <w:szCs w:val="18"/>
              </w:rPr>
              <w:t>–</w:t>
            </w:r>
            <w:r w:rsidRPr="00A77B1E">
              <w:rPr>
                <w:sz w:val="18"/>
                <w:szCs w:val="18"/>
                <w:cs/>
              </w:rPr>
              <w:t>‎</w:t>
            </w:r>
            <w:r w:rsidRPr="00A77B1E">
              <w:rPr>
                <w:sz w:val="18"/>
                <w:szCs w:val="18"/>
              </w:rPr>
              <w:t>Oct</w:t>
            </w:r>
            <w:r w:rsidRPr="00A77B1E">
              <w:rPr>
                <w:sz w:val="18"/>
                <w:szCs w:val="18"/>
                <w:cs/>
              </w:rPr>
              <w:t>‎</w:t>
            </w:r>
            <w:r w:rsidRPr="00A77B1E">
              <w:rPr>
                <w:sz w:val="18"/>
                <w:szCs w:val="18"/>
              </w:rPr>
              <w:t>–</w:t>
            </w:r>
            <w:r w:rsidRPr="00A77B1E">
              <w:rPr>
                <w:sz w:val="18"/>
                <w:szCs w:val="18"/>
                <w:cs/>
              </w:rPr>
              <w:t>‎</w:t>
            </w:r>
            <w:r w:rsidRPr="00A77B1E">
              <w:rPr>
                <w:sz w:val="18"/>
                <w:szCs w:val="18"/>
              </w:rPr>
              <w:t>12</w:t>
            </w:r>
          </w:p>
        </w:tc>
        <w:tc>
          <w:tcPr>
            <w:tcW w:w="611"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Study Groups – Working Party 5D</w:t>
            </w:r>
          </w:p>
        </w:tc>
        <w:tc>
          <w:tcPr>
            <w:tcW w:w="685"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lang w:val="en-US"/>
              </w:rPr>
            </w:pPr>
            <w:r w:rsidRPr="00A77B1E">
              <w:rPr>
                <w:sz w:val="18"/>
                <w:szCs w:val="18"/>
                <w:lang w:val="en-US"/>
              </w:rPr>
              <w:t>Liaison Statement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Working Parties 4B and 5C,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 SG 13 Question 15/13 and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D SG2 Questions </w:t>
            </w:r>
            <w:r w:rsidRPr="00A77B1E">
              <w:rPr>
                <w:sz w:val="18"/>
                <w:szCs w:val="18"/>
                <w:lang w:val="en-US"/>
              </w:rPr>
              <w:br/>
              <w:t>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and 25/2, on the Appointment of Sub</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Working Group Handbook Chairman and Work Progress</w:t>
            </w:r>
          </w:p>
        </w:tc>
        <w:tc>
          <w:tcPr>
            <w:tcW w:w="2204"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jc w:val="both"/>
              <w:rPr>
                <w:bCs/>
                <w:sz w:val="18"/>
                <w:szCs w:val="18"/>
              </w:rPr>
            </w:pPr>
            <w:r w:rsidRPr="00A77B1E">
              <w:rPr>
                <w:sz w:val="18"/>
                <w:szCs w:val="18"/>
                <w:lang w:val="en-US"/>
              </w:rPr>
              <w:t xml:space="preserve">At its 14th meeting, Working Party 5D has appointed Dr. Bienvenu A. Soglo as chairman of Sub Working Group Handbook. WP 5D concurs with this initial organization and has considered placement of material and made modifications included at the appropriate location in the revised working document (Att. 3.13 to Document 5D/196).At this meeting, WP 5D also revised the work plan (Att. 3.14 to Document 5D/196) for the development of the handbook. Both working document and work plan are attached to this document.  </w:t>
            </w:r>
            <w:r w:rsidRPr="00A77B1E">
              <w:rPr>
                <w:sz w:val="18"/>
                <w:szCs w:val="18"/>
              </w:rPr>
              <w:t>The meeting participants are invited to consider this document.</w:t>
            </w:r>
          </w:p>
        </w:tc>
        <w:tc>
          <w:tcPr>
            <w:tcW w:w="6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rPr>
            </w:pPr>
            <w:r w:rsidRPr="00A77B1E">
              <w:rPr>
                <w:sz w:val="18"/>
                <w:szCs w:val="18"/>
              </w:rPr>
              <w:t>Report</w:t>
            </w:r>
          </w:p>
        </w:tc>
      </w:tr>
      <w:tr w:rsidR="00FA4B72" w:rsidRPr="00A77B1E" w:rsidTr="00EF7B42">
        <w:trPr>
          <w:trHeight w:val="42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4B72" w:rsidRPr="00A77B1E" w:rsidRDefault="00E16577" w:rsidP="00EF7B42">
            <w:pPr>
              <w:spacing w:before="40"/>
              <w:rPr>
                <w:rFonts w:eastAsia="Times New Roman"/>
                <w:bCs/>
                <w:sz w:val="18"/>
                <w:szCs w:val="18"/>
              </w:rPr>
            </w:pPr>
            <w:hyperlink r:id="rId101" w:history="1">
              <w:r w:rsidR="00FA4B72" w:rsidRPr="00A77B1E">
                <w:rPr>
                  <w:rStyle w:val="Hyperlink"/>
                  <w:rFonts w:eastAsia="Times New Roman"/>
                  <w:sz w:val="18"/>
                  <w:szCs w:val="18"/>
                  <w:lang w:val="en-US"/>
                </w:rPr>
                <w:t>RGQ10-3/2/28</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08</w:t>
            </w:r>
            <w:r w:rsidRPr="00A77B1E">
              <w:rPr>
                <w:sz w:val="18"/>
                <w:szCs w:val="18"/>
                <w:cs/>
              </w:rPr>
              <w:t>‎</w:t>
            </w:r>
            <w:r w:rsidRPr="00A77B1E">
              <w:rPr>
                <w:sz w:val="18"/>
                <w:szCs w:val="18"/>
              </w:rPr>
              <w:t>–</w:t>
            </w:r>
            <w:r w:rsidRPr="00A77B1E">
              <w:rPr>
                <w:sz w:val="18"/>
                <w:szCs w:val="18"/>
                <w:cs/>
              </w:rPr>
              <w:t>‎</w:t>
            </w:r>
            <w:r w:rsidRPr="00A77B1E">
              <w:rPr>
                <w:sz w:val="18"/>
                <w:szCs w:val="18"/>
              </w:rPr>
              <w:t>Jan</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Rwanda (Republic of)</w:t>
            </w:r>
          </w:p>
        </w:tc>
        <w:tc>
          <w:tcPr>
            <w:tcW w:w="685"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Access to telecommunication/ICT services by persons with disabilities and with special needs</w:t>
            </w:r>
          </w:p>
        </w:tc>
        <w:tc>
          <w:tcPr>
            <w:tcW w:w="2204"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sz w:val="18"/>
                <w:szCs w:val="18"/>
                <w:lang w:val="en-US"/>
              </w:rPr>
            </w:pPr>
            <w:r w:rsidRPr="00A77B1E">
              <w:rPr>
                <w:sz w:val="18"/>
                <w:szCs w:val="18"/>
                <w:lang w:val="en-US"/>
              </w:rPr>
              <w:t>According to the World Health Organization (WHO), it is estimated that 650 million people in the world live with some type of disability; 80% of the people live in low income countries such as East Africa member states and the number continues to grow creating survival challenges due to over dependence. As the world continues to witness the dynamism in the growth of ICT sector, it should be noted that greater social inclusion needs to be considered at all levels for sustainable ICT growth, economic development and reduction of dependence that results from excluding people/consumers with special needs and hence negating efforts put in development.</w:t>
            </w:r>
          </w:p>
          <w:p w:rsidR="00FA4B72" w:rsidRPr="00A77B1E" w:rsidRDefault="00FA4B72" w:rsidP="00EF7B42">
            <w:pPr>
              <w:pStyle w:val="Tabletext"/>
              <w:jc w:val="both"/>
              <w:rPr>
                <w:bCs/>
                <w:sz w:val="18"/>
                <w:szCs w:val="18"/>
                <w:lang w:val="en-US"/>
              </w:rPr>
            </w:pPr>
            <w:r w:rsidRPr="00A77B1E">
              <w:rPr>
                <w:sz w:val="18"/>
                <w:szCs w:val="18"/>
                <w:lang w:val="en-US"/>
              </w:rPr>
              <w:t>This contribution puts forward some policy and regulatory remedies in order to improve access to services by people with disabilities and gives also current status of projects which gives access to telecommunication/ICT services for persons with disabilities and with special needs in Rwanda.</w:t>
            </w:r>
          </w:p>
        </w:tc>
        <w:tc>
          <w:tcPr>
            <w:tcW w:w="6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Case Study (e</w:t>
            </w:r>
            <w:r w:rsidRPr="00A77B1E">
              <w:rPr>
                <w:sz w:val="18"/>
                <w:szCs w:val="18"/>
                <w:cs/>
              </w:rPr>
              <w:t>‎</w:t>
            </w:r>
            <w:r w:rsidRPr="00A77B1E">
              <w:rPr>
                <w:sz w:val="18"/>
                <w:szCs w:val="18"/>
              </w:rPr>
              <w:t>–</w:t>
            </w:r>
            <w:r w:rsidRPr="00A77B1E">
              <w:rPr>
                <w:sz w:val="18"/>
                <w:szCs w:val="18"/>
                <w:cs/>
              </w:rPr>
              <w:t>‎</w:t>
            </w:r>
            <w:r w:rsidRPr="00A77B1E">
              <w:rPr>
                <w:sz w:val="18"/>
                <w:szCs w:val="18"/>
              </w:rPr>
              <w:t>health)</w:t>
            </w:r>
          </w:p>
        </w:tc>
      </w:tr>
      <w:tr w:rsidR="00FA4B72" w:rsidRPr="00A77B1E" w:rsidTr="00EF7B42">
        <w:trPr>
          <w:trHeight w:val="21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FA4B72" w:rsidRPr="00A77B1E" w:rsidRDefault="00E16577" w:rsidP="00EF7B42">
            <w:pPr>
              <w:spacing w:before="40"/>
              <w:rPr>
                <w:rFonts w:eastAsia="Times New Roman"/>
                <w:bCs/>
                <w:sz w:val="18"/>
                <w:szCs w:val="18"/>
              </w:rPr>
            </w:pPr>
            <w:hyperlink r:id="rId102" w:history="1">
              <w:r w:rsidR="00FA4B72" w:rsidRPr="00A77B1E">
                <w:rPr>
                  <w:rStyle w:val="Hyperlink"/>
                  <w:rFonts w:eastAsia="Times New Roman"/>
                  <w:sz w:val="18"/>
                  <w:szCs w:val="18"/>
                  <w:lang w:val="en-US"/>
                </w:rPr>
                <w:t>RGQ10-3/2/31</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rPr>
            </w:pPr>
            <w:r w:rsidRPr="00A77B1E">
              <w:rPr>
                <w:sz w:val="18"/>
                <w:szCs w:val="18"/>
              </w:rPr>
              <w:t>04</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pacing w:val="-6"/>
                <w:sz w:val="18"/>
                <w:szCs w:val="18"/>
              </w:rPr>
            </w:pPr>
            <w:r w:rsidRPr="00A77B1E">
              <w:rPr>
                <w:spacing w:val="-6"/>
                <w:sz w:val="18"/>
                <w:szCs w:val="18"/>
              </w:rPr>
              <w:t>Internatio</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nal Telecommunications Satellite Organization (ITSO)</w:t>
            </w:r>
          </w:p>
        </w:tc>
        <w:tc>
          <w:tcPr>
            <w:tcW w:w="685"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lang w:val="en-US"/>
              </w:rPr>
            </w:pPr>
            <w:r w:rsidRPr="00A77B1E">
              <w:rPr>
                <w:sz w:val="18"/>
                <w:szCs w:val="18"/>
                <w:lang w:val="en-US"/>
              </w:rPr>
              <w:t xml:space="preserve">Reference and resource for the Draft Report on Question </w:t>
            </w:r>
            <w:r w:rsidRPr="00A77B1E">
              <w:rPr>
                <w:sz w:val="18"/>
                <w:szCs w:val="18"/>
                <w:lang w:val="en-US"/>
              </w:rPr>
              <w:br/>
              <w:t>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w:t>
            </w:r>
          </w:p>
        </w:tc>
        <w:tc>
          <w:tcPr>
            <w:tcW w:w="2204"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jc w:val="both"/>
              <w:rPr>
                <w:bCs/>
                <w:sz w:val="18"/>
                <w:szCs w:val="18"/>
                <w:lang w:val="en-US"/>
              </w:rPr>
            </w:pPr>
            <w:r w:rsidRPr="00A77B1E">
              <w:rPr>
                <w:sz w:val="18"/>
                <w:szCs w:val="18"/>
                <w:lang w:val="en-US"/>
              </w:rPr>
              <w:t>This document contains a Report from an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ITSO workshop on “Satellites: A Solution for Broadband Access” that is relevant to the implementation of universal access to broadband services worldwide. The outcomes of this seminar may be useful to consider for the work towards a revised version of the Draft Report, particularly in elaborating sections of the report related to the role of satellite communications in broadband deployment plans and policies.</w:t>
            </w:r>
          </w:p>
        </w:tc>
        <w:tc>
          <w:tcPr>
            <w:tcW w:w="6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rPr>
            </w:pPr>
            <w:r w:rsidRPr="00A77B1E">
              <w:rPr>
                <w:sz w:val="18"/>
                <w:szCs w:val="18"/>
              </w:rPr>
              <w:t>Report</w:t>
            </w:r>
          </w:p>
        </w:tc>
      </w:tr>
      <w:tr w:rsidR="00FA4B72" w:rsidRPr="00A77B1E" w:rsidTr="00EF7B42">
        <w:trPr>
          <w:trHeight w:val="3782"/>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4B72" w:rsidRPr="00A77B1E" w:rsidRDefault="00E16577" w:rsidP="00EF7B42">
            <w:pPr>
              <w:pStyle w:val="Tabletext"/>
              <w:rPr>
                <w:bCs/>
                <w:sz w:val="18"/>
                <w:szCs w:val="18"/>
              </w:rPr>
            </w:pPr>
            <w:hyperlink r:id="rId103" w:history="1">
              <w:r w:rsidR="00FA4B72" w:rsidRPr="00A77B1E">
                <w:rPr>
                  <w:rStyle w:val="Hyperlink"/>
                  <w:rFonts w:eastAsia="Times New Roman" w:cs="Times New Roman"/>
                  <w:sz w:val="18"/>
                  <w:szCs w:val="18"/>
                  <w:lang w:val="en-US"/>
                </w:rPr>
                <w:t>RGQ10-3/2/32</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09</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pacing w:val="-6"/>
                <w:sz w:val="18"/>
                <w:szCs w:val="18"/>
              </w:rPr>
            </w:pPr>
            <w:r w:rsidRPr="00A77B1E">
              <w:rPr>
                <w:spacing w:val="-6"/>
                <w:sz w:val="18"/>
                <w:szCs w:val="18"/>
              </w:rPr>
              <w:t>Internatio</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nal Telecom</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munications Satellite Organization (ITSO)</w:t>
            </w:r>
            <w:r w:rsidRPr="00A77B1E">
              <w:rPr>
                <w:spacing w:val="-6"/>
                <w:sz w:val="18"/>
                <w:szCs w:val="18"/>
              </w:rPr>
              <w:br/>
              <w:t>Internatio</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nal Mobile Satellite Organization (IMSO)</w:t>
            </w:r>
            <w:r w:rsidRPr="00A77B1E">
              <w:rPr>
                <w:spacing w:val="-6"/>
                <w:sz w:val="18"/>
                <w:szCs w:val="18"/>
              </w:rPr>
              <w:br/>
              <w:t>European Telecom</w:t>
            </w:r>
            <w:r w:rsidRPr="00A77B1E">
              <w:rPr>
                <w:spacing w:val="-6"/>
                <w:sz w:val="18"/>
                <w:szCs w:val="18"/>
                <w:cs/>
              </w:rPr>
              <w:t>‎</w:t>
            </w:r>
            <w:r w:rsidRPr="00A77B1E">
              <w:rPr>
                <w:spacing w:val="-6"/>
                <w:sz w:val="18"/>
                <w:szCs w:val="18"/>
              </w:rPr>
              <w:t>–</w:t>
            </w:r>
            <w:r w:rsidRPr="00A77B1E">
              <w:rPr>
                <w:spacing w:val="-6"/>
                <w:sz w:val="18"/>
                <w:szCs w:val="18"/>
                <w:cs/>
              </w:rPr>
              <w:t>‎</w:t>
            </w:r>
            <w:r w:rsidRPr="00A77B1E">
              <w:rPr>
                <w:spacing w:val="-6"/>
                <w:sz w:val="18"/>
                <w:szCs w:val="18"/>
              </w:rPr>
              <w:t>munications Satellite Organization (EUTELSAT IGO)</w:t>
            </w:r>
          </w:p>
        </w:tc>
        <w:tc>
          <w:tcPr>
            <w:tcW w:w="685"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 xml:space="preserve">Satellite Solutions for Digital Inclusion </w:t>
            </w:r>
          </w:p>
        </w:tc>
        <w:tc>
          <w:tcPr>
            <w:tcW w:w="2204"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t>Given their special characteristics, rapid deployment and ubiquitous coverage, satellite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based solutions have been increasingly utilized to help achieve universal broadband coverage, particularly for remote and rural areas where terrestrial infrastructure is limited, as well as providing coverage of the oceans, where other infrastructures are obviously unavailable.  In light of the importance of the work of the UN Broadband Commission to the implementation of the Work Plan for Study Question 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the co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authors invite the Rapporteur Group to consider the attached extracts from the Broadband Commission’s Report – State of Broadband 2012: Achieving Digital Inclusion for All when developing the Draft Report.</w:t>
            </w:r>
          </w:p>
        </w:tc>
        <w:tc>
          <w:tcPr>
            <w:tcW w:w="6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Report</w:t>
            </w:r>
          </w:p>
        </w:tc>
      </w:tr>
      <w:tr w:rsidR="00FA4B72" w:rsidRPr="00A77B1E" w:rsidTr="00EF7B42">
        <w:trPr>
          <w:trHeight w:val="2146"/>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FA4B72" w:rsidRPr="00A77B1E" w:rsidRDefault="00E16577" w:rsidP="00EF7B42">
            <w:pPr>
              <w:pStyle w:val="Tabletext"/>
              <w:rPr>
                <w:rStyle w:val="Hyperlink"/>
                <w:sz w:val="18"/>
                <w:szCs w:val="18"/>
                <w:lang w:val="en-US"/>
              </w:rPr>
            </w:pPr>
            <w:hyperlink r:id="rId104" w:history="1">
              <w:r w:rsidR="00FA4B72" w:rsidRPr="00A77B1E">
                <w:rPr>
                  <w:rStyle w:val="Hyperlink"/>
                  <w:rFonts w:eastAsia="Times New Roman" w:cs="Times New Roman"/>
                  <w:sz w:val="18"/>
                  <w:szCs w:val="18"/>
                  <w:lang w:val="en-US"/>
                </w:rPr>
                <w:t>RGQ10-3/2/34</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rPr>
            </w:pPr>
            <w:r w:rsidRPr="00A77B1E">
              <w:rPr>
                <w:sz w:val="18"/>
                <w:szCs w:val="18"/>
              </w:rPr>
              <w:t>29</w:t>
            </w:r>
            <w:r w:rsidRPr="00A77B1E">
              <w:rPr>
                <w:sz w:val="18"/>
                <w:szCs w:val="18"/>
                <w:cs/>
              </w:rPr>
              <w:t>‎</w:t>
            </w:r>
            <w:r w:rsidRPr="00A77B1E">
              <w:rPr>
                <w:sz w:val="18"/>
                <w:szCs w:val="18"/>
              </w:rPr>
              <w:t>–</w:t>
            </w:r>
            <w:r w:rsidRPr="00A77B1E">
              <w:rPr>
                <w:sz w:val="18"/>
                <w:szCs w:val="18"/>
                <w:cs/>
              </w:rPr>
              <w:t>‎</w:t>
            </w:r>
            <w:r w:rsidRPr="00A77B1E">
              <w:rPr>
                <w:sz w:val="18"/>
                <w:szCs w:val="18"/>
              </w:rPr>
              <w:t>Jan</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lang w:val="en-US"/>
              </w:rPr>
            </w:pPr>
            <w:r w:rsidRPr="00A77B1E">
              <w:rPr>
                <w:spacing w:val="-6"/>
                <w:sz w:val="18"/>
                <w:szCs w:val="18"/>
                <w:lang w:val="en-US"/>
              </w:rPr>
              <w:t>Internatio</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nal Teleco</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mmunica</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tion Academy (Russian Federation</w:t>
            </w:r>
            <w:r w:rsidRPr="00A77B1E">
              <w:rPr>
                <w:sz w:val="18"/>
                <w:szCs w:val="18"/>
                <w:lang w:val="en-US"/>
              </w:rPr>
              <w:t>)</w:t>
            </w:r>
          </w:p>
        </w:tc>
        <w:tc>
          <w:tcPr>
            <w:tcW w:w="685"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D Study Group Question </w:t>
            </w:r>
            <w:r w:rsidRPr="00A77B1E">
              <w:rPr>
                <w:sz w:val="18"/>
                <w:szCs w:val="18"/>
                <w:lang w:val="en-US"/>
              </w:rPr>
              <w:br/>
              <w:t>10</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3/2: Survey on Policy and Regulatory Initiatives for Developing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w:t>
            </w:r>
            <w:r w:rsidRPr="00A77B1E">
              <w:rPr>
                <w:sz w:val="18"/>
                <w:szCs w:val="18"/>
                <w:lang w:val="en-US"/>
              </w:rPr>
              <w:br/>
              <w:t>ICTs/Broad</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band in Rural and Remote Areas</w:t>
            </w:r>
          </w:p>
        </w:tc>
        <w:tc>
          <w:tcPr>
            <w:tcW w:w="2204"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jc w:val="both"/>
              <w:rPr>
                <w:bCs/>
                <w:sz w:val="18"/>
                <w:szCs w:val="18"/>
                <w:lang w:val="en-US"/>
              </w:rPr>
            </w:pPr>
            <w:r w:rsidRPr="00A77B1E">
              <w:rPr>
                <w:sz w:val="18"/>
                <w:szCs w:val="18"/>
                <w:lang w:val="en-US"/>
              </w:rPr>
              <w:t>In response to the above survey on policy and regulatory initiatives for developing telecom</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munications/ ICTs/broadband in rural and remote areas, we propose an analysis of the situation in the Russian Federation and put forward a number of initiatives by the International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nication Academy with a view to achieving improvements in this sector. </w:t>
            </w:r>
          </w:p>
        </w:tc>
        <w:tc>
          <w:tcPr>
            <w:tcW w:w="6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rPr>
            </w:pPr>
            <w:r w:rsidRPr="00A77B1E">
              <w:rPr>
                <w:sz w:val="18"/>
                <w:szCs w:val="18"/>
              </w:rPr>
              <w:t>Report</w:t>
            </w:r>
          </w:p>
        </w:tc>
      </w:tr>
      <w:tr w:rsidR="00FA4B72" w:rsidRPr="00A77B1E" w:rsidTr="00EF7B42">
        <w:trPr>
          <w:trHeight w:val="591"/>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4B72" w:rsidRPr="00A77B1E" w:rsidRDefault="00E16577" w:rsidP="00EF7B42">
            <w:pPr>
              <w:pStyle w:val="Tabletext"/>
              <w:rPr>
                <w:rStyle w:val="Hyperlink"/>
                <w:sz w:val="18"/>
                <w:szCs w:val="18"/>
                <w:lang w:val="en-US"/>
              </w:rPr>
            </w:pPr>
            <w:hyperlink r:id="rId105" w:history="1">
              <w:r w:rsidR="00FA4B72" w:rsidRPr="00A77B1E">
                <w:rPr>
                  <w:rStyle w:val="Hyperlink"/>
                  <w:rFonts w:eastAsia="Times New Roman" w:cs="Times New Roman"/>
                  <w:sz w:val="18"/>
                  <w:szCs w:val="18"/>
                  <w:lang w:val="en-US"/>
                </w:rPr>
                <w:t>RGQ10-3/2/35</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26</w:t>
            </w:r>
            <w:r w:rsidRPr="00A77B1E">
              <w:rPr>
                <w:sz w:val="18"/>
                <w:szCs w:val="18"/>
                <w:cs/>
              </w:rPr>
              <w:t>‎</w:t>
            </w:r>
            <w:r w:rsidRPr="00A77B1E">
              <w:rPr>
                <w:sz w:val="18"/>
                <w:szCs w:val="18"/>
              </w:rPr>
              <w:t>–</w:t>
            </w:r>
            <w:r w:rsidRPr="00A77B1E">
              <w:rPr>
                <w:sz w:val="18"/>
                <w:szCs w:val="18"/>
                <w:cs/>
              </w:rPr>
              <w:t>‎</w:t>
            </w:r>
            <w:r w:rsidRPr="00A77B1E">
              <w:rPr>
                <w:sz w:val="18"/>
                <w:szCs w:val="18"/>
              </w:rPr>
              <w:t>Feb</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KDDI Corpora</w:t>
            </w:r>
            <w:r w:rsidRPr="00A77B1E">
              <w:rPr>
                <w:sz w:val="18"/>
                <w:szCs w:val="18"/>
                <w:cs/>
              </w:rPr>
              <w:t>‎</w:t>
            </w:r>
            <w:r w:rsidRPr="00A77B1E">
              <w:rPr>
                <w:sz w:val="18"/>
                <w:szCs w:val="18"/>
              </w:rPr>
              <w:t>–</w:t>
            </w:r>
            <w:r w:rsidRPr="00A77B1E">
              <w:rPr>
                <w:sz w:val="18"/>
                <w:szCs w:val="18"/>
                <w:cs/>
              </w:rPr>
              <w:t>‎</w:t>
            </w:r>
            <w:r w:rsidRPr="00A77B1E">
              <w:rPr>
                <w:sz w:val="18"/>
                <w:szCs w:val="18"/>
              </w:rPr>
              <w:t>tion</w:t>
            </w:r>
          </w:p>
        </w:tc>
        <w:tc>
          <w:tcPr>
            <w:tcW w:w="685"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Contribution to Case Study Library: Mobile WiMAX in Japan</w:t>
            </w:r>
          </w:p>
        </w:tc>
        <w:tc>
          <w:tcPr>
            <w:tcW w:w="2204"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t>This contribution is modified content of “Mobile WiMAX in Japan” for the new case study library.</w:t>
            </w:r>
          </w:p>
        </w:tc>
        <w:tc>
          <w:tcPr>
            <w:tcW w:w="6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Case Study (broadband wireless)</w:t>
            </w:r>
          </w:p>
        </w:tc>
      </w:tr>
      <w:tr w:rsidR="00FA4B72" w:rsidRPr="00A77B1E" w:rsidTr="00EF7B42">
        <w:trPr>
          <w:trHeight w:val="27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FA4B72" w:rsidRPr="00A77B1E" w:rsidRDefault="00E16577" w:rsidP="00EF7B42">
            <w:pPr>
              <w:pStyle w:val="Tabletext"/>
              <w:rPr>
                <w:rStyle w:val="Hyperlink"/>
                <w:sz w:val="18"/>
                <w:szCs w:val="18"/>
                <w:lang w:val="en-US"/>
              </w:rPr>
            </w:pPr>
            <w:hyperlink r:id="rId106" w:history="1">
              <w:r w:rsidR="00FA4B72" w:rsidRPr="00A77B1E">
                <w:rPr>
                  <w:rStyle w:val="Hyperlink"/>
                  <w:rFonts w:eastAsia="Times New Roman" w:cs="Times New Roman"/>
                  <w:sz w:val="18"/>
                  <w:szCs w:val="18"/>
                  <w:lang w:val="en-US"/>
                </w:rPr>
                <w:t>RGQ10-3/2/36</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rPr>
            </w:pPr>
            <w:r w:rsidRPr="00A77B1E">
              <w:rPr>
                <w:sz w:val="18"/>
                <w:szCs w:val="18"/>
              </w:rPr>
              <w:t>03</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rPr>
            </w:pPr>
            <w:r w:rsidRPr="00A77B1E">
              <w:rPr>
                <w:sz w:val="18"/>
                <w:szCs w:val="18"/>
              </w:rPr>
              <w:t>Marshall Islands (Republic of)</w:t>
            </w:r>
          </w:p>
        </w:tc>
        <w:tc>
          <w:tcPr>
            <w:tcW w:w="685"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lang w:val="en-US"/>
              </w:rPr>
            </w:pPr>
            <w:r w:rsidRPr="00A77B1E">
              <w:rPr>
                <w:sz w:val="18"/>
                <w:szCs w:val="18"/>
                <w:lang w:val="en-US"/>
              </w:rPr>
              <w:t>Contribution to Case Study Library: Livelihood opportunities and culture preservation through a sustainable and eco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friendly ICT telecenter</w:t>
            </w:r>
          </w:p>
        </w:tc>
        <w:tc>
          <w:tcPr>
            <w:tcW w:w="2204"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jc w:val="both"/>
              <w:rPr>
                <w:bCs/>
                <w:sz w:val="18"/>
                <w:szCs w:val="18"/>
                <w:lang w:val="en-US"/>
              </w:rPr>
            </w:pPr>
            <w:r w:rsidRPr="00A77B1E">
              <w:rPr>
                <w:sz w:val="18"/>
                <w:szCs w:val="18"/>
                <w:lang w:val="en-US"/>
              </w:rPr>
              <w:t xml:space="preserve">This contribution is about a ICT development project in Mejit Island, one of the many under developed islands in the Marshall Islands. The Ministry of Transportation and Communications (MOTC) in cooperation with Mejit Local Government would create a COPRA COOPERATIVE or similar SUSTAINABILITY plan to stimulate the economic growth in the island, at the same time educating the community and the youths. Femto technology is the proposed solution for the outer island as an alternative to the expensive setup of GSM configuration which requires airconditioning unit and high cost of equipments. </w:t>
            </w:r>
          </w:p>
        </w:tc>
        <w:tc>
          <w:tcPr>
            <w:tcW w:w="6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rPr>
            </w:pPr>
            <w:r w:rsidRPr="00A77B1E">
              <w:rPr>
                <w:sz w:val="18"/>
                <w:szCs w:val="18"/>
              </w:rPr>
              <w:t>Case Study (broadband wireless)</w:t>
            </w:r>
          </w:p>
        </w:tc>
      </w:tr>
      <w:tr w:rsidR="00FA4B72" w:rsidRPr="00B91741" w:rsidTr="00EF7B42">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4B72" w:rsidRPr="00A77B1E" w:rsidRDefault="00E16577" w:rsidP="00EF7B42">
            <w:pPr>
              <w:pStyle w:val="Tabletext"/>
              <w:rPr>
                <w:rStyle w:val="Hyperlink"/>
                <w:sz w:val="18"/>
                <w:szCs w:val="18"/>
                <w:lang w:val="en-US"/>
              </w:rPr>
            </w:pPr>
            <w:hyperlink r:id="rId107" w:history="1">
              <w:r w:rsidR="00FA4B72" w:rsidRPr="00A77B1E">
                <w:rPr>
                  <w:rStyle w:val="Hyperlink"/>
                  <w:rFonts w:eastAsia="Times New Roman" w:cs="Times New Roman"/>
                  <w:sz w:val="18"/>
                  <w:szCs w:val="18"/>
                  <w:lang w:val="en-US"/>
                </w:rPr>
                <w:t>RGQ10-3/2/38</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rPr>
            </w:pPr>
            <w:r w:rsidRPr="00A77B1E">
              <w:rPr>
                <w:sz w:val="18"/>
                <w:szCs w:val="18"/>
              </w:rPr>
              <w:t>05</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pacing w:val="-6"/>
                <w:sz w:val="18"/>
                <w:szCs w:val="18"/>
                <w:lang w:val="en-US"/>
              </w:rPr>
            </w:pPr>
            <w:r w:rsidRPr="00A77B1E">
              <w:rPr>
                <w:spacing w:val="-6"/>
                <w:sz w:val="18"/>
                <w:szCs w:val="18"/>
                <w:lang w:val="en-US"/>
              </w:rPr>
              <w:t>SES WORLD SKIES (Nether</w:t>
            </w:r>
            <w:r w:rsidRPr="00A77B1E">
              <w:rPr>
                <w:spacing w:val="-6"/>
                <w:sz w:val="18"/>
                <w:szCs w:val="18"/>
                <w:cs/>
                <w:lang w:val="en-US"/>
              </w:rPr>
              <w:t>‎</w:t>
            </w:r>
            <w:r w:rsidRPr="00A77B1E">
              <w:rPr>
                <w:spacing w:val="-6"/>
                <w:sz w:val="18"/>
                <w:szCs w:val="18"/>
                <w:lang w:val="en-US"/>
              </w:rPr>
              <w:t>–</w:t>
            </w:r>
            <w:r w:rsidRPr="00A77B1E">
              <w:rPr>
                <w:spacing w:val="-6"/>
                <w:sz w:val="18"/>
                <w:szCs w:val="18"/>
                <w:cs/>
                <w:lang w:val="en-US"/>
              </w:rPr>
              <w:t>‎</w:t>
            </w:r>
            <w:r w:rsidRPr="00A77B1E">
              <w:rPr>
                <w:spacing w:val="-6"/>
                <w:sz w:val="18"/>
                <w:szCs w:val="18"/>
                <w:lang w:val="en-US"/>
              </w:rPr>
              <w:t>lands)</w:t>
            </w:r>
          </w:p>
        </w:tc>
        <w:tc>
          <w:tcPr>
            <w:tcW w:w="685"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fr-CH"/>
              </w:rPr>
            </w:pPr>
            <w:r w:rsidRPr="00A77B1E">
              <w:rPr>
                <w:sz w:val="18"/>
                <w:szCs w:val="18"/>
                <w:lang w:val="fr-CH"/>
              </w:rPr>
              <w:t>Emergency.lu Rapid Response Communi</w:t>
            </w:r>
            <w:r w:rsidRPr="00A77B1E">
              <w:rPr>
                <w:sz w:val="18"/>
                <w:szCs w:val="18"/>
                <w:cs/>
                <w:lang w:val="fr-CH"/>
              </w:rPr>
              <w:t>‎</w:t>
            </w:r>
            <w:r w:rsidRPr="00A77B1E">
              <w:rPr>
                <w:sz w:val="18"/>
                <w:szCs w:val="18"/>
                <w:lang w:val="fr-CH"/>
              </w:rPr>
              <w:t>–</w:t>
            </w:r>
            <w:r w:rsidRPr="00A77B1E">
              <w:rPr>
                <w:sz w:val="18"/>
                <w:szCs w:val="18"/>
                <w:cs/>
                <w:lang w:val="fr-CH"/>
              </w:rPr>
              <w:t>‎</w:t>
            </w:r>
            <w:r w:rsidRPr="00A77B1E">
              <w:rPr>
                <w:sz w:val="18"/>
                <w:szCs w:val="18"/>
                <w:lang w:val="fr-CH"/>
              </w:rPr>
              <w:t xml:space="preserve">cations Solution  </w:t>
            </w:r>
          </w:p>
        </w:tc>
        <w:tc>
          <w:tcPr>
            <w:tcW w:w="2204"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t>Natural or man</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made disasters and humanitarian emergencies often require rapid deployment of communications solutions to restore connectivity.  Due to the volume of data required to coordinate a response, broadband connectivity is becoming increasingly essential to effective disaster response.  Luxembourg companies have partnered with the Ministry of Foreign Affairs of Luxembourg to form emergency.lu, a satellite communication solution that can be installed within hours of a disaster.  emergeny.lu has been useful in supporting humanitarian missions in South Sudan and Venezuela, and in providing training exercises for emergency aid workers</w:t>
            </w:r>
          </w:p>
        </w:tc>
        <w:tc>
          <w:tcPr>
            <w:tcW w:w="6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lang w:val="en-US"/>
              </w:rPr>
            </w:pPr>
            <w:r w:rsidRPr="00A77B1E">
              <w:rPr>
                <w:sz w:val="18"/>
                <w:szCs w:val="18"/>
                <w:lang w:val="en-US"/>
              </w:rPr>
              <w:t>Case Study (emergency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 satellite)</w:t>
            </w:r>
          </w:p>
        </w:tc>
      </w:tr>
      <w:tr w:rsidR="00FA4B72" w:rsidRPr="00A77B1E" w:rsidTr="00EF7B42">
        <w:trPr>
          <w:trHeight w:val="1415"/>
        </w:trPr>
        <w:tc>
          <w:tcPr>
            <w:tcW w:w="438" w:type="pct"/>
            <w:tcBorders>
              <w:top w:val="single" w:sz="8" w:space="0" w:color="auto"/>
              <w:left w:val="single" w:sz="8" w:space="0" w:color="auto"/>
              <w:bottom w:val="single" w:sz="8" w:space="0" w:color="auto"/>
              <w:right w:val="single" w:sz="8" w:space="0" w:color="auto"/>
            </w:tcBorders>
            <w:shd w:val="clear" w:color="000000" w:fill="auto"/>
            <w:hideMark/>
          </w:tcPr>
          <w:p w:rsidR="00FA4B72" w:rsidRPr="00A77B1E" w:rsidRDefault="00E16577" w:rsidP="00EF7B42">
            <w:pPr>
              <w:spacing w:before="0"/>
              <w:rPr>
                <w:rFonts w:eastAsia="Times New Roman"/>
                <w:bCs/>
                <w:sz w:val="18"/>
                <w:szCs w:val="18"/>
              </w:rPr>
            </w:pPr>
            <w:hyperlink r:id="rId108" w:history="1">
              <w:r w:rsidR="00FA4B72" w:rsidRPr="00A77B1E">
                <w:rPr>
                  <w:rStyle w:val="Hyperlink"/>
                  <w:rFonts w:eastAsia="Times New Roman"/>
                  <w:sz w:val="18"/>
                  <w:szCs w:val="18"/>
                  <w:lang w:val="en-US"/>
                </w:rPr>
                <w:t>RGQ10-3/2/44</w:t>
              </w:r>
            </w:hyperlink>
          </w:p>
        </w:tc>
        <w:tc>
          <w:tcPr>
            <w:tcW w:w="381"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rPr>
            </w:pPr>
            <w:r w:rsidRPr="00A77B1E">
              <w:rPr>
                <w:sz w:val="18"/>
                <w:szCs w:val="18"/>
              </w:rPr>
              <w:t>27</w:t>
            </w:r>
            <w:r w:rsidRPr="00A77B1E">
              <w:rPr>
                <w:sz w:val="18"/>
                <w:szCs w:val="18"/>
                <w:cs/>
              </w:rPr>
              <w:t>‎</w:t>
            </w:r>
            <w:r w:rsidRPr="00A77B1E">
              <w:rPr>
                <w:sz w:val="18"/>
                <w:szCs w:val="18"/>
              </w:rPr>
              <w:t>–</w:t>
            </w:r>
            <w:r w:rsidRPr="00A77B1E">
              <w:rPr>
                <w:sz w:val="18"/>
                <w:szCs w:val="18"/>
                <w:cs/>
              </w:rPr>
              <w:t>‎</w:t>
            </w:r>
            <w:r w:rsidRPr="00A77B1E">
              <w:rPr>
                <w:sz w:val="18"/>
                <w:szCs w:val="18"/>
              </w:rPr>
              <w:t>Mar</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lang w:val="en-US"/>
              </w:rPr>
            </w:pPr>
            <w:r w:rsidRPr="00A77B1E">
              <w:rPr>
                <w:sz w:val="18"/>
                <w:szCs w:val="18"/>
                <w:lang w:val="en-US"/>
              </w:rPr>
              <w:t>Qualcomm Incorpo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rated (United States of America)</w:t>
            </w:r>
          </w:p>
        </w:tc>
        <w:tc>
          <w:tcPr>
            <w:tcW w:w="685"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rPr>
                <w:bCs/>
                <w:sz w:val="18"/>
                <w:szCs w:val="18"/>
                <w:lang w:val="en-US"/>
              </w:rPr>
            </w:pPr>
            <w:r w:rsidRPr="00A77B1E">
              <w:rPr>
                <w:sz w:val="18"/>
                <w:szCs w:val="18"/>
                <w:lang w:val="en-US"/>
              </w:rPr>
              <w:t>Contribution to Case Study Library: Mobile Health Information System: Providing access to information for health care workers</w:t>
            </w:r>
          </w:p>
        </w:tc>
        <w:tc>
          <w:tcPr>
            <w:tcW w:w="2204" w:type="pct"/>
            <w:tcBorders>
              <w:top w:val="single" w:sz="8" w:space="0" w:color="auto"/>
              <w:left w:val="nil"/>
              <w:bottom w:val="single" w:sz="8" w:space="0" w:color="auto"/>
              <w:right w:val="single" w:sz="8" w:space="0" w:color="auto"/>
            </w:tcBorders>
            <w:shd w:val="clear" w:color="000000" w:fill="auto"/>
            <w:hideMark/>
          </w:tcPr>
          <w:p w:rsidR="00FA4B72" w:rsidRPr="00A77B1E" w:rsidRDefault="00FA4B72" w:rsidP="00EF7B42">
            <w:pPr>
              <w:pStyle w:val="Tabletext"/>
              <w:jc w:val="both"/>
              <w:rPr>
                <w:bCs/>
                <w:sz w:val="18"/>
                <w:szCs w:val="18"/>
                <w:lang w:val="en-US"/>
              </w:rPr>
            </w:pPr>
            <w:r w:rsidRPr="00A77B1E">
              <w:rPr>
                <w:sz w:val="18"/>
                <w:szCs w:val="18"/>
                <w:lang w:val="en-US"/>
              </w:rPr>
              <w:t>Through a collaboration of Qualcomm Wireless Reach, FHI 360, Eastern Cape Department of Health, MTN, Nelson Mandela Metropolitan University, and South Africa Partners, nurses and doctors in the East London Health Complex are using 3G wireless technologies to receive the latest health information and provide better care to their patients.</w:t>
            </w:r>
          </w:p>
        </w:tc>
        <w:tc>
          <w:tcPr>
            <w:tcW w:w="6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lang w:val="en-US"/>
              </w:rPr>
            </w:pPr>
            <w:r w:rsidRPr="00A77B1E">
              <w:rPr>
                <w:sz w:val="18"/>
                <w:szCs w:val="18"/>
                <w:lang w:val="en-US"/>
              </w:rPr>
              <w:t xml:space="preserve">Case Study </w:t>
            </w:r>
            <w:r w:rsidRPr="00A77B1E">
              <w:rPr>
                <w:sz w:val="18"/>
                <w:szCs w:val="18"/>
                <w:lang w:val="en-US"/>
              </w:rPr>
              <w:br/>
              <w:t>(e</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health)</w:t>
            </w:r>
          </w:p>
        </w:tc>
      </w:tr>
      <w:tr w:rsidR="00FA4B72" w:rsidRPr="00A77B1E" w:rsidTr="00EF7B42">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4B72" w:rsidRPr="00A77B1E" w:rsidRDefault="00E16577" w:rsidP="00EF7B42">
            <w:pPr>
              <w:pStyle w:val="Tabletext"/>
              <w:rPr>
                <w:rStyle w:val="Hyperlink"/>
                <w:sz w:val="18"/>
                <w:szCs w:val="18"/>
                <w:lang w:val="en-US"/>
              </w:rPr>
            </w:pPr>
            <w:hyperlink r:id="rId109" w:history="1">
              <w:r w:rsidR="00FA4B72" w:rsidRPr="00A77B1E">
                <w:rPr>
                  <w:rStyle w:val="Hyperlink"/>
                  <w:rFonts w:eastAsia="Times New Roman" w:cs="Times New Roman"/>
                  <w:sz w:val="18"/>
                  <w:szCs w:val="18"/>
                  <w:lang w:val="en-US"/>
                </w:rPr>
                <w:t>RGQ10-3/2/45</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27</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Mar</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Qualcomm Incorpo</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rated (United States of America)</w:t>
            </w:r>
          </w:p>
        </w:tc>
        <w:tc>
          <w:tcPr>
            <w:tcW w:w="685"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rPr>
                <w:bCs/>
                <w:sz w:val="18"/>
                <w:szCs w:val="18"/>
                <w:lang w:val="en-US"/>
              </w:rPr>
            </w:pPr>
            <w:r w:rsidRPr="00A77B1E">
              <w:rPr>
                <w:sz w:val="18"/>
                <w:szCs w:val="18"/>
                <w:lang w:val="en-US"/>
              </w:rPr>
              <w:t>Contribution to Case Study Library: Mobile Microfranchi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sing &amp; AppLab Project in Indonesia</w:t>
            </w:r>
          </w:p>
        </w:tc>
        <w:tc>
          <w:tcPr>
            <w:tcW w:w="2204" w:type="pct"/>
            <w:tcBorders>
              <w:top w:val="single" w:sz="8" w:space="0" w:color="auto"/>
              <w:left w:val="nil"/>
              <w:bottom w:val="single" w:sz="8" w:space="0" w:color="auto"/>
              <w:right w:val="single" w:sz="8" w:space="0" w:color="auto"/>
            </w:tcBorders>
            <w:shd w:val="clear" w:color="auto" w:fill="E8F8FD"/>
            <w:hideMark/>
          </w:tcPr>
          <w:p w:rsidR="00FA4B72" w:rsidRPr="00A77B1E" w:rsidRDefault="00FA4B72" w:rsidP="00EF7B42">
            <w:pPr>
              <w:pStyle w:val="Tabletext"/>
              <w:jc w:val="both"/>
              <w:rPr>
                <w:bCs/>
                <w:sz w:val="18"/>
                <w:szCs w:val="18"/>
                <w:lang w:val="en-US"/>
              </w:rPr>
            </w:pPr>
            <w:r w:rsidRPr="00A77B1E">
              <w:rPr>
                <w:sz w:val="18"/>
                <w:szCs w:val="18"/>
                <w:lang w:val="en-US"/>
              </w:rPr>
              <w:t>In Indonesia, underserved residents, most of whom are women, are using mobile technology to access unique business opportunities and gain the skills needed to lift themselves out of poverty. Implementing partner Grameen Foundation, through its Mobile Microfranching and Application Laboratory (AppLab) initiatives, is working with Qualcomm Wireless Reach and Ruma, a social enterprise that empowers the poor using mobile phone technology, to establish a multi</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tier suite of data services that can be accessed via two distribution channels: (1) Ruma Entrepreneurs, a human network of mostly women who own and operate mobile microfranchise businesses, and (2) commercially available phones in the mass market.</w:t>
            </w:r>
          </w:p>
        </w:tc>
        <w:tc>
          <w:tcPr>
            <w:tcW w:w="6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Case Study (e</w:t>
            </w:r>
            <w:r w:rsidRPr="00A77B1E">
              <w:rPr>
                <w:sz w:val="18"/>
                <w:szCs w:val="18"/>
                <w:cs/>
              </w:rPr>
              <w:t>‎</w:t>
            </w:r>
            <w:r w:rsidRPr="00A77B1E">
              <w:rPr>
                <w:sz w:val="18"/>
                <w:szCs w:val="18"/>
              </w:rPr>
              <w:t>–</w:t>
            </w:r>
            <w:r w:rsidRPr="00A77B1E">
              <w:rPr>
                <w:sz w:val="18"/>
                <w:szCs w:val="18"/>
                <w:cs/>
              </w:rPr>
              <w:t>‎</w:t>
            </w:r>
            <w:r w:rsidRPr="00A77B1E">
              <w:rPr>
                <w:sz w:val="18"/>
                <w:szCs w:val="18"/>
              </w:rPr>
              <w:t>business)</w:t>
            </w:r>
          </w:p>
        </w:tc>
      </w:tr>
      <w:tr w:rsidR="00FA4B72" w:rsidRPr="00A77B1E" w:rsidTr="00EF7B42">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4B72" w:rsidRPr="00A77B1E" w:rsidRDefault="00E16577" w:rsidP="00EF7B42">
            <w:pPr>
              <w:pStyle w:val="Tabletext"/>
              <w:pageBreakBefore/>
              <w:rPr>
                <w:rStyle w:val="Hyperlink"/>
                <w:sz w:val="18"/>
                <w:szCs w:val="18"/>
                <w:lang w:val="en-US"/>
              </w:rPr>
            </w:pPr>
            <w:hyperlink r:id="rId110" w:history="1">
              <w:r w:rsidR="00FA4B72" w:rsidRPr="00A77B1E">
                <w:rPr>
                  <w:rStyle w:val="Hyperlink"/>
                  <w:rFonts w:eastAsia="Times New Roman" w:cs="Times New Roman"/>
                  <w:sz w:val="18"/>
                  <w:szCs w:val="18"/>
                  <w:lang w:val="en-US"/>
                </w:rPr>
                <w:t>2/267</w:t>
              </w:r>
            </w:hyperlink>
          </w:p>
        </w:tc>
        <w:tc>
          <w:tcPr>
            <w:tcW w:w="3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rPr>
            </w:pPr>
            <w:r w:rsidRPr="00A77B1E">
              <w:rPr>
                <w:sz w:val="18"/>
                <w:szCs w:val="18"/>
              </w:rPr>
              <w:t>5</w:t>
            </w:r>
            <w:r w:rsidRPr="00A77B1E">
              <w:rPr>
                <w:sz w:val="18"/>
                <w:szCs w:val="18"/>
                <w:cs/>
              </w:rPr>
              <w:t>‎</w:t>
            </w:r>
            <w:r w:rsidRPr="00A77B1E">
              <w:rPr>
                <w:sz w:val="18"/>
                <w:szCs w:val="18"/>
              </w:rPr>
              <w:t>–</w:t>
            </w:r>
            <w:r w:rsidRPr="00A77B1E">
              <w:rPr>
                <w:sz w:val="18"/>
                <w:szCs w:val="18"/>
                <w:cs/>
              </w:rPr>
              <w:t>‎</w:t>
            </w:r>
            <w:r w:rsidRPr="00A77B1E">
              <w:rPr>
                <w:sz w:val="18"/>
                <w:szCs w:val="18"/>
              </w:rPr>
              <w:t xml:space="preserve"> Jun</w:t>
            </w:r>
            <w:r w:rsidRPr="00A77B1E">
              <w:rPr>
                <w:sz w:val="18"/>
                <w:szCs w:val="18"/>
                <w:cs/>
              </w:rPr>
              <w:t>‎</w:t>
            </w:r>
            <w:r w:rsidRPr="00A77B1E">
              <w:rPr>
                <w:sz w:val="18"/>
                <w:szCs w:val="18"/>
              </w:rPr>
              <w:t>–</w:t>
            </w:r>
            <w:r w:rsidRPr="00A77B1E">
              <w:rPr>
                <w:sz w:val="18"/>
                <w:szCs w:val="18"/>
                <w:cs/>
              </w:rPr>
              <w:t>‎</w:t>
            </w:r>
            <w:r w:rsidRPr="00A77B1E">
              <w:rPr>
                <w:sz w:val="18"/>
                <w:szCs w:val="18"/>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Study Groups – Working Party 5A</w:t>
            </w:r>
          </w:p>
        </w:tc>
        <w:tc>
          <w:tcPr>
            <w:tcW w:w="685"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lang w:val="en-US"/>
              </w:rPr>
            </w:pPr>
            <w:r w:rsidRPr="00A77B1E">
              <w:rPr>
                <w:sz w:val="18"/>
                <w:szCs w:val="18"/>
                <w:lang w:val="en-US"/>
              </w:rPr>
              <w:t>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WP5A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SG 2 on the use of spectrum and radio technology low cost sustainable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infrastructure for rural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tions in developing countries</w:t>
            </w:r>
          </w:p>
        </w:tc>
        <w:tc>
          <w:tcPr>
            <w:tcW w:w="2204"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jc w:val="both"/>
              <w:rPr>
                <w:bCs/>
                <w:sz w:val="18"/>
                <w:szCs w:val="18"/>
                <w:lang w:val="en-US"/>
              </w:rPr>
            </w:pPr>
            <w:r w:rsidRPr="00A77B1E">
              <w:rPr>
                <w:sz w:val="18"/>
                <w:szCs w:val="18"/>
                <w:lang w:val="en-US"/>
              </w:rPr>
              <w:t>This document contains an incoming 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WP5A, concerning the use of spectrum and radio technology low cost sustainable telecommunication infrastructure for rural communications in developing countries.</w:t>
            </w:r>
          </w:p>
          <w:p w:rsidR="00FA4B72" w:rsidRPr="00A77B1E" w:rsidRDefault="00FA4B72" w:rsidP="00EF7B42">
            <w:pPr>
              <w:pStyle w:val="Tabletext"/>
              <w:jc w:val="both"/>
              <w:rPr>
                <w:bCs/>
                <w:sz w:val="18"/>
                <w:szCs w:val="18"/>
                <w:lang w:val="en-US"/>
              </w:rPr>
            </w:pPr>
            <w:r w:rsidRPr="00A77B1E">
              <w:rPr>
                <w:sz w:val="18"/>
                <w:szCs w:val="18"/>
                <w:lang w:val="en-US"/>
              </w:rPr>
              <w:t>It is sent for information to the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Joint Group for Resolution 9 (Rev. Hyderabad, 2010) and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Study Group 2.</w:t>
            </w:r>
          </w:p>
        </w:tc>
        <w:tc>
          <w:tcPr>
            <w:tcW w:w="6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rPr>
            </w:pPr>
            <w:r w:rsidRPr="00A77B1E">
              <w:rPr>
                <w:sz w:val="18"/>
                <w:szCs w:val="18"/>
              </w:rPr>
              <w:t>Statement</w:t>
            </w:r>
          </w:p>
        </w:tc>
      </w:tr>
      <w:tr w:rsidR="00FA4B72" w:rsidRPr="00A77B1E" w:rsidTr="00EF7B42">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4B72" w:rsidRPr="00A77B1E" w:rsidRDefault="00E16577" w:rsidP="00EF7B42">
            <w:pPr>
              <w:pStyle w:val="Tabletext"/>
              <w:rPr>
                <w:rStyle w:val="Hyperlink"/>
                <w:sz w:val="18"/>
                <w:szCs w:val="18"/>
                <w:lang w:val="en-US"/>
              </w:rPr>
            </w:pPr>
            <w:hyperlink r:id="rId111" w:history="1">
              <w:r w:rsidR="00FA4B72" w:rsidRPr="00A77B1E">
                <w:rPr>
                  <w:rStyle w:val="Hyperlink"/>
                  <w:rFonts w:eastAsia="Times New Roman" w:cs="Times New Roman"/>
                  <w:sz w:val="18"/>
                  <w:szCs w:val="18"/>
                  <w:lang w:val="en-US"/>
                </w:rPr>
                <w:t>2/297</w:t>
              </w:r>
            </w:hyperlink>
          </w:p>
        </w:tc>
        <w:tc>
          <w:tcPr>
            <w:tcW w:w="3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9</w:t>
            </w:r>
            <w:r w:rsidRPr="00A77B1E">
              <w:rPr>
                <w:sz w:val="18"/>
                <w:szCs w:val="18"/>
                <w:cs/>
              </w:rPr>
              <w:t>‎</w:t>
            </w:r>
            <w:r w:rsidRPr="00A77B1E">
              <w:rPr>
                <w:sz w:val="18"/>
                <w:szCs w:val="18"/>
              </w:rPr>
              <w:t>–</w:t>
            </w:r>
            <w:r w:rsidRPr="00A77B1E">
              <w:rPr>
                <w:sz w:val="18"/>
                <w:szCs w:val="18"/>
                <w:cs/>
              </w:rPr>
              <w:t>‎</w:t>
            </w:r>
            <w:r w:rsidRPr="00A77B1E">
              <w:rPr>
                <w:sz w:val="18"/>
                <w:szCs w:val="18"/>
              </w:rPr>
              <w:t xml:space="preserve"> Jul</w:t>
            </w:r>
            <w:r w:rsidRPr="00A77B1E">
              <w:rPr>
                <w:sz w:val="18"/>
                <w:szCs w:val="18"/>
                <w:cs/>
              </w:rPr>
              <w:t>‎</w:t>
            </w:r>
            <w:r w:rsidRPr="00A77B1E">
              <w:rPr>
                <w:sz w:val="18"/>
                <w:szCs w:val="18"/>
              </w:rPr>
              <w:t>–</w:t>
            </w:r>
            <w:r w:rsidRPr="00A77B1E">
              <w:rPr>
                <w:sz w:val="18"/>
                <w:szCs w:val="18"/>
                <w:cs/>
              </w:rPr>
              <w:t>‎</w:t>
            </w:r>
            <w:r w:rsidRPr="00A77B1E">
              <w:rPr>
                <w:sz w:val="18"/>
                <w:szCs w:val="18"/>
              </w:rPr>
              <w:t xml:space="preserve"> 13</w:t>
            </w:r>
          </w:p>
        </w:tc>
        <w:tc>
          <w:tcPr>
            <w:tcW w:w="61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rPr>
            </w:pPr>
            <w:r w:rsidRPr="00A77B1E">
              <w:rPr>
                <w:sz w:val="18"/>
                <w:szCs w:val="18"/>
              </w:rPr>
              <w:t>General Secretariat</w:t>
            </w:r>
          </w:p>
        </w:tc>
        <w:tc>
          <w:tcPr>
            <w:tcW w:w="685"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rPr>
                <w:bCs/>
                <w:sz w:val="18"/>
                <w:szCs w:val="18"/>
                <w:lang w:val="en-US"/>
              </w:rPr>
            </w:pPr>
            <w:r w:rsidRPr="00A77B1E">
              <w:rPr>
                <w:sz w:val="18"/>
                <w:szCs w:val="18"/>
                <w:lang w:val="en-US"/>
              </w:rPr>
              <w:t>UNGIS Joint Statement on the Post 2015 Development Agenda</w:t>
            </w:r>
          </w:p>
        </w:tc>
        <w:tc>
          <w:tcPr>
            <w:tcW w:w="2204"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jc w:val="both"/>
              <w:rPr>
                <w:rFonts w:asciiTheme="minorHAnsi" w:hAnsiTheme="minorHAnsi"/>
                <w:sz w:val="18"/>
                <w:szCs w:val="18"/>
                <w:lang w:val="en-US"/>
              </w:rPr>
            </w:pPr>
            <w:r w:rsidRPr="00A77B1E">
              <w:rPr>
                <w:rFonts w:asciiTheme="minorHAnsi" w:hAnsiTheme="minorHAnsi"/>
                <w:sz w:val="18"/>
                <w:szCs w:val="18"/>
                <w:lang w:val="en-US"/>
              </w:rPr>
              <w:t>In keeping with its mandate to promote policy coherence and programme coordination in the UN system, as well as provide guidance on issues related to information and communications technologies (ICTs) in support of internationally agreed development goals, the 30 members of the UN Group on the Information Society (UNGIS) will respectfully submit a joint statement to the UN Secretary General and the UN Task Team. The statement is a collective contribution to the dialogue on the Post</w:t>
            </w:r>
            <w:r w:rsidRPr="00A77B1E">
              <w:rPr>
                <w:rFonts w:asciiTheme="minorHAnsi" w:hAnsiTheme="minorHAnsi"/>
                <w:sz w:val="18"/>
                <w:szCs w:val="18"/>
                <w:cs/>
                <w:lang w:val="en-US"/>
              </w:rPr>
              <w:t>‎</w:t>
            </w:r>
            <w:r w:rsidRPr="00A77B1E">
              <w:rPr>
                <w:rFonts w:asciiTheme="minorHAnsi" w:hAnsiTheme="minorHAnsi"/>
                <w:sz w:val="18"/>
                <w:szCs w:val="18"/>
                <w:lang w:val="en-US"/>
              </w:rPr>
              <w:t>–</w:t>
            </w:r>
            <w:r w:rsidRPr="00A77B1E">
              <w:rPr>
                <w:rFonts w:asciiTheme="minorHAnsi" w:hAnsiTheme="minorHAnsi"/>
                <w:sz w:val="18"/>
                <w:szCs w:val="18"/>
                <w:cs/>
                <w:lang w:val="en-US"/>
              </w:rPr>
              <w:t>‎</w:t>
            </w:r>
            <w:r w:rsidRPr="00A77B1E">
              <w:rPr>
                <w:rFonts w:asciiTheme="minorHAnsi" w:hAnsiTheme="minorHAnsi"/>
                <w:sz w:val="18"/>
                <w:szCs w:val="18"/>
                <w:lang w:val="en-US"/>
              </w:rPr>
              <w:t>2015 Development Agenda, a unified effort to harness inter</w:t>
            </w:r>
            <w:r w:rsidRPr="00A77B1E">
              <w:rPr>
                <w:rFonts w:asciiTheme="minorHAnsi" w:hAnsiTheme="minorHAnsi"/>
                <w:sz w:val="18"/>
                <w:szCs w:val="18"/>
                <w:cs/>
                <w:lang w:val="en-US"/>
              </w:rPr>
              <w:t>‎</w:t>
            </w:r>
            <w:r w:rsidRPr="00A77B1E">
              <w:rPr>
                <w:rFonts w:asciiTheme="minorHAnsi" w:hAnsiTheme="minorHAnsi"/>
                <w:sz w:val="18"/>
                <w:szCs w:val="18"/>
                <w:lang w:val="en-US"/>
              </w:rPr>
              <w:t>–</w:t>
            </w:r>
            <w:r w:rsidRPr="00A77B1E">
              <w:rPr>
                <w:rFonts w:asciiTheme="minorHAnsi" w:hAnsiTheme="minorHAnsi"/>
                <w:sz w:val="18"/>
                <w:szCs w:val="18"/>
                <w:cs/>
                <w:lang w:val="en-US"/>
              </w:rPr>
              <w:t>‎</w:t>
            </w:r>
            <w:r w:rsidRPr="00A77B1E">
              <w:rPr>
                <w:rFonts w:asciiTheme="minorHAnsi" w:hAnsiTheme="minorHAnsi"/>
                <w:sz w:val="18"/>
                <w:szCs w:val="18"/>
                <w:lang w:val="en-US"/>
              </w:rPr>
              <w:t>agency expertise and experience to support deliberations on Post</w:t>
            </w:r>
            <w:r w:rsidRPr="00A77B1E">
              <w:rPr>
                <w:rFonts w:asciiTheme="minorHAnsi" w:hAnsiTheme="minorHAnsi"/>
                <w:sz w:val="18"/>
                <w:szCs w:val="18"/>
                <w:cs/>
                <w:lang w:val="en-US"/>
              </w:rPr>
              <w:t>‎</w:t>
            </w:r>
            <w:r w:rsidRPr="00A77B1E">
              <w:rPr>
                <w:rFonts w:asciiTheme="minorHAnsi" w:hAnsiTheme="minorHAnsi"/>
                <w:sz w:val="18"/>
                <w:szCs w:val="18"/>
                <w:lang w:val="en-US"/>
              </w:rPr>
              <w:t>–</w:t>
            </w:r>
            <w:r w:rsidRPr="00A77B1E">
              <w:rPr>
                <w:rFonts w:asciiTheme="minorHAnsi" w:hAnsiTheme="minorHAnsi"/>
                <w:sz w:val="18"/>
                <w:szCs w:val="18"/>
                <w:cs/>
                <w:lang w:val="en-US"/>
              </w:rPr>
              <w:t>‎</w:t>
            </w:r>
            <w:r w:rsidRPr="00A77B1E">
              <w:rPr>
                <w:rFonts w:asciiTheme="minorHAnsi" w:hAnsiTheme="minorHAnsi"/>
                <w:sz w:val="18"/>
                <w:szCs w:val="18"/>
                <w:lang w:val="en-US"/>
              </w:rPr>
              <w:t>2015 priorities, and a united commitment to a UN community poised to address development challenges in the 21st century.</w:t>
            </w:r>
          </w:p>
          <w:p w:rsidR="00FA4B72" w:rsidRPr="00A77B1E" w:rsidRDefault="00FA4B72" w:rsidP="00EF7B42">
            <w:pPr>
              <w:pStyle w:val="Tabletext"/>
              <w:jc w:val="both"/>
              <w:rPr>
                <w:rFonts w:asciiTheme="minorHAnsi" w:hAnsiTheme="minorHAnsi"/>
                <w:sz w:val="18"/>
                <w:szCs w:val="18"/>
              </w:rPr>
            </w:pPr>
            <w:r w:rsidRPr="00A77B1E">
              <w:rPr>
                <w:rFonts w:asciiTheme="minorHAnsi" w:hAnsiTheme="minorHAnsi"/>
                <w:sz w:val="18"/>
                <w:szCs w:val="18"/>
              </w:rPr>
              <w:t xml:space="preserve">Reference: </w:t>
            </w:r>
            <w:hyperlink r:id="rId112" w:history="1">
              <w:r w:rsidRPr="00A77B1E">
                <w:rPr>
                  <w:rStyle w:val="Hyperlink"/>
                  <w:rFonts w:asciiTheme="minorHAnsi" w:eastAsia="Times New Roman" w:hAnsiTheme="minorHAnsi"/>
                  <w:sz w:val="18"/>
                  <w:szCs w:val="18"/>
                  <w:lang w:val="en-US"/>
                </w:rPr>
                <w:t>www.ungis.org/Portals/0/documents/JointInitiatives/UNGIS.Joint.Statement.pdf</w:t>
              </w:r>
            </w:hyperlink>
            <w:r w:rsidRPr="00A77B1E">
              <w:rPr>
                <w:rFonts w:asciiTheme="minorHAnsi" w:hAnsiTheme="minorHAnsi"/>
                <w:sz w:val="18"/>
                <w:szCs w:val="18"/>
              </w:rPr>
              <w:t xml:space="preserve">   </w:t>
            </w:r>
          </w:p>
        </w:tc>
        <w:tc>
          <w:tcPr>
            <w:tcW w:w="6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rPr>
                <w:sz w:val="18"/>
                <w:szCs w:val="18"/>
              </w:rPr>
            </w:pPr>
            <w:r w:rsidRPr="00A77B1E">
              <w:rPr>
                <w:sz w:val="18"/>
                <w:szCs w:val="18"/>
              </w:rPr>
              <w:t>Statement</w:t>
            </w:r>
          </w:p>
        </w:tc>
      </w:tr>
      <w:tr w:rsidR="00FA4B72" w:rsidRPr="00A77B1E" w:rsidTr="00EF7B42">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4B72" w:rsidRPr="00A77B1E" w:rsidRDefault="00E16577" w:rsidP="00EF7B42">
            <w:pPr>
              <w:pStyle w:val="Tabletext"/>
              <w:rPr>
                <w:rStyle w:val="Hyperlink"/>
                <w:sz w:val="18"/>
                <w:szCs w:val="18"/>
                <w:lang w:val="en-US"/>
              </w:rPr>
            </w:pPr>
            <w:hyperlink r:id="rId113" w:history="1">
              <w:r w:rsidR="00FA4B72" w:rsidRPr="00A77B1E">
                <w:rPr>
                  <w:rStyle w:val="Hyperlink"/>
                  <w:rFonts w:eastAsia="Times New Roman" w:cs="Times New Roman"/>
                  <w:sz w:val="18"/>
                  <w:szCs w:val="18"/>
                  <w:lang w:val="en-US"/>
                </w:rPr>
                <w:t>2/306</w:t>
              </w:r>
            </w:hyperlink>
          </w:p>
        </w:tc>
        <w:tc>
          <w:tcPr>
            <w:tcW w:w="3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rPr>
            </w:pPr>
            <w:r w:rsidRPr="00A77B1E">
              <w:rPr>
                <w:sz w:val="18"/>
                <w:szCs w:val="18"/>
              </w:rPr>
              <w:t>22</w:t>
            </w:r>
            <w:r w:rsidRPr="00A77B1E">
              <w:rPr>
                <w:sz w:val="18"/>
                <w:szCs w:val="18"/>
                <w:cs/>
              </w:rPr>
              <w:t>‎</w:t>
            </w:r>
            <w:r w:rsidRPr="00A77B1E">
              <w:rPr>
                <w:sz w:val="18"/>
                <w:szCs w:val="18"/>
              </w:rPr>
              <w:t>–</w:t>
            </w:r>
            <w:r w:rsidRPr="00A77B1E">
              <w:rPr>
                <w:sz w:val="18"/>
                <w:szCs w:val="18"/>
                <w:cs/>
              </w:rPr>
              <w:t>‎</w:t>
            </w:r>
            <w:r w:rsidRPr="00A77B1E">
              <w:rPr>
                <w:sz w:val="18"/>
                <w:szCs w:val="18"/>
              </w:rPr>
              <w:t xml:space="preserve"> Jul</w:t>
            </w:r>
            <w:r w:rsidRPr="00A77B1E">
              <w:rPr>
                <w:sz w:val="18"/>
                <w:szCs w:val="18"/>
                <w:cs/>
              </w:rPr>
              <w:t>‎</w:t>
            </w:r>
            <w:r w:rsidRPr="00A77B1E">
              <w:rPr>
                <w:sz w:val="18"/>
                <w:szCs w:val="18"/>
              </w:rPr>
              <w:t>–</w:t>
            </w:r>
            <w:r w:rsidRPr="00A77B1E">
              <w:rPr>
                <w:sz w:val="18"/>
                <w:szCs w:val="18"/>
                <w:cs/>
              </w:rPr>
              <w:t>‎</w:t>
            </w:r>
            <w:r w:rsidRPr="00A77B1E">
              <w:rPr>
                <w:sz w:val="18"/>
                <w:szCs w:val="18"/>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lang w:val="en-US"/>
              </w:rPr>
            </w:pPr>
            <w:r w:rsidRPr="00A77B1E">
              <w:rPr>
                <w:sz w:val="18"/>
                <w:szCs w:val="18"/>
                <w:lang w:val="en-US"/>
              </w:rPr>
              <w:t>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Study Groups – Working Party 5D</w:t>
            </w:r>
          </w:p>
        </w:tc>
        <w:tc>
          <w:tcPr>
            <w:tcW w:w="685"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bCs/>
                <w:sz w:val="18"/>
                <w:szCs w:val="18"/>
                <w:lang w:val="en-US"/>
              </w:rPr>
            </w:pPr>
            <w:r w:rsidRPr="00A77B1E">
              <w:rPr>
                <w:sz w:val="18"/>
                <w:szCs w:val="18"/>
                <w:lang w:val="en-US"/>
              </w:rPr>
              <w:t>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WP5D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Study Group 2 on the use of spectrum and radio technology low cost sustainable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infrastruc</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ture for rural communica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tions in developing countries</w:t>
            </w:r>
          </w:p>
        </w:tc>
        <w:tc>
          <w:tcPr>
            <w:tcW w:w="2204"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jc w:val="both"/>
              <w:rPr>
                <w:sz w:val="18"/>
                <w:szCs w:val="18"/>
                <w:lang w:val="en-US"/>
              </w:rPr>
            </w:pPr>
            <w:r w:rsidRPr="00A77B1E">
              <w:rPr>
                <w:sz w:val="18"/>
                <w:szCs w:val="18"/>
                <w:lang w:val="en-US"/>
              </w:rPr>
              <w:t>(COPY TO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D study group 2 and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 5a FOR INFORMATION)</w:t>
            </w:r>
          </w:p>
          <w:p w:rsidR="00FA4B72" w:rsidRPr="00A77B1E" w:rsidRDefault="00FA4B72" w:rsidP="00EF7B42">
            <w:pPr>
              <w:pStyle w:val="Tabletext"/>
              <w:jc w:val="both"/>
              <w:rPr>
                <w:sz w:val="18"/>
                <w:szCs w:val="18"/>
                <w:lang w:val="en-US"/>
              </w:rPr>
            </w:pPr>
            <w:r w:rsidRPr="00A77B1E">
              <w:rPr>
                <w:sz w:val="18"/>
                <w:szCs w:val="18"/>
                <w:lang w:val="en-US"/>
              </w:rPr>
              <w:t xml:space="preserve">Working Party 5D endorses the liaison statement from Working Party 5A in </w:t>
            </w:r>
            <w:hyperlink r:id="rId114" w:history="1">
              <w:r w:rsidRPr="00A77B1E">
                <w:rPr>
                  <w:rStyle w:val="Hyperlink"/>
                  <w:sz w:val="18"/>
                  <w:szCs w:val="18"/>
                  <w:lang w:val="en-US"/>
                </w:rPr>
                <w:t>Document 5D/331</w:t>
              </w:r>
            </w:hyperlink>
            <w:r w:rsidRPr="00A77B1E">
              <w:rPr>
                <w:rStyle w:val="Hyperlink"/>
                <w:sz w:val="18"/>
                <w:szCs w:val="18"/>
                <w:u w:val="none"/>
                <w:lang w:val="en-US"/>
              </w:rPr>
              <w:t xml:space="preserve"> </w:t>
            </w:r>
            <w:r w:rsidRPr="00A77B1E">
              <w:rPr>
                <w:sz w:val="18"/>
                <w:szCs w:val="18"/>
                <w:lang w:val="en-US"/>
              </w:rPr>
              <w:t>in response to the liaison statement from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 </w:t>
            </w:r>
            <w:r w:rsidRPr="00A77B1E">
              <w:rPr>
                <w:rFonts w:cstheme="majorBidi"/>
                <w:color w:val="000000"/>
                <w:sz w:val="18"/>
                <w:szCs w:val="18"/>
                <w:lang w:val="en-US"/>
              </w:rPr>
              <w:t>Study Group</w:t>
            </w:r>
            <w:r w:rsidRPr="00A77B1E">
              <w:rPr>
                <w:sz w:val="18"/>
                <w:szCs w:val="18"/>
                <w:lang w:val="en-US"/>
              </w:rPr>
              <w:t xml:space="preserve"> 5 in </w:t>
            </w:r>
            <w:hyperlink r:id="rId115" w:history="1">
              <w:r w:rsidRPr="00A77B1E">
                <w:rPr>
                  <w:rStyle w:val="Hyperlink"/>
                  <w:sz w:val="18"/>
                  <w:szCs w:val="18"/>
                  <w:lang w:val="en-US"/>
                </w:rPr>
                <w:t>Document 5A/211</w:t>
              </w:r>
            </w:hyperlink>
            <w:r w:rsidRPr="00A77B1E">
              <w:rPr>
                <w:sz w:val="18"/>
                <w:szCs w:val="18"/>
                <w:lang w:val="en-US"/>
              </w:rPr>
              <w:t xml:space="preserve"> “Use of spectrum and radio technology low cost sustainable telecommu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 infrastructure for rural commu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nications in developing countries”</w:t>
            </w:r>
            <w:r w:rsidRPr="00A77B1E">
              <w:rPr>
                <w:rStyle w:val="Hyperlink"/>
                <w:color w:val="000000" w:themeColor="text1"/>
                <w:sz w:val="18"/>
                <w:szCs w:val="18"/>
                <w:u w:val="none"/>
                <w:lang w:val="en-CA"/>
              </w:rPr>
              <w:t xml:space="preserve">. </w:t>
            </w:r>
            <w:r w:rsidRPr="00A77B1E">
              <w:rPr>
                <w:sz w:val="18"/>
                <w:szCs w:val="18"/>
                <w:lang w:val="en-US"/>
              </w:rPr>
              <w:t>As also advised by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WP 5A, we agree that spectrum and radio technologies are clearly within the mandate of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R and not ITU</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 xml:space="preserve">T. </w:t>
            </w:r>
          </w:p>
          <w:p w:rsidR="00FA4B72" w:rsidRPr="00A77B1E" w:rsidRDefault="00FA4B72" w:rsidP="00EF7B42">
            <w:pPr>
              <w:pStyle w:val="Tabletext"/>
              <w:jc w:val="both"/>
              <w:rPr>
                <w:bCs/>
                <w:sz w:val="18"/>
                <w:szCs w:val="18"/>
                <w:lang w:val="en-US"/>
              </w:rPr>
            </w:pPr>
          </w:p>
        </w:tc>
        <w:tc>
          <w:tcPr>
            <w:tcW w:w="6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rPr>
                <w:sz w:val="18"/>
                <w:szCs w:val="18"/>
              </w:rPr>
            </w:pPr>
            <w:r w:rsidRPr="00A77B1E">
              <w:rPr>
                <w:sz w:val="18"/>
                <w:szCs w:val="18"/>
              </w:rPr>
              <w:t>Statement</w:t>
            </w:r>
          </w:p>
        </w:tc>
      </w:tr>
      <w:tr w:rsidR="00FA4B72" w:rsidRPr="00A77B1E" w:rsidTr="00EF7B42">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4B72" w:rsidRPr="00A77B1E" w:rsidRDefault="00E16577" w:rsidP="00EF7B42">
            <w:pPr>
              <w:pStyle w:val="Tabletext"/>
              <w:spacing w:before="20" w:after="20"/>
              <w:rPr>
                <w:rStyle w:val="Hyperlink"/>
                <w:sz w:val="18"/>
                <w:szCs w:val="18"/>
                <w:lang w:val="en-US"/>
              </w:rPr>
            </w:pPr>
            <w:hyperlink r:id="rId116" w:history="1">
              <w:r w:rsidR="00FA4B72" w:rsidRPr="00A77B1E">
                <w:rPr>
                  <w:rStyle w:val="Hyperlink"/>
                  <w:rFonts w:eastAsia="Times New Roman" w:cs="Times New Roman"/>
                  <w:sz w:val="18"/>
                  <w:szCs w:val="18"/>
                  <w:lang w:val="en-US"/>
                </w:rPr>
                <w:t>2/312</w:t>
              </w:r>
            </w:hyperlink>
          </w:p>
        </w:tc>
        <w:tc>
          <w:tcPr>
            <w:tcW w:w="3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spacing w:before="20" w:after="20"/>
              <w:rPr>
                <w:bCs/>
                <w:sz w:val="18"/>
                <w:szCs w:val="18"/>
              </w:rPr>
            </w:pPr>
            <w:r w:rsidRPr="00A77B1E">
              <w:rPr>
                <w:sz w:val="18"/>
                <w:szCs w:val="18"/>
              </w:rPr>
              <w:t>29</w:t>
            </w:r>
            <w:r w:rsidRPr="00A77B1E">
              <w:rPr>
                <w:sz w:val="18"/>
                <w:szCs w:val="18"/>
                <w:cs/>
              </w:rPr>
              <w:t>‎</w:t>
            </w:r>
            <w:r w:rsidRPr="00A77B1E">
              <w:rPr>
                <w:sz w:val="18"/>
                <w:szCs w:val="18"/>
              </w:rPr>
              <w:t>–</w:t>
            </w:r>
            <w:r w:rsidRPr="00A77B1E">
              <w:rPr>
                <w:sz w:val="18"/>
                <w:szCs w:val="18"/>
                <w:cs/>
              </w:rPr>
              <w:t>‎</w:t>
            </w:r>
            <w:r w:rsidRPr="00A77B1E">
              <w:rPr>
                <w:sz w:val="18"/>
                <w:szCs w:val="18"/>
              </w:rPr>
              <w:t>Jul</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spacing w:before="20" w:after="20"/>
              <w:rPr>
                <w:bCs/>
                <w:sz w:val="18"/>
                <w:szCs w:val="18"/>
              </w:rPr>
            </w:pPr>
            <w:r w:rsidRPr="00A77B1E">
              <w:rPr>
                <w:sz w:val="18"/>
                <w:szCs w:val="18"/>
              </w:rPr>
              <w:t>Egypt (Arab Republic of)</w:t>
            </w:r>
          </w:p>
        </w:tc>
        <w:tc>
          <w:tcPr>
            <w:tcW w:w="685"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spacing w:before="20" w:after="20"/>
              <w:rPr>
                <w:bCs/>
                <w:sz w:val="18"/>
                <w:szCs w:val="18"/>
                <w:lang w:val="en-US"/>
              </w:rPr>
            </w:pPr>
            <w:r w:rsidRPr="00A77B1E">
              <w:rPr>
                <w:sz w:val="18"/>
                <w:szCs w:val="18"/>
                <w:lang w:val="en-US"/>
              </w:rPr>
              <w:t>Evaluating different access technology options</w:t>
            </w:r>
          </w:p>
        </w:tc>
        <w:tc>
          <w:tcPr>
            <w:tcW w:w="2204"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spacing w:before="20" w:after="20"/>
              <w:jc w:val="both"/>
              <w:rPr>
                <w:sz w:val="18"/>
                <w:szCs w:val="18"/>
                <w:lang w:val="en-US"/>
              </w:rPr>
            </w:pPr>
            <w:r w:rsidRPr="00A77B1E">
              <w:rPr>
                <w:sz w:val="18"/>
                <w:szCs w:val="18"/>
                <w:lang w:val="en-US"/>
              </w:rPr>
              <w:t>This contribution presents the summery of studies and consultations of “Evaluating Different Access technology options” performed by national telecommunications regulatory authority of Egypt in collaboration with vendors and some independent consultancy firms. The contribution consists of five major parts. The first part describes the purpose of such studies. The second parts identify the scope of the study. The third part demonstrates the assessment criteria. The fourth part includes the technology evaluation and analysis of the results and the last part highlights the key findings.</w:t>
            </w:r>
          </w:p>
        </w:tc>
        <w:tc>
          <w:tcPr>
            <w:tcW w:w="6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spacing w:before="20" w:after="20"/>
              <w:rPr>
                <w:sz w:val="18"/>
                <w:szCs w:val="18"/>
              </w:rPr>
            </w:pPr>
            <w:r w:rsidRPr="00A77B1E">
              <w:rPr>
                <w:sz w:val="18"/>
                <w:szCs w:val="18"/>
              </w:rPr>
              <w:t>Report</w:t>
            </w:r>
          </w:p>
        </w:tc>
      </w:tr>
      <w:tr w:rsidR="00FA4B72" w:rsidRPr="00A77B1E" w:rsidTr="00EF7B42">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4B72" w:rsidRPr="00A77B1E" w:rsidRDefault="00E16577" w:rsidP="00EF7B42">
            <w:pPr>
              <w:pStyle w:val="Tabletext"/>
              <w:spacing w:before="20" w:after="20"/>
              <w:rPr>
                <w:rStyle w:val="Hyperlink"/>
                <w:sz w:val="18"/>
                <w:szCs w:val="18"/>
                <w:lang w:val="en-US"/>
              </w:rPr>
            </w:pPr>
            <w:hyperlink r:id="rId117" w:history="1">
              <w:r w:rsidR="00FA4B72" w:rsidRPr="00A77B1E">
                <w:rPr>
                  <w:rStyle w:val="Hyperlink"/>
                  <w:rFonts w:eastAsia="Times New Roman" w:cs="Times New Roman"/>
                  <w:sz w:val="18"/>
                  <w:szCs w:val="18"/>
                  <w:lang w:val="en-US"/>
                </w:rPr>
                <w:t>2/322</w:t>
              </w:r>
            </w:hyperlink>
          </w:p>
        </w:tc>
        <w:tc>
          <w:tcPr>
            <w:tcW w:w="3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spacing w:before="20" w:after="20"/>
              <w:rPr>
                <w:bCs/>
                <w:sz w:val="18"/>
                <w:szCs w:val="18"/>
              </w:rPr>
            </w:pPr>
            <w:r w:rsidRPr="00A77B1E">
              <w:rPr>
                <w:sz w:val="18"/>
                <w:szCs w:val="18"/>
              </w:rPr>
              <w:t>18</w:t>
            </w:r>
            <w:r w:rsidRPr="00A77B1E">
              <w:rPr>
                <w:sz w:val="18"/>
                <w:szCs w:val="18"/>
                <w:cs/>
              </w:rPr>
              <w:t>‎</w:t>
            </w:r>
            <w:r w:rsidRPr="00A77B1E">
              <w:rPr>
                <w:sz w:val="18"/>
                <w:szCs w:val="18"/>
              </w:rPr>
              <w:t>–</w:t>
            </w:r>
            <w:r w:rsidRPr="00A77B1E">
              <w:rPr>
                <w:sz w:val="18"/>
                <w:szCs w:val="18"/>
                <w:cs/>
              </w:rPr>
              <w:t>‎</w:t>
            </w:r>
            <w:r w:rsidRPr="00A77B1E">
              <w:rPr>
                <w:sz w:val="18"/>
                <w:szCs w:val="18"/>
              </w:rPr>
              <w:t>Aug</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spacing w:before="20" w:after="20"/>
              <w:rPr>
                <w:bCs/>
                <w:sz w:val="18"/>
                <w:szCs w:val="18"/>
              </w:rPr>
            </w:pPr>
            <w:r w:rsidRPr="00A77B1E">
              <w:rPr>
                <w:sz w:val="18"/>
                <w:szCs w:val="18"/>
              </w:rPr>
              <w:t>China (People’s Republic of)</w:t>
            </w:r>
          </w:p>
        </w:tc>
        <w:tc>
          <w:tcPr>
            <w:tcW w:w="685"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spacing w:before="20" w:after="20"/>
              <w:rPr>
                <w:bCs/>
                <w:sz w:val="18"/>
                <w:szCs w:val="18"/>
                <w:lang w:val="en-US"/>
              </w:rPr>
            </w:pPr>
            <w:r w:rsidRPr="00A77B1E">
              <w:rPr>
                <w:sz w:val="18"/>
                <w:szCs w:val="18"/>
                <w:lang w:val="en-US"/>
              </w:rPr>
              <w:t>WLAN Coverage solutions in rural China</w:t>
            </w:r>
          </w:p>
        </w:tc>
        <w:tc>
          <w:tcPr>
            <w:tcW w:w="2204"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spacing w:before="20" w:after="20"/>
              <w:jc w:val="both"/>
              <w:rPr>
                <w:bCs/>
                <w:sz w:val="18"/>
                <w:szCs w:val="18"/>
                <w:lang w:val="en-US"/>
              </w:rPr>
            </w:pPr>
            <w:r w:rsidRPr="00A77B1E">
              <w:rPr>
                <w:sz w:val="18"/>
                <w:szCs w:val="18"/>
                <w:lang w:val="en-US"/>
              </w:rPr>
              <w:t>The distribution of broadband users in rural China is dense at micro level while scattered from the macro perspective, and the wired network resource in remote villages is extreme inadequate. Contrary to the fixed broadband access network, WLAN with limited mobility, high bandwidth and low building cost, can be flexibly deployed and utilized, which means WLAN tends to better satisfy the broadband data access demand in rural areas. This contribution describes 3 kinds of WLAN Solutions in Rural China and transportation technologies for rural WLANs.</w:t>
            </w:r>
          </w:p>
        </w:tc>
        <w:tc>
          <w:tcPr>
            <w:tcW w:w="6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spacing w:before="20" w:after="20"/>
              <w:rPr>
                <w:bCs/>
                <w:sz w:val="18"/>
                <w:szCs w:val="18"/>
              </w:rPr>
            </w:pPr>
            <w:r w:rsidRPr="00A77B1E">
              <w:rPr>
                <w:sz w:val="18"/>
                <w:szCs w:val="18"/>
              </w:rPr>
              <w:t>Case study</w:t>
            </w:r>
          </w:p>
        </w:tc>
      </w:tr>
      <w:tr w:rsidR="00FA4B72" w:rsidRPr="00A77B1E" w:rsidTr="00EF7B42">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4B72" w:rsidRPr="00A77B1E" w:rsidRDefault="00E16577" w:rsidP="00EF7B42">
            <w:pPr>
              <w:pStyle w:val="Tabletext"/>
              <w:keepNext/>
              <w:keepLines/>
              <w:spacing w:before="20" w:after="20"/>
              <w:rPr>
                <w:rStyle w:val="Hyperlink"/>
                <w:rFonts w:eastAsia="Times New Roman" w:cs="Times New Roman"/>
                <w:sz w:val="18"/>
                <w:szCs w:val="18"/>
                <w:lang w:val="en-US"/>
              </w:rPr>
            </w:pPr>
            <w:hyperlink r:id="rId118" w:history="1">
              <w:r w:rsidR="00FA4B72" w:rsidRPr="00A77B1E">
                <w:rPr>
                  <w:rStyle w:val="Hyperlink"/>
                  <w:rFonts w:eastAsia="Times New Roman" w:cs="Times New Roman"/>
                  <w:sz w:val="18"/>
                  <w:szCs w:val="18"/>
                  <w:lang w:val="en-US"/>
                </w:rPr>
                <w:t>2/</w:t>
              </w:r>
              <w:bookmarkStart w:id="220" w:name="DocNo1"/>
              <w:bookmarkEnd w:id="220"/>
              <w:r w:rsidR="00FA4B72" w:rsidRPr="00A77B1E">
                <w:rPr>
                  <w:rStyle w:val="Hyperlink"/>
                  <w:rFonts w:eastAsia="Times New Roman" w:cs="Times New Roman"/>
                  <w:sz w:val="18"/>
                  <w:szCs w:val="18"/>
                  <w:lang w:val="en-US"/>
                </w:rPr>
                <w:t>339</w:t>
              </w:r>
            </w:hyperlink>
          </w:p>
        </w:tc>
        <w:tc>
          <w:tcPr>
            <w:tcW w:w="3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keepNext/>
              <w:keepLines/>
              <w:spacing w:before="20" w:after="20"/>
              <w:rPr>
                <w:sz w:val="18"/>
                <w:szCs w:val="18"/>
              </w:rPr>
            </w:pPr>
            <w:r w:rsidRPr="00A77B1E">
              <w:rPr>
                <w:sz w:val="18"/>
                <w:szCs w:val="18"/>
              </w:rPr>
              <w:t>6</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keepNext/>
              <w:keepLines/>
              <w:spacing w:before="20" w:after="20"/>
              <w:rPr>
                <w:sz w:val="18"/>
                <w:szCs w:val="18"/>
                <w:lang w:val="en-US"/>
              </w:rPr>
            </w:pPr>
            <w:r w:rsidRPr="00A77B1E">
              <w:rPr>
                <w:sz w:val="18"/>
                <w:szCs w:val="18"/>
                <w:lang w:val="en-US"/>
              </w:rPr>
              <w:t>Qualcomm Incorpora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ted (United States of America)</w:t>
            </w:r>
          </w:p>
        </w:tc>
        <w:tc>
          <w:tcPr>
            <w:tcW w:w="685"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keepNext/>
              <w:keepLines/>
              <w:spacing w:before="20" w:after="20"/>
              <w:rPr>
                <w:sz w:val="18"/>
                <w:szCs w:val="18"/>
                <w:lang w:val="en-US"/>
              </w:rPr>
            </w:pPr>
            <w:r w:rsidRPr="00A77B1E">
              <w:rPr>
                <w:sz w:val="18"/>
                <w:szCs w:val="18"/>
                <w:lang w:val="en-US"/>
              </w:rPr>
              <w:t>Contribution to case study library: Fishing with 3G Nets (Environment and Entrepreneurships Project)</w:t>
            </w:r>
          </w:p>
        </w:tc>
        <w:tc>
          <w:tcPr>
            <w:tcW w:w="2204"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keepNext/>
              <w:keepLines/>
              <w:spacing w:before="20" w:after="20"/>
              <w:jc w:val="both"/>
              <w:rPr>
                <w:bCs/>
                <w:sz w:val="18"/>
                <w:szCs w:val="18"/>
                <w:lang w:val="en-US"/>
              </w:rPr>
            </w:pPr>
            <w:r w:rsidRPr="00A77B1E">
              <w:rPr>
                <w:sz w:val="18"/>
                <w:szCs w:val="18"/>
                <w:lang w:val="en-US"/>
              </w:rPr>
              <w:t>Qualcomm Wireless Reach™, Telefonica Vivo Foundation, the United States Agency for International Development, Editacuja Publishing and the Instituto Ambiental Brasil Sustentavel (IABS), a Brazilian environmental nonprofit organization, are collaborating on a project to promote sustainable social and economic development in fishing communities in the city of Santa Cruz Cabralia, in northeastern Brazil, through digital and social inclusion. Fishing is one of the main economic activities in the region and provides a living for families who have been in the business for years using techniques inherited from their ancestors. Over fishing, coupled with the lack of investment, has resulted in diminishing opportunities, reducing the income of the fishing communities and resulting in the emigration of young people to other cities in search of jobs. The project ‘Fishing with 3G Nets’ aims to support the implementation of new economic activities through the use of 3G connected smartphone and tablet applications.</w:t>
            </w:r>
          </w:p>
        </w:tc>
        <w:tc>
          <w:tcPr>
            <w:tcW w:w="681" w:type="pct"/>
            <w:tcBorders>
              <w:top w:val="single" w:sz="8" w:space="0" w:color="auto"/>
              <w:left w:val="nil"/>
              <w:bottom w:val="single" w:sz="8" w:space="0" w:color="auto"/>
              <w:right w:val="single" w:sz="8" w:space="0" w:color="auto"/>
            </w:tcBorders>
            <w:shd w:val="clear" w:color="auto" w:fill="E8F8FD"/>
          </w:tcPr>
          <w:p w:rsidR="00FA4B72" w:rsidRPr="00A77B1E" w:rsidRDefault="00FA4B72" w:rsidP="00EF7B42">
            <w:pPr>
              <w:pStyle w:val="Tabletext"/>
              <w:keepNext/>
              <w:keepLines/>
              <w:spacing w:before="20" w:after="20"/>
              <w:rPr>
                <w:bCs/>
                <w:sz w:val="18"/>
                <w:szCs w:val="18"/>
              </w:rPr>
            </w:pPr>
            <w:r w:rsidRPr="00A77B1E">
              <w:rPr>
                <w:sz w:val="18"/>
                <w:szCs w:val="18"/>
              </w:rPr>
              <w:t>Case study</w:t>
            </w:r>
          </w:p>
        </w:tc>
      </w:tr>
      <w:tr w:rsidR="00FA4B72" w:rsidRPr="00A77B1E" w:rsidTr="00EF7B42">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4B72" w:rsidRPr="00A77B1E" w:rsidRDefault="00E16577" w:rsidP="00EF7B42">
            <w:pPr>
              <w:pStyle w:val="Tabletext"/>
              <w:spacing w:before="20" w:after="20"/>
              <w:rPr>
                <w:rStyle w:val="Hyperlink"/>
                <w:rFonts w:eastAsia="Times New Roman" w:cs="Times New Roman"/>
                <w:sz w:val="18"/>
                <w:szCs w:val="18"/>
                <w:lang w:val="en-US"/>
              </w:rPr>
            </w:pPr>
            <w:hyperlink r:id="rId119" w:history="1">
              <w:r w:rsidR="00FA4B72" w:rsidRPr="00A77B1E">
                <w:rPr>
                  <w:rStyle w:val="Hyperlink"/>
                  <w:rFonts w:eastAsia="Times New Roman" w:cs="Times New Roman"/>
                  <w:sz w:val="18"/>
                  <w:szCs w:val="18"/>
                  <w:lang w:val="en-US"/>
                </w:rPr>
                <w:t>2/340</w:t>
              </w:r>
            </w:hyperlink>
          </w:p>
        </w:tc>
        <w:tc>
          <w:tcPr>
            <w:tcW w:w="3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spacing w:before="20" w:after="20"/>
              <w:rPr>
                <w:sz w:val="18"/>
                <w:szCs w:val="18"/>
              </w:rPr>
            </w:pPr>
            <w:r w:rsidRPr="00A77B1E">
              <w:rPr>
                <w:sz w:val="18"/>
                <w:szCs w:val="18"/>
              </w:rPr>
              <w:t>6</w:t>
            </w:r>
            <w:r w:rsidRPr="00A77B1E">
              <w:rPr>
                <w:sz w:val="18"/>
                <w:szCs w:val="18"/>
                <w:cs/>
              </w:rPr>
              <w:t>‎</w:t>
            </w:r>
            <w:r w:rsidRPr="00A77B1E">
              <w:rPr>
                <w:sz w:val="18"/>
                <w:szCs w:val="18"/>
              </w:rPr>
              <w:t>–</w:t>
            </w:r>
            <w:r w:rsidRPr="00A77B1E">
              <w:rPr>
                <w:sz w:val="18"/>
                <w:szCs w:val="18"/>
                <w:cs/>
              </w:rPr>
              <w:t>‎</w:t>
            </w:r>
            <w:r w:rsidRPr="00A77B1E">
              <w:rPr>
                <w:sz w:val="18"/>
                <w:szCs w:val="18"/>
              </w:rPr>
              <w:t>Sep</w:t>
            </w:r>
            <w:r w:rsidRPr="00A77B1E">
              <w:rPr>
                <w:sz w:val="18"/>
                <w:szCs w:val="18"/>
                <w:cs/>
              </w:rPr>
              <w:t>‎</w:t>
            </w:r>
            <w:r w:rsidRPr="00A77B1E">
              <w:rPr>
                <w:sz w:val="18"/>
                <w:szCs w:val="18"/>
              </w:rPr>
              <w:t>–</w:t>
            </w:r>
            <w:r w:rsidRPr="00A77B1E">
              <w:rPr>
                <w:sz w:val="18"/>
                <w:szCs w:val="18"/>
                <w:cs/>
              </w:rPr>
              <w:t>‎</w:t>
            </w:r>
            <w:r w:rsidRPr="00A77B1E">
              <w:rPr>
                <w:sz w:val="18"/>
                <w:szCs w:val="18"/>
              </w:rPr>
              <w:t>13</w:t>
            </w:r>
          </w:p>
        </w:tc>
        <w:tc>
          <w:tcPr>
            <w:tcW w:w="61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spacing w:before="20" w:after="20"/>
              <w:rPr>
                <w:sz w:val="18"/>
                <w:szCs w:val="18"/>
                <w:lang w:val="en-US"/>
              </w:rPr>
            </w:pPr>
            <w:r w:rsidRPr="00A77B1E">
              <w:rPr>
                <w:sz w:val="18"/>
                <w:szCs w:val="18"/>
                <w:lang w:val="en-US"/>
              </w:rPr>
              <w:t>Qualcomm Incorpora</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ted (United States of America)</w:t>
            </w:r>
          </w:p>
        </w:tc>
        <w:tc>
          <w:tcPr>
            <w:tcW w:w="685"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spacing w:before="20" w:after="20"/>
              <w:rPr>
                <w:sz w:val="18"/>
                <w:szCs w:val="18"/>
              </w:rPr>
            </w:pPr>
            <w:r w:rsidRPr="00A77B1E">
              <w:rPr>
                <w:sz w:val="18"/>
                <w:szCs w:val="18"/>
                <w:lang w:val="en-US"/>
              </w:rPr>
              <w:t xml:space="preserve">Contribution to case study library: Let’s Get Ready! </w:t>
            </w:r>
            <w:r w:rsidRPr="00A77B1E">
              <w:rPr>
                <w:sz w:val="18"/>
                <w:szCs w:val="18"/>
              </w:rPr>
              <w:t>Mobile Safety Project</w:t>
            </w:r>
          </w:p>
        </w:tc>
        <w:tc>
          <w:tcPr>
            <w:tcW w:w="2204"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spacing w:before="20" w:after="20"/>
              <w:jc w:val="both"/>
              <w:rPr>
                <w:bCs/>
                <w:sz w:val="18"/>
                <w:szCs w:val="18"/>
                <w:lang w:val="en-US"/>
              </w:rPr>
            </w:pPr>
            <w:r w:rsidRPr="00A77B1E">
              <w:rPr>
                <w:sz w:val="18"/>
                <w:szCs w:val="18"/>
                <w:lang w:val="en-US"/>
              </w:rPr>
              <w:t>Qualcomm Wireless Reach™ and Sesame Workshop, the nonprofit educational organization behind Sesame Street, are collaborating on a 3G mobile safety project to help families with young children in China learn about emergency preparedness. The “Let’s Get Ready!” project uses a 3G mobile website, mobile application and fun content featuring Sesame Street characters to create an interactive and engaging learning experience for children ages 3</w:t>
            </w:r>
            <w:r w:rsidRPr="00A77B1E">
              <w:rPr>
                <w:sz w:val="18"/>
                <w:szCs w:val="18"/>
                <w:cs/>
                <w:lang w:val="en-US"/>
              </w:rPr>
              <w:t>‎</w:t>
            </w:r>
            <w:r w:rsidRPr="00A77B1E">
              <w:rPr>
                <w:sz w:val="18"/>
                <w:szCs w:val="18"/>
                <w:lang w:val="en-US"/>
              </w:rPr>
              <w:t>–</w:t>
            </w:r>
            <w:r w:rsidRPr="00A77B1E">
              <w:rPr>
                <w:sz w:val="18"/>
                <w:szCs w:val="18"/>
                <w:cs/>
                <w:lang w:val="en-US"/>
              </w:rPr>
              <w:t>‎</w:t>
            </w:r>
            <w:r w:rsidRPr="00A77B1E">
              <w:rPr>
                <w:sz w:val="18"/>
                <w:szCs w:val="18"/>
                <w:lang w:val="en-US"/>
              </w:rPr>
              <w:t>6 and their caregivers. The project emphasizes the importance of knowing your name and address, having an emergency plan, packing an emergency kit, and learning about people and places within the community that can help in an emergency.</w:t>
            </w:r>
          </w:p>
        </w:tc>
        <w:tc>
          <w:tcPr>
            <w:tcW w:w="681" w:type="pct"/>
            <w:tcBorders>
              <w:top w:val="single" w:sz="8" w:space="0" w:color="auto"/>
              <w:left w:val="nil"/>
              <w:bottom w:val="single" w:sz="8" w:space="0" w:color="auto"/>
              <w:right w:val="single" w:sz="8" w:space="0" w:color="auto"/>
            </w:tcBorders>
            <w:shd w:val="clear" w:color="000000" w:fill="auto"/>
          </w:tcPr>
          <w:p w:rsidR="00FA4B72" w:rsidRPr="00A77B1E" w:rsidRDefault="00FA4B72" w:rsidP="00EF7B42">
            <w:pPr>
              <w:pStyle w:val="Tabletext"/>
              <w:spacing w:before="20" w:after="20"/>
              <w:rPr>
                <w:bCs/>
                <w:sz w:val="18"/>
                <w:szCs w:val="18"/>
              </w:rPr>
            </w:pPr>
            <w:r w:rsidRPr="00A77B1E">
              <w:rPr>
                <w:sz w:val="18"/>
                <w:szCs w:val="18"/>
              </w:rPr>
              <w:t>Case study</w:t>
            </w:r>
          </w:p>
        </w:tc>
      </w:tr>
    </w:tbl>
    <w:p w:rsidR="00FA4B72" w:rsidRDefault="00FA4B72" w:rsidP="00FA4B72">
      <w:pPr>
        <w:spacing w:before="0" w:line="120" w:lineRule="auto"/>
      </w:pPr>
      <w:r>
        <w:br w:type="page"/>
      </w:r>
    </w:p>
    <w:p w:rsidR="00FA4B72" w:rsidRDefault="00FA4B72" w:rsidP="00FA4B72"/>
    <w:tbl>
      <w:tblPr>
        <w:tblW w:w="5019" w:type="pct"/>
        <w:tblLayout w:type="fixed"/>
        <w:tblLook w:val="04A0" w:firstRow="1" w:lastRow="0" w:firstColumn="1" w:lastColumn="0" w:noHBand="0" w:noVBand="1"/>
      </w:tblPr>
      <w:tblGrid>
        <w:gridCol w:w="817"/>
        <w:gridCol w:w="710"/>
        <w:gridCol w:w="1139"/>
        <w:gridCol w:w="1277"/>
        <w:gridCol w:w="4109"/>
        <w:gridCol w:w="13"/>
        <w:gridCol w:w="1257"/>
      </w:tblGrid>
      <w:tr w:rsidR="00FA4B72" w:rsidRPr="00B91741" w:rsidTr="00EF7B42">
        <w:trPr>
          <w:trHeight w:val="315"/>
          <w:tblHeader/>
        </w:trPr>
        <w:tc>
          <w:tcPr>
            <w:tcW w:w="5000" w:type="pct"/>
            <w:gridSpan w:val="7"/>
            <w:tcBorders>
              <w:top w:val="single" w:sz="8" w:space="0" w:color="auto"/>
              <w:left w:val="single" w:sz="8" w:space="0" w:color="auto"/>
              <w:bottom w:val="single" w:sz="8" w:space="0" w:color="auto"/>
              <w:right w:val="single" w:sz="8" w:space="0" w:color="auto"/>
            </w:tcBorders>
            <w:shd w:val="clear" w:color="auto" w:fill="005173"/>
          </w:tcPr>
          <w:p w:rsidR="00FA4B72" w:rsidRPr="00291588" w:rsidRDefault="00FA4B72" w:rsidP="00EF7B42">
            <w:pPr>
              <w:pStyle w:val="Tablehead"/>
              <w:rPr>
                <w:szCs w:val="19"/>
              </w:rPr>
            </w:pPr>
            <w:r w:rsidRPr="00291588">
              <w:rPr>
                <w:szCs w:val="19"/>
              </w:rPr>
              <w:t>List of contributions submitted to Question 10</w:t>
            </w:r>
            <w:r>
              <w:rPr>
                <w:szCs w:val="19"/>
                <w:cs/>
              </w:rPr>
              <w:t>‎</w:t>
            </w:r>
            <w:r>
              <w:rPr>
                <w:szCs w:val="19"/>
              </w:rPr>
              <w:t>–</w:t>
            </w:r>
            <w:r>
              <w:rPr>
                <w:szCs w:val="19"/>
                <w:cs/>
              </w:rPr>
              <w:t>‎</w:t>
            </w:r>
            <w:r w:rsidRPr="00291588">
              <w:rPr>
                <w:szCs w:val="19"/>
              </w:rPr>
              <w:t>3/2 (</w:t>
            </w:r>
            <w:r w:rsidRPr="00291588">
              <w:rPr>
                <w:i/>
                <w:iCs/>
                <w:szCs w:val="19"/>
              </w:rPr>
              <w:t xml:space="preserve">for </w:t>
            </w:r>
            <w:r>
              <w:rPr>
                <w:i/>
                <w:iCs/>
                <w:szCs w:val="19"/>
              </w:rPr>
              <w:t>information</w:t>
            </w:r>
            <w:r w:rsidRPr="00291588">
              <w:rPr>
                <w:szCs w:val="19"/>
              </w:rPr>
              <w:t>)</w:t>
            </w:r>
          </w:p>
        </w:tc>
      </w:tr>
      <w:tr w:rsidR="00FA4B72" w:rsidRPr="00A9152C" w:rsidTr="00EF7B42">
        <w:trPr>
          <w:trHeight w:val="315"/>
          <w:tblHeader/>
        </w:trPr>
        <w:tc>
          <w:tcPr>
            <w:tcW w:w="438" w:type="pct"/>
            <w:tcBorders>
              <w:top w:val="single" w:sz="8" w:space="0" w:color="auto"/>
              <w:left w:val="single" w:sz="8" w:space="0" w:color="auto"/>
              <w:bottom w:val="single" w:sz="8" w:space="0" w:color="auto"/>
              <w:right w:val="single" w:sz="8" w:space="0" w:color="auto"/>
            </w:tcBorders>
            <w:shd w:val="clear" w:color="auto" w:fill="005173"/>
            <w:hideMark/>
          </w:tcPr>
          <w:p w:rsidR="00FA4B72" w:rsidRPr="00291588" w:rsidRDefault="00FA4B72" w:rsidP="00EF7B42">
            <w:pPr>
              <w:pStyle w:val="Tablehead"/>
              <w:rPr>
                <w:szCs w:val="19"/>
              </w:rPr>
            </w:pPr>
            <w:r w:rsidRPr="00291588">
              <w:rPr>
                <w:szCs w:val="19"/>
              </w:rPr>
              <w:t>No.</w:t>
            </w:r>
          </w:p>
        </w:tc>
        <w:tc>
          <w:tcPr>
            <w:tcW w:w="381" w:type="pct"/>
            <w:tcBorders>
              <w:top w:val="single" w:sz="8" w:space="0" w:color="auto"/>
              <w:left w:val="nil"/>
              <w:bottom w:val="single" w:sz="8" w:space="0" w:color="auto"/>
              <w:right w:val="single" w:sz="8" w:space="0" w:color="auto"/>
            </w:tcBorders>
            <w:shd w:val="clear" w:color="auto" w:fill="005173"/>
            <w:hideMark/>
          </w:tcPr>
          <w:p w:rsidR="00FA4B72" w:rsidRPr="00291588" w:rsidRDefault="00FA4B72" w:rsidP="00EF7B42">
            <w:pPr>
              <w:pStyle w:val="Tablehead"/>
              <w:rPr>
                <w:szCs w:val="19"/>
              </w:rPr>
            </w:pPr>
            <w:r w:rsidRPr="00291588">
              <w:rPr>
                <w:szCs w:val="19"/>
              </w:rPr>
              <w:t>Date</w:t>
            </w:r>
          </w:p>
        </w:tc>
        <w:tc>
          <w:tcPr>
            <w:tcW w:w="611" w:type="pct"/>
            <w:tcBorders>
              <w:top w:val="single" w:sz="8" w:space="0" w:color="auto"/>
              <w:left w:val="nil"/>
              <w:bottom w:val="single" w:sz="8" w:space="0" w:color="auto"/>
              <w:right w:val="single" w:sz="8" w:space="0" w:color="auto"/>
            </w:tcBorders>
            <w:shd w:val="clear" w:color="auto" w:fill="005173"/>
            <w:hideMark/>
          </w:tcPr>
          <w:p w:rsidR="00FA4B72" w:rsidRPr="00291588" w:rsidRDefault="00FA4B72" w:rsidP="00EF7B42">
            <w:pPr>
              <w:pStyle w:val="Tablehead"/>
              <w:rPr>
                <w:szCs w:val="19"/>
              </w:rPr>
            </w:pPr>
            <w:r w:rsidRPr="00291588">
              <w:rPr>
                <w:szCs w:val="19"/>
              </w:rPr>
              <w:t>Source</w:t>
            </w:r>
          </w:p>
        </w:tc>
        <w:tc>
          <w:tcPr>
            <w:tcW w:w="685" w:type="pct"/>
            <w:tcBorders>
              <w:top w:val="single" w:sz="8" w:space="0" w:color="auto"/>
              <w:left w:val="nil"/>
              <w:bottom w:val="single" w:sz="8" w:space="0" w:color="auto"/>
              <w:right w:val="single" w:sz="8" w:space="0" w:color="auto"/>
            </w:tcBorders>
            <w:shd w:val="clear" w:color="auto" w:fill="005173"/>
            <w:hideMark/>
          </w:tcPr>
          <w:p w:rsidR="00FA4B72" w:rsidRPr="00291588" w:rsidRDefault="00FA4B72" w:rsidP="00EF7B42">
            <w:pPr>
              <w:pStyle w:val="Tablehead"/>
              <w:rPr>
                <w:szCs w:val="19"/>
              </w:rPr>
            </w:pPr>
            <w:r w:rsidRPr="00291588">
              <w:rPr>
                <w:szCs w:val="19"/>
              </w:rPr>
              <w:t>Title</w:t>
            </w:r>
          </w:p>
        </w:tc>
        <w:tc>
          <w:tcPr>
            <w:tcW w:w="2204" w:type="pct"/>
            <w:tcBorders>
              <w:top w:val="single" w:sz="8" w:space="0" w:color="auto"/>
              <w:left w:val="nil"/>
              <w:bottom w:val="single" w:sz="8" w:space="0" w:color="auto"/>
              <w:right w:val="single" w:sz="8" w:space="0" w:color="auto"/>
            </w:tcBorders>
            <w:shd w:val="clear" w:color="auto" w:fill="005173"/>
            <w:hideMark/>
          </w:tcPr>
          <w:p w:rsidR="00FA4B72" w:rsidRPr="00291588" w:rsidRDefault="00FA4B72" w:rsidP="00EF7B42">
            <w:pPr>
              <w:pStyle w:val="Tablehead"/>
              <w:rPr>
                <w:szCs w:val="19"/>
              </w:rPr>
            </w:pPr>
            <w:r w:rsidRPr="00291588">
              <w:rPr>
                <w:szCs w:val="19"/>
              </w:rPr>
              <w:t>Abstract</w:t>
            </w:r>
          </w:p>
        </w:tc>
        <w:tc>
          <w:tcPr>
            <w:tcW w:w="681" w:type="pct"/>
            <w:gridSpan w:val="2"/>
            <w:tcBorders>
              <w:top w:val="single" w:sz="8" w:space="0" w:color="auto"/>
              <w:left w:val="nil"/>
              <w:bottom w:val="single" w:sz="8" w:space="0" w:color="auto"/>
              <w:right w:val="single" w:sz="8" w:space="0" w:color="auto"/>
            </w:tcBorders>
            <w:shd w:val="clear" w:color="auto" w:fill="005173"/>
          </w:tcPr>
          <w:p w:rsidR="00FA4B72" w:rsidRPr="00291588" w:rsidRDefault="00FA4B72" w:rsidP="00EF7B42">
            <w:pPr>
              <w:pStyle w:val="Tablehead"/>
              <w:rPr>
                <w:szCs w:val="19"/>
              </w:rPr>
            </w:pPr>
            <w:r w:rsidRPr="00291588">
              <w:rPr>
                <w:szCs w:val="19"/>
              </w:rPr>
              <w:t>Remarks</w:t>
            </w:r>
          </w:p>
        </w:tc>
      </w:tr>
      <w:tr w:rsidR="00FA4B72" w:rsidRPr="00EB29C8" w:rsidTr="00EF7B42">
        <w:trPr>
          <w:trHeight w:val="45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D156CC" w:rsidRDefault="00E16577" w:rsidP="00EF7B42">
            <w:pPr>
              <w:spacing w:before="40"/>
              <w:rPr>
                <w:rFonts w:eastAsia="Times New Roman"/>
                <w:bCs/>
                <w:color w:val="000000"/>
                <w:sz w:val="19"/>
                <w:szCs w:val="19"/>
              </w:rPr>
            </w:pPr>
            <w:hyperlink r:id="rId120" w:history="1">
              <w:r w:rsidR="00FA4B72" w:rsidRPr="00D156CC">
                <w:rPr>
                  <w:rStyle w:val="Hyperlink"/>
                  <w:rFonts w:eastAsia="Times New Roman"/>
                  <w:sz w:val="19"/>
                  <w:szCs w:val="19"/>
                  <w:lang w:val="en-US"/>
                </w:rPr>
                <w:t>2/INF/3</w:t>
              </w:r>
            </w:hyperlink>
          </w:p>
        </w:tc>
        <w:tc>
          <w:tcPr>
            <w:tcW w:w="381" w:type="pct"/>
            <w:tcBorders>
              <w:top w:val="nil"/>
              <w:left w:val="nil"/>
              <w:bottom w:val="single" w:sz="8" w:space="0" w:color="auto"/>
              <w:right w:val="single" w:sz="8" w:space="0" w:color="auto"/>
            </w:tcBorders>
            <w:shd w:val="clear" w:color="auto" w:fill="E8F8FD"/>
            <w:hideMark/>
          </w:tcPr>
          <w:p w:rsidR="00FA4B72" w:rsidRPr="00EB29C8" w:rsidRDefault="00FA4B72" w:rsidP="00EF7B42">
            <w:pPr>
              <w:pStyle w:val="Tabletext"/>
              <w:rPr>
                <w:bCs/>
                <w:color w:val="000000"/>
              </w:rPr>
            </w:pPr>
            <w:r w:rsidRPr="00EB29C8">
              <w:rPr>
                <w:color w:val="000000"/>
              </w:rPr>
              <w:t>03</w:t>
            </w:r>
            <w:r>
              <w:rPr>
                <w:color w:val="000000"/>
                <w:cs/>
              </w:rPr>
              <w:t>‎</w:t>
            </w:r>
            <w:r>
              <w:rPr>
                <w:color w:val="000000"/>
              </w:rPr>
              <w:t>–</w:t>
            </w:r>
            <w:r>
              <w:rPr>
                <w:color w:val="000000"/>
                <w:cs/>
              </w:rPr>
              <w:t>‎</w:t>
            </w:r>
            <w:r w:rsidRPr="00EB29C8">
              <w:rPr>
                <w:color w:val="000000"/>
              </w:rPr>
              <w:t>Sep</w:t>
            </w:r>
            <w:r>
              <w:rPr>
                <w:color w:val="000000"/>
                <w:cs/>
              </w:rPr>
              <w:t>‎</w:t>
            </w:r>
            <w:r>
              <w:rPr>
                <w:color w:val="000000"/>
              </w:rPr>
              <w:t>–</w:t>
            </w:r>
            <w:r>
              <w:rPr>
                <w:color w:val="000000"/>
                <w:cs/>
              </w:rPr>
              <w:t>‎</w:t>
            </w:r>
            <w:r w:rsidRPr="00EB29C8">
              <w:rPr>
                <w:color w:val="000000"/>
              </w:rPr>
              <w:t>10</w:t>
            </w:r>
          </w:p>
        </w:tc>
        <w:tc>
          <w:tcPr>
            <w:tcW w:w="611" w:type="pct"/>
            <w:tcBorders>
              <w:top w:val="nil"/>
              <w:left w:val="nil"/>
              <w:bottom w:val="single" w:sz="8" w:space="0" w:color="auto"/>
              <w:right w:val="single" w:sz="8" w:space="0" w:color="auto"/>
            </w:tcBorders>
            <w:shd w:val="clear" w:color="auto" w:fill="E8F8FD"/>
            <w:hideMark/>
          </w:tcPr>
          <w:p w:rsidR="00FA4B72" w:rsidRPr="00EB29C8" w:rsidRDefault="00FA4B72" w:rsidP="00EF7B42">
            <w:pPr>
              <w:pStyle w:val="Tabletext"/>
              <w:rPr>
                <w:bCs/>
                <w:color w:val="000000"/>
              </w:rPr>
            </w:pPr>
            <w:r w:rsidRPr="00EB29C8">
              <w:rPr>
                <w:color w:val="000000"/>
              </w:rPr>
              <w:t>Korea (Republic of)</w:t>
            </w:r>
          </w:p>
        </w:tc>
        <w:tc>
          <w:tcPr>
            <w:tcW w:w="685" w:type="pct"/>
            <w:tcBorders>
              <w:top w:val="nil"/>
              <w:left w:val="nil"/>
              <w:bottom w:val="single" w:sz="8" w:space="0" w:color="auto"/>
              <w:right w:val="single" w:sz="8" w:space="0" w:color="auto"/>
            </w:tcBorders>
            <w:shd w:val="clear" w:color="auto" w:fill="E8F8FD"/>
            <w:hideMark/>
          </w:tcPr>
          <w:p w:rsidR="00FA4B72" w:rsidRPr="00EB29C8" w:rsidRDefault="00FA4B72" w:rsidP="00EF7B42">
            <w:pPr>
              <w:pStyle w:val="Tabletext"/>
              <w:rPr>
                <w:bCs/>
                <w:color w:val="000000"/>
              </w:rPr>
            </w:pPr>
            <w:r w:rsidRPr="00EB29C8">
              <w:rPr>
                <w:color w:val="000000"/>
              </w:rPr>
              <w:t>The INV (Information Network Village) Project</w:t>
            </w:r>
          </w:p>
        </w:tc>
        <w:tc>
          <w:tcPr>
            <w:tcW w:w="2211" w:type="pct"/>
            <w:gridSpan w:val="2"/>
            <w:tcBorders>
              <w:top w:val="nil"/>
              <w:left w:val="nil"/>
              <w:bottom w:val="single" w:sz="8" w:space="0" w:color="auto"/>
              <w:right w:val="single" w:sz="8" w:space="0" w:color="auto"/>
            </w:tcBorders>
            <w:shd w:val="clear" w:color="auto" w:fill="E8F8FD"/>
            <w:hideMark/>
          </w:tcPr>
          <w:p w:rsidR="00FA4B72" w:rsidRDefault="00FA4B72" w:rsidP="00EF7B42">
            <w:pPr>
              <w:pStyle w:val="Tabletext"/>
              <w:jc w:val="both"/>
              <w:rPr>
                <w:color w:val="000000"/>
                <w:lang w:val="en-US"/>
              </w:rPr>
            </w:pPr>
            <w:r w:rsidRPr="00E814B6">
              <w:rPr>
                <w:color w:val="000000"/>
                <w:lang w:val="en-US"/>
              </w:rPr>
              <w:t xml:space="preserve">The INV project was created by the Ministry of Government Administration and Home Affairs (MOGAHA), now restructured and renamed as MOPAS (Ministry of Public Administrations and Security), in order to allow the public in remote areas to have easier access to content on, for instance, education, medical information, and agricultural skills to reduce the digital gap between geographical locations. It also enables direct supply of local products to consumers. </w:t>
            </w:r>
          </w:p>
          <w:p w:rsidR="00FA4B72" w:rsidRPr="00E814B6" w:rsidRDefault="00FA4B72" w:rsidP="00EF7B42">
            <w:pPr>
              <w:pStyle w:val="Tabletext"/>
              <w:jc w:val="both"/>
              <w:rPr>
                <w:bCs/>
                <w:color w:val="000000"/>
                <w:lang w:val="en-US"/>
              </w:rPr>
            </w:pPr>
            <w:r w:rsidRPr="00E814B6">
              <w:rPr>
                <w:color w:val="000000"/>
                <w:lang w:val="en-US"/>
              </w:rPr>
              <w:t>The project plays an important role in boosting the local economy and in balancing regional development, which have been among the main objectives of the national agenda in Korea. At the beginning, the government took a cautious approach to avoid a potential waste of resources by using a step</w:t>
            </w:r>
            <w:r>
              <w:rPr>
                <w:color w:val="000000"/>
                <w:cs/>
                <w:lang w:val="en-US"/>
              </w:rPr>
              <w:t>‎</w:t>
            </w:r>
            <w:r>
              <w:rPr>
                <w:color w:val="000000"/>
                <w:lang w:val="en-US"/>
              </w:rPr>
              <w:t>–</w:t>
            </w:r>
            <w:r>
              <w:rPr>
                <w:color w:val="000000"/>
                <w:cs/>
                <w:lang w:val="en-US"/>
              </w:rPr>
              <w:t>‎</w:t>
            </w:r>
            <w:r w:rsidRPr="00E814B6">
              <w:rPr>
                <w:color w:val="000000"/>
                <w:lang w:val="en-US"/>
              </w:rPr>
              <w:t>by</w:t>
            </w:r>
            <w:r>
              <w:rPr>
                <w:color w:val="000000"/>
                <w:cs/>
                <w:lang w:val="en-US"/>
              </w:rPr>
              <w:t>‎</w:t>
            </w:r>
            <w:r>
              <w:rPr>
                <w:color w:val="000000"/>
                <w:lang w:val="en-US"/>
              </w:rPr>
              <w:t>–</w:t>
            </w:r>
            <w:r>
              <w:rPr>
                <w:color w:val="000000"/>
                <w:cs/>
                <w:lang w:val="en-US"/>
              </w:rPr>
              <w:t>‎</w:t>
            </w:r>
            <w:r w:rsidRPr="00E814B6">
              <w:rPr>
                <w:color w:val="000000"/>
                <w:lang w:val="en-US"/>
              </w:rPr>
              <w:t>step strategy. From August 2001 to May 2002, the first phase of the project had been carried out involving 25 villages which are mainly located in agricultural and fishing areas. Since it was launched, the project has gone through 8 phases until the end of 2009, with each phase taking a year.</w:t>
            </w:r>
          </w:p>
        </w:tc>
        <w:tc>
          <w:tcPr>
            <w:tcW w:w="674" w:type="pct"/>
            <w:tcBorders>
              <w:top w:val="nil"/>
              <w:left w:val="nil"/>
              <w:bottom w:val="single" w:sz="8" w:space="0" w:color="auto"/>
              <w:right w:val="single" w:sz="8" w:space="0" w:color="auto"/>
            </w:tcBorders>
            <w:shd w:val="clear" w:color="auto" w:fill="E8F8FD"/>
          </w:tcPr>
          <w:p w:rsidR="00FA4B72" w:rsidRPr="00EB29C8" w:rsidRDefault="00FA4B72" w:rsidP="00EF7B42">
            <w:pPr>
              <w:pStyle w:val="Tabletext"/>
              <w:rPr>
                <w:bCs/>
                <w:color w:val="000000"/>
              </w:rPr>
            </w:pPr>
            <w:r w:rsidRPr="00EB29C8">
              <w:rPr>
                <w:color w:val="000000"/>
              </w:rPr>
              <w:t>Case study (broadband access)</w:t>
            </w:r>
          </w:p>
        </w:tc>
      </w:tr>
      <w:tr w:rsidR="00FA4B72" w:rsidRPr="00EB29C8" w:rsidTr="00EF7B42">
        <w:trPr>
          <w:trHeight w:val="3015"/>
        </w:trPr>
        <w:tc>
          <w:tcPr>
            <w:tcW w:w="438" w:type="pct"/>
            <w:tcBorders>
              <w:top w:val="nil"/>
              <w:left w:val="single" w:sz="8" w:space="0" w:color="auto"/>
              <w:bottom w:val="single" w:sz="8" w:space="0" w:color="auto"/>
              <w:right w:val="single" w:sz="8" w:space="0" w:color="auto"/>
            </w:tcBorders>
            <w:shd w:val="clear" w:color="auto" w:fill="auto"/>
            <w:hideMark/>
          </w:tcPr>
          <w:p w:rsidR="00FA4B72" w:rsidRPr="00D156CC" w:rsidRDefault="00E16577" w:rsidP="00EF7B42">
            <w:pPr>
              <w:spacing w:before="40"/>
              <w:rPr>
                <w:rFonts w:eastAsia="Times New Roman"/>
                <w:bCs/>
                <w:color w:val="000000"/>
                <w:sz w:val="19"/>
                <w:szCs w:val="19"/>
              </w:rPr>
            </w:pPr>
            <w:hyperlink r:id="rId121" w:history="1">
              <w:r w:rsidR="00FA4B72" w:rsidRPr="00D156CC">
                <w:rPr>
                  <w:rStyle w:val="Hyperlink"/>
                  <w:rFonts w:eastAsia="Times New Roman"/>
                  <w:sz w:val="19"/>
                  <w:szCs w:val="19"/>
                  <w:lang w:val="en-US"/>
                </w:rPr>
                <w:t>2/INF/4</w:t>
              </w:r>
            </w:hyperlink>
          </w:p>
        </w:tc>
        <w:tc>
          <w:tcPr>
            <w:tcW w:w="381" w:type="pct"/>
            <w:tcBorders>
              <w:top w:val="nil"/>
              <w:left w:val="nil"/>
              <w:bottom w:val="single" w:sz="8" w:space="0" w:color="auto"/>
              <w:right w:val="single" w:sz="8" w:space="0" w:color="auto"/>
            </w:tcBorders>
            <w:shd w:val="clear" w:color="auto" w:fill="auto"/>
            <w:hideMark/>
          </w:tcPr>
          <w:p w:rsidR="00FA4B72" w:rsidRPr="00EB29C8" w:rsidRDefault="00FA4B72" w:rsidP="00EF7B42">
            <w:pPr>
              <w:pStyle w:val="Tabletext"/>
              <w:rPr>
                <w:bCs/>
                <w:color w:val="000000"/>
              </w:rPr>
            </w:pPr>
            <w:r w:rsidRPr="00EB29C8">
              <w:rPr>
                <w:color w:val="000000"/>
              </w:rPr>
              <w:t>06</w:t>
            </w:r>
            <w:r>
              <w:rPr>
                <w:color w:val="000000"/>
                <w:cs/>
              </w:rPr>
              <w:t>‎</w:t>
            </w:r>
            <w:r>
              <w:rPr>
                <w:color w:val="000000"/>
              </w:rPr>
              <w:t>–</w:t>
            </w:r>
            <w:r>
              <w:rPr>
                <w:color w:val="000000"/>
                <w:cs/>
              </w:rPr>
              <w:t>‎</w:t>
            </w:r>
            <w:r w:rsidRPr="00EB29C8">
              <w:rPr>
                <w:color w:val="000000"/>
              </w:rPr>
              <w:t>Sep</w:t>
            </w:r>
            <w:r>
              <w:rPr>
                <w:color w:val="000000"/>
                <w:cs/>
              </w:rPr>
              <w:t>‎</w:t>
            </w:r>
            <w:r>
              <w:rPr>
                <w:color w:val="000000"/>
              </w:rPr>
              <w:t>–</w:t>
            </w:r>
            <w:r>
              <w:rPr>
                <w:color w:val="000000"/>
                <w:cs/>
              </w:rPr>
              <w:t>‎</w:t>
            </w:r>
            <w:r w:rsidRPr="00EB29C8">
              <w:rPr>
                <w:color w:val="000000"/>
              </w:rPr>
              <w:t>10</w:t>
            </w:r>
          </w:p>
        </w:tc>
        <w:tc>
          <w:tcPr>
            <w:tcW w:w="611" w:type="pct"/>
            <w:tcBorders>
              <w:top w:val="nil"/>
              <w:left w:val="nil"/>
              <w:bottom w:val="single" w:sz="8" w:space="0" w:color="auto"/>
              <w:right w:val="single" w:sz="8" w:space="0" w:color="auto"/>
            </w:tcBorders>
            <w:shd w:val="clear" w:color="auto" w:fill="auto"/>
            <w:hideMark/>
          </w:tcPr>
          <w:p w:rsidR="00FA4B72" w:rsidRPr="00EB29C8" w:rsidRDefault="00FA4B72" w:rsidP="00EF7B42">
            <w:pPr>
              <w:pStyle w:val="Tabletext"/>
              <w:rPr>
                <w:bCs/>
                <w:color w:val="000000"/>
              </w:rPr>
            </w:pPr>
            <w:r w:rsidRPr="00EB29C8">
              <w:rPr>
                <w:color w:val="000000"/>
              </w:rPr>
              <w:t>TURK TELEKOMUNIKASYON A.S.</w:t>
            </w:r>
          </w:p>
        </w:tc>
        <w:tc>
          <w:tcPr>
            <w:tcW w:w="685" w:type="pct"/>
            <w:tcBorders>
              <w:top w:val="nil"/>
              <w:left w:val="nil"/>
              <w:bottom w:val="single" w:sz="8" w:space="0" w:color="auto"/>
              <w:right w:val="single" w:sz="8" w:space="0" w:color="auto"/>
            </w:tcBorders>
            <w:shd w:val="clear" w:color="auto" w:fill="auto"/>
            <w:hideMark/>
          </w:tcPr>
          <w:p w:rsidR="00FA4B72" w:rsidRPr="008A1A03" w:rsidRDefault="00FA4B72" w:rsidP="00EF7B42">
            <w:pPr>
              <w:pStyle w:val="Tabletext"/>
              <w:rPr>
                <w:bCs/>
                <w:color w:val="000000"/>
                <w:lang w:val="en-US"/>
              </w:rPr>
            </w:pPr>
            <w:r w:rsidRPr="008A1A03">
              <w:rPr>
                <w:color w:val="000000"/>
                <w:lang w:val="en-US"/>
              </w:rPr>
              <w:t>Turkey's rural transforma</w:t>
            </w:r>
            <w:r>
              <w:rPr>
                <w:color w:val="000000"/>
                <w:cs/>
                <w:lang w:val="en-US"/>
              </w:rPr>
              <w:t>‎</w:t>
            </w:r>
            <w:r>
              <w:rPr>
                <w:color w:val="000000"/>
                <w:lang w:val="en-US"/>
              </w:rPr>
              <w:t>–</w:t>
            </w:r>
            <w:r>
              <w:rPr>
                <w:color w:val="000000"/>
                <w:cs/>
                <w:lang w:val="en-US"/>
              </w:rPr>
              <w:t>‎</w:t>
            </w:r>
            <w:r w:rsidRPr="008A1A03">
              <w:rPr>
                <w:color w:val="000000"/>
                <w:lang w:val="en-US"/>
              </w:rPr>
              <w:t>tion project</w:t>
            </w:r>
          </w:p>
        </w:tc>
        <w:tc>
          <w:tcPr>
            <w:tcW w:w="2211" w:type="pct"/>
            <w:gridSpan w:val="2"/>
            <w:tcBorders>
              <w:top w:val="nil"/>
              <w:left w:val="nil"/>
              <w:bottom w:val="single" w:sz="8" w:space="0" w:color="auto"/>
              <w:right w:val="single" w:sz="8" w:space="0" w:color="auto"/>
            </w:tcBorders>
            <w:shd w:val="clear" w:color="auto" w:fill="auto"/>
            <w:hideMark/>
          </w:tcPr>
          <w:p w:rsidR="00FA4B72" w:rsidRPr="00E814B6" w:rsidRDefault="00FA4B72" w:rsidP="00EF7B42">
            <w:pPr>
              <w:pStyle w:val="Tabletext"/>
              <w:jc w:val="both"/>
              <w:rPr>
                <w:bCs/>
                <w:color w:val="000000"/>
                <w:lang w:val="en-US"/>
              </w:rPr>
            </w:pPr>
            <w:r w:rsidRPr="00E814B6">
              <w:rPr>
                <w:color w:val="000000"/>
                <w:lang w:val="en-US"/>
              </w:rPr>
              <w:t>By the increasing importance of ICT regarding the development of economies, especially in developing countries, telecommunication investment for rural and remote areas should be considered as a strategic vehicle to overcome the social, cultural and economic bottlenecks towards an integrated economy. In this context, Turk Telekomunikasyon Group has taken this issue on its agenda since 2007 and invested heavily over a wide range of Turkey with the inferior conditions and limited access to common welfare. In the scope of this project, fixed division of Turk Telekom Group achieved the rural transformation of the telecom infrastructure successfully in a shorter time period and made it ready for Next Generation Network.</w:t>
            </w:r>
          </w:p>
        </w:tc>
        <w:tc>
          <w:tcPr>
            <w:tcW w:w="674" w:type="pct"/>
            <w:tcBorders>
              <w:top w:val="nil"/>
              <w:left w:val="nil"/>
              <w:bottom w:val="single" w:sz="8" w:space="0" w:color="auto"/>
              <w:right w:val="single" w:sz="8" w:space="0" w:color="auto"/>
            </w:tcBorders>
          </w:tcPr>
          <w:p w:rsidR="00FA4B72" w:rsidRPr="00EB29C8" w:rsidRDefault="00FA4B72" w:rsidP="00EF7B42">
            <w:pPr>
              <w:pStyle w:val="Tabletext"/>
              <w:rPr>
                <w:bCs/>
                <w:color w:val="000000"/>
              </w:rPr>
            </w:pPr>
            <w:r w:rsidRPr="00EB29C8">
              <w:rPr>
                <w:color w:val="000000"/>
              </w:rPr>
              <w:t>Case study (NGN)</w:t>
            </w:r>
          </w:p>
        </w:tc>
      </w:tr>
      <w:tr w:rsidR="00FA4B72" w:rsidRPr="00EB29C8" w:rsidTr="00EF7B42">
        <w:trPr>
          <w:trHeight w:val="805"/>
        </w:trPr>
        <w:tc>
          <w:tcPr>
            <w:tcW w:w="438" w:type="pct"/>
            <w:tcBorders>
              <w:top w:val="nil"/>
              <w:left w:val="single" w:sz="8" w:space="0" w:color="auto"/>
              <w:bottom w:val="single" w:sz="8" w:space="0" w:color="auto"/>
              <w:right w:val="single" w:sz="8" w:space="0" w:color="auto"/>
            </w:tcBorders>
            <w:shd w:val="clear" w:color="auto" w:fill="E8F8FD"/>
          </w:tcPr>
          <w:p w:rsidR="00FA4B72" w:rsidRPr="00D156CC" w:rsidRDefault="00E16577" w:rsidP="00EF7B42">
            <w:pPr>
              <w:spacing w:before="40"/>
              <w:rPr>
                <w:rFonts w:eastAsia="Times New Roman"/>
                <w:bCs/>
                <w:color w:val="000000"/>
                <w:sz w:val="19"/>
                <w:szCs w:val="19"/>
              </w:rPr>
            </w:pPr>
            <w:hyperlink r:id="rId122" w:history="1">
              <w:r w:rsidR="00FA4B72" w:rsidRPr="00D156CC">
                <w:rPr>
                  <w:rStyle w:val="Hyperlink"/>
                  <w:rFonts w:eastAsia="Times New Roman"/>
                  <w:sz w:val="19"/>
                  <w:szCs w:val="19"/>
                  <w:lang w:val="en-US"/>
                </w:rPr>
                <w:t>2/INF/7</w:t>
              </w:r>
            </w:hyperlink>
          </w:p>
        </w:tc>
        <w:tc>
          <w:tcPr>
            <w:tcW w:w="381" w:type="pct"/>
            <w:tcBorders>
              <w:top w:val="nil"/>
              <w:left w:val="nil"/>
              <w:bottom w:val="single" w:sz="8" w:space="0" w:color="auto"/>
              <w:right w:val="single" w:sz="8" w:space="0" w:color="auto"/>
            </w:tcBorders>
            <w:shd w:val="clear" w:color="auto" w:fill="E8F8FD"/>
          </w:tcPr>
          <w:p w:rsidR="00FA4B72" w:rsidRPr="00EB29C8" w:rsidRDefault="00FA4B72" w:rsidP="00EF7B42">
            <w:pPr>
              <w:pStyle w:val="Tabletext"/>
              <w:rPr>
                <w:bCs/>
                <w:color w:val="000000"/>
              </w:rPr>
            </w:pPr>
            <w:r w:rsidRPr="00EB29C8">
              <w:rPr>
                <w:color w:val="000000"/>
              </w:rPr>
              <w:t>07</w:t>
            </w:r>
            <w:r>
              <w:rPr>
                <w:color w:val="000000"/>
                <w:cs/>
              </w:rPr>
              <w:t>‎</w:t>
            </w:r>
            <w:r>
              <w:rPr>
                <w:color w:val="000000"/>
              </w:rPr>
              <w:t>–</w:t>
            </w:r>
            <w:r>
              <w:rPr>
                <w:color w:val="000000"/>
                <w:cs/>
              </w:rPr>
              <w:t>‎</w:t>
            </w:r>
            <w:r w:rsidRPr="00EB29C8">
              <w:rPr>
                <w:color w:val="000000"/>
              </w:rPr>
              <w:t xml:space="preserve"> Sep</w:t>
            </w:r>
            <w:r>
              <w:rPr>
                <w:color w:val="000000"/>
                <w:cs/>
              </w:rPr>
              <w:t>‎</w:t>
            </w:r>
            <w:r>
              <w:rPr>
                <w:color w:val="000000"/>
              </w:rPr>
              <w:t>–</w:t>
            </w:r>
            <w:r>
              <w:rPr>
                <w:color w:val="000000"/>
                <w:cs/>
              </w:rPr>
              <w:t>‎</w:t>
            </w:r>
            <w:r w:rsidRPr="00EB29C8">
              <w:rPr>
                <w:color w:val="000000"/>
              </w:rPr>
              <w:t xml:space="preserve"> 10</w:t>
            </w:r>
          </w:p>
        </w:tc>
        <w:tc>
          <w:tcPr>
            <w:tcW w:w="611" w:type="pct"/>
            <w:tcBorders>
              <w:top w:val="nil"/>
              <w:left w:val="nil"/>
              <w:bottom w:val="single" w:sz="8" w:space="0" w:color="auto"/>
              <w:right w:val="single" w:sz="8" w:space="0" w:color="auto"/>
            </w:tcBorders>
            <w:shd w:val="clear" w:color="auto" w:fill="E8F8FD"/>
          </w:tcPr>
          <w:p w:rsidR="00FA4B72" w:rsidRPr="00EB29C8" w:rsidRDefault="00FA4B72" w:rsidP="00EF7B42">
            <w:pPr>
              <w:pStyle w:val="Tabletext"/>
              <w:rPr>
                <w:bCs/>
                <w:color w:val="000000"/>
              </w:rPr>
            </w:pPr>
            <w:r w:rsidRPr="00EB29C8">
              <w:rPr>
                <w:color w:val="000000"/>
              </w:rPr>
              <w:t>Republic of Korea</w:t>
            </w:r>
          </w:p>
        </w:tc>
        <w:tc>
          <w:tcPr>
            <w:tcW w:w="685" w:type="pct"/>
            <w:tcBorders>
              <w:top w:val="nil"/>
              <w:left w:val="nil"/>
              <w:bottom w:val="single" w:sz="8" w:space="0" w:color="auto"/>
              <w:right w:val="single" w:sz="8" w:space="0" w:color="auto"/>
            </w:tcBorders>
            <w:shd w:val="clear" w:color="auto" w:fill="E8F8FD"/>
          </w:tcPr>
          <w:p w:rsidR="00FA4B72" w:rsidRPr="00E814B6" w:rsidRDefault="00FA4B72" w:rsidP="00EF7B42">
            <w:pPr>
              <w:pStyle w:val="Tabletext"/>
              <w:rPr>
                <w:bCs/>
                <w:color w:val="000000"/>
                <w:lang w:val="en-US"/>
              </w:rPr>
            </w:pPr>
            <w:r w:rsidRPr="00E814B6">
              <w:rPr>
                <w:color w:val="000000"/>
                <w:lang w:val="en-US"/>
              </w:rPr>
              <w:t>Korean Case Study of Inducing Middle</w:t>
            </w:r>
            <w:r>
              <w:rPr>
                <w:color w:val="000000"/>
                <w:cs/>
                <w:lang w:val="en-US"/>
              </w:rPr>
              <w:t>‎</w:t>
            </w:r>
            <w:r>
              <w:rPr>
                <w:color w:val="000000"/>
                <w:lang w:val="en-US"/>
              </w:rPr>
              <w:t>–</w:t>
            </w:r>
            <w:r>
              <w:rPr>
                <w:color w:val="000000"/>
                <w:cs/>
                <w:lang w:val="en-US"/>
              </w:rPr>
              <w:t>‎</w:t>
            </w:r>
            <w:r w:rsidRPr="00E814B6">
              <w:rPr>
                <w:color w:val="000000"/>
                <w:lang w:val="en-US"/>
              </w:rPr>
              <w:t xml:space="preserve">aged People to Use Internet  </w:t>
            </w:r>
          </w:p>
        </w:tc>
        <w:tc>
          <w:tcPr>
            <w:tcW w:w="2211" w:type="pct"/>
            <w:gridSpan w:val="2"/>
            <w:tcBorders>
              <w:top w:val="nil"/>
              <w:left w:val="nil"/>
              <w:bottom w:val="single" w:sz="8" w:space="0" w:color="auto"/>
              <w:right w:val="single" w:sz="8" w:space="0" w:color="auto"/>
            </w:tcBorders>
            <w:shd w:val="clear" w:color="auto" w:fill="E8F8FD"/>
          </w:tcPr>
          <w:p w:rsidR="00FA4B72" w:rsidRPr="00EB29C8" w:rsidRDefault="00FA4B72" w:rsidP="00EF7B42">
            <w:pPr>
              <w:pStyle w:val="Tabletext"/>
              <w:jc w:val="both"/>
              <w:rPr>
                <w:bCs/>
                <w:color w:val="000000"/>
              </w:rPr>
            </w:pPr>
            <w:r w:rsidRPr="00E814B6">
              <w:rPr>
                <w:color w:val="000000"/>
                <w:lang w:val="en-US"/>
              </w:rPr>
              <w:t>There are two types of internet population growth model: equilibrium and disequilibrium. Disequi</w:t>
            </w:r>
            <w:r>
              <w:rPr>
                <w:color w:val="000000"/>
                <w:cs/>
                <w:lang w:val="en-US"/>
              </w:rPr>
              <w:t>‎</w:t>
            </w:r>
            <w:r>
              <w:rPr>
                <w:color w:val="000000"/>
                <w:lang w:val="en-US"/>
              </w:rPr>
              <w:t>–</w:t>
            </w:r>
            <w:r>
              <w:rPr>
                <w:color w:val="000000"/>
                <w:cs/>
                <w:lang w:val="en-US"/>
              </w:rPr>
              <w:t>‎</w:t>
            </w:r>
            <w:r w:rsidRPr="00E814B6">
              <w:rPr>
                <w:color w:val="000000"/>
                <w:lang w:val="en-US"/>
              </w:rPr>
              <w:t xml:space="preserve">librium may cause digital divide. Generally young people are very good at new trend but old people are not. So the main issue is how to induce the old group to join the internet population. Here is one effort, as an equilibrium model, from the Korean government for bridging digital divide between generations. The Korean government task force group studied the profile and requirement of the lagging group and found killer application for them, along with learning opportunities on PC operation. </w:t>
            </w:r>
            <w:r w:rsidRPr="00EB29C8">
              <w:rPr>
                <w:color w:val="000000"/>
              </w:rPr>
              <w:t>And the private sector developed service applications needed.</w:t>
            </w:r>
          </w:p>
        </w:tc>
        <w:tc>
          <w:tcPr>
            <w:tcW w:w="674" w:type="pct"/>
            <w:tcBorders>
              <w:top w:val="nil"/>
              <w:left w:val="nil"/>
              <w:bottom w:val="single" w:sz="8" w:space="0" w:color="auto"/>
              <w:right w:val="single" w:sz="8" w:space="0" w:color="auto"/>
            </w:tcBorders>
            <w:shd w:val="clear" w:color="auto" w:fill="E8F8FD"/>
          </w:tcPr>
          <w:p w:rsidR="00FA4B72" w:rsidRPr="00EB29C8" w:rsidRDefault="00FA4B72" w:rsidP="00EF7B42">
            <w:pPr>
              <w:pStyle w:val="Tabletext"/>
              <w:rPr>
                <w:bCs/>
                <w:color w:val="000000"/>
              </w:rPr>
            </w:pPr>
            <w:r w:rsidRPr="00EB29C8">
              <w:rPr>
                <w:color w:val="000000"/>
              </w:rPr>
              <w:t>Case study</w:t>
            </w:r>
          </w:p>
        </w:tc>
      </w:tr>
      <w:tr w:rsidR="00FA4B72" w:rsidRPr="00EB29C8" w:rsidTr="00EF7B42">
        <w:trPr>
          <w:trHeight w:val="2056"/>
        </w:trPr>
        <w:tc>
          <w:tcPr>
            <w:tcW w:w="438" w:type="pct"/>
            <w:tcBorders>
              <w:top w:val="nil"/>
              <w:left w:val="single" w:sz="8" w:space="0" w:color="auto"/>
              <w:bottom w:val="single" w:sz="8" w:space="0" w:color="auto"/>
              <w:right w:val="single" w:sz="8" w:space="0" w:color="auto"/>
            </w:tcBorders>
            <w:shd w:val="clear" w:color="auto" w:fill="auto"/>
            <w:hideMark/>
          </w:tcPr>
          <w:p w:rsidR="00FA4B72" w:rsidRPr="00D156CC" w:rsidRDefault="00E16577" w:rsidP="00EF7B42">
            <w:pPr>
              <w:spacing w:before="40"/>
              <w:rPr>
                <w:rFonts w:eastAsia="Times New Roman"/>
                <w:bCs/>
                <w:color w:val="000000"/>
                <w:sz w:val="19"/>
                <w:szCs w:val="19"/>
                <w:lang w:val="en-US"/>
              </w:rPr>
            </w:pPr>
            <w:hyperlink r:id="rId123"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16</w:t>
              </w:r>
            </w:hyperlink>
          </w:p>
        </w:tc>
        <w:tc>
          <w:tcPr>
            <w:tcW w:w="381" w:type="pct"/>
            <w:tcBorders>
              <w:top w:val="nil"/>
              <w:left w:val="nil"/>
              <w:bottom w:val="single" w:sz="8" w:space="0" w:color="auto"/>
              <w:right w:val="single" w:sz="8" w:space="0" w:color="auto"/>
            </w:tcBorders>
            <w:shd w:val="clear" w:color="auto" w:fill="auto"/>
            <w:hideMark/>
          </w:tcPr>
          <w:p w:rsidR="00FA4B72" w:rsidRPr="00670D44" w:rsidRDefault="00FA4B72" w:rsidP="00EF7B42">
            <w:pPr>
              <w:pStyle w:val="Tabletext"/>
              <w:rPr>
                <w:bCs/>
                <w:color w:val="000000"/>
                <w:lang w:val="en-US"/>
              </w:rPr>
            </w:pPr>
            <w:r w:rsidRPr="00670D44">
              <w:rPr>
                <w:color w:val="000000"/>
                <w:lang w:val="en-US"/>
              </w:rPr>
              <w:t>06</w:t>
            </w:r>
            <w:r>
              <w:rPr>
                <w:color w:val="000000"/>
                <w:cs/>
                <w:lang w:val="en-US"/>
              </w:rPr>
              <w:t>‎</w:t>
            </w:r>
            <w:r>
              <w:rPr>
                <w:color w:val="000000"/>
                <w:lang w:val="en-US"/>
              </w:rPr>
              <w:t>–</w:t>
            </w:r>
            <w:r>
              <w:rPr>
                <w:color w:val="000000"/>
                <w:cs/>
                <w:lang w:val="en-US"/>
              </w:rPr>
              <w:t>‎</w:t>
            </w:r>
            <w:r w:rsidRPr="00670D44">
              <w:rPr>
                <w:color w:val="000000"/>
                <w:lang w:val="en-US"/>
              </w:rPr>
              <w:t>Jun</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FA4B72" w:rsidRPr="00670D44" w:rsidRDefault="00FA4B72" w:rsidP="00EF7B42">
            <w:pPr>
              <w:pStyle w:val="Tabletext"/>
              <w:rPr>
                <w:bCs/>
                <w:color w:val="000000"/>
                <w:lang w:val="en-US"/>
              </w:rPr>
            </w:pPr>
            <w:r w:rsidRPr="00670D44">
              <w:rPr>
                <w:color w:val="000000"/>
                <w:lang w:val="en-US"/>
              </w:rPr>
              <w:t>ITU</w:t>
            </w:r>
            <w:r>
              <w:rPr>
                <w:color w:val="000000"/>
                <w:cs/>
                <w:lang w:val="en-US"/>
              </w:rPr>
              <w:t>‎</w:t>
            </w:r>
            <w:r>
              <w:rPr>
                <w:color w:val="000000"/>
                <w:lang w:val="en-US"/>
              </w:rPr>
              <w:t>–</w:t>
            </w:r>
            <w:r>
              <w:rPr>
                <w:color w:val="000000"/>
                <w:cs/>
                <w:lang w:val="en-US"/>
              </w:rPr>
              <w:t>‎</w:t>
            </w:r>
            <w:r w:rsidRPr="00670D44">
              <w:rPr>
                <w:color w:val="000000"/>
                <w:lang w:val="en-US"/>
              </w:rPr>
              <w:t xml:space="preserve">T Study Group 5 </w:t>
            </w:r>
          </w:p>
        </w:tc>
        <w:tc>
          <w:tcPr>
            <w:tcW w:w="685" w:type="pct"/>
            <w:tcBorders>
              <w:top w:val="nil"/>
              <w:left w:val="nil"/>
              <w:bottom w:val="single" w:sz="8" w:space="0" w:color="auto"/>
              <w:right w:val="single" w:sz="8" w:space="0" w:color="auto"/>
            </w:tcBorders>
            <w:shd w:val="clear" w:color="auto" w:fill="auto"/>
            <w:hideMark/>
          </w:tcPr>
          <w:p w:rsidR="00FA4B72" w:rsidRPr="00E814B6" w:rsidRDefault="00FA4B72" w:rsidP="00EF7B42">
            <w:pPr>
              <w:pStyle w:val="Tabletext"/>
              <w:rPr>
                <w:bCs/>
                <w:color w:val="000000"/>
                <w:lang w:val="en-US"/>
              </w:rPr>
            </w:pPr>
            <w:r w:rsidRPr="00E814B6">
              <w:rPr>
                <w:color w:val="000000"/>
                <w:lang w:val="en-US"/>
              </w:rPr>
              <w:t>Response on the request for information regarding up</w:t>
            </w:r>
            <w:r>
              <w:rPr>
                <w:color w:val="000000"/>
                <w:cs/>
                <w:lang w:val="en-US"/>
              </w:rPr>
              <w:t>‎</w:t>
            </w:r>
            <w:r>
              <w:rPr>
                <w:color w:val="000000"/>
                <w:lang w:val="en-US"/>
              </w:rPr>
              <w:t>–</w:t>
            </w:r>
            <w:r>
              <w:rPr>
                <w:color w:val="000000"/>
                <w:cs/>
                <w:lang w:val="en-US"/>
              </w:rPr>
              <w:t>‎</w:t>
            </w:r>
            <w:r w:rsidRPr="00E814B6">
              <w:rPr>
                <w:color w:val="000000"/>
                <w:lang w:val="en-US"/>
              </w:rPr>
              <w:t>to</w:t>
            </w:r>
            <w:r>
              <w:rPr>
                <w:color w:val="000000"/>
                <w:cs/>
                <w:lang w:val="en-US"/>
              </w:rPr>
              <w:t>‎</w:t>
            </w:r>
            <w:r>
              <w:rPr>
                <w:color w:val="000000"/>
                <w:lang w:val="en-US"/>
              </w:rPr>
              <w:t>–</w:t>
            </w:r>
            <w:r>
              <w:rPr>
                <w:color w:val="000000"/>
                <w:cs/>
                <w:lang w:val="en-US"/>
              </w:rPr>
              <w:t>‎</w:t>
            </w:r>
            <w:r w:rsidRPr="00E814B6">
              <w:rPr>
                <w:color w:val="000000"/>
                <w:lang w:val="en-US"/>
              </w:rPr>
              <w:t>date power supply solutions for telecommu</w:t>
            </w:r>
            <w:r>
              <w:rPr>
                <w:color w:val="000000"/>
                <w:cs/>
                <w:lang w:val="en-US"/>
              </w:rPr>
              <w:t>‎</w:t>
            </w:r>
            <w:r>
              <w:rPr>
                <w:color w:val="000000"/>
                <w:lang w:val="en-US"/>
              </w:rPr>
              <w:t>–</w:t>
            </w:r>
            <w:r>
              <w:rPr>
                <w:color w:val="000000"/>
                <w:cs/>
                <w:lang w:val="en-US"/>
              </w:rPr>
              <w:t>‎</w:t>
            </w:r>
            <w:r w:rsidRPr="00E814B6">
              <w:rPr>
                <w:color w:val="000000"/>
                <w:lang w:val="en-US"/>
              </w:rPr>
              <w:t>nications/ICT infrastruc</w:t>
            </w:r>
            <w:r>
              <w:rPr>
                <w:color w:val="000000"/>
                <w:cs/>
                <w:lang w:val="en-US"/>
              </w:rPr>
              <w:t>‎</w:t>
            </w:r>
            <w:r>
              <w:rPr>
                <w:color w:val="000000"/>
                <w:lang w:val="en-US"/>
              </w:rPr>
              <w:t>–</w:t>
            </w:r>
            <w:r>
              <w:rPr>
                <w:color w:val="000000"/>
                <w:cs/>
                <w:lang w:val="en-US"/>
              </w:rPr>
              <w:t>‎</w:t>
            </w:r>
            <w:r w:rsidRPr="00E814B6">
              <w:rPr>
                <w:color w:val="000000"/>
                <w:lang w:val="en-US"/>
              </w:rPr>
              <w:t>ture for rural and remote areas</w:t>
            </w:r>
          </w:p>
        </w:tc>
        <w:tc>
          <w:tcPr>
            <w:tcW w:w="2211" w:type="pct"/>
            <w:gridSpan w:val="2"/>
            <w:tcBorders>
              <w:top w:val="nil"/>
              <w:left w:val="nil"/>
              <w:bottom w:val="single" w:sz="8" w:space="0" w:color="auto"/>
              <w:right w:val="single" w:sz="8" w:space="0" w:color="auto"/>
            </w:tcBorders>
            <w:shd w:val="clear" w:color="auto" w:fill="auto"/>
            <w:hideMark/>
          </w:tcPr>
          <w:p w:rsidR="00FA4B72" w:rsidRPr="00E814B6" w:rsidRDefault="00FA4B72" w:rsidP="00EF7B42">
            <w:pPr>
              <w:pStyle w:val="Tabletext"/>
              <w:jc w:val="both"/>
              <w:rPr>
                <w:bCs/>
                <w:color w:val="000000"/>
                <w:lang w:val="en-US"/>
              </w:rPr>
            </w:pPr>
            <w:r w:rsidRPr="00E814B6">
              <w:rPr>
                <w:color w:val="000000"/>
                <w:lang w:val="en-US"/>
              </w:rPr>
              <w:t>ITU</w:t>
            </w:r>
            <w:r>
              <w:rPr>
                <w:color w:val="000000"/>
                <w:cs/>
                <w:lang w:val="en-US"/>
              </w:rPr>
              <w:t>‎</w:t>
            </w:r>
            <w:r>
              <w:rPr>
                <w:color w:val="000000"/>
                <w:lang w:val="en-US"/>
              </w:rPr>
              <w:t>–</w:t>
            </w:r>
            <w:r>
              <w:rPr>
                <w:color w:val="000000"/>
                <w:cs/>
                <w:lang w:val="en-US"/>
              </w:rPr>
              <w:t>‎</w:t>
            </w:r>
            <w:r w:rsidRPr="00E814B6">
              <w:rPr>
                <w:color w:val="000000"/>
                <w:lang w:val="en-US"/>
              </w:rPr>
              <w:t>T Study Group 5, Question 22/5 will share the requested information with ITU</w:t>
            </w:r>
            <w:r>
              <w:rPr>
                <w:color w:val="000000"/>
                <w:cs/>
                <w:lang w:val="en-US"/>
              </w:rPr>
              <w:t>‎</w:t>
            </w:r>
            <w:r>
              <w:rPr>
                <w:color w:val="000000"/>
                <w:lang w:val="en-US"/>
              </w:rPr>
              <w:t>–</w:t>
            </w:r>
            <w:r>
              <w:rPr>
                <w:color w:val="000000"/>
                <w:cs/>
                <w:lang w:val="en-US"/>
              </w:rPr>
              <w:t>‎</w:t>
            </w:r>
            <w:r w:rsidRPr="00E814B6">
              <w:rPr>
                <w:color w:val="000000"/>
                <w:lang w:val="en-US"/>
              </w:rPr>
              <w:t xml:space="preserve">D Study Group 2 Question 10, 22 and 25 once this material becomes available. </w:t>
            </w:r>
          </w:p>
        </w:tc>
        <w:tc>
          <w:tcPr>
            <w:tcW w:w="674" w:type="pct"/>
            <w:tcBorders>
              <w:top w:val="nil"/>
              <w:left w:val="nil"/>
              <w:bottom w:val="single" w:sz="8" w:space="0" w:color="auto"/>
              <w:right w:val="single" w:sz="8" w:space="0" w:color="auto"/>
            </w:tcBorders>
          </w:tcPr>
          <w:p w:rsidR="00FA4B72" w:rsidRPr="00EB29C8" w:rsidRDefault="00FA4B72" w:rsidP="00EF7B42">
            <w:pPr>
              <w:pStyle w:val="Tabletext"/>
              <w:rPr>
                <w:bCs/>
                <w:color w:val="000000"/>
              </w:rPr>
            </w:pPr>
            <w:r w:rsidRPr="00EB29C8">
              <w:rPr>
                <w:color w:val="000000"/>
              </w:rPr>
              <w:t>Report</w:t>
            </w:r>
          </w:p>
        </w:tc>
      </w:tr>
      <w:tr w:rsidR="00FA4B72" w:rsidRPr="00EB29C8" w:rsidTr="00EF7B42">
        <w:trPr>
          <w:trHeight w:val="982"/>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D156CC" w:rsidRDefault="00E16577" w:rsidP="00EF7B42">
            <w:pPr>
              <w:spacing w:before="40"/>
              <w:rPr>
                <w:rFonts w:eastAsia="Times New Roman"/>
                <w:bCs/>
                <w:color w:val="000000"/>
                <w:sz w:val="19"/>
                <w:szCs w:val="19"/>
                <w:lang w:val="en-US"/>
              </w:rPr>
            </w:pPr>
            <w:hyperlink r:id="rId124"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21</w:t>
              </w:r>
            </w:hyperlink>
          </w:p>
        </w:tc>
        <w:tc>
          <w:tcPr>
            <w:tcW w:w="381" w:type="pct"/>
            <w:tcBorders>
              <w:top w:val="nil"/>
              <w:left w:val="nil"/>
              <w:bottom w:val="single" w:sz="8" w:space="0" w:color="auto"/>
              <w:right w:val="single" w:sz="8" w:space="0" w:color="auto"/>
            </w:tcBorders>
            <w:shd w:val="clear" w:color="auto" w:fill="E8F8FD"/>
            <w:hideMark/>
          </w:tcPr>
          <w:p w:rsidR="00FA4B72" w:rsidRPr="00670D44" w:rsidRDefault="00FA4B72" w:rsidP="00EF7B42">
            <w:pPr>
              <w:pStyle w:val="Tabletext"/>
              <w:rPr>
                <w:bCs/>
                <w:color w:val="000000"/>
                <w:lang w:val="en-US"/>
              </w:rPr>
            </w:pPr>
            <w:r w:rsidRPr="00670D44">
              <w:rPr>
                <w:color w:val="000000"/>
                <w:lang w:val="en-US"/>
              </w:rPr>
              <w:t>20</w:t>
            </w:r>
            <w:r>
              <w:rPr>
                <w:color w:val="000000"/>
                <w:cs/>
                <w:lang w:val="en-US"/>
              </w:rPr>
              <w:t>‎</w:t>
            </w:r>
            <w:r>
              <w:rPr>
                <w:color w:val="000000"/>
                <w:lang w:val="en-US"/>
              </w:rPr>
              <w:t>–</w:t>
            </w:r>
            <w:r>
              <w:rPr>
                <w:color w:val="000000"/>
                <w:cs/>
                <w:lang w:val="en-US"/>
              </w:rPr>
              <w:t>‎</w:t>
            </w:r>
            <w:r w:rsidRPr="00670D44">
              <w:rPr>
                <w:color w:val="000000"/>
                <w:lang w:val="en-US"/>
              </w:rPr>
              <w:t>Jul</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4B72" w:rsidRPr="00670D44" w:rsidRDefault="00FA4B72" w:rsidP="00EF7B42">
            <w:pPr>
              <w:pStyle w:val="Tabletext"/>
              <w:rPr>
                <w:bCs/>
                <w:color w:val="000000"/>
                <w:lang w:val="en-US"/>
              </w:rPr>
            </w:pPr>
            <w:r w:rsidRPr="00670D44">
              <w:rPr>
                <w:color w:val="000000"/>
                <w:lang w:val="en-US"/>
              </w:rPr>
              <w:t>Cameroun</w:t>
            </w:r>
          </w:p>
        </w:tc>
        <w:tc>
          <w:tcPr>
            <w:tcW w:w="685" w:type="pct"/>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rPr>
                <w:bCs/>
                <w:color w:val="000000"/>
                <w:lang w:val="en-US"/>
              </w:rPr>
            </w:pPr>
            <w:r w:rsidRPr="00E814B6">
              <w:rPr>
                <w:color w:val="000000"/>
                <w:lang w:val="en-US"/>
              </w:rPr>
              <w:t>The new legislative and regulatory environment for electronic communi</w:t>
            </w:r>
            <w:r>
              <w:rPr>
                <w:color w:val="000000"/>
                <w:cs/>
                <w:lang w:val="en-US"/>
              </w:rPr>
              <w:t>‎</w:t>
            </w:r>
            <w:r>
              <w:rPr>
                <w:color w:val="000000"/>
                <w:lang w:val="en-US"/>
              </w:rPr>
              <w:t>–</w:t>
            </w:r>
            <w:r>
              <w:rPr>
                <w:color w:val="000000"/>
                <w:cs/>
                <w:lang w:val="en-US"/>
              </w:rPr>
              <w:t>‎</w:t>
            </w:r>
            <w:r w:rsidRPr="00E814B6">
              <w:rPr>
                <w:color w:val="000000"/>
                <w:lang w:val="en-US"/>
              </w:rPr>
              <w:t>cations</w:t>
            </w:r>
          </w:p>
        </w:tc>
        <w:tc>
          <w:tcPr>
            <w:tcW w:w="2211" w:type="pct"/>
            <w:gridSpan w:val="2"/>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jc w:val="both"/>
              <w:rPr>
                <w:bCs/>
                <w:color w:val="000000"/>
                <w:lang w:val="en-US"/>
              </w:rPr>
            </w:pPr>
            <w:r w:rsidRPr="00E814B6">
              <w:rPr>
                <w:color w:val="000000"/>
                <w:lang w:val="en-US"/>
              </w:rPr>
              <w:t>This document is submitted for information, gives some developments of the reform of telecommu</w:t>
            </w:r>
            <w:r>
              <w:rPr>
                <w:color w:val="000000"/>
                <w:cs/>
                <w:lang w:val="en-US"/>
              </w:rPr>
              <w:t>‎</w:t>
            </w:r>
            <w:r>
              <w:rPr>
                <w:color w:val="000000"/>
                <w:lang w:val="en-US"/>
              </w:rPr>
              <w:t>–</w:t>
            </w:r>
            <w:r>
              <w:rPr>
                <w:color w:val="000000"/>
                <w:cs/>
                <w:lang w:val="en-US"/>
              </w:rPr>
              <w:t>‎</w:t>
            </w:r>
            <w:r w:rsidRPr="00E814B6">
              <w:rPr>
                <w:color w:val="000000"/>
                <w:lang w:val="en-US"/>
              </w:rPr>
              <w:t>nications and ICT business in Cameroon there are more than 10 years.</w:t>
            </w:r>
          </w:p>
        </w:tc>
        <w:tc>
          <w:tcPr>
            <w:tcW w:w="674" w:type="pct"/>
            <w:tcBorders>
              <w:top w:val="nil"/>
              <w:left w:val="nil"/>
              <w:bottom w:val="single" w:sz="8" w:space="0" w:color="auto"/>
              <w:right w:val="single" w:sz="8" w:space="0" w:color="auto"/>
            </w:tcBorders>
            <w:shd w:val="clear" w:color="auto" w:fill="E8F8FD"/>
          </w:tcPr>
          <w:p w:rsidR="00FA4B72" w:rsidRPr="00EB29C8" w:rsidRDefault="00FA4B72" w:rsidP="00EF7B42">
            <w:pPr>
              <w:pStyle w:val="Tabletext"/>
              <w:rPr>
                <w:bCs/>
                <w:color w:val="000000"/>
              </w:rPr>
            </w:pPr>
            <w:r w:rsidRPr="00EB29C8">
              <w:rPr>
                <w:color w:val="000000"/>
              </w:rPr>
              <w:t>Case study (ICT policy)</w:t>
            </w:r>
          </w:p>
        </w:tc>
      </w:tr>
      <w:tr w:rsidR="00FA4B72" w:rsidRPr="00670D44" w:rsidTr="00EF7B42">
        <w:trPr>
          <w:trHeight w:val="510"/>
        </w:trPr>
        <w:tc>
          <w:tcPr>
            <w:tcW w:w="438" w:type="pct"/>
            <w:tcBorders>
              <w:top w:val="nil"/>
              <w:left w:val="single" w:sz="8" w:space="0" w:color="auto"/>
              <w:bottom w:val="single" w:sz="8" w:space="0" w:color="auto"/>
              <w:right w:val="single" w:sz="8" w:space="0" w:color="auto"/>
            </w:tcBorders>
            <w:shd w:val="clear" w:color="auto" w:fill="auto"/>
          </w:tcPr>
          <w:p w:rsidR="00FA4B72" w:rsidRPr="00D156CC" w:rsidRDefault="00E16577" w:rsidP="00EF7B42">
            <w:pPr>
              <w:spacing w:before="40"/>
              <w:rPr>
                <w:rFonts w:eastAsia="Times New Roman"/>
                <w:bCs/>
                <w:color w:val="000000"/>
                <w:sz w:val="19"/>
                <w:szCs w:val="19"/>
                <w:lang w:val="en-US"/>
              </w:rPr>
            </w:pPr>
            <w:hyperlink r:id="rId125"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25</w:t>
              </w:r>
            </w:hyperlink>
          </w:p>
        </w:tc>
        <w:tc>
          <w:tcPr>
            <w:tcW w:w="381" w:type="pct"/>
            <w:tcBorders>
              <w:top w:val="nil"/>
              <w:left w:val="nil"/>
              <w:bottom w:val="single" w:sz="8" w:space="0" w:color="auto"/>
              <w:right w:val="single" w:sz="8" w:space="0" w:color="auto"/>
            </w:tcBorders>
            <w:shd w:val="clear" w:color="auto" w:fill="auto"/>
          </w:tcPr>
          <w:p w:rsidR="00FA4B72" w:rsidRPr="00670D44" w:rsidRDefault="00FA4B72" w:rsidP="00EF7B42">
            <w:pPr>
              <w:pStyle w:val="Tabletext"/>
              <w:rPr>
                <w:bCs/>
                <w:color w:val="000000"/>
                <w:lang w:val="en-US"/>
              </w:rPr>
            </w:pPr>
            <w:r w:rsidRPr="00670D44">
              <w:rPr>
                <w:color w:val="000000"/>
                <w:lang w:val="en-US"/>
              </w:rPr>
              <w:t>08</w:t>
            </w:r>
            <w:r>
              <w:rPr>
                <w:color w:val="000000"/>
                <w:cs/>
                <w:lang w:val="en-US"/>
              </w:rPr>
              <w:t>‎</w:t>
            </w:r>
            <w:r>
              <w:rPr>
                <w:color w:val="000000"/>
                <w:lang w:val="en-US"/>
              </w:rPr>
              <w:t>–</w:t>
            </w:r>
            <w:r>
              <w:rPr>
                <w:color w:val="000000"/>
                <w:cs/>
                <w:lang w:val="en-US"/>
              </w:rPr>
              <w:t>‎</w:t>
            </w:r>
            <w:r w:rsidRPr="00670D44">
              <w:rPr>
                <w:color w:val="000000"/>
                <w:lang w:val="en-US"/>
              </w:rPr>
              <w:t>Aug</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auto"/>
          </w:tcPr>
          <w:p w:rsidR="00FA4B72" w:rsidRPr="00E814B6" w:rsidRDefault="00FA4B72" w:rsidP="00EF7B42">
            <w:pPr>
              <w:pStyle w:val="Tabletext"/>
              <w:rPr>
                <w:bCs/>
                <w:color w:val="000000"/>
                <w:lang w:val="en-US"/>
              </w:rPr>
            </w:pPr>
            <w:r w:rsidRPr="00E814B6">
              <w:rPr>
                <w:color w:val="000000"/>
                <w:lang w:val="en-US"/>
              </w:rPr>
              <w:t>Republic of the Marshall Islands</w:t>
            </w:r>
          </w:p>
        </w:tc>
        <w:tc>
          <w:tcPr>
            <w:tcW w:w="685" w:type="pct"/>
            <w:tcBorders>
              <w:top w:val="nil"/>
              <w:left w:val="nil"/>
              <w:bottom w:val="single" w:sz="8" w:space="0" w:color="auto"/>
              <w:right w:val="single" w:sz="8" w:space="0" w:color="auto"/>
            </w:tcBorders>
            <w:shd w:val="clear" w:color="auto" w:fill="auto"/>
          </w:tcPr>
          <w:p w:rsidR="00FA4B72" w:rsidRPr="00E814B6" w:rsidRDefault="00FA4B72" w:rsidP="00EF7B42">
            <w:pPr>
              <w:pStyle w:val="Tabletext"/>
              <w:rPr>
                <w:bCs/>
                <w:color w:val="000000"/>
                <w:lang w:val="en-US"/>
              </w:rPr>
            </w:pPr>
            <w:r w:rsidRPr="00E814B6">
              <w:rPr>
                <w:color w:val="000000"/>
                <w:lang w:val="en-US"/>
              </w:rPr>
              <w:t>Livelihood Opportuni</w:t>
            </w:r>
            <w:r>
              <w:rPr>
                <w:color w:val="000000"/>
                <w:cs/>
                <w:lang w:val="en-US"/>
              </w:rPr>
              <w:t>‎</w:t>
            </w:r>
            <w:r>
              <w:rPr>
                <w:color w:val="000000"/>
                <w:lang w:val="en-US"/>
              </w:rPr>
              <w:t>–</w:t>
            </w:r>
            <w:r>
              <w:rPr>
                <w:color w:val="000000"/>
                <w:cs/>
                <w:lang w:val="en-US"/>
              </w:rPr>
              <w:t>‎</w:t>
            </w:r>
            <w:r w:rsidRPr="00E814B6">
              <w:rPr>
                <w:color w:val="000000"/>
                <w:lang w:val="en-US"/>
              </w:rPr>
              <w:t>ties and Culture Preservation through a Sustainable and Eco</w:t>
            </w:r>
            <w:r>
              <w:rPr>
                <w:color w:val="000000"/>
                <w:cs/>
                <w:lang w:val="en-US"/>
              </w:rPr>
              <w:t>‎</w:t>
            </w:r>
            <w:r>
              <w:rPr>
                <w:color w:val="000000"/>
                <w:lang w:val="en-US"/>
              </w:rPr>
              <w:t>–</w:t>
            </w:r>
            <w:r>
              <w:rPr>
                <w:color w:val="000000"/>
                <w:cs/>
                <w:lang w:val="en-US"/>
              </w:rPr>
              <w:t>‎</w:t>
            </w:r>
            <w:r w:rsidRPr="00E814B6">
              <w:rPr>
                <w:color w:val="000000"/>
                <w:lang w:val="en-US"/>
              </w:rPr>
              <w:t>Friendly ICT Telecenter</w:t>
            </w:r>
          </w:p>
        </w:tc>
        <w:tc>
          <w:tcPr>
            <w:tcW w:w="2211" w:type="pct"/>
            <w:gridSpan w:val="2"/>
            <w:tcBorders>
              <w:top w:val="nil"/>
              <w:left w:val="nil"/>
              <w:bottom w:val="single" w:sz="8" w:space="0" w:color="auto"/>
              <w:right w:val="single" w:sz="8" w:space="0" w:color="auto"/>
            </w:tcBorders>
            <w:shd w:val="clear" w:color="auto" w:fill="auto"/>
          </w:tcPr>
          <w:p w:rsidR="00FA4B72" w:rsidRPr="00B51992" w:rsidRDefault="00FA4B72" w:rsidP="00EF7B42">
            <w:pPr>
              <w:pStyle w:val="Tabletext"/>
              <w:jc w:val="both"/>
              <w:rPr>
                <w:color w:val="000000"/>
                <w:spacing w:val="-2"/>
                <w:lang w:val="en-US"/>
              </w:rPr>
            </w:pPr>
            <w:r w:rsidRPr="00B51992">
              <w:rPr>
                <w:color w:val="000000"/>
                <w:spacing w:val="-2"/>
                <w:lang w:val="en-US"/>
              </w:rPr>
              <w:t>Mejit Island is one of the many under developed islands in the Marshall Islands that has 80 households (300</w:t>
            </w:r>
            <w:r>
              <w:rPr>
                <w:color w:val="000000"/>
                <w:spacing w:val="-2"/>
                <w:cs/>
                <w:lang w:val="en-US"/>
              </w:rPr>
              <w:t>‎</w:t>
            </w:r>
            <w:r>
              <w:rPr>
                <w:color w:val="000000"/>
                <w:spacing w:val="-2"/>
                <w:lang w:val="en-US"/>
              </w:rPr>
              <w:t>–</w:t>
            </w:r>
            <w:r>
              <w:rPr>
                <w:color w:val="000000"/>
                <w:spacing w:val="-2"/>
                <w:cs/>
                <w:lang w:val="en-US"/>
              </w:rPr>
              <w:t>‎</w:t>
            </w:r>
            <w:r w:rsidRPr="00B51992">
              <w:rPr>
                <w:color w:val="000000"/>
                <w:spacing w:val="-2"/>
                <w:lang w:val="en-US"/>
              </w:rPr>
              <w:t>400 inhabitants), more or less, living on a 0.72 square miles of land mass, and roughly 1 mile stretch from end to end of the inhabited area. The inhabitants have a little means of livelihood, or even none. Most of them only rely on their daily sustenance from crops and riches of the ocean. Mejit is known for their special kind of weaving pattern. Leaf</w:t>
            </w:r>
            <w:r>
              <w:rPr>
                <w:color w:val="000000"/>
                <w:spacing w:val="-2"/>
                <w:cs/>
                <w:lang w:val="en-US"/>
              </w:rPr>
              <w:t>‎</w:t>
            </w:r>
            <w:r>
              <w:rPr>
                <w:color w:val="000000"/>
                <w:spacing w:val="-2"/>
                <w:lang w:val="en-US"/>
              </w:rPr>
              <w:t>–</w:t>
            </w:r>
            <w:r>
              <w:rPr>
                <w:color w:val="000000"/>
                <w:spacing w:val="-2"/>
                <w:cs/>
                <w:lang w:val="en-US"/>
              </w:rPr>
              <w:t>‎</w:t>
            </w:r>
            <w:r w:rsidRPr="00B51992">
              <w:rPr>
                <w:color w:val="000000"/>
                <w:spacing w:val="-2"/>
                <w:lang w:val="en-US"/>
              </w:rPr>
              <w:t>weaving is one of the cultures that the Marshallese need to carry on to the next generation. With the deployment of ICT in the island, this will attract tourist and prospected international investors to the leaf weaving and rope making with the proper information campaign. The rope making culture is dying right now and the government leaders must act to preserve the culture through the use of ICT, and e</w:t>
            </w:r>
            <w:r>
              <w:rPr>
                <w:color w:val="000000"/>
                <w:spacing w:val="-2"/>
                <w:cs/>
                <w:lang w:val="en-US"/>
              </w:rPr>
              <w:t>‎</w:t>
            </w:r>
            <w:r>
              <w:rPr>
                <w:color w:val="000000"/>
                <w:spacing w:val="-2"/>
                <w:lang w:val="en-US"/>
              </w:rPr>
              <w:t>–</w:t>
            </w:r>
            <w:r>
              <w:rPr>
                <w:color w:val="000000"/>
                <w:spacing w:val="-2"/>
                <w:cs/>
                <w:lang w:val="en-US"/>
              </w:rPr>
              <w:t>‎</w:t>
            </w:r>
            <w:r w:rsidRPr="00B51992">
              <w:rPr>
                <w:color w:val="000000"/>
                <w:spacing w:val="-2"/>
                <w:lang w:val="en-US"/>
              </w:rPr>
              <w:t>learning. Mejit is one of the islands that is deprived of computer access due to economical circumstances, this depriving them from education.</w:t>
            </w:r>
          </w:p>
          <w:p w:rsidR="00FA4B72" w:rsidRPr="00E814B6" w:rsidRDefault="00FA4B72" w:rsidP="00EF7B42">
            <w:pPr>
              <w:pStyle w:val="Tabletext"/>
              <w:jc w:val="both"/>
              <w:rPr>
                <w:color w:val="000000"/>
                <w:lang w:val="en-US"/>
              </w:rPr>
            </w:pPr>
            <w:r w:rsidRPr="00B51992">
              <w:rPr>
                <w:color w:val="000000"/>
                <w:spacing w:val="-2"/>
                <w:lang w:val="en-US"/>
              </w:rPr>
              <w:t xml:space="preserve">As for communication, the only means is through HF radio. This has been there for more or less two (2) decades now. The Ministry of Transportation and Communications (MOTC) in cooperation with Mejit Local Government would create a COPRA Cooperative or similar Sustainability Plan to stimulate the economic growth in the island, at the same time educating the community and the youths. Educating the public thru ICT also includes the preservation of the natural habitat and this is the same reason we will harness the power of the sun and wind. Internet access can be done by </w:t>
            </w:r>
            <w:r w:rsidRPr="00B51992">
              <w:rPr>
                <w:color w:val="000000"/>
                <w:spacing w:val="-2"/>
                <w:lang w:val="en-US"/>
              </w:rPr>
              <w:lastRenderedPageBreak/>
              <w:t>“internet access scratch card” for those who have their own computers with wireless access since WIFI will be deployed to cater to business, individuals, and tourists. With the deployment of both hardware and software mechanism, this will minimize the need for telecenter accountants or cashiers. MOTC will have an ICT awareness training program for the teachers that would be dispatched to the Mej.</w:t>
            </w:r>
          </w:p>
        </w:tc>
        <w:tc>
          <w:tcPr>
            <w:tcW w:w="674" w:type="pct"/>
            <w:tcBorders>
              <w:top w:val="nil"/>
              <w:left w:val="nil"/>
              <w:bottom w:val="single" w:sz="8" w:space="0" w:color="auto"/>
              <w:right w:val="single" w:sz="8" w:space="0" w:color="auto"/>
            </w:tcBorders>
          </w:tcPr>
          <w:p w:rsidR="00FA4B72" w:rsidRPr="00670D44" w:rsidRDefault="00FA4B72" w:rsidP="00EF7B42">
            <w:pPr>
              <w:pStyle w:val="Tabletext"/>
              <w:rPr>
                <w:color w:val="000000"/>
                <w:lang w:val="en-US"/>
              </w:rPr>
            </w:pPr>
            <w:r w:rsidRPr="00EB29C8">
              <w:rPr>
                <w:color w:val="000000"/>
              </w:rPr>
              <w:lastRenderedPageBreak/>
              <w:t>Case study (broadband access)</w:t>
            </w:r>
          </w:p>
        </w:tc>
      </w:tr>
      <w:tr w:rsidR="00FA4B72" w:rsidRPr="00EB29C8" w:rsidTr="00EF7B42">
        <w:trPr>
          <w:trHeight w:val="54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D156CC" w:rsidRDefault="00E16577" w:rsidP="00EF7B42">
            <w:pPr>
              <w:spacing w:before="20"/>
              <w:rPr>
                <w:rFonts w:eastAsia="Times New Roman"/>
                <w:bCs/>
                <w:color w:val="000000"/>
                <w:sz w:val="19"/>
                <w:szCs w:val="19"/>
                <w:lang w:val="en-US"/>
              </w:rPr>
            </w:pPr>
            <w:hyperlink r:id="rId126"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26</w:t>
              </w:r>
            </w:hyperlink>
          </w:p>
        </w:tc>
        <w:tc>
          <w:tcPr>
            <w:tcW w:w="381" w:type="pct"/>
            <w:tcBorders>
              <w:top w:val="nil"/>
              <w:left w:val="nil"/>
              <w:bottom w:val="single" w:sz="8" w:space="0" w:color="auto"/>
              <w:right w:val="single" w:sz="8" w:space="0" w:color="auto"/>
            </w:tcBorders>
            <w:shd w:val="clear" w:color="auto" w:fill="E8F8FD"/>
            <w:hideMark/>
          </w:tcPr>
          <w:p w:rsidR="00FA4B72" w:rsidRPr="00670D44" w:rsidRDefault="00FA4B72" w:rsidP="00EF7B42">
            <w:pPr>
              <w:pStyle w:val="Tabletext"/>
              <w:spacing w:before="20" w:after="0"/>
              <w:rPr>
                <w:bCs/>
                <w:color w:val="000000"/>
                <w:lang w:val="en-US"/>
              </w:rPr>
            </w:pPr>
            <w:r w:rsidRPr="00670D44">
              <w:rPr>
                <w:color w:val="000000"/>
                <w:lang w:val="en-US"/>
              </w:rPr>
              <w:t>09</w:t>
            </w:r>
            <w:r>
              <w:rPr>
                <w:color w:val="000000"/>
                <w:cs/>
                <w:lang w:val="en-US"/>
              </w:rPr>
              <w:t>‎</w:t>
            </w:r>
            <w:r>
              <w:rPr>
                <w:color w:val="000000"/>
                <w:lang w:val="en-US"/>
              </w:rPr>
              <w:t>–</w:t>
            </w:r>
            <w:r>
              <w:rPr>
                <w:color w:val="000000"/>
                <w:cs/>
                <w:lang w:val="en-US"/>
              </w:rPr>
              <w:t>‎</w:t>
            </w:r>
            <w:r w:rsidRPr="00670D44">
              <w:rPr>
                <w:color w:val="000000"/>
                <w:lang w:val="en-US"/>
              </w:rPr>
              <w:t>Aug</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spacing w:before="20" w:after="0"/>
              <w:rPr>
                <w:bCs/>
                <w:color w:val="000000"/>
                <w:lang w:val="en-US"/>
              </w:rPr>
            </w:pPr>
            <w:r w:rsidRPr="00E814B6">
              <w:rPr>
                <w:color w:val="000000"/>
                <w:lang w:val="en-US"/>
              </w:rPr>
              <w:t>Korea Communi</w:t>
            </w:r>
            <w:r>
              <w:rPr>
                <w:color w:val="000000"/>
                <w:cs/>
                <w:lang w:val="en-US"/>
              </w:rPr>
              <w:t>‎</w:t>
            </w:r>
            <w:r>
              <w:rPr>
                <w:color w:val="000000"/>
                <w:lang w:val="en-US"/>
              </w:rPr>
              <w:t>–</w:t>
            </w:r>
            <w:r>
              <w:rPr>
                <w:color w:val="000000"/>
                <w:cs/>
                <w:lang w:val="en-US"/>
              </w:rPr>
              <w:t>‎</w:t>
            </w:r>
            <w:r w:rsidRPr="00E814B6">
              <w:rPr>
                <w:color w:val="000000"/>
                <w:lang w:val="en-US"/>
              </w:rPr>
              <w:t>cations Commi</w:t>
            </w:r>
            <w:r>
              <w:rPr>
                <w:color w:val="000000"/>
                <w:cs/>
                <w:lang w:val="en-US"/>
              </w:rPr>
              <w:t>‎</w:t>
            </w:r>
            <w:r>
              <w:rPr>
                <w:color w:val="000000"/>
                <w:lang w:val="en-US"/>
              </w:rPr>
              <w:t>–</w:t>
            </w:r>
            <w:r>
              <w:rPr>
                <w:color w:val="000000"/>
                <w:cs/>
                <w:lang w:val="en-US"/>
              </w:rPr>
              <w:t>‎</w:t>
            </w:r>
            <w:r w:rsidRPr="00E814B6">
              <w:rPr>
                <w:color w:val="000000"/>
                <w:lang w:val="en-US"/>
              </w:rPr>
              <w:t>ssion (KCC) (Republic of Korea)</w:t>
            </w:r>
          </w:p>
        </w:tc>
        <w:tc>
          <w:tcPr>
            <w:tcW w:w="685" w:type="pct"/>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spacing w:before="20" w:after="0"/>
              <w:rPr>
                <w:bCs/>
                <w:color w:val="000000"/>
                <w:lang w:val="en-US"/>
              </w:rPr>
            </w:pPr>
            <w:r w:rsidRPr="00E814B6">
              <w:rPr>
                <w:color w:val="000000"/>
                <w:lang w:val="en-US"/>
              </w:rPr>
              <w:t>Broadband Internet in Rural and Remote Areas of Korea</w:t>
            </w:r>
          </w:p>
        </w:tc>
        <w:tc>
          <w:tcPr>
            <w:tcW w:w="2211" w:type="pct"/>
            <w:gridSpan w:val="2"/>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spacing w:before="20" w:after="0"/>
              <w:jc w:val="both"/>
              <w:rPr>
                <w:bCs/>
                <w:color w:val="000000"/>
                <w:lang w:val="en-US"/>
              </w:rPr>
            </w:pPr>
            <w:r w:rsidRPr="00E814B6">
              <w:rPr>
                <w:color w:val="000000"/>
                <w:lang w:val="en-US"/>
              </w:rPr>
              <w:t>Rural broadband has been completed in Korea through the cooperation of private telecoms operator (KT, former state</w:t>
            </w:r>
            <w:r>
              <w:rPr>
                <w:color w:val="000000"/>
                <w:cs/>
                <w:lang w:val="en-US"/>
              </w:rPr>
              <w:t>‎</w:t>
            </w:r>
            <w:r>
              <w:rPr>
                <w:color w:val="000000"/>
                <w:lang w:val="en-US"/>
              </w:rPr>
              <w:t>–</w:t>
            </w:r>
            <w:r>
              <w:rPr>
                <w:color w:val="000000"/>
                <w:cs/>
                <w:lang w:val="en-US"/>
              </w:rPr>
              <w:t>‎</w:t>
            </w:r>
            <w:r w:rsidRPr="00E814B6">
              <w:rPr>
                <w:color w:val="000000"/>
                <w:lang w:val="en-US"/>
              </w:rPr>
              <w:t>owned operator) and the Government (central and local) by 2008 and currently Next Generation Network is under construction in the rural areas. KT’s cooperation was ensured by the ‘Decree of Universal Service Obligation of KT’ which has been prepared to impose KT to fulfill the duty of rural broadband internet connectivity even after the privatization of KT. However, broadband construction in the far remote areas such as the village of less than 50 households could be a financial burden for KT and therefore, the Korean Government has decided to provide financial subsidies for the construction of broadband networks for deep remote areas. The financial subsidy has amounted to 50% of the total construction cost and it was shared by central and local Government by half and half. This policy has enabled households in rural areas to subscribe broadband internet at the same price with same quality as urban households. KT has been cooperative on this project since KT, as a nation</w:t>
            </w:r>
            <w:r>
              <w:rPr>
                <w:color w:val="000000"/>
                <w:cs/>
                <w:lang w:val="en-US"/>
              </w:rPr>
              <w:t>‎</w:t>
            </w:r>
            <w:r>
              <w:rPr>
                <w:color w:val="000000"/>
                <w:lang w:val="en-US"/>
              </w:rPr>
              <w:t>–</w:t>
            </w:r>
            <w:r>
              <w:rPr>
                <w:color w:val="000000"/>
                <w:cs/>
                <w:lang w:val="en-US"/>
              </w:rPr>
              <w:t>‎</w:t>
            </w:r>
            <w:r w:rsidRPr="00E814B6">
              <w:rPr>
                <w:color w:val="000000"/>
                <w:lang w:val="en-US"/>
              </w:rPr>
              <w:t>wide operator, can compensate the profit loss in the areas where a few household subscribes broadband with the profit gained in other areas where sufficient subscribers are secured.</w:t>
            </w:r>
          </w:p>
        </w:tc>
        <w:tc>
          <w:tcPr>
            <w:tcW w:w="674" w:type="pct"/>
            <w:tcBorders>
              <w:top w:val="nil"/>
              <w:left w:val="nil"/>
              <w:bottom w:val="single" w:sz="8" w:space="0" w:color="auto"/>
              <w:right w:val="single" w:sz="8" w:space="0" w:color="auto"/>
            </w:tcBorders>
            <w:shd w:val="clear" w:color="auto" w:fill="E8F8FD"/>
          </w:tcPr>
          <w:p w:rsidR="00FA4B72" w:rsidRPr="00EB29C8" w:rsidRDefault="00FA4B72" w:rsidP="00EF7B42">
            <w:pPr>
              <w:pStyle w:val="Tabletext"/>
              <w:spacing w:before="20" w:after="0"/>
              <w:rPr>
                <w:bCs/>
                <w:color w:val="000000"/>
              </w:rPr>
            </w:pPr>
            <w:r w:rsidRPr="00EB29C8">
              <w:rPr>
                <w:color w:val="000000"/>
              </w:rPr>
              <w:t>Case study (broadband access)</w:t>
            </w:r>
          </w:p>
        </w:tc>
      </w:tr>
      <w:tr w:rsidR="00FA4B72" w:rsidRPr="00B91741" w:rsidTr="00EF7B42">
        <w:trPr>
          <w:trHeight w:val="1212"/>
        </w:trPr>
        <w:tc>
          <w:tcPr>
            <w:tcW w:w="438" w:type="pct"/>
            <w:tcBorders>
              <w:top w:val="nil"/>
              <w:left w:val="single" w:sz="8" w:space="0" w:color="auto"/>
              <w:bottom w:val="single" w:sz="8" w:space="0" w:color="auto"/>
              <w:right w:val="single" w:sz="8" w:space="0" w:color="auto"/>
            </w:tcBorders>
            <w:shd w:val="clear" w:color="auto" w:fill="auto"/>
          </w:tcPr>
          <w:p w:rsidR="00FA4B72" w:rsidRPr="00D156CC" w:rsidRDefault="00E16577" w:rsidP="00EF7B42">
            <w:pPr>
              <w:spacing w:before="20"/>
              <w:rPr>
                <w:rFonts w:eastAsia="Times New Roman"/>
                <w:bCs/>
                <w:color w:val="000000"/>
                <w:sz w:val="19"/>
                <w:szCs w:val="19"/>
                <w:lang w:val="en-US"/>
              </w:rPr>
            </w:pPr>
            <w:hyperlink r:id="rId127" w:history="1">
              <w:r w:rsidR="00FA4B72" w:rsidRPr="00D156CC">
                <w:rPr>
                  <w:rStyle w:val="Hyperlink"/>
                  <w:sz w:val="19"/>
                  <w:szCs w:val="19"/>
                  <w:lang w:val="en-US"/>
                </w:rPr>
                <w:t>2/INF/</w:t>
              </w:r>
              <w:r w:rsidR="00FA4B72">
                <w:rPr>
                  <w:rStyle w:val="Hyperlink"/>
                  <w:sz w:val="19"/>
                  <w:szCs w:val="19"/>
                  <w:lang w:val="en-US"/>
                </w:rPr>
                <w:br/>
              </w:r>
              <w:r w:rsidR="00FA4B72" w:rsidRPr="00D156CC">
                <w:rPr>
                  <w:rStyle w:val="Hyperlink"/>
                  <w:sz w:val="19"/>
                  <w:szCs w:val="19"/>
                  <w:lang w:val="en-US"/>
                </w:rPr>
                <w:t>34</w:t>
              </w:r>
            </w:hyperlink>
          </w:p>
        </w:tc>
        <w:tc>
          <w:tcPr>
            <w:tcW w:w="381" w:type="pct"/>
            <w:tcBorders>
              <w:top w:val="nil"/>
              <w:left w:val="nil"/>
              <w:bottom w:val="single" w:sz="8" w:space="0" w:color="auto"/>
              <w:right w:val="single" w:sz="8" w:space="0" w:color="auto"/>
            </w:tcBorders>
            <w:shd w:val="clear" w:color="auto" w:fill="auto"/>
          </w:tcPr>
          <w:p w:rsidR="00FA4B72" w:rsidRPr="00670D44" w:rsidRDefault="00FA4B72" w:rsidP="00EF7B42">
            <w:pPr>
              <w:pStyle w:val="Tabletext"/>
              <w:spacing w:before="20" w:after="0"/>
              <w:rPr>
                <w:bCs/>
                <w:color w:val="000000"/>
                <w:lang w:val="en-US"/>
              </w:rPr>
            </w:pPr>
            <w:r w:rsidRPr="00670D44">
              <w:rPr>
                <w:color w:val="000000"/>
                <w:lang w:val="en-US"/>
              </w:rPr>
              <w:t>9</w:t>
            </w:r>
            <w:r>
              <w:rPr>
                <w:color w:val="000000"/>
                <w:cs/>
                <w:lang w:val="en-US"/>
              </w:rPr>
              <w:t>‎</w:t>
            </w:r>
            <w:r>
              <w:rPr>
                <w:color w:val="000000"/>
                <w:lang w:val="en-US"/>
              </w:rPr>
              <w:t>–</w:t>
            </w:r>
            <w:r>
              <w:rPr>
                <w:color w:val="000000"/>
                <w:cs/>
                <w:lang w:val="en-US"/>
              </w:rPr>
              <w:t>‎</w:t>
            </w:r>
            <w:r w:rsidRPr="00670D44">
              <w:rPr>
                <w:color w:val="000000"/>
                <w:lang w:val="en-US"/>
              </w:rPr>
              <w:t>Aug</w:t>
            </w:r>
            <w:r>
              <w:rPr>
                <w:color w:val="000000"/>
                <w:cs/>
                <w:lang w:val="en-US"/>
              </w:rPr>
              <w:t>‎</w:t>
            </w:r>
            <w:r>
              <w:rPr>
                <w:color w:val="000000"/>
                <w:lang w:val="en-US"/>
              </w:rPr>
              <w:t>–</w:t>
            </w:r>
            <w:r>
              <w:rPr>
                <w:color w:val="000000"/>
                <w:cs/>
                <w:lang w:val="en-US"/>
              </w:rPr>
              <w:t>‎</w:t>
            </w:r>
            <w:r w:rsidRPr="00670D44">
              <w:rPr>
                <w:color w:val="000000"/>
                <w:lang w:val="en-US"/>
              </w:rPr>
              <w:t>11</w:t>
            </w:r>
          </w:p>
        </w:tc>
        <w:tc>
          <w:tcPr>
            <w:tcW w:w="611" w:type="pct"/>
            <w:tcBorders>
              <w:top w:val="nil"/>
              <w:left w:val="nil"/>
              <w:bottom w:val="single" w:sz="8" w:space="0" w:color="auto"/>
              <w:right w:val="single" w:sz="8" w:space="0" w:color="auto"/>
            </w:tcBorders>
            <w:shd w:val="clear" w:color="auto" w:fill="auto"/>
          </w:tcPr>
          <w:p w:rsidR="00FA4B72" w:rsidRPr="00670D44" w:rsidRDefault="00FA4B72" w:rsidP="00EF7B42">
            <w:pPr>
              <w:pStyle w:val="Tabletext"/>
              <w:spacing w:before="20" w:after="0"/>
              <w:rPr>
                <w:bCs/>
                <w:color w:val="000000"/>
                <w:lang w:val="en-US"/>
              </w:rPr>
            </w:pPr>
            <w:r w:rsidRPr="00670D44">
              <w:rPr>
                <w:color w:val="000000"/>
                <w:lang w:val="en-US"/>
              </w:rPr>
              <w:t>Congo (Democra</w:t>
            </w:r>
            <w:r>
              <w:rPr>
                <w:color w:val="000000"/>
                <w:cs/>
                <w:lang w:val="en-US"/>
              </w:rPr>
              <w:t>‎</w:t>
            </w:r>
            <w:r>
              <w:rPr>
                <w:color w:val="000000"/>
                <w:lang w:val="en-US"/>
              </w:rPr>
              <w:t>–</w:t>
            </w:r>
            <w:r>
              <w:rPr>
                <w:color w:val="000000"/>
                <w:cs/>
                <w:lang w:val="en-US"/>
              </w:rPr>
              <w:t>‎</w:t>
            </w:r>
            <w:r w:rsidRPr="00670D44">
              <w:rPr>
                <w:color w:val="000000"/>
                <w:lang w:val="en-US"/>
              </w:rPr>
              <w:t>tic Republic of)</w:t>
            </w:r>
          </w:p>
        </w:tc>
        <w:tc>
          <w:tcPr>
            <w:tcW w:w="685" w:type="pct"/>
            <w:tcBorders>
              <w:top w:val="nil"/>
              <w:left w:val="nil"/>
              <w:bottom w:val="single" w:sz="8" w:space="0" w:color="auto"/>
              <w:right w:val="single" w:sz="8" w:space="0" w:color="auto"/>
            </w:tcBorders>
            <w:shd w:val="clear" w:color="auto" w:fill="auto"/>
          </w:tcPr>
          <w:p w:rsidR="00FA4B72" w:rsidRPr="00E814B6" w:rsidRDefault="00FA4B72" w:rsidP="00EF7B42">
            <w:pPr>
              <w:pStyle w:val="Tabletext"/>
              <w:spacing w:before="20" w:after="0"/>
              <w:rPr>
                <w:bCs/>
                <w:color w:val="000000"/>
                <w:lang w:val="en-US"/>
              </w:rPr>
            </w:pPr>
            <w:r w:rsidRPr="00E814B6">
              <w:rPr>
                <w:color w:val="000000"/>
                <w:lang w:val="en-US"/>
              </w:rPr>
              <w:t>ICT communica</w:t>
            </w:r>
            <w:r>
              <w:rPr>
                <w:color w:val="000000"/>
                <w:cs/>
                <w:lang w:val="en-US"/>
              </w:rPr>
              <w:t>‎</w:t>
            </w:r>
            <w:r>
              <w:rPr>
                <w:color w:val="000000"/>
                <w:lang w:val="en-US"/>
              </w:rPr>
              <w:t>–</w:t>
            </w:r>
            <w:r>
              <w:rPr>
                <w:color w:val="000000"/>
                <w:cs/>
                <w:lang w:val="en-US"/>
              </w:rPr>
              <w:t>‎</w:t>
            </w:r>
            <w:r w:rsidRPr="00E814B6">
              <w:rPr>
                <w:color w:val="000000"/>
                <w:lang w:val="en-US"/>
              </w:rPr>
              <w:t>tions in remote rural areas</w:t>
            </w:r>
          </w:p>
        </w:tc>
        <w:tc>
          <w:tcPr>
            <w:tcW w:w="2211" w:type="pct"/>
            <w:gridSpan w:val="2"/>
            <w:tcBorders>
              <w:top w:val="nil"/>
              <w:left w:val="nil"/>
              <w:bottom w:val="single" w:sz="8" w:space="0" w:color="auto"/>
              <w:right w:val="single" w:sz="8" w:space="0" w:color="auto"/>
            </w:tcBorders>
            <w:shd w:val="clear" w:color="auto" w:fill="auto"/>
          </w:tcPr>
          <w:p w:rsidR="00FA4B72" w:rsidRPr="00E814B6" w:rsidRDefault="00FA4B72" w:rsidP="00EF7B42">
            <w:pPr>
              <w:pStyle w:val="Tabletext"/>
              <w:spacing w:before="20" w:after="0"/>
              <w:jc w:val="both"/>
              <w:rPr>
                <w:bCs/>
                <w:color w:val="000000"/>
                <w:lang w:val="en-US"/>
              </w:rPr>
            </w:pPr>
            <w:r w:rsidRPr="00E814B6">
              <w:rPr>
                <w:color w:val="000000"/>
                <w:lang w:val="en-US"/>
              </w:rPr>
              <w:t>The problem of telecommunications in the DRC still arises due to lack of adequate infrastructure that allows for a harmonious development. Though the installation of the long</w:t>
            </w:r>
            <w:r>
              <w:rPr>
                <w:color w:val="000000"/>
                <w:cs/>
                <w:lang w:val="en-US"/>
              </w:rPr>
              <w:t>‎</w:t>
            </w:r>
            <w:r>
              <w:rPr>
                <w:color w:val="000000"/>
                <w:lang w:val="en-US"/>
              </w:rPr>
              <w:t>–</w:t>
            </w:r>
            <w:r>
              <w:rPr>
                <w:color w:val="000000"/>
                <w:cs/>
                <w:lang w:val="en-US"/>
              </w:rPr>
              <w:t>‎</w:t>
            </w:r>
            <w:r w:rsidRPr="00E814B6">
              <w:rPr>
                <w:color w:val="000000"/>
                <w:lang w:val="en-US"/>
              </w:rPr>
              <w:t>awaited fiber optic cable has been completed, operation drags for reasons unknown.</w:t>
            </w:r>
          </w:p>
        </w:tc>
        <w:tc>
          <w:tcPr>
            <w:tcW w:w="674" w:type="pct"/>
            <w:tcBorders>
              <w:top w:val="nil"/>
              <w:left w:val="nil"/>
              <w:bottom w:val="single" w:sz="8" w:space="0" w:color="auto"/>
              <w:right w:val="single" w:sz="8" w:space="0" w:color="auto"/>
            </w:tcBorders>
          </w:tcPr>
          <w:p w:rsidR="00FA4B72" w:rsidRPr="00E814B6" w:rsidRDefault="00FA4B72" w:rsidP="00EF7B42">
            <w:pPr>
              <w:pStyle w:val="Tabletext"/>
              <w:spacing w:before="20" w:after="0"/>
              <w:rPr>
                <w:bCs/>
                <w:color w:val="000000"/>
                <w:lang w:val="en-US"/>
              </w:rPr>
            </w:pPr>
          </w:p>
        </w:tc>
      </w:tr>
      <w:tr w:rsidR="00FA4B72" w:rsidRPr="00EB29C8" w:rsidTr="00EF7B42">
        <w:trPr>
          <w:trHeight w:val="1496"/>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D156CC" w:rsidRDefault="00E16577" w:rsidP="00EF7B42">
            <w:pPr>
              <w:spacing w:before="20"/>
              <w:rPr>
                <w:rFonts w:eastAsia="Times New Roman"/>
                <w:bCs/>
                <w:color w:val="000000"/>
                <w:sz w:val="19"/>
                <w:szCs w:val="19"/>
                <w:lang w:val="en-US"/>
              </w:rPr>
            </w:pPr>
            <w:hyperlink r:id="rId128"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36</w:t>
              </w:r>
            </w:hyperlink>
          </w:p>
        </w:tc>
        <w:tc>
          <w:tcPr>
            <w:tcW w:w="381" w:type="pct"/>
            <w:tcBorders>
              <w:top w:val="nil"/>
              <w:left w:val="nil"/>
              <w:bottom w:val="single" w:sz="8" w:space="0" w:color="auto"/>
              <w:right w:val="single" w:sz="8" w:space="0" w:color="auto"/>
            </w:tcBorders>
            <w:shd w:val="clear" w:color="auto" w:fill="E8F8FD"/>
            <w:hideMark/>
          </w:tcPr>
          <w:p w:rsidR="00FA4B72" w:rsidRPr="00EE7CEC" w:rsidRDefault="00FA4B72" w:rsidP="00EF7B42">
            <w:pPr>
              <w:pStyle w:val="Tabletext"/>
              <w:spacing w:before="20" w:after="0"/>
              <w:rPr>
                <w:bCs/>
                <w:color w:val="000000"/>
                <w:lang w:val="en-US"/>
              </w:rPr>
            </w:pPr>
            <w:r w:rsidRPr="00EE7CEC">
              <w:rPr>
                <w:color w:val="000000"/>
                <w:lang w:val="en-US"/>
              </w:rPr>
              <w:t>15</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spacing w:before="20" w:after="0"/>
              <w:ind w:left="-57"/>
              <w:rPr>
                <w:bCs/>
                <w:color w:val="000000"/>
                <w:lang w:val="en-US"/>
              </w:rPr>
            </w:pPr>
            <w:r w:rsidRPr="00E814B6">
              <w:rPr>
                <w:color w:val="000000"/>
                <w:lang w:val="en-US"/>
              </w:rPr>
              <w:t>Bangladesh Teleco</w:t>
            </w:r>
            <w:r>
              <w:rPr>
                <w:color w:val="000000"/>
                <w:cs/>
                <w:lang w:val="en-US"/>
              </w:rPr>
              <w:t>‎</w:t>
            </w:r>
            <w:r>
              <w:rPr>
                <w:color w:val="000000"/>
                <w:lang w:val="en-US"/>
              </w:rPr>
              <w:t>–</w:t>
            </w:r>
            <w:r>
              <w:rPr>
                <w:color w:val="000000"/>
                <w:cs/>
                <w:lang w:val="en-US"/>
              </w:rPr>
              <w:t>‎</w:t>
            </w:r>
            <w:r w:rsidRPr="00E814B6">
              <w:rPr>
                <w:color w:val="000000"/>
                <w:lang w:val="en-US"/>
              </w:rPr>
              <w:t>mmunica</w:t>
            </w:r>
            <w:r>
              <w:rPr>
                <w:color w:val="000000"/>
                <w:cs/>
                <w:lang w:val="en-US"/>
              </w:rPr>
              <w:t>‎</w:t>
            </w:r>
            <w:r>
              <w:rPr>
                <w:color w:val="000000"/>
                <w:lang w:val="en-US"/>
              </w:rPr>
              <w:t>–</w:t>
            </w:r>
            <w:r>
              <w:rPr>
                <w:color w:val="000000"/>
                <w:cs/>
                <w:lang w:val="en-US"/>
              </w:rPr>
              <w:t>‎</w:t>
            </w:r>
            <w:r w:rsidRPr="00E814B6">
              <w:rPr>
                <w:color w:val="000000"/>
                <w:lang w:val="en-US"/>
              </w:rPr>
              <w:t>tion Regulatory Commi</w:t>
            </w:r>
            <w:r>
              <w:rPr>
                <w:color w:val="000000"/>
                <w:cs/>
                <w:lang w:val="en-US"/>
              </w:rPr>
              <w:t>‎</w:t>
            </w:r>
            <w:r>
              <w:rPr>
                <w:color w:val="000000"/>
                <w:lang w:val="en-US"/>
              </w:rPr>
              <w:t>–</w:t>
            </w:r>
            <w:r>
              <w:rPr>
                <w:color w:val="000000"/>
                <w:cs/>
                <w:lang w:val="en-US"/>
              </w:rPr>
              <w:t>‎</w:t>
            </w:r>
            <w:r w:rsidRPr="00E814B6">
              <w:rPr>
                <w:color w:val="000000"/>
                <w:lang w:val="en-US"/>
              </w:rPr>
              <w:t>ssion (Ban</w:t>
            </w:r>
            <w:r>
              <w:rPr>
                <w:color w:val="000000"/>
                <w:cs/>
                <w:lang w:val="en-US"/>
              </w:rPr>
              <w:t>‎</w:t>
            </w:r>
            <w:r>
              <w:rPr>
                <w:color w:val="000000"/>
                <w:lang w:val="en-US"/>
              </w:rPr>
              <w:t>–</w:t>
            </w:r>
            <w:r>
              <w:rPr>
                <w:color w:val="000000"/>
                <w:cs/>
                <w:lang w:val="en-US"/>
              </w:rPr>
              <w:t>‎</w:t>
            </w:r>
            <w:r w:rsidRPr="00E814B6">
              <w:rPr>
                <w:color w:val="000000"/>
                <w:lang w:val="en-US"/>
              </w:rPr>
              <w:t>gladesh)</w:t>
            </w:r>
          </w:p>
        </w:tc>
        <w:tc>
          <w:tcPr>
            <w:tcW w:w="685" w:type="pct"/>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spacing w:before="20" w:after="0"/>
              <w:rPr>
                <w:bCs/>
                <w:color w:val="000000"/>
                <w:lang w:val="en-US"/>
              </w:rPr>
            </w:pPr>
            <w:r w:rsidRPr="00E814B6">
              <w:rPr>
                <w:color w:val="000000"/>
                <w:lang w:val="en-US"/>
              </w:rPr>
              <w:t>Statistics and Strategic Action Plan of Telecommu</w:t>
            </w:r>
            <w:r>
              <w:rPr>
                <w:color w:val="000000"/>
                <w:cs/>
                <w:lang w:val="en-US"/>
              </w:rPr>
              <w:t>‎</w:t>
            </w:r>
            <w:r>
              <w:rPr>
                <w:color w:val="000000"/>
                <w:lang w:val="en-US"/>
              </w:rPr>
              <w:t>–</w:t>
            </w:r>
            <w:r>
              <w:rPr>
                <w:color w:val="000000"/>
                <w:cs/>
                <w:lang w:val="en-US"/>
              </w:rPr>
              <w:t>‎</w:t>
            </w:r>
            <w:r w:rsidRPr="00E814B6">
              <w:rPr>
                <w:color w:val="000000"/>
                <w:lang w:val="en-US"/>
              </w:rPr>
              <w:t>nication/ICT Development in Bangladesh: Rural and Remote Areas</w:t>
            </w:r>
          </w:p>
        </w:tc>
        <w:tc>
          <w:tcPr>
            <w:tcW w:w="2211" w:type="pct"/>
            <w:gridSpan w:val="2"/>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spacing w:before="20" w:after="0"/>
              <w:jc w:val="both"/>
              <w:rPr>
                <w:bCs/>
                <w:color w:val="000000"/>
                <w:lang w:val="en-US"/>
              </w:rPr>
            </w:pPr>
            <w:r w:rsidRPr="00E814B6">
              <w:rPr>
                <w:color w:val="000000"/>
                <w:lang w:val="en-US"/>
              </w:rPr>
              <w:t>This contribution provides information on Bangladesh’s status with respect to access to technology for broadband telecommunications including IMT. It also covers relevant information regarding telecommunication and ICTs for rural and remote areas of Bangladesh.</w:t>
            </w:r>
          </w:p>
        </w:tc>
        <w:tc>
          <w:tcPr>
            <w:tcW w:w="674" w:type="pct"/>
            <w:tcBorders>
              <w:top w:val="nil"/>
              <w:left w:val="nil"/>
              <w:bottom w:val="single" w:sz="8" w:space="0" w:color="auto"/>
              <w:right w:val="single" w:sz="8" w:space="0" w:color="auto"/>
            </w:tcBorders>
            <w:shd w:val="clear" w:color="auto" w:fill="E8F8FD"/>
          </w:tcPr>
          <w:p w:rsidR="00FA4B72" w:rsidRPr="00EB29C8" w:rsidRDefault="00FA4B72" w:rsidP="00EF7B42">
            <w:pPr>
              <w:pStyle w:val="Tabletext"/>
              <w:spacing w:before="20" w:after="0"/>
              <w:rPr>
                <w:bCs/>
                <w:color w:val="000000"/>
              </w:rPr>
            </w:pPr>
            <w:r w:rsidRPr="00EB29C8">
              <w:rPr>
                <w:color w:val="000000"/>
              </w:rPr>
              <w:t>Case study (broadband access)</w:t>
            </w:r>
          </w:p>
        </w:tc>
      </w:tr>
      <w:tr w:rsidR="00FA4B72" w:rsidRPr="00EB29C8" w:rsidTr="00EF7B42">
        <w:trPr>
          <w:trHeight w:val="2415"/>
        </w:trPr>
        <w:tc>
          <w:tcPr>
            <w:tcW w:w="438" w:type="pct"/>
            <w:tcBorders>
              <w:top w:val="nil"/>
              <w:left w:val="single" w:sz="8" w:space="0" w:color="auto"/>
              <w:bottom w:val="single" w:sz="8" w:space="0" w:color="auto"/>
              <w:right w:val="single" w:sz="8" w:space="0" w:color="auto"/>
            </w:tcBorders>
            <w:shd w:val="clear" w:color="auto" w:fill="auto"/>
            <w:hideMark/>
          </w:tcPr>
          <w:p w:rsidR="00FA4B72" w:rsidRPr="00D156CC" w:rsidRDefault="00E16577" w:rsidP="00EF7B42">
            <w:pPr>
              <w:spacing w:before="40"/>
              <w:rPr>
                <w:rFonts w:eastAsia="Times New Roman"/>
                <w:bCs/>
                <w:color w:val="000000"/>
                <w:sz w:val="19"/>
                <w:szCs w:val="19"/>
                <w:lang w:val="en-US"/>
              </w:rPr>
            </w:pPr>
            <w:hyperlink r:id="rId129"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38</w:t>
              </w:r>
            </w:hyperlink>
          </w:p>
        </w:tc>
        <w:tc>
          <w:tcPr>
            <w:tcW w:w="381" w:type="pct"/>
            <w:tcBorders>
              <w:top w:val="nil"/>
              <w:left w:val="nil"/>
              <w:bottom w:val="single" w:sz="8" w:space="0" w:color="auto"/>
              <w:right w:val="single" w:sz="8" w:space="0" w:color="auto"/>
            </w:tcBorders>
            <w:shd w:val="clear" w:color="auto" w:fill="auto"/>
            <w:hideMark/>
          </w:tcPr>
          <w:p w:rsidR="00FA4B72" w:rsidRPr="00EE7CEC" w:rsidRDefault="00FA4B72" w:rsidP="00EF7B42">
            <w:pPr>
              <w:pStyle w:val="Tabletext"/>
              <w:rPr>
                <w:bCs/>
                <w:color w:val="000000"/>
                <w:lang w:val="en-US"/>
              </w:rPr>
            </w:pPr>
            <w:r w:rsidRPr="00EE7CEC">
              <w:rPr>
                <w:color w:val="000000"/>
                <w:lang w:val="en-US"/>
              </w:rPr>
              <w:t>05</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FA4B72" w:rsidRPr="00EE7CEC" w:rsidRDefault="00FA4B72" w:rsidP="00EF7B42">
            <w:pPr>
              <w:pStyle w:val="Tabletext"/>
              <w:rPr>
                <w:bCs/>
                <w:color w:val="000000"/>
                <w:lang w:val="en-US"/>
              </w:rPr>
            </w:pPr>
            <w:r w:rsidRPr="00EE7CEC">
              <w:rPr>
                <w:color w:val="000000"/>
                <w:lang w:val="en-US"/>
              </w:rPr>
              <w:t>Pakistan</w:t>
            </w:r>
          </w:p>
        </w:tc>
        <w:tc>
          <w:tcPr>
            <w:tcW w:w="685" w:type="pct"/>
            <w:tcBorders>
              <w:top w:val="nil"/>
              <w:left w:val="nil"/>
              <w:bottom w:val="single" w:sz="8" w:space="0" w:color="auto"/>
              <w:right w:val="single" w:sz="8" w:space="0" w:color="auto"/>
            </w:tcBorders>
            <w:shd w:val="clear" w:color="auto" w:fill="auto"/>
            <w:hideMark/>
          </w:tcPr>
          <w:p w:rsidR="00FA4B72" w:rsidRPr="00E814B6" w:rsidRDefault="00FA4B72" w:rsidP="00EF7B42">
            <w:pPr>
              <w:pStyle w:val="Tabletext"/>
              <w:rPr>
                <w:bCs/>
                <w:color w:val="000000"/>
                <w:lang w:val="en-US"/>
              </w:rPr>
            </w:pPr>
            <w:r w:rsidRPr="00E814B6">
              <w:rPr>
                <w:color w:val="000000"/>
                <w:lang w:val="en-US"/>
              </w:rPr>
              <w:t xml:space="preserve">Telecom/ICTs for Rural and Remote Areas </w:t>
            </w:r>
            <w:r>
              <w:rPr>
                <w:color w:val="000000"/>
                <w:cs/>
                <w:lang w:val="en-US"/>
              </w:rPr>
              <w:t>‎</w:t>
            </w:r>
            <w:r>
              <w:rPr>
                <w:color w:val="000000"/>
                <w:lang w:val="en-US"/>
              </w:rPr>
              <w:t>–</w:t>
            </w:r>
            <w:r>
              <w:rPr>
                <w:color w:val="000000"/>
                <w:cs/>
                <w:lang w:val="en-US"/>
              </w:rPr>
              <w:t>‎</w:t>
            </w:r>
            <w:r w:rsidRPr="00E814B6">
              <w:rPr>
                <w:color w:val="000000"/>
                <w:lang w:val="en-US"/>
              </w:rPr>
              <w:t xml:space="preserve"> Universal Service Experience of Pakistan</w:t>
            </w:r>
          </w:p>
        </w:tc>
        <w:tc>
          <w:tcPr>
            <w:tcW w:w="2211" w:type="pct"/>
            <w:gridSpan w:val="2"/>
            <w:tcBorders>
              <w:top w:val="nil"/>
              <w:left w:val="nil"/>
              <w:bottom w:val="single" w:sz="8" w:space="0" w:color="auto"/>
              <w:right w:val="single" w:sz="8" w:space="0" w:color="auto"/>
            </w:tcBorders>
            <w:shd w:val="clear" w:color="auto" w:fill="auto"/>
            <w:hideMark/>
          </w:tcPr>
          <w:p w:rsidR="00FA4B72" w:rsidRPr="00E814B6" w:rsidRDefault="00FA4B72" w:rsidP="00EF7B42">
            <w:pPr>
              <w:pStyle w:val="Tabletext"/>
              <w:jc w:val="both"/>
              <w:rPr>
                <w:bCs/>
                <w:color w:val="000000"/>
                <w:lang w:val="en-US"/>
              </w:rPr>
            </w:pPr>
            <w:r w:rsidRPr="00E814B6">
              <w:rPr>
                <w:color w:val="000000"/>
                <w:lang w:val="en-US"/>
              </w:rPr>
              <w:t xml:space="preserve">The document is presented to share the experience of Ministry of Information Technology and other stakeholders in the successful roll out of telecommunications/ICT services in rural and remote areas of Pakistan through the Universal Service Policy framework and corporate structure (Public </w:t>
            </w:r>
            <w:r>
              <w:rPr>
                <w:color w:val="000000"/>
                <w:cs/>
                <w:lang w:val="en-US"/>
              </w:rPr>
              <w:t>‎</w:t>
            </w:r>
            <w:r>
              <w:rPr>
                <w:color w:val="000000"/>
                <w:lang w:val="en-US"/>
              </w:rPr>
              <w:t>–</w:t>
            </w:r>
            <w:r>
              <w:rPr>
                <w:color w:val="000000"/>
                <w:cs/>
                <w:lang w:val="en-US"/>
              </w:rPr>
              <w:t>‎</w:t>
            </w:r>
            <w:r w:rsidRPr="00E814B6">
              <w:rPr>
                <w:color w:val="000000"/>
                <w:lang w:val="en-US"/>
              </w:rPr>
              <w:t xml:space="preserve"> Private Partnership). The document also enlists the challenges faced by Ministry of Information Technology and stakeholders in the actual implementation of the programme. Member states may be encouraged to share their experience in this regard.</w:t>
            </w:r>
          </w:p>
        </w:tc>
        <w:tc>
          <w:tcPr>
            <w:tcW w:w="674" w:type="pct"/>
            <w:tcBorders>
              <w:top w:val="nil"/>
              <w:left w:val="nil"/>
              <w:bottom w:val="single" w:sz="8" w:space="0" w:color="auto"/>
              <w:right w:val="single" w:sz="8" w:space="0" w:color="auto"/>
            </w:tcBorders>
          </w:tcPr>
          <w:p w:rsidR="00FA4B72" w:rsidRPr="00EB29C8" w:rsidRDefault="00FA4B72" w:rsidP="00EF7B42">
            <w:pPr>
              <w:pStyle w:val="Tabletext"/>
              <w:rPr>
                <w:bCs/>
                <w:color w:val="000000"/>
              </w:rPr>
            </w:pPr>
            <w:r w:rsidRPr="00EB29C8">
              <w:rPr>
                <w:color w:val="000000"/>
              </w:rPr>
              <w:t>Case study (universal access)</w:t>
            </w:r>
          </w:p>
        </w:tc>
      </w:tr>
      <w:tr w:rsidR="00FA4B72" w:rsidRPr="00EB29C8" w:rsidTr="00EF7B42">
        <w:trPr>
          <w:trHeight w:val="3615"/>
        </w:trPr>
        <w:tc>
          <w:tcPr>
            <w:tcW w:w="438" w:type="pct"/>
            <w:tcBorders>
              <w:top w:val="nil"/>
              <w:left w:val="single" w:sz="8" w:space="0" w:color="auto"/>
              <w:bottom w:val="single" w:sz="8" w:space="0" w:color="auto"/>
              <w:right w:val="single" w:sz="8" w:space="0" w:color="auto"/>
            </w:tcBorders>
            <w:shd w:val="clear" w:color="auto" w:fill="E8F8FD"/>
            <w:noWrap/>
            <w:hideMark/>
          </w:tcPr>
          <w:p w:rsidR="00FA4B72" w:rsidRPr="00D156CC" w:rsidRDefault="00E16577" w:rsidP="00EF7B42">
            <w:pPr>
              <w:spacing w:before="40"/>
              <w:rPr>
                <w:rFonts w:eastAsia="Times New Roman"/>
                <w:bCs/>
                <w:color w:val="000000"/>
                <w:sz w:val="19"/>
                <w:szCs w:val="19"/>
                <w:lang w:val="en-US"/>
              </w:rPr>
            </w:pPr>
            <w:hyperlink r:id="rId130"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41</w:t>
              </w:r>
            </w:hyperlink>
          </w:p>
        </w:tc>
        <w:tc>
          <w:tcPr>
            <w:tcW w:w="381" w:type="pct"/>
            <w:tcBorders>
              <w:top w:val="nil"/>
              <w:left w:val="nil"/>
              <w:bottom w:val="single" w:sz="8" w:space="0" w:color="auto"/>
              <w:right w:val="single" w:sz="8" w:space="0" w:color="auto"/>
            </w:tcBorders>
            <w:shd w:val="clear" w:color="auto" w:fill="E8F8FD"/>
            <w:hideMark/>
          </w:tcPr>
          <w:p w:rsidR="00FA4B72" w:rsidRPr="00EE7CEC" w:rsidRDefault="00FA4B72" w:rsidP="00EF7B42">
            <w:pPr>
              <w:pStyle w:val="Tabletext"/>
              <w:rPr>
                <w:bCs/>
                <w:color w:val="000000"/>
                <w:lang w:val="en-US"/>
              </w:rPr>
            </w:pPr>
            <w:r w:rsidRPr="00EE7CEC">
              <w:rPr>
                <w:color w:val="000000"/>
                <w:lang w:val="en-US"/>
              </w:rPr>
              <w:t>10</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4B72" w:rsidRPr="00EE7CEC" w:rsidRDefault="00FA4B72" w:rsidP="00EF7B42">
            <w:pPr>
              <w:pStyle w:val="Tabletext"/>
              <w:rPr>
                <w:bCs/>
                <w:color w:val="000000"/>
                <w:lang w:val="en-US"/>
              </w:rPr>
            </w:pPr>
            <w:r w:rsidRPr="00EE7CEC">
              <w:rPr>
                <w:color w:val="000000"/>
                <w:lang w:val="en-US"/>
              </w:rPr>
              <w:t>Uganda</w:t>
            </w:r>
          </w:p>
        </w:tc>
        <w:tc>
          <w:tcPr>
            <w:tcW w:w="685" w:type="pct"/>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rPr>
                <w:bCs/>
                <w:color w:val="000000"/>
                <w:lang w:val="en-US"/>
              </w:rPr>
            </w:pPr>
            <w:r w:rsidRPr="00E814B6">
              <w:rPr>
                <w:color w:val="000000"/>
                <w:lang w:val="en-US"/>
              </w:rPr>
              <w:t>Uganda’s Approach to Implemen</w:t>
            </w:r>
            <w:r>
              <w:rPr>
                <w:color w:val="000000"/>
                <w:cs/>
                <w:lang w:val="en-US"/>
              </w:rPr>
              <w:t>‎</w:t>
            </w:r>
            <w:r>
              <w:rPr>
                <w:color w:val="000000"/>
                <w:lang w:val="en-US"/>
              </w:rPr>
              <w:t>–</w:t>
            </w:r>
            <w:r>
              <w:rPr>
                <w:color w:val="000000"/>
                <w:cs/>
                <w:lang w:val="en-US"/>
              </w:rPr>
              <w:t>‎</w:t>
            </w:r>
            <w:r w:rsidRPr="00E814B6">
              <w:rPr>
                <w:color w:val="000000"/>
                <w:lang w:val="en-US"/>
              </w:rPr>
              <w:t>ting Broadband Connectivity in Underserved Areas</w:t>
            </w:r>
          </w:p>
        </w:tc>
        <w:tc>
          <w:tcPr>
            <w:tcW w:w="2211" w:type="pct"/>
            <w:gridSpan w:val="2"/>
            <w:tcBorders>
              <w:top w:val="nil"/>
              <w:left w:val="nil"/>
              <w:bottom w:val="single" w:sz="8" w:space="0" w:color="auto"/>
              <w:right w:val="single" w:sz="8" w:space="0" w:color="auto"/>
            </w:tcBorders>
            <w:shd w:val="clear" w:color="auto" w:fill="E8F8FD"/>
            <w:hideMark/>
          </w:tcPr>
          <w:p w:rsidR="00FA4B72" w:rsidRDefault="00FA4B72" w:rsidP="00EF7B42">
            <w:pPr>
              <w:pStyle w:val="Tabletext"/>
              <w:jc w:val="both"/>
              <w:rPr>
                <w:color w:val="000000"/>
                <w:lang w:val="en-US"/>
              </w:rPr>
            </w:pPr>
            <w:r w:rsidRPr="00E814B6">
              <w:rPr>
                <w:color w:val="000000"/>
                <w:lang w:val="en-US"/>
              </w:rPr>
              <w:t xml:space="preserve">This document presents Uganda’s Approach to Implementing Broadband Connectivity in Underserved Areas and Uganda’s Universal Access Policy (2010) (available at: </w:t>
            </w:r>
            <w:hyperlink r:id="rId131" w:history="1">
              <w:r w:rsidRPr="00C9003A">
                <w:rPr>
                  <w:rStyle w:val="Hyperlink"/>
                  <w:rFonts w:eastAsia="Times New Roman"/>
                  <w:sz w:val="18"/>
                  <w:szCs w:val="18"/>
                  <w:lang w:val="en-US"/>
                </w:rPr>
                <w:t>www.ucc.co.ug/</w:t>
              </w:r>
              <w:r w:rsidRPr="00C9003A">
                <w:rPr>
                  <w:rStyle w:val="Hyperlink"/>
                  <w:rFonts w:eastAsia="Times New Roman"/>
                  <w:sz w:val="18"/>
                  <w:szCs w:val="18"/>
                  <w:lang w:val="en-US"/>
                </w:rPr>
                <w:br/>
                <w:t>rcdf/rcdf</w:t>
              </w:r>
              <w:r>
                <w:rPr>
                  <w:rStyle w:val="Hyperlink"/>
                  <w:rFonts w:eastAsia="Times New Roman"/>
                  <w:sz w:val="18"/>
                  <w:szCs w:val="18"/>
                  <w:cs/>
                  <w:lang w:val="en-US"/>
                </w:rPr>
                <w:t>‎</w:t>
              </w:r>
              <w:r>
                <w:rPr>
                  <w:rStyle w:val="Hyperlink"/>
                  <w:rFonts w:eastAsia="Times New Roman"/>
                  <w:sz w:val="18"/>
                  <w:szCs w:val="18"/>
                  <w:lang w:val="en-US"/>
                </w:rPr>
                <w:t>–</w:t>
              </w:r>
              <w:r>
                <w:rPr>
                  <w:rStyle w:val="Hyperlink"/>
                  <w:rFonts w:eastAsia="Times New Roman"/>
                  <w:sz w:val="18"/>
                  <w:szCs w:val="18"/>
                  <w:cs/>
                  <w:lang w:val="en-US"/>
                </w:rPr>
                <w:t>‎</w:t>
              </w:r>
              <w:r w:rsidRPr="00C9003A">
                <w:rPr>
                  <w:rStyle w:val="Hyperlink"/>
                  <w:rFonts w:eastAsia="Times New Roman"/>
                  <w:sz w:val="18"/>
                  <w:szCs w:val="18"/>
                  <w:lang w:val="en-US"/>
                </w:rPr>
                <w:t>Policy.pdf</w:t>
              </w:r>
            </w:hyperlink>
            <w:r w:rsidRPr="00E814B6">
              <w:rPr>
                <w:color w:val="000000"/>
                <w:lang w:val="en-US"/>
              </w:rPr>
              <w:t>).</w:t>
            </w:r>
          </w:p>
          <w:p w:rsidR="00FA4B72" w:rsidRPr="00E814B6" w:rsidRDefault="00FA4B72" w:rsidP="00EF7B42">
            <w:pPr>
              <w:pStyle w:val="Tabletext"/>
              <w:jc w:val="both"/>
              <w:rPr>
                <w:bCs/>
                <w:color w:val="000000"/>
                <w:lang w:val="en-US"/>
              </w:rPr>
            </w:pPr>
            <w:r w:rsidRPr="00E814B6">
              <w:rPr>
                <w:color w:val="000000"/>
                <w:lang w:val="en-US"/>
              </w:rPr>
              <w:t>Internet penetration, access and usage in Uganda is still very low. This is also largely confined to urban commercial centers. Although Uganda’s previous universal access policy had supported the installation of Internet points of presence in all the underserved districts, the internet bandwidth speeds and quality of service issues has been of major concern by the end users. Therefore the new policy objective is expected improve broadband uptake in selected underserved areas as a pilot case. The pilot project will offer experiences for developing a national broadband policy and strategies for its implementation.</w:t>
            </w:r>
          </w:p>
        </w:tc>
        <w:tc>
          <w:tcPr>
            <w:tcW w:w="674" w:type="pct"/>
            <w:tcBorders>
              <w:top w:val="nil"/>
              <w:left w:val="nil"/>
              <w:bottom w:val="single" w:sz="8" w:space="0" w:color="auto"/>
              <w:right w:val="single" w:sz="8" w:space="0" w:color="auto"/>
            </w:tcBorders>
            <w:shd w:val="clear" w:color="auto" w:fill="E8F8FD"/>
          </w:tcPr>
          <w:p w:rsidR="00FA4B72" w:rsidRPr="00EB29C8" w:rsidRDefault="00FA4B72" w:rsidP="00EF7B42">
            <w:pPr>
              <w:pStyle w:val="Tabletext"/>
              <w:rPr>
                <w:bCs/>
                <w:color w:val="000000"/>
              </w:rPr>
            </w:pPr>
            <w:r w:rsidRPr="00EB29C8">
              <w:rPr>
                <w:color w:val="000000"/>
              </w:rPr>
              <w:t>Case study (broadband access)</w:t>
            </w:r>
          </w:p>
        </w:tc>
      </w:tr>
      <w:tr w:rsidR="00FA4B72" w:rsidRPr="00EB29C8" w:rsidTr="00EF7B42">
        <w:trPr>
          <w:trHeight w:val="946"/>
        </w:trPr>
        <w:tc>
          <w:tcPr>
            <w:tcW w:w="438" w:type="pct"/>
            <w:tcBorders>
              <w:top w:val="nil"/>
              <w:left w:val="single" w:sz="8" w:space="0" w:color="auto"/>
              <w:bottom w:val="single" w:sz="8" w:space="0" w:color="auto"/>
              <w:right w:val="single" w:sz="8" w:space="0" w:color="auto"/>
            </w:tcBorders>
            <w:shd w:val="clear" w:color="auto" w:fill="auto"/>
            <w:hideMark/>
          </w:tcPr>
          <w:p w:rsidR="00FA4B72" w:rsidRPr="00D156CC" w:rsidRDefault="00E16577" w:rsidP="00EF7B42">
            <w:pPr>
              <w:spacing w:before="40"/>
              <w:rPr>
                <w:rFonts w:eastAsia="Times New Roman"/>
                <w:bCs/>
                <w:color w:val="000000"/>
                <w:sz w:val="19"/>
                <w:szCs w:val="19"/>
                <w:lang w:val="en-US"/>
              </w:rPr>
            </w:pPr>
            <w:hyperlink r:id="rId132"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55</w:t>
              </w:r>
            </w:hyperlink>
          </w:p>
        </w:tc>
        <w:tc>
          <w:tcPr>
            <w:tcW w:w="381" w:type="pct"/>
            <w:tcBorders>
              <w:top w:val="nil"/>
              <w:left w:val="nil"/>
              <w:bottom w:val="single" w:sz="8" w:space="0" w:color="auto"/>
              <w:right w:val="single" w:sz="8" w:space="0" w:color="auto"/>
            </w:tcBorders>
            <w:shd w:val="clear" w:color="auto" w:fill="auto"/>
            <w:hideMark/>
          </w:tcPr>
          <w:p w:rsidR="00FA4B72" w:rsidRPr="00EE7CEC" w:rsidRDefault="00FA4B72" w:rsidP="00EF7B42">
            <w:pPr>
              <w:pStyle w:val="Tabletext"/>
              <w:rPr>
                <w:bCs/>
                <w:color w:val="000000"/>
                <w:lang w:val="en-US"/>
              </w:rPr>
            </w:pPr>
            <w:r w:rsidRPr="00EE7CEC">
              <w:rPr>
                <w:color w:val="000000"/>
                <w:lang w:val="en-US"/>
              </w:rPr>
              <w:t>09</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FA4B72" w:rsidRPr="00EE7CEC" w:rsidRDefault="00FA4B72" w:rsidP="00EF7B42">
            <w:pPr>
              <w:pStyle w:val="Tabletext"/>
              <w:rPr>
                <w:bCs/>
                <w:color w:val="000000"/>
                <w:lang w:val="en-US"/>
              </w:rPr>
            </w:pPr>
            <w:r w:rsidRPr="00EE7CEC">
              <w:rPr>
                <w:color w:val="000000"/>
                <w:lang w:val="en-US"/>
              </w:rPr>
              <w:t>Japan</w:t>
            </w:r>
          </w:p>
        </w:tc>
        <w:tc>
          <w:tcPr>
            <w:tcW w:w="685" w:type="pct"/>
            <w:tcBorders>
              <w:top w:val="nil"/>
              <w:left w:val="nil"/>
              <w:bottom w:val="single" w:sz="8" w:space="0" w:color="auto"/>
              <w:right w:val="single" w:sz="8" w:space="0" w:color="auto"/>
            </w:tcBorders>
            <w:shd w:val="clear" w:color="auto" w:fill="auto"/>
            <w:hideMark/>
          </w:tcPr>
          <w:p w:rsidR="00FA4B72" w:rsidRPr="00E814B6" w:rsidRDefault="00FA4B72" w:rsidP="00EF7B42">
            <w:pPr>
              <w:pStyle w:val="Tabletext"/>
              <w:rPr>
                <w:bCs/>
                <w:color w:val="000000"/>
                <w:lang w:val="en-US"/>
              </w:rPr>
            </w:pPr>
            <w:r w:rsidRPr="00E814B6">
              <w:rPr>
                <w:color w:val="000000"/>
                <w:lang w:val="en-US"/>
              </w:rPr>
              <w:t xml:space="preserve">Overview of Fixed and Mobile Broadband environment in Japan </w:t>
            </w:r>
          </w:p>
        </w:tc>
        <w:tc>
          <w:tcPr>
            <w:tcW w:w="2211" w:type="pct"/>
            <w:gridSpan w:val="2"/>
            <w:tcBorders>
              <w:top w:val="nil"/>
              <w:left w:val="nil"/>
              <w:bottom w:val="single" w:sz="8" w:space="0" w:color="auto"/>
              <w:right w:val="single" w:sz="8" w:space="0" w:color="auto"/>
            </w:tcBorders>
            <w:shd w:val="clear" w:color="auto" w:fill="auto"/>
            <w:hideMark/>
          </w:tcPr>
          <w:p w:rsidR="00FA4B72" w:rsidRPr="00E814B6" w:rsidRDefault="00FA4B72" w:rsidP="00EF7B42">
            <w:pPr>
              <w:pStyle w:val="Tabletext"/>
              <w:jc w:val="both"/>
              <w:rPr>
                <w:bCs/>
                <w:color w:val="000000"/>
                <w:lang w:val="en-US"/>
              </w:rPr>
            </w:pPr>
            <w:r w:rsidRPr="00E814B6">
              <w:rPr>
                <w:color w:val="000000"/>
                <w:lang w:val="en-US"/>
              </w:rPr>
              <w:t xml:space="preserve">Japan would like to inform the meeting about the situation of Fixed and Mobile Broadband services, especially LTE services delivered by NTT DoCoMo. </w:t>
            </w:r>
          </w:p>
        </w:tc>
        <w:tc>
          <w:tcPr>
            <w:tcW w:w="674" w:type="pct"/>
            <w:tcBorders>
              <w:top w:val="nil"/>
              <w:left w:val="nil"/>
              <w:bottom w:val="single" w:sz="8" w:space="0" w:color="auto"/>
              <w:right w:val="single" w:sz="8" w:space="0" w:color="auto"/>
            </w:tcBorders>
          </w:tcPr>
          <w:p w:rsidR="00FA4B72" w:rsidRPr="00EB29C8" w:rsidRDefault="00FA4B72" w:rsidP="00EF7B42">
            <w:pPr>
              <w:pStyle w:val="Tabletext"/>
              <w:rPr>
                <w:bCs/>
                <w:color w:val="000000"/>
              </w:rPr>
            </w:pPr>
            <w:r w:rsidRPr="00EB29C8">
              <w:rPr>
                <w:color w:val="000000"/>
              </w:rPr>
              <w:t>Case study (broadband wireless)</w:t>
            </w:r>
          </w:p>
        </w:tc>
      </w:tr>
      <w:tr w:rsidR="00FA4B72" w:rsidRPr="00EB29C8" w:rsidTr="00EF7B42">
        <w:trPr>
          <w:trHeight w:val="693"/>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D156CC" w:rsidRDefault="00E16577" w:rsidP="00EF7B42">
            <w:pPr>
              <w:spacing w:before="40"/>
              <w:rPr>
                <w:rFonts w:eastAsia="Times New Roman"/>
                <w:bCs/>
                <w:color w:val="000000"/>
                <w:sz w:val="19"/>
                <w:szCs w:val="19"/>
                <w:lang w:val="en-US"/>
              </w:rPr>
            </w:pPr>
            <w:hyperlink r:id="rId133"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74</w:t>
              </w:r>
            </w:hyperlink>
          </w:p>
        </w:tc>
        <w:tc>
          <w:tcPr>
            <w:tcW w:w="381" w:type="pct"/>
            <w:tcBorders>
              <w:top w:val="nil"/>
              <w:left w:val="nil"/>
              <w:bottom w:val="single" w:sz="8" w:space="0" w:color="auto"/>
              <w:right w:val="single" w:sz="8" w:space="0" w:color="auto"/>
            </w:tcBorders>
            <w:shd w:val="clear" w:color="auto" w:fill="E8F8FD"/>
            <w:hideMark/>
          </w:tcPr>
          <w:p w:rsidR="00FA4B72" w:rsidRPr="00EE7CEC" w:rsidRDefault="00FA4B72" w:rsidP="00EF7B42">
            <w:pPr>
              <w:pStyle w:val="Tabletext"/>
              <w:rPr>
                <w:bCs/>
                <w:color w:val="000000"/>
                <w:lang w:val="en-US"/>
              </w:rPr>
            </w:pPr>
            <w:r w:rsidRPr="00EE7CEC">
              <w:rPr>
                <w:color w:val="000000"/>
                <w:lang w:val="en-US"/>
              </w:rPr>
              <w:t>14</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4B72" w:rsidRPr="00EE7CEC" w:rsidRDefault="00FA4B72" w:rsidP="00EF7B42">
            <w:pPr>
              <w:pStyle w:val="Tabletext"/>
              <w:rPr>
                <w:bCs/>
                <w:color w:val="000000"/>
                <w:lang w:val="en-US"/>
              </w:rPr>
            </w:pPr>
            <w:r w:rsidRPr="00EE7CEC">
              <w:rPr>
                <w:color w:val="000000"/>
                <w:lang w:val="en-US"/>
              </w:rPr>
              <w:t>Teleco</w:t>
            </w:r>
            <w:r>
              <w:rPr>
                <w:color w:val="000000"/>
                <w:cs/>
                <w:lang w:val="en-US"/>
              </w:rPr>
              <w:t>‎</w:t>
            </w:r>
            <w:r>
              <w:rPr>
                <w:color w:val="000000"/>
                <w:lang w:val="en-US"/>
              </w:rPr>
              <w:t>–</w:t>
            </w:r>
            <w:r>
              <w:rPr>
                <w:color w:val="000000"/>
                <w:cs/>
                <w:lang w:val="en-US"/>
              </w:rPr>
              <w:t>‎</w:t>
            </w:r>
            <w:r w:rsidRPr="00EE7CEC">
              <w:rPr>
                <w:color w:val="000000"/>
                <w:lang w:val="en-US"/>
              </w:rPr>
              <w:t>mmunica</w:t>
            </w:r>
            <w:r>
              <w:rPr>
                <w:color w:val="000000"/>
                <w:cs/>
                <w:lang w:val="en-US"/>
              </w:rPr>
              <w:t>‎</w:t>
            </w:r>
            <w:r>
              <w:rPr>
                <w:color w:val="000000"/>
                <w:lang w:val="en-US"/>
              </w:rPr>
              <w:t>–</w:t>
            </w:r>
            <w:r>
              <w:rPr>
                <w:color w:val="000000"/>
                <w:cs/>
                <w:lang w:val="en-US"/>
              </w:rPr>
              <w:t>‎</w:t>
            </w:r>
            <w:r w:rsidRPr="00EE7CEC">
              <w:rPr>
                <w:color w:val="000000"/>
                <w:lang w:val="en-US"/>
              </w:rPr>
              <w:t>tion Standardization Bureau</w:t>
            </w:r>
          </w:p>
        </w:tc>
        <w:tc>
          <w:tcPr>
            <w:tcW w:w="685" w:type="pct"/>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rPr>
                <w:bCs/>
                <w:color w:val="000000"/>
                <w:lang w:val="en-US"/>
              </w:rPr>
            </w:pPr>
            <w:r w:rsidRPr="00E814B6">
              <w:rPr>
                <w:color w:val="000000"/>
                <w:lang w:val="en-US"/>
              </w:rPr>
              <w:t>Future Networks by ITU</w:t>
            </w:r>
            <w:r>
              <w:rPr>
                <w:color w:val="000000"/>
                <w:cs/>
                <w:lang w:val="en-US"/>
              </w:rPr>
              <w:t>‎</w:t>
            </w:r>
            <w:r>
              <w:rPr>
                <w:color w:val="000000"/>
                <w:lang w:val="en-US"/>
              </w:rPr>
              <w:t>–</w:t>
            </w:r>
            <w:r>
              <w:rPr>
                <w:color w:val="000000"/>
                <w:cs/>
                <w:lang w:val="en-US"/>
              </w:rPr>
              <w:t>‎</w:t>
            </w:r>
            <w:r w:rsidRPr="00E814B6">
              <w:rPr>
                <w:color w:val="000000"/>
                <w:lang w:val="en-US"/>
              </w:rPr>
              <w:t>T</w:t>
            </w:r>
          </w:p>
        </w:tc>
        <w:tc>
          <w:tcPr>
            <w:tcW w:w="2211" w:type="pct"/>
            <w:gridSpan w:val="2"/>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jc w:val="both"/>
              <w:rPr>
                <w:bCs/>
                <w:color w:val="000000"/>
                <w:lang w:val="en-US"/>
              </w:rPr>
            </w:pPr>
            <w:r w:rsidRPr="00E814B6">
              <w:rPr>
                <w:color w:val="000000"/>
                <w:lang w:val="en-US"/>
              </w:rPr>
              <w:t>The attached presentation provides an overview of the work of ITU</w:t>
            </w:r>
            <w:r>
              <w:rPr>
                <w:color w:val="000000"/>
                <w:cs/>
                <w:lang w:val="en-US"/>
              </w:rPr>
              <w:t>‎</w:t>
            </w:r>
            <w:r>
              <w:rPr>
                <w:color w:val="000000"/>
                <w:lang w:val="en-US"/>
              </w:rPr>
              <w:t>–</w:t>
            </w:r>
            <w:r>
              <w:rPr>
                <w:color w:val="000000"/>
                <w:cs/>
                <w:lang w:val="en-US"/>
              </w:rPr>
              <w:t>‎</w:t>
            </w:r>
            <w:r w:rsidRPr="00E814B6">
              <w:rPr>
                <w:color w:val="000000"/>
                <w:lang w:val="en-US"/>
              </w:rPr>
              <w:t>T Study Group 13 and the dedicated Focus Group on Future Networks.</w:t>
            </w:r>
          </w:p>
        </w:tc>
        <w:tc>
          <w:tcPr>
            <w:tcW w:w="674" w:type="pct"/>
            <w:tcBorders>
              <w:top w:val="nil"/>
              <w:left w:val="nil"/>
              <w:bottom w:val="single" w:sz="8" w:space="0" w:color="auto"/>
              <w:right w:val="single" w:sz="8" w:space="0" w:color="auto"/>
            </w:tcBorders>
            <w:shd w:val="clear" w:color="auto" w:fill="E8F8FD"/>
          </w:tcPr>
          <w:p w:rsidR="00FA4B72" w:rsidRPr="00EB29C8" w:rsidRDefault="00FA4B72" w:rsidP="00EF7B42">
            <w:pPr>
              <w:pStyle w:val="Tabletext"/>
              <w:rPr>
                <w:bCs/>
                <w:color w:val="000000"/>
              </w:rPr>
            </w:pPr>
            <w:r w:rsidRPr="00EB29C8">
              <w:rPr>
                <w:color w:val="000000"/>
              </w:rPr>
              <w:t>Report</w:t>
            </w:r>
          </w:p>
        </w:tc>
      </w:tr>
      <w:tr w:rsidR="00FA4B72" w:rsidRPr="00EB29C8" w:rsidTr="00EF7B42">
        <w:trPr>
          <w:trHeight w:val="662"/>
        </w:trPr>
        <w:tc>
          <w:tcPr>
            <w:tcW w:w="438" w:type="pct"/>
            <w:tcBorders>
              <w:top w:val="nil"/>
              <w:left w:val="single" w:sz="8" w:space="0" w:color="auto"/>
              <w:bottom w:val="single" w:sz="8" w:space="0" w:color="auto"/>
              <w:right w:val="single" w:sz="8" w:space="0" w:color="auto"/>
            </w:tcBorders>
            <w:shd w:val="clear" w:color="auto" w:fill="auto"/>
            <w:hideMark/>
          </w:tcPr>
          <w:p w:rsidR="00FA4B72" w:rsidRPr="00D156CC" w:rsidRDefault="00E16577" w:rsidP="00EF7B42">
            <w:pPr>
              <w:spacing w:before="40"/>
              <w:rPr>
                <w:rFonts w:eastAsia="Times New Roman"/>
                <w:bCs/>
                <w:color w:val="000000"/>
                <w:sz w:val="19"/>
                <w:szCs w:val="19"/>
                <w:lang w:val="en-US"/>
              </w:rPr>
            </w:pPr>
            <w:hyperlink r:id="rId134"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76</w:t>
              </w:r>
            </w:hyperlink>
          </w:p>
        </w:tc>
        <w:tc>
          <w:tcPr>
            <w:tcW w:w="381" w:type="pct"/>
            <w:tcBorders>
              <w:top w:val="nil"/>
              <w:left w:val="nil"/>
              <w:bottom w:val="single" w:sz="8" w:space="0" w:color="auto"/>
              <w:right w:val="single" w:sz="8" w:space="0" w:color="auto"/>
            </w:tcBorders>
            <w:shd w:val="clear" w:color="auto" w:fill="auto"/>
            <w:hideMark/>
          </w:tcPr>
          <w:p w:rsidR="00FA4B72" w:rsidRPr="00EE7CEC" w:rsidRDefault="00FA4B72" w:rsidP="00EF7B42">
            <w:pPr>
              <w:pStyle w:val="Tabletext"/>
              <w:rPr>
                <w:bCs/>
                <w:color w:val="000000"/>
                <w:lang w:val="en-US"/>
              </w:rPr>
            </w:pPr>
            <w:r w:rsidRPr="00EE7CEC">
              <w:rPr>
                <w:color w:val="000000"/>
                <w:lang w:val="en-US"/>
              </w:rPr>
              <w:t>14</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auto"/>
            <w:hideMark/>
          </w:tcPr>
          <w:p w:rsidR="00FA4B72" w:rsidRPr="00EE7CEC" w:rsidRDefault="00FA4B72" w:rsidP="00EF7B42">
            <w:pPr>
              <w:pStyle w:val="Tabletext"/>
              <w:rPr>
                <w:bCs/>
                <w:color w:val="000000"/>
                <w:lang w:val="en-US"/>
              </w:rPr>
            </w:pPr>
            <w:r w:rsidRPr="00EE7CEC">
              <w:rPr>
                <w:color w:val="000000"/>
                <w:lang w:val="en-US"/>
              </w:rPr>
              <w:t>Türk Telekom Group, Turkey</w:t>
            </w:r>
          </w:p>
        </w:tc>
        <w:tc>
          <w:tcPr>
            <w:tcW w:w="685" w:type="pct"/>
            <w:tcBorders>
              <w:top w:val="nil"/>
              <w:left w:val="nil"/>
              <w:bottom w:val="single" w:sz="8" w:space="0" w:color="auto"/>
              <w:right w:val="single" w:sz="8" w:space="0" w:color="auto"/>
            </w:tcBorders>
            <w:shd w:val="clear" w:color="auto" w:fill="auto"/>
            <w:hideMark/>
          </w:tcPr>
          <w:p w:rsidR="00FA4B72" w:rsidRPr="00EE7CEC" w:rsidRDefault="00FA4B72" w:rsidP="00EF7B42">
            <w:pPr>
              <w:pStyle w:val="Tabletext"/>
              <w:rPr>
                <w:bCs/>
                <w:color w:val="000000"/>
                <w:lang w:val="en-US"/>
              </w:rPr>
            </w:pPr>
            <w:r w:rsidRPr="00EE7CEC">
              <w:rPr>
                <w:color w:val="000000"/>
                <w:lang w:val="en-US"/>
              </w:rPr>
              <w:t>Fiber Effect</w:t>
            </w:r>
          </w:p>
        </w:tc>
        <w:tc>
          <w:tcPr>
            <w:tcW w:w="2211" w:type="pct"/>
            <w:gridSpan w:val="2"/>
            <w:tcBorders>
              <w:top w:val="nil"/>
              <w:left w:val="nil"/>
              <w:bottom w:val="single" w:sz="8" w:space="0" w:color="auto"/>
              <w:right w:val="single" w:sz="8" w:space="0" w:color="auto"/>
            </w:tcBorders>
            <w:shd w:val="clear" w:color="auto" w:fill="auto"/>
            <w:hideMark/>
          </w:tcPr>
          <w:p w:rsidR="00FA4B72" w:rsidRPr="00E814B6" w:rsidRDefault="00FA4B72" w:rsidP="00EF7B42">
            <w:pPr>
              <w:pStyle w:val="Tabletext"/>
              <w:jc w:val="both"/>
              <w:rPr>
                <w:bCs/>
                <w:color w:val="000000"/>
                <w:lang w:val="en-US"/>
              </w:rPr>
            </w:pPr>
            <w:r w:rsidRPr="00E814B6">
              <w:rPr>
                <w:color w:val="000000"/>
                <w:lang w:val="en-US"/>
              </w:rPr>
              <w:t>The attached presentation provides an overview of the correlation between fibre, broadband penetration and incomes and how fibre can accelerate the growth of the broadband incomes.</w:t>
            </w:r>
          </w:p>
        </w:tc>
        <w:tc>
          <w:tcPr>
            <w:tcW w:w="674" w:type="pct"/>
            <w:tcBorders>
              <w:top w:val="nil"/>
              <w:left w:val="nil"/>
              <w:bottom w:val="single" w:sz="8" w:space="0" w:color="auto"/>
              <w:right w:val="single" w:sz="8" w:space="0" w:color="auto"/>
            </w:tcBorders>
          </w:tcPr>
          <w:p w:rsidR="00FA4B72" w:rsidRPr="00EB29C8" w:rsidRDefault="00FA4B72" w:rsidP="00EF7B42">
            <w:pPr>
              <w:pStyle w:val="Tabletext"/>
              <w:rPr>
                <w:bCs/>
                <w:color w:val="000000"/>
              </w:rPr>
            </w:pPr>
            <w:r w:rsidRPr="00EB29C8">
              <w:rPr>
                <w:color w:val="000000"/>
              </w:rPr>
              <w:t>Case study (optical fiber)</w:t>
            </w:r>
          </w:p>
        </w:tc>
      </w:tr>
      <w:tr w:rsidR="00FA4B72" w:rsidRPr="00EB29C8" w:rsidTr="00EF7B42">
        <w:trPr>
          <w:trHeight w:val="24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D156CC" w:rsidRDefault="00E16577" w:rsidP="00EF7B42">
            <w:pPr>
              <w:spacing w:before="40"/>
              <w:rPr>
                <w:rFonts w:eastAsia="Times New Roman"/>
                <w:bCs/>
                <w:color w:val="000000"/>
                <w:sz w:val="19"/>
                <w:szCs w:val="19"/>
                <w:lang w:val="en-US"/>
              </w:rPr>
            </w:pPr>
            <w:hyperlink r:id="rId135" w:history="1">
              <w:r w:rsidR="00FA4B72" w:rsidRPr="00D156CC">
                <w:rPr>
                  <w:rStyle w:val="Hyperlink"/>
                  <w:rFonts w:eastAsia="Times New Roman"/>
                  <w:sz w:val="19"/>
                  <w:szCs w:val="19"/>
                  <w:lang w:val="en-US"/>
                </w:rPr>
                <w:t>RGQ</w:t>
              </w:r>
              <w:r w:rsidR="00FA4B72">
                <w:rPr>
                  <w:rStyle w:val="Hyperlink"/>
                  <w:rFonts w:eastAsia="Times New Roman"/>
                  <w:sz w:val="19"/>
                  <w:szCs w:val="19"/>
                  <w:lang w:val="en-US"/>
                </w:rPr>
                <w:br/>
              </w:r>
              <w:r w:rsidR="00FA4B72" w:rsidRPr="00D156CC">
                <w:rPr>
                  <w:rStyle w:val="Hyperlink"/>
                  <w:rFonts w:eastAsia="Times New Roman"/>
                  <w:sz w:val="19"/>
                  <w:szCs w:val="19"/>
                  <w:lang w:val="en-US"/>
                </w:rPr>
                <w:t>10-3/2/INF/4</w:t>
              </w:r>
            </w:hyperlink>
          </w:p>
        </w:tc>
        <w:tc>
          <w:tcPr>
            <w:tcW w:w="381" w:type="pct"/>
            <w:tcBorders>
              <w:top w:val="nil"/>
              <w:left w:val="nil"/>
              <w:bottom w:val="single" w:sz="8" w:space="0" w:color="auto"/>
              <w:right w:val="single" w:sz="8" w:space="0" w:color="auto"/>
            </w:tcBorders>
            <w:shd w:val="clear" w:color="auto" w:fill="E8F8FD"/>
            <w:hideMark/>
          </w:tcPr>
          <w:p w:rsidR="00FA4B72" w:rsidRPr="00EE7CEC" w:rsidRDefault="00FA4B72" w:rsidP="00EF7B42">
            <w:pPr>
              <w:pStyle w:val="Tabletext"/>
              <w:rPr>
                <w:bCs/>
                <w:color w:val="000000"/>
                <w:lang w:val="en-US"/>
              </w:rPr>
            </w:pPr>
            <w:r w:rsidRPr="00EE7CEC">
              <w:rPr>
                <w:color w:val="000000"/>
                <w:lang w:val="en-US"/>
              </w:rPr>
              <w:t>22</w:t>
            </w:r>
            <w:r>
              <w:rPr>
                <w:color w:val="000000"/>
                <w:cs/>
                <w:lang w:val="en-US"/>
              </w:rPr>
              <w:t>‎</w:t>
            </w:r>
            <w:r>
              <w:rPr>
                <w:color w:val="000000"/>
                <w:lang w:val="en-US"/>
              </w:rPr>
              <w:t>–</w:t>
            </w:r>
            <w:r>
              <w:rPr>
                <w:color w:val="000000"/>
                <w:cs/>
                <w:lang w:val="en-US"/>
              </w:rPr>
              <w:t>‎</w:t>
            </w:r>
            <w:r w:rsidRPr="00EE7CEC">
              <w:rPr>
                <w:color w:val="000000"/>
                <w:lang w:val="en-US"/>
              </w:rPr>
              <w:t>Dec</w:t>
            </w:r>
            <w:r>
              <w:rPr>
                <w:color w:val="000000"/>
                <w:cs/>
                <w:lang w:val="en-US"/>
              </w:rPr>
              <w:t>‎</w:t>
            </w:r>
            <w:r>
              <w:rPr>
                <w:color w:val="000000"/>
                <w:lang w:val="en-US"/>
              </w:rPr>
              <w:t>–</w:t>
            </w:r>
            <w:r>
              <w:rPr>
                <w:color w:val="000000"/>
                <w:cs/>
                <w:lang w:val="en-US"/>
              </w:rPr>
              <w:t>‎</w:t>
            </w:r>
            <w:r w:rsidRPr="00EE7CEC">
              <w:rPr>
                <w:color w:val="000000"/>
                <w:lang w:val="en-US"/>
              </w:rPr>
              <w:t>11</w:t>
            </w:r>
          </w:p>
        </w:tc>
        <w:tc>
          <w:tcPr>
            <w:tcW w:w="611" w:type="pct"/>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rPr>
                <w:bCs/>
                <w:color w:val="000000"/>
                <w:lang w:val="en-US"/>
              </w:rPr>
            </w:pPr>
            <w:r w:rsidRPr="00E814B6">
              <w:rPr>
                <w:color w:val="000000"/>
                <w:lang w:val="en-US"/>
              </w:rPr>
              <w:t>The Abdus Salam Interna</w:t>
            </w:r>
            <w:r>
              <w:rPr>
                <w:color w:val="000000"/>
                <w:cs/>
                <w:lang w:val="en-US"/>
              </w:rPr>
              <w:t>‎</w:t>
            </w:r>
            <w:r>
              <w:rPr>
                <w:color w:val="000000"/>
                <w:lang w:val="en-US"/>
              </w:rPr>
              <w:t>–</w:t>
            </w:r>
            <w:r>
              <w:rPr>
                <w:color w:val="000000"/>
                <w:cs/>
                <w:lang w:val="en-US"/>
              </w:rPr>
              <w:t>‎</w:t>
            </w:r>
            <w:r w:rsidRPr="00E814B6">
              <w:rPr>
                <w:color w:val="000000"/>
                <w:lang w:val="en-US"/>
              </w:rPr>
              <w:t>tional Centre for Theoretical Physics</w:t>
            </w:r>
          </w:p>
        </w:tc>
        <w:tc>
          <w:tcPr>
            <w:tcW w:w="685" w:type="pct"/>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rPr>
                <w:bCs/>
                <w:color w:val="000000"/>
                <w:lang w:val="en-US"/>
              </w:rPr>
            </w:pPr>
            <w:r w:rsidRPr="00E814B6">
              <w:rPr>
                <w:color w:val="000000"/>
                <w:lang w:val="en-US"/>
              </w:rPr>
              <w:t>ICTP’s Fifteen Years Experience in ICT Training and Dissemina</w:t>
            </w:r>
            <w:r>
              <w:rPr>
                <w:color w:val="000000"/>
                <w:cs/>
                <w:lang w:val="en-US"/>
              </w:rPr>
              <w:t>‎</w:t>
            </w:r>
            <w:r>
              <w:rPr>
                <w:color w:val="000000"/>
                <w:lang w:val="en-US"/>
              </w:rPr>
              <w:t>–</w:t>
            </w:r>
            <w:r>
              <w:rPr>
                <w:color w:val="000000"/>
                <w:cs/>
                <w:lang w:val="en-US"/>
              </w:rPr>
              <w:t>‎</w:t>
            </w:r>
            <w:r w:rsidRPr="00E814B6">
              <w:rPr>
                <w:color w:val="000000"/>
                <w:lang w:val="en-US"/>
              </w:rPr>
              <w:t>tion</w:t>
            </w:r>
          </w:p>
        </w:tc>
        <w:tc>
          <w:tcPr>
            <w:tcW w:w="2211" w:type="pct"/>
            <w:gridSpan w:val="2"/>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jc w:val="both"/>
              <w:rPr>
                <w:bCs/>
                <w:color w:val="000000"/>
                <w:lang w:val="en-US"/>
              </w:rPr>
            </w:pPr>
            <w:r w:rsidRPr="00E814B6">
              <w:rPr>
                <w:color w:val="000000"/>
                <w:lang w:val="en-US"/>
              </w:rPr>
              <w:t>The Abdus Salam International Centre for Theoretical Physics (ICTP) in Trieste, Italy, has been active in knowledge dissemination, focusing on training of young scientists that could diffuse the acquired knowledge further in their native regions. ICTP has been playing a leading role in the field of training in ICT for developing countries. In the last fifteen years, more than 40 training activities on wireless networking have been organized both in house as in</w:t>
            </w:r>
            <w:r>
              <w:rPr>
                <w:color w:val="000000"/>
                <w:cs/>
                <w:lang w:val="en-US"/>
              </w:rPr>
              <w:t>‎</w:t>
            </w:r>
            <w:r>
              <w:rPr>
                <w:color w:val="000000"/>
                <w:lang w:val="en-US"/>
              </w:rPr>
              <w:t>–</w:t>
            </w:r>
            <w:r>
              <w:rPr>
                <w:color w:val="000000"/>
                <w:cs/>
                <w:lang w:val="en-US"/>
              </w:rPr>
              <w:t>‎</w:t>
            </w:r>
            <w:r w:rsidRPr="00E814B6">
              <w:rPr>
                <w:color w:val="000000"/>
                <w:lang w:val="en-US"/>
              </w:rPr>
              <w:t>situ. Several projects have been developed starting from training activities, and the knowledge acquired has been widely disseminated.</w:t>
            </w:r>
          </w:p>
        </w:tc>
        <w:tc>
          <w:tcPr>
            <w:tcW w:w="674" w:type="pct"/>
            <w:tcBorders>
              <w:top w:val="nil"/>
              <w:left w:val="nil"/>
              <w:bottom w:val="single" w:sz="8" w:space="0" w:color="auto"/>
              <w:right w:val="single" w:sz="8" w:space="0" w:color="auto"/>
            </w:tcBorders>
            <w:shd w:val="clear" w:color="auto" w:fill="E8F8FD"/>
          </w:tcPr>
          <w:p w:rsidR="00FA4B72" w:rsidRPr="00EB29C8" w:rsidRDefault="00FA4B72" w:rsidP="00EF7B42">
            <w:pPr>
              <w:pStyle w:val="Tabletext"/>
              <w:rPr>
                <w:bCs/>
                <w:color w:val="000000"/>
              </w:rPr>
            </w:pPr>
            <w:r w:rsidRPr="00EB29C8">
              <w:rPr>
                <w:color w:val="000000"/>
              </w:rPr>
              <w:t>Case study (training)</w:t>
            </w:r>
          </w:p>
        </w:tc>
      </w:tr>
      <w:tr w:rsidR="00FA4B72" w:rsidRPr="00EB29C8" w:rsidTr="00EF7B42">
        <w:trPr>
          <w:trHeight w:val="1947"/>
        </w:trPr>
        <w:tc>
          <w:tcPr>
            <w:tcW w:w="438" w:type="pct"/>
            <w:tcBorders>
              <w:top w:val="nil"/>
              <w:left w:val="single" w:sz="8" w:space="0" w:color="auto"/>
              <w:bottom w:val="single" w:sz="8" w:space="0" w:color="auto"/>
              <w:right w:val="single" w:sz="8" w:space="0" w:color="auto"/>
            </w:tcBorders>
            <w:shd w:val="clear" w:color="auto" w:fill="auto"/>
            <w:hideMark/>
          </w:tcPr>
          <w:p w:rsidR="00FA4B72" w:rsidRPr="00D156CC" w:rsidRDefault="00E16577" w:rsidP="00EF7B42">
            <w:pPr>
              <w:spacing w:before="40"/>
              <w:rPr>
                <w:rFonts w:eastAsia="Times New Roman"/>
                <w:bCs/>
                <w:color w:val="000000"/>
                <w:sz w:val="19"/>
                <w:szCs w:val="19"/>
                <w:lang w:val="en-US"/>
              </w:rPr>
            </w:pPr>
            <w:hyperlink r:id="rId136" w:history="1">
              <w:r w:rsidR="00FA4B72" w:rsidRPr="00D156CC">
                <w:rPr>
                  <w:rStyle w:val="Hyperlink"/>
                  <w:rFonts w:eastAsia="Times New Roman"/>
                  <w:sz w:val="19"/>
                  <w:szCs w:val="19"/>
                  <w:lang w:val="en-US"/>
                </w:rPr>
                <w:t>RGQ</w:t>
              </w:r>
              <w:r w:rsidR="00FA4B72">
                <w:rPr>
                  <w:rStyle w:val="Hyperlink"/>
                  <w:rFonts w:eastAsia="Times New Roman"/>
                  <w:sz w:val="19"/>
                  <w:szCs w:val="19"/>
                  <w:lang w:val="en-US"/>
                </w:rPr>
                <w:br/>
              </w:r>
              <w:r w:rsidR="00FA4B72" w:rsidRPr="00D156CC">
                <w:rPr>
                  <w:rStyle w:val="Hyperlink"/>
                  <w:rFonts w:eastAsia="Times New Roman"/>
                  <w:sz w:val="19"/>
                  <w:szCs w:val="19"/>
                  <w:lang w:val="en-US"/>
                </w:rPr>
                <w:t>10-3/2/INF/5</w:t>
              </w:r>
            </w:hyperlink>
          </w:p>
        </w:tc>
        <w:tc>
          <w:tcPr>
            <w:tcW w:w="381" w:type="pct"/>
            <w:tcBorders>
              <w:top w:val="nil"/>
              <w:left w:val="nil"/>
              <w:bottom w:val="single" w:sz="8" w:space="0" w:color="auto"/>
              <w:right w:val="single" w:sz="8" w:space="0" w:color="auto"/>
            </w:tcBorders>
            <w:shd w:val="clear" w:color="auto" w:fill="auto"/>
            <w:hideMark/>
          </w:tcPr>
          <w:p w:rsidR="00FA4B72" w:rsidRPr="00EE7CEC" w:rsidRDefault="00FA4B72" w:rsidP="00EF7B42">
            <w:pPr>
              <w:pStyle w:val="Tabletext"/>
              <w:rPr>
                <w:bCs/>
                <w:color w:val="000000"/>
                <w:lang w:val="en-US"/>
              </w:rPr>
            </w:pPr>
            <w:r w:rsidRPr="00EE7CEC">
              <w:rPr>
                <w:color w:val="000000"/>
                <w:lang w:val="en-US"/>
              </w:rPr>
              <w:t>30</w:t>
            </w:r>
            <w:r>
              <w:rPr>
                <w:color w:val="000000"/>
                <w:cs/>
                <w:lang w:val="en-US"/>
              </w:rPr>
              <w:t>‎</w:t>
            </w:r>
            <w:r>
              <w:rPr>
                <w:color w:val="000000"/>
                <w:lang w:val="en-US"/>
              </w:rPr>
              <w:t>–</w:t>
            </w:r>
            <w:r>
              <w:rPr>
                <w:color w:val="000000"/>
                <w:cs/>
                <w:lang w:val="en-US"/>
              </w:rPr>
              <w:t>‎</w:t>
            </w:r>
            <w:r w:rsidRPr="00EE7CEC">
              <w:rPr>
                <w:color w:val="000000"/>
                <w:lang w:val="en-US"/>
              </w:rPr>
              <w:t>Jan</w:t>
            </w:r>
            <w:r>
              <w:rPr>
                <w:color w:val="000000"/>
                <w:cs/>
                <w:lang w:val="en-US"/>
              </w:rPr>
              <w:t>‎</w:t>
            </w:r>
            <w:r>
              <w:rPr>
                <w:color w:val="000000"/>
                <w:lang w:val="en-US"/>
              </w:rPr>
              <w:t>–</w:t>
            </w:r>
            <w:r>
              <w:rPr>
                <w:color w:val="000000"/>
                <w:cs/>
                <w:lang w:val="en-US"/>
              </w:rPr>
              <w:t>‎</w:t>
            </w:r>
            <w:r w:rsidRPr="00EE7CEC">
              <w:rPr>
                <w:color w:val="000000"/>
                <w:lang w:val="en-US"/>
              </w:rPr>
              <w:t>12</w:t>
            </w:r>
          </w:p>
        </w:tc>
        <w:tc>
          <w:tcPr>
            <w:tcW w:w="611" w:type="pct"/>
            <w:tcBorders>
              <w:top w:val="nil"/>
              <w:left w:val="nil"/>
              <w:bottom w:val="single" w:sz="8" w:space="0" w:color="auto"/>
              <w:right w:val="single" w:sz="8" w:space="0" w:color="auto"/>
            </w:tcBorders>
            <w:shd w:val="clear" w:color="auto" w:fill="auto"/>
            <w:hideMark/>
          </w:tcPr>
          <w:p w:rsidR="00FA4B72" w:rsidRPr="00EE7CEC" w:rsidRDefault="00FA4B72" w:rsidP="00EF7B42">
            <w:pPr>
              <w:pStyle w:val="Tabletext"/>
              <w:rPr>
                <w:bCs/>
                <w:color w:val="000000"/>
                <w:lang w:val="en-US"/>
              </w:rPr>
            </w:pPr>
            <w:r w:rsidRPr="00EE7CEC">
              <w:rPr>
                <w:color w:val="000000"/>
                <w:lang w:val="en-US"/>
              </w:rPr>
              <w:t>Madagas</w:t>
            </w:r>
            <w:r>
              <w:rPr>
                <w:color w:val="000000"/>
                <w:cs/>
                <w:lang w:val="en-US"/>
              </w:rPr>
              <w:t>‎</w:t>
            </w:r>
            <w:r>
              <w:rPr>
                <w:color w:val="000000"/>
                <w:lang w:val="en-US"/>
              </w:rPr>
              <w:t>–</w:t>
            </w:r>
            <w:r>
              <w:rPr>
                <w:color w:val="000000"/>
                <w:cs/>
                <w:lang w:val="en-US"/>
              </w:rPr>
              <w:t>‎</w:t>
            </w:r>
            <w:r w:rsidRPr="00EE7CEC">
              <w:rPr>
                <w:color w:val="000000"/>
                <w:lang w:val="en-US"/>
              </w:rPr>
              <w:t>car (Republic of)</w:t>
            </w:r>
          </w:p>
        </w:tc>
        <w:tc>
          <w:tcPr>
            <w:tcW w:w="685" w:type="pct"/>
            <w:tcBorders>
              <w:top w:val="nil"/>
              <w:left w:val="nil"/>
              <w:bottom w:val="single" w:sz="8" w:space="0" w:color="auto"/>
              <w:right w:val="single" w:sz="8" w:space="0" w:color="auto"/>
            </w:tcBorders>
            <w:shd w:val="clear" w:color="auto" w:fill="auto"/>
            <w:hideMark/>
          </w:tcPr>
          <w:p w:rsidR="00FA4B72" w:rsidRPr="00E814B6" w:rsidRDefault="00FA4B72" w:rsidP="00EF7B42">
            <w:pPr>
              <w:pStyle w:val="Tabletext"/>
              <w:rPr>
                <w:bCs/>
                <w:color w:val="000000"/>
                <w:lang w:val="en-US"/>
              </w:rPr>
            </w:pPr>
            <w:r w:rsidRPr="00E814B6">
              <w:rPr>
                <w:color w:val="000000"/>
                <w:lang w:val="en-US"/>
              </w:rPr>
              <w:t>Contribution of Telecommu</w:t>
            </w:r>
            <w:r>
              <w:rPr>
                <w:color w:val="000000"/>
                <w:cs/>
                <w:lang w:val="en-US"/>
              </w:rPr>
              <w:t>‎</w:t>
            </w:r>
            <w:r>
              <w:rPr>
                <w:color w:val="000000"/>
                <w:lang w:val="en-US"/>
              </w:rPr>
              <w:t>–</w:t>
            </w:r>
            <w:r>
              <w:rPr>
                <w:color w:val="000000"/>
                <w:cs/>
                <w:lang w:val="en-US"/>
              </w:rPr>
              <w:t>‎</w:t>
            </w:r>
            <w:r w:rsidRPr="00E814B6">
              <w:rPr>
                <w:color w:val="000000"/>
                <w:lang w:val="en-US"/>
              </w:rPr>
              <w:t>nications / ICT to improve the quality of life in rural and remote areas</w:t>
            </w:r>
          </w:p>
        </w:tc>
        <w:tc>
          <w:tcPr>
            <w:tcW w:w="2211" w:type="pct"/>
            <w:gridSpan w:val="2"/>
            <w:tcBorders>
              <w:top w:val="nil"/>
              <w:left w:val="nil"/>
              <w:bottom w:val="single" w:sz="8" w:space="0" w:color="auto"/>
              <w:right w:val="single" w:sz="8" w:space="0" w:color="auto"/>
            </w:tcBorders>
            <w:shd w:val="clear" w:color="auto" w:fill="auto"/>
            <w:hideMark/>
          </w:tcPr>
          <w:p w:rsidR="00FA4B72" w:rsidRPr="00E814B6" w:rsidRDefault="00FA4B72" w:rsidP="00EF7B42">
            <w:pPr>
              <w:pStyle w:val="Tabletext"/>
              <w:jc w:val="both"/>
              <w:rPr>
                <w:bCs/>
                <w:color w:val="000000"/>
                <w:lang w:val="en-US"/>
              </w:rPr>
            </w:pPr>
            <w:r w:rsidRPr="00E814B6">
              <w:rPr>
                <w:color w:val="000000"/>
                <w:lang w:val="en-US"/>
              </w:rPr>
              <w:t>To achieve the Millennium Development Goals aimed at improving connectivity and access to ICT for all by 2015, it is essential to develop infrastructure in rural and remote areas of developing countries, where there is more than half of the world population. This paper presents some ideas on ICT technology solutions for rural economic and regulatory environment necessary and generally how ICT can improve the quality of life in rural and remote areas.</w:t>
            </w:r>
          </w:p>
        </w:tc>
        <w:tc>
          <w:tcPr>
            <w:tcW w:w="674" w:type="pct"/>
            <w:tcBorders>
              <w:top w:val="nil"/>
              <w:left w:val="nil"/>
              <w:bottom w:val="single" w:sz="8" w:space="0" w:color="auto"/>
              <w:right w:val="single" w:sz="8" w:space="0" w:color="auto"/>
            </w:tcBorders>
          </w:tcPr>
          <w:p w:rsidR="00FA4B72" w:rsidRPr="00EB29C8" w:rsidRDefault="00FA4B72" w:rsidP="00EF7B42">
            <w:pPr>
              <w:pStyle w:val="Tabletext"/>
              <w:rPr>
                <w:bCs/>
                <w:color w:val="000000"/>
              </w:rPr>
            </w:pPr>
            <w:r w:rsidRPr="00EB29C8">
              <w:rPr>
                <w:color w:val="000000"/>
              </w:rPr>
              <w:t>Case study (universal access)</w:t>
            </w:r>
          </w:p>
        </w:tc>
      </w:tr>
      <w:tr w:rsidR="00FA4B72" w:rsidRPr="00EB29C8" w:rsidTr="00EF7B42">
        <w:trPr>
          <w:trHeight w:val="5115"/>
        </w:trPr>
        <w:tc>
          <w:tcPr>
            <w:tcW w:w="438" w:type="pct"/>
            <w:tcBorders>
              <w:top w:val="nil"/>
              <w:left w:val="single" w:sz="8" w:space="0" w:color="auto"/>
              <w:bottom w:val="single" w:sz="8" w:space="0" w:color="auto"/>
              <w:right w:val="single" w:sz="8" w:space="0" w:color="auto"/>
            </w:tcBorders>
            <w:shd w:val="clear" w:color="auto" w:fill="E8F8FD"/>
            <w:hideMark/>
          </w:tcPr>
          <w:p w:rsidR="00FA4B72" w:rsidRPr="00D156CC" w:rsidRDefault="00E16577" w:rsidP="00EF7B42">
            <w:pPr>
              <w:spacing w:before="40"/>
              <w:rPr>
                <w:rFonts w:eastAsia="Times New Roman"/>
                <w:bCs/>
                <w:color w:val="000000"/>
                <w:sz w:val="19"/>
                <w:szCs w:val="19"/>
                <w:lang w:val="en-US"/>
              </w:rPr>
            </w:pPr>
            <w:hyperlink r:id="rId137"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79</w:t>
              </w:r>
            </w:hyperlink>
          </w:p>
        </w:tc>
        <w:tc>
          <w:tcPr>
            <w:tcW w:w="381" w:type="pct"/>
            <w:tcBorders>
              <w:top w:val="nil"/>
              <w:left w:val="nil"/>
              <w:bottom w:val="single" w:sz="8" w:space="0" w:color="auto"/>
              <w:right w:val="single" w:sz="8" w:space="0" w:color="auto"/>
            </w:tcBorders>
            <w:shd w:val="clear" w:color="auto" w:fill="E8F8FD"/>
            <w:hideMark/>
          </w:tcPr>
          <w:p w:rsidR="00FA4B72" w:rsidRPr="00EE7CEC" w:rsidRDefault="00FA4B72" w:rsidP="00EF7B42">
            <w:pPr>
              <w:pStyle w:val="Tabletext"/>
              <w:rPr>
                <w:bCs/>
                <w:color w:val="000000"/>
                <w:lang w:val="en-US"/>
              </w:rPr>
            </w:pPr>
            <w:r w:rsidRPr="00EE7CEC">
              <w:rPr>
                <w:color w:val="000000"/>
                <w:lang w:val="en-US"/>
              </w:rPr>
              <w:t>16</w:t>
            </w:r>
            <w:r>
              <w:rPr>
                <w:color w:val="000000"/>
                <w:cs/>
                <w:lang w:val="en-US"/>
              </w:rPr>
              <w:t>‎</w:t>
            </w:r>
            <w:r>
              <w:rPr>
                <w:color w:val="000000"/>
                <w:lang w:val="en-US"/>
              </w:rPr>
              <w:t>–</w:t>
            </w:r>
            <w:r>
              <w:rPr>
                <w:color w:val="000000"/>
                <w:cs/>
                <w:lang w:val="en-US"/>
              </w:rPr>
              <w:t>‎</w:t>
            </w:r>
            <w:r w:rsidRPr="00EE7CEC">
              <w:rPr>
                <w:color w:val="000000"/>
                <w:lang w:val="en-US"/>
              </w:rPr>
              <w:t>Jul</w:t>
            </w:r>
            <w:r>
              <w:rPr>
                <w:color w:val="000000"/>
                <w:cs/>
                <w:lang w:val="en-US"/>
              </w:rPr>
              <w:t>‎</w:t>
            </w:r>
            <w:r>
              <w:rPr>
                <w:color w:val="000000"/>
                <w:lang w:val="en-US"/>
              </w:rPr>
              <w:t>–</w:t>
            </w:r>
            <w:r>
              <w:rPr>
                <w:color w:val="000000"/>
                <w:cs/>
                <w:lang w:val="en-US"/>
              </w:rPr>
              <w:t>‎</w:t>
            </w:r>
            <w:r w:rsidRPr="00EE7CEC">
              <w:rPr>
                <w:color w:val="000000"/>
                <w:lang w:val="en-US"/>
              </w:rPr>
              <w:t>12</w:t>
            </w:r>
          </w:p>
        </w:tc>
        <w:tc>
          <w:tcPr>
            <w:tcW w:w="611" w:type="pct"/>
            <w:tcBorders>
              <w:top w:val="nil"/>
              <w:left w:val="nil"/>
              <w:bottom w:val="single" w:sz="8" w:space="0" w:color="auto"/>
              <w:right w:val="single" w:sz="8" w:space="0" w:color="auto"/>
            </w:tcBorders>
            <w:shd w:val="clear" w:color="auto" w:fill="E8F8FD"/>
            <w:hideMark/>
          </w:tcPr>
          <w:p w:rsidR="00FA4B72" w:rsidRPr="00EE7CEC" w:rsidRDefault="00FA4B72" w:rsidP="00EF7B42">
            <w:pPr>
              <w:pStyle w:val="Tabletext"/>
              <w:rPr>
                <w:bCs/>
                <w:color w:val="000000"/>
                <w:lang w:val="en-US"/>
              </w:rPr>
            </w:pPr>
            <w:r w:rsidRPr="00EE7CEC">
              <w:rPr>
                <w:color w:val="000000"/>
                <w:lang w:val="en-US"/>
              </w:rPr>
              <w:t>BDT Programme 1</w:t>
            </w:r>
          </w:p>
        </w:tc>
        <w:tc>
          <w:tcPr>
            <w:tcW w:w="685" w:type="pct"/>
            <w:tcBorders>
              <w:top w:val="nil"/>
              <w:left w:val="nil"/>
              <w:bottom w:val="single" w:sz="8" w:space="0" w:color="auto"/>
              <w:right w:val="single" w:sz="8" w:space="0" w:color="auto"/>
            </w:tcBorders>
            <w:shd w:val="clear" w:color="auto" w:fill="E8F8FD"/>
            <w:hideMark/>
          </w:tcPr>
          <w:p w:rsidR="00FA4B72" w:rsidRPr="00E814B6" w:rsidRDefault="00FA4B72" w:rsidP="00EF7B42">
            <w:pPr>
              <w:pStyle w:val="Tabletext"/>
              <w:rPr>
                <w:bCs/>
                <w:color w:val="000000"/>
                <w:lang w:val="en-US"/>
              </w:rPr>
            </w:pPr>
            <w:r w:rsidRPr="00E814B6">
              <w:rPr>
                <w:color w:val="000000"/>
                <w:lang w:val="en-US"/>
              </w:rPr>
              <w:t>Status Report on the Implementa</w:t>
            </w:r>
            <w:r>
              <w:rPr>
                <w:color w:val="000000"/>
                <w:cs/>
                <w:lang w:val="en-US"/>
              </w:rPr>
              <w:t>‎</w:t>
            </w:r>
            <w:r>
              <w:rPr>
                <w:color w:val="000000"/>
                <w:lang w:val="en-US"/>
              </w:rPr>
              <w:t>–</w:t>
            </w:r>
            <w:r>
              <w:rPr>
                <w:color w:val="000000"/>
                <w:cs/>
                <w:lang w:val="en-US"/>
              </w:rPr>
              <w:t>‎</w:t>
            </w:r>
            <w:r w:rsidRPr="00E814B6">
              <w:rPr>
                <w:color w:val="000000"/>
                <w:lang w:val="en-US"/>
              </w:rPr>
              <w:t>tion of ITU Conformance and Interopera</w:t>
            </w:r>
            <w:r>
              <w:rPr>
                <w:color w:val="000000"/>
                <w:cs/>
                <w:lang w:val="en-US"/>
              </w:rPr>
              <w:t>‎</w:t>
            </w:r>
            <w:r>
              <w:rPr>
                <w:color w:val="000000"/>
                <w:lang w:val="en-US"/>
              </w:rPr>
              <w:t>–</w:t>
            </w:r>
            <w:r>
              <w:rPr>
                <w:color w:val="000000"/>
                <w:cs/>
                <w:lang w:val="en-US"/>
              </w:rPr>
              <w:t>‎</w:t>
            </w:r>
            <w:r w:rsidRPr="00E814B6">
              <w:rPr>
                <w:color w:val="000000"/>
                <w:lang w:val="en-US"/>
              </w:rPr>
              <w:t>bility (C&amp;I) Programme</w:t>
            </w:r>
          </w:p>
        </w:tc>
        <w:tc>
          <w:tcPr>
            <w:tcW w:w="2211" w:type="pct"/>
            <w:gridSpan w:val="2"/>
            <w:tcBorders>
              <w:top w:val="single" w:sz="8" w:space="0" w:color="auto"/>
              <w:left w:val="nil"/>
              <w:bottom w:val="single" w:sz="8" w:space="0" w:color="auto"/>
              <w:right w:val="single" w:sz="8" w:space="0" w:color="auto"/>
            </w:tcBorders>
            <w:shd w:val="clear" w:color="auto" w:fill="E8F8FD"/>
            <w:hideMark/>
          </w:tcPr>
          <w:p w:rsidR="00FA4B72" w:rsidRDefault="00FA4B72" w:rsidP="00EF7B42">
            <w:pPr>
              <w:pStyle w:val="Tabletext"/>
              <w:jc w:val="both"/>
              <w:rPr>
                <w:lang w:val="en-US"/>
              </w:rPr>
            </w:pPr>
            <w:r w:rsidRPr="00E814B6">
              <w:rPr>
                <w:lang w:val="en-US"/>
              </w:rPr>
              <w:t>PP</w:t>
            </w:r>
            <w:r>
              <w:rPr>
                <w:cs/>
                <w:lang w:val="en-US"/>
              </w:rPr>
              <w:t>‎</w:t>
            </w:r>
            <w:r>
              <w:rPr>
                <w:lang w:val="en-US"/>
              </w:rPr>
              <w:t>–</w:t>
            </w:r>
            <w:r>
              <w:rPr>
                <w:cs/>
                <w:lang w:val="en-US"/>
              </w:rPr>
              <w:t>‎</w:t>
            </w:r>
            <w:r w:rsidRPr="00E814B6">
              <w:rPr>
                <w:lang w:val="en-US"/>
              </w:rPr>
              <w:t>10 Resolution 177 endorsed the objectives of WTSA</w:t>
            </w:r>
            <w:r>
              <w:rPr>
                <w:cs/>
                <w:lang w:val="en-US"/>
              </w:rPr>
              <w:t>‎</w:t>
            </w:r>
            <w:r>
              <w:rPr>
                <w:lang w:val="en-US"/>
              </w:rPr>
              <w:t>–</w:t>
            </w:r>
            <w:r>
              <w:rPr>
                <w:cs/>
                <w:lang w:val="en-US"/>
              </w:rPr>
              <w:t>‎</w:t>
            </w:r>
            <w:r w:rsidRPr="00E814B6">
              <w:rPr>
                <w:lang w:val="en-US"/>
              </w:rPr>
              <w:t>08 Resolution 76 and WTDC</w:t>
            </w:r>
            <w:r>
              <w:rPr>
                <w:cs/>
                <w:lang w:val="en-US"/>
              </w:rPr>
              <w:t>‎</w:t>
            </w:r>
            <w:r>
              <w:rPr>
                <w:lang w:val="en-US"/>
              </w:rPr>
              <w:t>–</w:t>
            </w:r>
            <w:r>
              <w:rPr>
                <w:cs/>
                <w:lang w:val="en-US"/>
              </w:rPr>
              <w:t>‎</w:t>
            </w:r>
            <w:r w:rsidRPr="00E814B6">
              <w:rPr>
                <w:lang w:val="en-US"/>
              </w:rPr>
              <w:t>10 Resolution 47 as well as the recommendations of the Director of TSB endorsed by Council</w:t>
            </w:r>
            <w:r>
              <w:rPr>
                <w:cs/>
                <w:lang w:val="en-US"/>
              </w:rPr>
              <w:t>‎</w:t>
            </w:r>
            <w:r>
              <w:rPr>
                <w:lang w:val="en-US"/>
              </w:rPr>
              <w:t>–</w:t>
            </w:r>
            <w:r>
              <w:rPr>
                <w:cs/>
                <w:lang w:val="en-US"/>
              </w:rPr>
              <w:t>‎</w:t>
            </w:r>
            <w:r w:rsidRPr="00E814B6">
              <w:rPr>
                <w:lang w:val="en-US"/>
              </w:rPr>
              <w:t>09, and asked “that this programme of work be implemented in parallel without any delay.”</w:t>
            </w:r>
          </w:p>
          <w:p w:rsidR="00FA4B72" w:rsidRPr="00EE7CEC" w:rsidRDefault="00FA4B72" w:rsidP="00EF7B42">
            <w:pPr>
              <w:pStyle w:val="Tabletext"/>
              <w:jc w:val="both"/>
              <w:rPr>
                <w:spacing w:val="-6"/>
                <w:lang w:val="en-US"/>
              </w:rPr>
            </w:pPr>
            <w:r w:rsidRPr="00EE7CEC">
              <w:rPr>
                <w:spacing w:val="-6"/>
                <w:lang w:val="en-US"/>
              </w:rPr>
              <w:t>In January 2012 the Assembly of the Radiocommunication sector of ITU approved the Resolution 62 titled “Studies related to testing for conformance with ITU R Recommendations and interoperability of radiocommunication equipment and systems  on conformity and interoperability” so that all the sectors, now, have a resolution on this topic.</w:t>
            </w:r>
          </w:p>
          <w:p w:rsidR="00FA4B72" w:rsidRDefault="00FA4B72" w:rsidP="00EF7B42">
            <w:pPr>
              <w:pStyle w:val="Tabletext"/>
              <w:jc w:val="both"/>
              <w:rPr>
                <w:lang w:val="en-US"/>
              </w:rPr>
            </w:pPr>
            <w:r w:rsidRPr="00E814B6">
              <w:rPr>
                <w:lang w:val="en-US"/>
              </w:rPr>
              <w:t>A Business Plan on C&amp;I, based on four pillars, has been developed by KPMG, a consultancy with excellent credentials in business plan preparation and the results of the studies will be presented to the next ITU Council. Within the ITU Secretariat, a C&amp;I Task Force has been set up with participation of representative of all ITU Bureaux to mobilize resources internally and co</w:t>
            </w:r>
            <w:r>
              <w:rPr>
                <w:cs/>
                <w:lang w:val="en-US"/>
              </w:rPr>
              <w:t>‎</w:t>
            </w:r>
            <w:r>
              <w:rPr>
                <w:lang w:val="en-US"/>
              </w:rPr>
              <w:t>–</w:t>
            </w:r>
            <w:r>
              <w:rPr>
                <w:cs/>
                <w:lang w:val="en-US"/>
              </w:rPr>
              <w:t>‎</w:t>
            </w:r>
            <w:r w:rsidRPr="00E814B6">
              <w:rPr>
                <w:lang w:val="en-US"/>
              </w:rPr>
              <w:t>ordinate the implementation of the four pillars.</w:t>
            </w:r>
          </w:p>
          <w:p w:rsidR="00FA4B72" w:rsidRPr="00E814B6" w:rsidRDefault="00FA4B72" w:rsidP="00EF7B42">
            <w:pPr>
              <w:pStyle w:val="Tabletext"/>
              <w:jc w:val="both"/>
              <w:rPr>
                <w:bCs/>
                <w:lang w:val="en-US"/>
              </w:rPr>
            </w:pPr>
            <w:r w:rsidRPr="00E814B6">
              <w:rPr>
                <w:lang w:val="en-US"/>
              </w:rPr>
              <w:t>This document summarizes the status of imple</w:t>
            </w:r>
            <w:r>
              <w:rPr>
                <w:cs/>
                <w:lang w:val="en-US"/>
              </w:rPr>
              <w:t>‎</w:t>
            </w:r>
            <w:r>
              <w:rPr>
                <w:lang w:val="en-US"/>
              </w:rPr>
              <w:t>–</w:t>
            </w:r>
            <w:r>
              <w:rPr>
                <w:cs/>
                <w:lang w:val="en-US"/>
              </w:rPr>
              <w:t>‎</w:t>
            </w:r>
            <w:r w:rsidRPr="00E814B6">
              <w:rPr>
                <w:lang w:val="en-US"/>
              </w:rPr>
              <w:t>mentation of the respective Resolutions.</w:t>
            </w:r>
          </w:p>
        </w:tc>
        <w:tc>
          <w:tcPr>
            <w:tcW w:w="674" w:type="pct"/>
            <w:tcBorders>
              <w:top w:val="single" w:sz="8" w:space="0" w:color="auto"/>
              <w:left w:val="nil"/>
              <w:bottom w:val="single" w:sz="8" w:space="0" w:color="auto"/>
              <w:right w:val="single" w:sz="8" w:space="0" w:color="auto"/>
            </w:tcBorders>
            <w:shd w:val="clear" w:color="auto" w:fill="E8F8FD"/>
          </w:tcPr>
          <w:p w:rsidR="00FA4B72" w:rsidRPr="00EB29C8" w:rsidRDefault="00FA4B72" w:rsidP="00EF7B42">
            <w:pPr>
              <w:pStyle w:val="Tabletext"/>
              <w:rPr>
                <w:bCs/>
              </w:rPr>
            </w:pPr>
            <w:r w:rsidRPr="00EB29C8">
              <w:t>Report</w:t>
            </w:r>
          </w:p>
        </w:tc>
      </w:tr>
      <w:tr w:rsidR="00FA4B72" w:rsidRPr="00EB29C8" w:rsidTr="00EF7B42">
        <w:trPr>
          <w:trHeight w:val="131"/>
        </w:trPr>
        <w:tc>
          <w:tcPr>
            <w:tcW w:w="438" w:type="pct"/>
            <w:tcBorders>
              <w:top w:val="nil"/>
              <w:left w:val="single" w:sz="8" w:space="0" w:color="auto"/>
              <w:bottom w:val="single" w:sz="8" w:space="0" w:color="auto"/>
              <w:right w:val="single" w:sz="8" w:space="0" w:color="auto"/>
            </w:tcBorders>
            <w:shd w:val="clear" w:color="auto" w:fill="auto"/>
          </w:tcPr>
          <w:p w:rsidR="00FA4B72" w:rsidRPr="00D156CC" w:rsidRDefault="00E16577" w:rsidP="00EF7B42">
            <w:pPr>
              <w:pageBreakBefore/>
              <w:spacing w:before="0"/>
              <w:rPr>
                <w:rFonts w:eastAsia="Times New Roman"/>
                <w:bCs/>
                <w:color w:val="000000"/>
                <w:sz w:val="19"/>
                <w:szCs w:val="19"/>
                <w:lang w:val="en-US"/>
              </w:rPr>
            </w:pPr>
            <w:hyperlink r:id="rId138"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082</w:t>
              </w:r>
            </w:hyperlink>
          </w:p>
        </w:tc>
        <w:tc>
          <w:tcPr>
            <w:tcW w:w="381" w:type="pct"/>
            <w:tcBorders>
              <w:top w:val="nil"/>
              <w:left w:val="nil"/>
              <w:bottom w:val="single" w:sz="8" w:space="0" w:color="auto"/>
              <w:right w:val="single" w:sz="8" w:space="0" w:color="auto"/>
            </w:tcBorders>
            <w:shd w:val="clear" w:color="auto" w:fill="auto"/>
          </w:tcPr>
          <w:p w:rsidR="00FA4B72" w:rsidRPr="00EE7CEC" w:rsidRDefault="00FA4B72" w:rsidP="00EF7B42">
            <w:pPr>
              <w:pStyle w:val="Tabletext"/>
              <w:spacing w:before="0" w:after="0"/>
              <w:rPr>
                <w:bCs/>
                <w:lang w:val="en-US"/>
              </w:rPr>
            </w:pPr>
            <w:r w:rsidRPr="00EE7CEC">
              <w:rPr>
                <w:lang w:val="en-US"/>
              </w:rPr>
              <w:t>07</w:t>
            </w:r>
            <w:r>
              <w:rPr>
                <w:cs/>
                <w:lang w:val="en-US"/>
              </w:rPr>
              <w:t>‎</w:t>
            </w:r>
            <w:r>
              <w:rPr>
                <w:lang w:val="en-US"/>
              </w:rPr>
              <w:t>–</w:t>
            </w:r>
            <w:r>
              <w:rPr>
                <w:cs/>
                <w:lang w:val="en-US"/>
              </w:rPr>
              <w:t>‎</w:t>
            </w:r>
            <w:r w:rsidRPr="00EE7CEC">
              <w:rPr>
                <w:lang w:val="en-US"/>
              </w:rPr>
              <w:t>Sep</w:t>
            </w:r>
            <w:r>
              <w:rPr>
                <w:cs/>
                <w:lang w:val="en-US"/>
              </w:rPr>
              <w:t>‎</w:t>
            </w:r>
            <w:r>
              <w:rPr>
                <w:lang w:val="en-US"/>
              </w:rPr>
              <w:t>–</w:t>
            </w:r>
            <w:r>
              <w:rPr>
                <w:cs/>
                <w:lang w:val="en-US"/>
              </w:rPr>
              <w:t>‎</w:t>
            </w:r>
            <w:r w:rsidRPr="00EE7CEC">
              <w:rPr>
                <w:lang w:val="en-US"/>
              </w:rPr>
              <w:t>12</w:t>
            </w:r>
          </w:p>
        </w:tc>
        <w:tc>
          <w:tcPr>
            <w:tcW w:w="611" w:type="pct"/>
            <w:tcBorders>
              <w:top w:val="nil"/>
              <w:left w:val="nil"/>
              <w:bottom w:val="single" w:sz="8" w:space="0" w:color="auto"/>
              <w:right w:val="single" w:sz="8" w:space="0" w:color="auto"/>
            </w:tcBorders>
            <w:shd w:val="clear" w:color="auto" w:fill="auto"/>
          </w:tcPr>
          <w:p w:rsidR="00FA4B72" w:rsidRPr="00EE7CEC" w:rsidRDefault="00FA4B72" w:rsidP="00EF7B42">
            <w:pPr>
              <w:pStyle w:val="Tabletext"/>
              <w:spacing w:before="0" w:after="0"/>
              <w:rPr>
                <w:bCs/>
                <w:lang w:val="en-US"/>
              </w:rPr>
            </w:pPr>
            <w:r w:rsidRPr="00EE7CEC">
              <w:rPr>
                <w:lang w:val="en-US"/>
              </w:rPr>
              <w:t>Japan</w:t>
            </w:r>
          </w:p>
        </w:tc>
        <w:tc>
          <w:tcPr>
            <w:tcW w:w="685" w:type="pct"/>
            <w:tcBorders>
              <w:top w:val="nil"/>
              <w:left w:val="nil"/>
              <w:bottom w:val="single" w:sz="8" w:space="0" w:color="auto"/>
              <w:right w:val="single" w:sz="8" w:space="0" w:color="auto"/>
            </w:tcBorders>
            <w:shd w:val="clear" w:color="auto" w:fill="auto"/>
          </w:tcPr>
          <w:p w:rsidR="00FA4B72" w:rsidRPr="00E814B6" w:rsidRDefault="00FA4B72" w:rsidP="00EF7B42">
            <w:pPr>
              <w:pStyle w:val="Tabletext"/>
              <w:spacing w:before="0" w:after="0"/>
              <w:rPr>
                <w:bCs/>
                <w:lang w:val="en-US"/>
              </w:rPr>
            </w:pPr>
            <w:r w:rsidRPr="00E814B6">
              <w:rPr>
                <w:lang w:val="en-US"/>
              </w:rPr>
              <w:t>Country case study: Pilot project for the improved health &amp; medical environment with ICT for rural areas in Lao P.D.R.</w:t>
            </w:r>
          </w:p>
        </w:tc>
        <w:tc>
          <w:tcPr>
            <w:tcW w:w="2211" w:type="pct"/>
            <w:gridSpan w:val="2"/>
            <w:tcBorders>
              <w:top w:val="single" w:sz="8" w:space="0" w:color="auto"/>
              <w:left w:val="nil"/>
              <w:bottom w:val="single" w:sz="8" w:space="0" w:color="auto"/>
              <w:right w:val="single" w:sz="8" w:space="0" w:color="auto"/>
            </w:tcBorders>
            <w:shd w:val="clear" w:color="auto" w:fill="auto"/>
          </w:tcPr>
          <w:p w:rsidR="00FA4B72" w:rsidRPr="00E814B6" w:rsidRDefault="00FA4B72" w:rsidP="00EF7B42">
            <w:pPr>
              <w:pStyle w:val="Tabletext"/>
              <w:spacing w:before="0" w:after="0"/>
              <w:jc w:val="both"/>
              <w:rPr>
                <w:bCs/>
                <w:lang w:val="en-US"/>
              </w:rPr>
            </w:pPr>
            <w:r w:rsidRPr="00E814B6">
              <w:rPr>
                <w:lang w:val="en-US"/>
              </w:rPr>
              <w:t>This document tries to share the information of the ICT project, “Pilot project for improved health &amp; medical environment with ICT for rural areas in Lao P.D.R”, which was introduced in the Document RGQ10</w:t>
            </w:r>
            <w:r>
              <w:rPr>
                <w:cs/>
                <w:lang w:val="en-US"/>
              </w:rPr>
              <w:t>‎</w:t>
            </w:r>
            <w:r>
              <w:rPr>
                <w:lang w:val="en-US"/>
              </w:rPr>
              <w:t>–</w:t>
            </w:r>
            <w:r>
              <w:rPr>
                <w:cs/>
                <w:lang w:val="en-US"/>
              </w:rPr>
              <w:t>‎</w:t>
            </w:r>
            <w:r w:rsidRPr="00E814B6">
              <w:rPr>
                <w:lang w:val="en-US"/>
              </w:rPr>
              <w:t>3/2/25</w:t>
            </w:r>
            <w:r>
              <w:rPr>
                <w:cs/>
                <w:lang w:val="en-US"/>
              </w:rPr>
              <w:t>‎</w:t>
            </w:r>
            <w:r>
              <w:rPr>
                <w:lang w:val="en-US"/>
              </w:rPr>
              <w:t>–</w:t>
            </w:r>
            <w:r>
              <w:rPr>
                <w:cs/>
                <w:lang w:val="en-US"/>
              </w:rPr>
              <w:t>‎</w:t>
            </w:r>
            <w:r w:rsidRPr="00E814B6">
              <w:rPr>
                <w:lang w:val="en-US"/>
              </w:rPr>
              <w:t>E, in the format provided in the Document 2/195</w:t>
            </w:r>
            <w:r>
              <w:rPr>
                <w:cs/>
                <w:lang w:val="en-US"/>
              </w:rPr>
              <w:t>‎</w:t>
            </w:r>
            <w:r>
              <w:rPr>
                <w:lang w:val="en-US"/>
              </w:rPr>
              <w:t>–</w:t>
            </w:r>
            <w:r>
              <w:rPr>
                <w:cs/>
                <w:lang w:val="en-US"/>
              </w:rPr>
              <w:t>‎</w:t>
            </w:r>
            <w:r w:rsidRPr="00E814B6">
              <w:rPr>
                <w:lang w:val="en-US"/>
              </w:rPr>
              <w:t xml:space="preserve">E. </w:t>
            </w:r>
          </w:p>
        </w:tc>
        <w:tc>
          <w:tcPr>
            <w:tcW w:w="674" w:type="pct"/>
            <w:tcBorders>
              <w:top w:val="single" w:sz="8" w:space="0" w:color="auto"/>
              <w:left w:val="nil"/>
              <w:bottom w:val="single" w:sz="8" w:space="0" w:color="auto"/>
              <w:right w:val="single" w:sz="8" w:space="0" w:color="auto"/>
            </w:tcBorders>
          </w:tcPr>
          <w:p w:rsidR="00FA4B72" w:rsidRPr="00EB29C8" w:rsidRDefault="00FA4B72" w:rsidP="00EF7B42">
            <w:pPr>
              <w:pStyle w:val="Tabletext"/>
              <w:spacing w:before="0" w:after="0"/>
              <w:rPr>
                <w:bCs/>
              </w:rPr>
            </w:pPr>
            <w:r w:rsidRPr="00EB29C8">
              <w:t>Case study (e</w:t>
            </w:r>
            <w:r>
              <w:rPr>
                <w:cs/>
              </w:rPr>
              <w:t>‎</w:t>
            </w:r>
            <w:r>
              <w:t>–</w:t>
            </w:r>
            <w:r>
              <w:rPr>
                <w:cs/>
              </w:rPr>
              <w:t>‎</w:t>
            </w:r>
            <w:r w:rsidRPr="00EB29C8">
              <w:t>health)</w:t>
            </w:r>
          </w:p>
        </w:tc>
      </w:tr>
      <w:tr w:rsidR="00FA4B72" w:rsidRPr="00EB29C8" w:rsidTr="00EF7B42">
        <w:trPr>
          <w:trHeight w:val="1815"/>
        </w:trPr>
        <w:tc>
          <w:tcPr>
            <w:tcW w:w="438" w:type="pct"/>
            <w:tcBorders>
              <w:top w:val="single" w:sz="8" w:space="0" w:color="auto"/>
              <w:left w:val="single" w:sz="8" w:space="0" w:color="auto"/>
              <w:bottom w:val="single" w:sz="8" w:space="0" w:color="auto"/>
              <w:right w:val="single" w:sz="8" w:space="0" w:color="auto"/>
            </w:tcBorders>
            <w:shd w:val="clear" w:color="auto" w:fill="E8F8FD"/>
            <w:hideMark/>
          </w:tcPr>
          <w:p w:rsidR="00FA4B72" w:rsidRPr="00D156CC" w:rsidRDefault="00E16577" w:rsidP="00EF7B42">
            <w:pPr>
              <w:spacing w:before="0"/>
              <w:rPr>
                <w:rFonts w:eastAsia="Times New Roman"/>
                <w:bCs/>
                <w:color w:val="000000"/>
                <w:sz w:val="19"/>
                <w:szCs w:val="19"/>
                <w:lang w:val="en-US"/>
              </w:rPr>
            </w:pPr>
            <w:hyperlink r:id="rId139" w:history="1">
              <w:r w:rsidR="00FA4B72" w:rsidRPr="00D156CC">
                <w:rPr>
                  <w:rStyle w:val="Hyperlink"/>
                  <w:rFonts w:eastAsia="Times New Roman"/>
                  <w:sz w:val="19"/>
                  <w:szCs w:val="19"/>
                  <w:lang w:val="en-US"/>
                </w:rPr>
                <w:t>RGQ</w:t>
              </w:r>
              <w:r w:rsidR="00FA4B72">
                <w:rPr>
                  <w:rStyle w:val="Hyperlink"/>
                  <w:rFonts w:eastAsia="Times New Roman"/>
                  <w:sz w:val="19"/>
                  <w:szCs w:val="19"/>
                  <w:lang w:val="en-US"/>
                </w:rPr>
                <w:br/>
              </w:r>
              <w:r w:rsidR="00FA4B72" w:rsidRPr="00D156CC">
                <w:rPr>
                  <w:rStyle w:val="Hyperlink"/>
                  <w:rFonts w:eastAsia="Times New Roman"/>
                  <w:sz w:val="19"/>
                  <w:szCs w:val="19"/>
                  <w:lang w:val="en-US"/>
                </w:rPr>
                <w:t>10-3/2/INF/07</w:t>
              </w:r>
            </w:hyperlink>
          </w:p>
        </w:tc>
        <w:tc>
          <w:tcPr>
            <w:tcW w:w="381" w:type="pct"/>
            <w:tcBorders>
              <w:top w:val="single" w:sz="8" w:space="0" w:color="auto"/>
              <w:left w:val="nil"/>
              <w:bottom w:val="single" w:sz="8" w:space="0" w:color="auto"/>
              <w:right w:val="single" w:sz="8" w:space="0" w:color="auto"/>
            </w:tcBorders>
            <w:shd w:val="clear" w:color="auto" w:fill="E8F8FD"/>
            <w:hideMark/>
          </w:tcPr>
          <w:p w:rsidR="00FA4B72" w:rsidRPr="00EE7CEC" w:rsidRDefault="00FA4B72" w:rsidP="00EF7B42">
            <w:pPr>
              <w:pStyle w:val="Tabletext"/>
              <w:spacing w:before="0" w:after="0"/>
              <w:rPr>
                <w:bCs/>
                <w:color w:val="000000"/>
                <w:lang w:val="en-US"/>
              </w:rPr>
            </w:pPr>
            <w:r w:rsidRPr="00EE7CEC">
              <w:rPr>
                <w:color w:val="000000"/>
                <w:lang w:val="en-US"/>
              </w:rPr>
              <w:t>25</w:t>
            </w:r>
            <w:r>
              <w:rPr>
                <w:color w:val="000000"/>
                <w:cs/>
                <w:lang w:val="en-US"/>
              </w:rPr>
              <w:t>‎</w:t>
            </w:r>
            <w:r>
              <w:rPr>
                <w:color w:val="000000"/>
                <w:lang w:val="en-US"/>
              </w:rPr>
              <w:t>–</w:t>
            </w:r>
            <w:r>
              <w:rPr>
                <w:color w:val="000000"/>
                <w:cs/>
                <w:lang w:val="en-US"/>
              </w:rPr>
              <w:t>‎</w:t>
            </w:r>
            <w:r w:rsidRPr="00EE7CEC">
              <w:rPr>
                <w:color w:val="000000"/>
                <w:lang w:val="en-US"/>
              </w:rPr>
              <w:t>Mar</w:t>
            </w:r>
            <w:r>
              <w:rPr>
                <w:color w:val="000000"/>
                <w:cs/>
                <w:lang w:val="en-US"/>
              </w:rPr>
              <w:t>‎</w:t>
            </w:r>
            <w:r>
              <w:rPr>
                <w:color w:val="000000"/>
                <w:lang w:val="en-US"/>
              </w:rPr>
              <w:t>–</w:t>
            </w:r>
            <w:r>
              <w:rPr>
                <w:color w:val="000000"/>
                <w:cs/>
                <w:lang w:val="en-US"/>
              </w:rPr>
              <w:t>‎</w:t>
            </w:r>
            <w:r w:rsidRPr="00EE7CEC">
              <w:rPr>
                <w:color w:val="000000"/>
                <w:lang w:val="en-US"/>
              </w:rPr>
              <w:t>13</w:t>
            </w:r>
          </w:p>
        </w:tc>
        <w:tc>
          <w:tcPr>
            <w:tcW w:w="611" w:type="pct"/>
            <w:tcBorders>
              <w:top w:val="single" w:sz="8" w:space="0" w:color="auto"/>
              <w:left w:val="nil"/>
              <w:bottom w:val="single" w:sz="8" w:space="0" w:color="auto"/>
              <w:right w:val="single" w:sz="8" w:space="0" w:color="auto"/>
            </w:tcBorders>
            <w:shd w:val="clear" w:color="auto" w:fill="E8F8FD"/>
            <w:hideMark/>
          </w:tcPr>
          <w:p w:rsidR="00FA4B72" w:rsidRPr="00E814B6" w:rsidRDefault="00FA4B72" w:rsidP="00EF7B42">
            <w:pPr>
              <w:pStyle w:val="Tabletext"/>
              <w:spacing w:before="0" w:after="0"/>
              <w:rPr>
                <w:bCs/>
                <w:color w:val="000000"/>
                <w:lang w:val="en-US"/>
              </w:rPr>
            </w:pPr>
            <w:r w:rsidRPr="00E814B6">
              <w:rPr>
                <w:color w:val="000000"/>
                <w:lang w:val="en-US"/>
              </w:rPr>
              <w:t>OJSC Intellect</w:t>
            </w:r>
            <w:r>
              <w:rPr>
                <w:color w:val="000000"/>
                <w:cs/>
                <w:lang w:val="en-US"/>
              </w:rPr>
              <w:t>‎</w:t>
            </w:r>
            <w:r>
              <w:rPr>
                <w:color w:val="000000"/>
                <w:lang w:val="en-US"/>
              </w:rPr>
              <w:t>–</w:t>
            </w:r>
            <w:r>
              <w:rPr>
                <w:color w:val="000000"/>
                <w:cs/>
                <w:lang w:val="en-US"/>
              </w:rPr>
              <w:t>‎</w:t>
            </w:r>
            <w:r w:rsidRPr="00E814B6">
              <w:rPr>
                <w:color w:val="000000"/>
                <w:lang w:val="en-US"/>
              </w:rPr>
              <w:t>Telecom (Russian Federation)</w:t>
            </w:r>
          </w:p>
        </w:tc>
        <w:tc>
          <w:tcPr>
            <w:tcW w:w="685" w:type="pct"/>
            <w:tcBorders>
              <w:top w:val="single" w:sz="8" w:space="0" w:color="auto"/>
              <w:left w:val="nil"/>
              <w:bottom w:val="single" w:sz="8" w:space="0" w:color="auto"/>
              <w:right w:val="single" w:sz="8" w:space="0" w:color="auto"/>
            </w:tcBorders>
            <w:shd w:val="clear" w:color="auto" w:fill="E8F8FD"/>
            <w:hideMark/>
          </w:tcPr>
          <w:p w:rsidR="00FA4B72" w:rsidRPr="00E814B6" w:rsidRDefault="00FA4B72" w:rsidP="00EF7B42">
            <w:pPr>
              <w:pStyle w:val="Tabletext"/>
              <w:spacing w:before="0" w:after="0"/>
              <w:rPr>
                <w:bCs/>
                <w:color w:val="000000"/>
                <w:lang w:val="en-US"/>
              </w:rPr>
            </w:pPr>
            <w:r w:rsidRPr="00E814B6">
              <w:rPr>
                <w:color w:val="000000"/>
                <w:lang w:val="en-US"/>
              </w:rPr>
              <w:t>Energy effective and low cost technology for wireless broadband access and GSM cellular networks</w:t>
            </w:r>
          </w:p>
        </w:tc>
        <w:tc>
          <w:tcPr>
            <w:tcW w:w="2211" w:type="pct"/>
            <w:gridSpan w:val="2"/>
            <w:tcBorders>
              <w:top w:val="single" w:sz="8" w:space="0" w:color="auto"/>
              <w:left w:val="nil"/>
              <w:bottom w:val="single" w:sz="8" w:space="0" w:color="auto"/>
              <w:right w:val="single" w:sz="8" w:space="0" w:color="auto"/>
            </w:tcBorders>
            <w:shd w:val="clear" w:color="auto" w:fill="E8F8FD"/>
            <w:hideMark/>
          </w:tcPr>
          <w:p w:rsidR="00FA4B72" w:rsidRPr="00E814B6" w:rsidRDefault="00FA4B72" w:rsidP="00EF7B42">
            <w:pPr>
              <w:pStyle w:val="Tabletext"/>
              <w:spacing w:before="0" w:after="0"/>
              <w:jc w:val="both"/>
              <w:rPr>
                <w:bCs/>
                <w:lang w:val="en-US"/>
              </w:rPr>
            </w:pPr>
            <w:r w:rsidRPr="00E814B6">
              <w:rPr>
                <w:lang w:val="en-US"/>
              </w:rPr>
              <w:t>This document presents the next step of development of the “Energy effective and low cost technology for wireless broadband access and GSM cellular networks”, for real 450 km motor road in Nizhny Novgorod region and the Northern part of the town of Gornoaltaysk in Russia. Energy saving effect of these projects is no less than 2</w:t>
            </w:r>
            <w:r>
              <w:rPr>
                <w:cs/>
                <w:lang w:val="en-US"/>
              </w:rPr>
              <w:t>‎</w:t>
            </w:r>
            <w:r>
              <w:rPr>
                <w:lang w:val="en-US"/>
              </w:rPr>
              <w:t>–</w:t>
            </w:r>
            <w:r>
              <w:rPr>
                <w:cs/>
                <w:lang w:val="en-US"/>
              </w:rPr>
              <w:t>‎</w:t>
            </w:r>
            <w:r w:rsidRPr="00E814B6">
              <w:rPr>
                <w:lang w:val="en-US"/>
              </w:rPr>
              <w:t>3 times, confirming the indexes shown in documents C</w:t>
            </w:r>
            <w:r>
              <w:rPr>
                <w:cs/>
                <w:lang w:val="en-US"/>
              </w:rPr>
              <w:t>‎</w:t>
            </w:r>
            <w:r>
              <w:rPr>
                <w:lang w:val="en-US"/>
              </w:rPr>
              <w:t>–</w:t>
            </w:r>
            <w:r>
              <w:rPr>
                <w:cs/>
                <w:lang w:val="en-US"/>
              </w:rPr>
              <w:t>‎</w:t>
            </w:r>
            <w:r w:rsidRPr="00E814B6">
              <w:rPr>
                <w:lang w:val="en-US"/>
              </w:rPr>
              <w:t>094, C</w:t>
            </w:r>
            <w:r>
              <w:rPr>
                <w:cs/>
                <w:lang w:val="en-US"/>
              </w:rPr>
              <w:t>‎</w:t>
            </w:r>
            <w:r>
              <w:rPr>
                <w:lang w:val="en-US"/>
              </w:rPr>
              <w:t>–</w:t>
            </w:r>
            <w:r>
              <w:rPr>
                <w:cs/>
                <w:lang w:val="en-US"/>
              </w:rPr>
              <w:t>‎</w:t>
            </w:r>
            <w:r w:rsidRPr="00E814B6">
              <w:rPr>
                <w:lang w:val="en-US"/>
              </w:rPr>
              <w:t>0168.</w:t>
            </w:r>
          </w:p>
        </w:tc>
        <w:tc>
          <w:tcPr>
            <w:tcW w:w="674" w:type="pct"/>
            <w:tcBorders>
              <w:top w:val="single" w:sz="8" w:space="0" w:color="auto"/>
              <w:left w:val="nil"/>
              <w:bottom w:val="single" w:sz="8" w:space="0" w:color="auto"/>
              <w:right w:val="single" w:sz="8" w:space="0" w:color="auto"/>
            </w:tcBorders>
            <w:shd w:val="clear" w:color="auto" w:fill="E8F8FD"/>
          </w:tcPr>
          <w:p w:rsidR="00FA4B72" w:rsidRPr="00EB29C8" w:rsidRDefault="00FA4B72" w:rsidP="00EF7B42">
            <w:pPr>
              <w:pStyle w:val="Tabletext"/>
              <w:spacing w:before="0" w:after="0"/>
              <w:rPr>
                <w:bCs/>
              </w:rPr>
            </w:pPr>
            <w:r w:rsidRPr="00EB29C8">
              <w:t>New technology (broadband wireless)</w:t>
            </w:r>
          </w:p>
        </w:tc>
      </w:tr>
      <w:tr w:rsidR="00FA4B72" w:rsidRPr="00EB29C8" w:rsidTr="00EF7B42">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4B72" w:rsidRPr="00D156CC" w:rsidRDefault="00E16577" w:rsidP="00EF7B42">
            <w:pPr>
              <w:spacing w:before="0"/>
              <w:rPr>
                <w:rFonts w:eastAsia="Times New Roman"/>
                <w:bCs/>
                <w:color w:val="000000"/>
                <w:sz w:val="19"/>
                <w:szCs w:val="19"/>
                <w:lang w:val="en-US"/>
              </w:rPr>
            </w:pPr>
            <w:hyperlink r:id="rId140"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83</w:t>
              </w:r>
            </w:hyperlink>
          </w:p>
        </w:tc>
        <w:tc>
          <w:tcPr>
            <w:tcW w:w="381" w:type="pct"/>
            <w:tcBorders>
              <w:top w:val="single" w:sz="8" w:space="0" w:color="auto"/>
              <w:left w:val="nil"/>
              <w:bottom w:val="single" w:sz="8" w:space="0" w:color="auto"/>
              <w:right w:val="single" w:sz="8" w:space="0" w:color="auto"/>
            </w:tcBorders>
            <w:shd w:val="clear" w:color="000000" w:fill="auto"/>
          </w:tcPr>
          <w:p w:rsidR="00FA4B72" w:rsidRPr="00EE7CEC" w:rsidRDefault="00FA4B72" w:rsidP="00EF7B42">
            <w:pPr>
              <w:pStyle w:val="Tabletext"/>
              <w:spacing w:before="0" w:after="0"/>
              <w:rPr>
                <w:bCs/>
                <w:color w:val="000000"/>
                <w:lang w:val="en-US"/>
              </w:rPr>
            </w:pPr>
            <w:r w:rsidRPr="00EE7CEC">
              <w:rPr>
                <w:lang w:val="en-US"/>
              </w:rPr>
              <w:t>19</w:t>
            </w:r>
            <w:r>
              <w:rPr>
                <w:cs/>
                <w:lang w:val="en-US"/>
              </w:rPr>
              <w:t>‎</w:t>
            </w:r>
            <w:r>
              <w:rPr>
                <w:lang w:val="en-US"/>
              </w:rPr>
              <w:t>–</w:t>
            </w:r>
            <w:r>
              <w:rPr>
                <w:cs/>
                <w:lang w:val="en-US"/>
              </w:rPr>
              <w:t>‎</w:t>
            </w:r>
            <w:r w:rsidRPr="00EE7CEC">
              <w:rPr>
                <w:lang w:val="en-US"/>
              </w:rPr>
              <w:t>Jul</w:t>
            </w:r>
            <w:r>
              <w:rPr>
                <w:cs/>
                <w:lang w:val="en-US"/>
              </w:rPr>
              <w:t>‎</w:t>
            </w:r>
            <w:r>
              <w:rPr>
                <w:lang w:val="en-US"/>
              </w:rPr>
              <w:t>–</w:t>
            </w:r>
            <w:r>
              <w:rPr>
                <w:cs/>
                <w:lang w:val="en-US"/>
              </w:rPr>
              <w:t>‎</w:t>
            </w:r>
            <w:r w:rsidRPr="00EE7CEC">
              <w:rPr>
                <w:lang w:val="en-US"/>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FA4B72" w:rsidRPr="00EE7CEC" w:rsidRDefault="00FA4B72" w:rsidP="00EF7B42">
            <w:pPr>
              <w:pStyle w:val="Tabletext"/>
              <w:spacing w:before="0" w:after="0"/>
              <w:rPr>
                <w:bCs/>
                <w:color w:val="000000"/>
                <w:lang w:val="en-US"/>
              </w:rPr>
            </w:pPr>
            <w:r w:rsidRPr="00EE7CEC">
              <w:rPr>
                <w:lang w:val="en-US"/>
              </w:rPr>
              <w:t>Bhutan (Kingdom of)</w:t>
            </w:r>
          </w:p>
        </w:tc>
        <w:tc>
          <w:tcPr>
            <w:tcW w:w="685" w:type="pct"/>
            <w:tcBorders>
              <w:top w:val="single" w:sz="8" w:space="0" w:color="auto"/>
              <w:left w:val="nil"/>
              <w:bottom w:val="single" w:sz="8" w:space="0" w:color="auto"/>
              <w:right w:val="single" w:sz="8" w:space="0" w:color="auto"/>
            </w:tcBorders>
            <w:shd w:val="clear" w:color="000000" w:fill="auto"/>
          </w:tcPr>
          <w:p w:rsidR="00FA4B72" w:rsidRPr="00E814B6" w:rsidRDefault="00FA4B72" w:rsidP="00EF7B42">
            <w:pPr>
              <w:pStyle w:val="Tabletext"/>
              <w:spacing w:before="0" w:after="0"/>
              <w:rPr>
                <w:bCs/>
                <w:color w:val="000000"/>
                <w:lang w:val="en-US"/>
              </w:rPr>
            </w:pPr>
            <w:r w:rsidRPr="00E814B6">
              <w:rPr>
                <w:lang w:val="en-US"/>
              </w:rPr>
              <w:t>Case Study: WiMAX and FiberWiFi Broadband in Rural Areas of Bhutan</w:t>
            </w:r>
          </w:p>
        </w:tc>
        <w:tc>
          <w:tcPr>
            <w:tcW w:w="2211" w:type="pct"/>
            <w:gridSpan w:val="2"/>
            <w:tcBorders>
              <w:top w:val="single" w:sz="8" w:space="0" w:color="auto"/>
              <w:left w:val="nil"/>
              <w:bottom w:val="single" w:sz="8" w:space="0" w:color="auto"/>
              <w:right w:val="single" w:sz="8" w:space="0" w:color="auto"/>
            </w:tcBorders>
            <w:shd w:val="clear" w:color="auto" w:fill="auto"/>
          </w:tcPr>
          <w:p w:rsidR="00FA4B72" w:rsidRPr="00E814B6" w:rsidRDefault="00FA4B72" w:rsidP="00EF7B42">
            <w:pPr>
              <w:pStyle w:val="Tabletext"/>
              <w:spacing w:before="0" w:after="0"/>
              <w:jc w:val="both"/>
              <w:rPr>
                <w:bCs/>
                <w:lang w:val="en-US"/>
              </w:rPr>
            </w:pPr>
            <w:r w:rsidRPr="00E814B6">
              <w:rPr>
                <w:lang w:val="en-US"/>
              </w:rPr>
              <w:t xml:space="preserve">This document is related to the Broadband Pilot Project Report. </w:t>
            </w:r>
          </w:p>
          <w:p w:rsidR="00FA4B72" w:rsidRPr="00E814B6" w:rsidRDefault="00FA4B72" w:rsidP="00EF7B42">
            <w:pPr>
              <w:pStyle w:val="Tabletext"/>
              <w:spacing w:before="0" w:after="0"/>
              <w:jc w:val="both"/>
              <w:rPr>
                <w:bCs/>
                <w:lang w:val="en-US"/>
              </w:rPr>
            </w:pPr>
            <w:r w:rsidRPr="00E814B6">
              <w:rPr>
                <w:lang w:val="en-US"/>
              </w:rPr>
              <w:t>Pilot project clients in all fours geogs (villages) prior to the pilot project were using 3G data card or subscribed to mobile internet to access Internet. People in these geogs had to travel more than half a day to access Internet. Given the lack of IT literacy and technical know</w:t>
            </w:r>
            <w:r>
              <w:rPr>
                <w:cs/>
                <w:lang w:val="en-US"/>
              </w:rPr>
              <w:t>‎</w:t>
            </w:r>
            <w:r>
              <w:rPr>
                <w:lang w:val="en-US"/>
              </w:rPr>
              <w:t>–</w:t>
            </w:r>
            <w:r>
              <w:rPr>
                <w:cs/>
                <w:lang w:val="en-US"/>
              </w:rPr>
              <w:t>‎</w:t>
            </w:r>
            <w:r w:rsidRPr="00E814B6">
              <w:rPr>
                <w:lang w:val="en-US"/>
              </w:rPr>
              <w:t>how in the geogs, for the project connectivity until the customer premises is managed by Tashi InfoComm Limited (TICL). To ensure project sustainability, TICL will manage the business aspect of project without any intervention from department. Broadband through WiMAX provided easy and fast deployment in the geogs, than fiber optic cable.</w:t>
            </w:r>
          </w:p>
        </w:tc>
        <w:tc>
          <w:tcPr>
            <w:tcW w:w="674" w:type="pct"/>
            <w:tcBorders>
              <w:top w:val="single" w:sz="8" w:space="0" w:color="auto"/>
              <w:left w:val="nil"/>
              <w:bottom w:val="single" w:sz="8" w:space="0" w:color="auto"/>
              <w:right w:val="single" w:sz="8" w:space="0" w:color="auto"/>
            </w:tcBorders>
          </w:tcPr>
          <w:p w:rsidR="00FA4B72" w:rsidRPr="00EB29C8" w:rsidRDefault="00FA4B72" w:rsidP="00EF7B42">
            <w:pPr>
              <w:pStyle w:val="Tabletext"/>
              <w:spacing w:before="0" w:after="0"/>
              <w:rPr>
                <w:bCs/>
              </w:rPr>
            </w:pPr>
            <w:r w:rsidRPr="00EB29C8">
              <w:t>Case Study</w:t>
            </w:r>
          </w:p>
        </w:tc>
      </w:tr>
      <w:tr w:rsidR="00FA4B72" w:rsidRPr="00EB29C8" w:rsidTr="00EF7B42">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4B72" w:rsidRPr="00D156CC" w:rsidRDefault="00E16577" w:rsidP="00EF7B42">
            <w:pPr>
              <w:spacing w:before="0"/>
              <w:rPr>
                <w:rFonts w:eastAsia="Times New Roman"/>
                <w:bCs/>
                <w:color w:val="000000"/>
                <w:sz w:val="19"/>
                <w:szCs w:val="19"/>
                <w:lang w:val="en-US"/>
              </w:rPr>
            </w:pPr>
            <w:hyperlink r:id="rId141"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84</w:t>
              </w:r>
            </w:hyperlink>
          </w:p>
        </w:tc>
        <w:tc>
          <w:tcPr>
            <w:tcW w:w="381" w:type="pct"/>
            <w:tcBorders>
              <w:top w:val="single" w:sz="8" w:space="0" w:color="auto"/>
              <w:left w:val="nil"/>
              <w:bottom w:val="single" w:sz="8" w:space="0" w:color="auto"/>
              <w:right w:val="single" w:sz="8" w:space="0" w:color="auto"/>
            </w:tcBorders>
            <w:shd w:val="clear" w:color="auto" w:fill="E8F8FD"/>
          </w:tcPr>
          <w:p w:rsidR="00FA4B72" w:rsidRPr="00EE7CEC" w:rsidRDefault="00FA4B72" w:rsidP="00EF7B42">
            <w:pPr>
              <w:pStyle w:val="Tabletext"/>
              <w:spacing w:before="0" w:after="0"/>
              <w:rPr>
                <w:bCs/>
                <w:color w:val="000000"/>
                <w:lang w:val="en-US"/>
              </w:rPr>
            </w:pPr>
            <w:r w:rsidRPr="00EE7CEC">
              <w:rPr>
                <w:color w:val="000000"/>
                <w:lang w:val="en-US"/>
              </w:rPr>
              <w:t>1</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auto" w:fill="E8F8FD"/>
          </w:tcPr>
          <w:p w:rsidR="00FA4B72" w:rsidRPr="00EE7CEC" w:rsidRDefault="00FA4B72" w:rsidP="00EF7B42">
            <w:pPr>
              <w:pStyle w:val="Tabletext"/>
              <w:spacing w:before="0" w:after="0"/>
              <w:rPr>
                <w:bCs/>
                <w:color w:val="000000"/>
                <w:lang w:val="en-US"/>
              </w:rPr>
            </w:pPr>
            <w:r w:rsidRPr="00EE7CEC">
              <w:rPr>
                <w:lang w:val="en-US"/>
              </w:rPr>
              <w:t>India (Republic of)</w:t>
            </w:r>
          </w:p>
        </w:tc>
        <w:tc>
          <w:tcPr>
            <w:tcW w:w="685" w:type="pct"/>
            <w:tcBorders>
              <w:top w:val="single" w:sz="8" w:space="0" w:color="auto"/>
              <w:left w:val="nil"/>
              <w:bottom w:val="single" w:sz="8" w:space="0" w:color="auto"/>
              <w:right w:val="single" w:sz="8" w:space="0" w:color="auto"/>
            </w:tcBorders>
            <w:shd w:val="clear" w:color="auto" w:fill="E8F8FD"/>
          </w:tcPr>
          <w:p w:rsidR="00FA4B72" w:rsidRPr="00E814B6" w:rsidRDefault="00FA4B72" w:rsidP="00EF7B42">
            <w:pPr>
              <w:pStyle w:val="Tabletext"/>
              <w:spacing w:before="0" w:after="0"/>
              <w:rPr>
                <w:bCs/>
                <w:color w:val="000000"/>
                <w:lang w:val="en-US"/>
              </w:rPr>
            </w:pPr>
            <w:r w:rsidRPr="00E814B6">
              <w:rPr>
                <w:lang w:val="en-US"/>
              </w:rPr>
              <w:t>Innovative technological solution for broadband use in rural areas – Data Rural Application Exchange (D</w:t>
            </w:r>
            <w:r>
              <w:rPr>
                <w:cs/>
                <w:lang w:val="en-US"/>
              </w:rPr>
              <w:t>‎</w:t>
            </w:r>
            <w:r>
              <w:rPr>
                <w:lang w:val="en-US"/>
              </w:rPr>
              <w:t>–</w:t>
            </w:r>
            <w:r>
              <w:rPr>
                <w:cs/>
                <w:lang w:val="en-US"/>
              </w:rPr>
              <w:t>‎</w:t>
            </w:r>
            <w:r w:rsidRPr="00E814B6">
              <w:rPr>
                <w:lang w:val="en-US"/>
              </w:rPr>
              <w:t xml:space="preserve">Rax </w:t>
            </w:r>
            <w:r>
              <w:rPr>
                <w:lang w:val="en-US"/>
              </w:rPr>
              <w:t>from C</w:t>
            </w:r>
            <w:r>
              <w:rPr>
                <w:cs/>
                <w:lang w:val="en-US"/>
              </w:rPr>
              <w:t>‎</w:t>
            </w:r>
            <w:r>
              <w:rPr>
                <w:lang w:val="en-US"/>
              </w:rPr>
              <w:t>–</w:t>
            </w:r>
            <w:r>
              <w:rPr>
                <w:cs/>
                <w:lang w:val="en-US"/>
              </w:rPr>
              <w:t>‎</w:t>
            </w:r>
            <w:r w:rsidRPr="00E814B6">
              <w:rPr>
                <w:lang w:val="en-US"/>
              </w:rPr>
              <w:t>DoT)</w:t>
            </w:r>
          </w:p>
        </w:tc>
        <w:tc>
          <w:tcPr>
            <w:tcW w:w="2211" w:type="pct"/>
            <w:gridSpan w:val="2"/>
            <w:tcBorders>
              <w:top w:val="single" w:sz="8" w:space="0" w:color="auto"/>
              <w:left w:val="nil"/>
              <w:bottom w:val="single" w:sz="8" w:space="0" w:color="auto"/>
              <w:right w:val="single" w:sz="8" w:space="0" w:color="auto"/>
            </w:tcBorders>
            <w:shd w:val="clear" w:color="auto" w:fill="E8F8FD"/>
          </w:tcPr>
          <w:p w:rsidR="00FA4B72" w:rsidRPr="00E814B6" w:rsidRDefault="00FA4B72" w:rsidP="00EF7B42">
            <w:pPr>
              <w:pStyle w:val="Tabletext"/>
              <w:spacing w:before="0" w:after="0"/>
              <w:jc w:val="both"/>
              <w:rPr>
                <w:rFonts w:cstheme="minorHAnsi"/>
                <w:color w:val="000000"/>
                <w:lang w:val="en-US"/>
              </w:rPr>
            </w:pPr>
            <w:r w:rsidRPr="00E814B6">
              <w:rPr>
                <w:rFonts w:cstheme="minorHAnsi"/>
                <w:color w:val="000000"/>
                <w:lang w:val="en-US"/>
              </w:rPr>
              <w:t xml:space="preserve">The contribution is a case about an innovative project in making broadband services accessible to rural masses with low literacy and ICT skillsets challenges. </w:t>
            </w:r>
          </w:p>
          <w:p w:rsidR="00FA4B72" w:rsidRPr="00E814B6" w:rsidRDefault="00FA4B72" w:rsidP="00EF7B42">
            <w:pPr>
              <w:pStyle w:val="Tabletext"/>
              <w:spacing w:before="0" w:after="0"/>
              <w:jc w:val="both"/>
              <w:rPr>
                <w:bCs/>
                <w:lang w:val="en-US"/>
              </w:rPr>
            </w:pPr>
            <w:r w:rsidRPr="00E814B6">
              <w:rPr>
                <w:rFonts w:cstheme="minorHAnsi"/>
                <w:color w:val="000000"/>
                <w:lang w:val="en-US"/>
              </w:rPr>
              <w:t>The objective of this contribution is a case study of a product from CDoT1 that exclusively developed to take care of limitation of ICT skillsets in rural people. The product is significant as it deals with one of the fundamental issues i.e. lack of ICT skillsets and literacy rampant for large masses to benefit from the broadband services to exploit the opportunities for their socio economic development.</w:t>
            </w:r>
          </w:p>
        </w:tc>
        <w:tc>
          <w:tcPr>
            <w:tcW w:w="674" w:type="pct"/>
            <w:tcBorders>
              <w:top w:val="single" w:sz="8" w:space="0" w:color="auto"/>
              <w:left w:val="nil"/>
              <w:bottom w:val="single" w:sz="8" w:space="0" w:color="auto"/>
              <w:right w:val="single" w:sz="8" w:space="0" w:color="auto"/>
            </w:tcBorders>
            <w:shd w:val="clear" w:color="auto" w:fill="E8F8FD"/>
          </w:tcPr>
          <w:p w:rsidR="00FA4B72" w:rsidRPr="00EB29C8" w:rsidRDefault="00FA4B72" w:rsidP="00EF7B42">
            <w:pPr>
              <w:pStyle w:val="Tabletext"/>
              <w:spacing w:before="0" w:after="0"/>
              <w:rPr>
                <w:rFonts w:cstheme="minorHAnsi"/>
                <w:color w:val="000000"/>
              </w:rPr>
            </w:pPr>
            <w:r w:rsidRPr="00EB29C8">
              <w:t>Case Study</w:t>
            </w:r>
          </w:p>
        </w:tc>
      </w:tr>
      <w:tr w:rsidR="00FA4B72" w:rsidRPr="00EB29C8" w:rsidTr="00EF7B42">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4B72" w:rsidRPr="00D156CC" w:rsidRDefault="00E16577" w:rsidP="00EF7B42">
            <w:pPr>
              <w:spacing w:before="0"/>
              <w:rPr>
                <w:rFonts w:eastAsia="Times New Roman"/>
                <w:bCs/>
                <w:color w:val="000000"/>
                <w:sz w:val="19"/>
                <w:szCs w:val="19"/>
                <w:lang w:val="en-US"/>
              </w:rPr>
            </w:pPr>
            <w:hyperlink r:id="rId142"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85</w:t>
              </w:r>
            </w:hyperlink>
          </w:p>
        </w:tc>
        <w:tc>
          <w:tcPr>
            <w:tcW w:w="381" w:type="pct"/>
            <w:tcBorders>
              <w:top w:val="single" w:sz="8" w:space="0" w:color="auto"/>
              <w:left w:val="nil"/>
              <w:bottom w:val="single" w:sz="8" w:space="0" w:color="auto"/>
              <w:right w:val="single" w:sz="8" w:space="0" w:color="auto"/>
            </w:tcBorders>
            <w:shd w:val="clear" w:color="000000" w:fill="auto"/>
          </w:tcPr>
          <w:p w:rsidR="00FA4B72" w:rsidRPr="00EE7CEC" w:rsidRDefault="00FA4B72" w:rsidP="00EF7B42">
            <w:pPr>
              <w:pStyle w:val="Tabletext"/>
              <w:spacing w:before="0" w:after="0"/>
              <w:rPr>
                <w:bCs/>
                <w:color w:val="000000"/>
                <w:lang w:val="en-US"/>
              </w:rPr>
            </w:pPr>
            <w:r w:rsidRPr="00EE7CEC">
              <w:rPr>
                <w:color w:val="000000"/>
                <w:lang w:val="en-US"/>
              </w:rPr>
              <w:t>1</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FA4B72" w:rsidRPr="00EE7CEC" w:rsidRDefault="00FA4B72" w:rsidP="00EF7B42">
            <w:pPr>
              <w:pStyle w:val="Tabletext"/>
              <w:spacing w:before="0" w:after="0"/>
              <w:rPr>
                <w:bCs/>
                <w:color w:val="000000"/>
                <w:lang w:val="en-US"/>
              </w:rPr>
            </w:pPr>
            <w:r w:rsidRPr="00EE7CEC">
              <w:rPr>
                <w:lang w:val="en-US"/>
              </w:rPr>
              <w:t>India (Republic of)</w:t>
            </w:r>
          </w:p>
        </w:tc>
        <w:tc>
          <w:tcPr>
            <w:tcW w:w="685" w:type="pct"/>
            <w:tcBorders>
              <w:top w:val="single" w:sz="8" w:space="0" w:color="auto"/>
              <w:left w:val="nil"/>
              <w:bottom w:val="single" w:sz="8" w:space="0" w:color="auto"/>
              <w:right w:val="single" w:sz="8" w:space="0" w:color="auto"/>
            </w:tcBorders>
            <w:shd w:val="clear" w:color="000000" w:fill="auto"/>
          </w:tcPr>
          <w:p w:rsidR="00FA4B72" w:rsidRPr="00E814B6" w:rsidRDefault="00FA4B72" w:rsidP="00EF7B42">
            <w:pPr>
              <w:pStyle w:val="Tabletext"/>
              <w:spacing w:before="0" w:after="0"/>
              <w:rPr>
                <w:bCs/>
                <w:color w:val="000000"/>
                <w:lang w:val="en-US"/>
              </w:rPr>
            </w:pPr>
            <w:r w:rsidRPr="00E814B6">
              <w:rPr>
                <w:lang w:val="en-US"/>
              </w:rPr>
              <w:t>A concept paper on setting up of Tele</w:t>
            </w:r>
            <w:r>
              <w:rPr>
                <w:cs/>
                <w:lang w:val="en-US"/>
              </w:rPr>
              <w:t>‎</w:t>
            </w:r>
            <w:r>
              <w:rPr>
                <w:lang w:val="en-US"/>
              </w:rPr>
              <w:t>–</w:t>
            </w:r>
            <w:r>
              <w:rPr>
                <w:cs/>
                <w:lang w:val="en-US"/>
              </w:rPr>
              <w:t>‎</w:t>
            </w:r>
            <w:r w:rsidRPr="00E814B6">
              <w:rPr>
                <w:lang w:val="en-US"/>
              </w:rPr>
              <w:t>education Network in developing countries</w:t>
            </w:r>
          </w:p>
        </w:tc>
        <w:tc>
          <w:tcPr>
            <w:tcW w:w="2211" w:type="pct"/>
            <w:gridSpan w:val="2"/>
            <w:tcBorders>
              <w:top w:val="single" w:sz="8" w:space="0" w:color="auto"/>
              <w:left w:val="nil"/>
              <w:bottom w:val="single" w:sz="8" w:space="0" w:color="auto"/>
              <w:right w:val="single" w:sz="8" w:space="0" w:color="auto"/>
            </w:tcBorders>
            <w:shd w:val="clear" w:color="auto" w:fill="auto"/>
          </w:tcPr>
          <w:p w:rsidR="00FA4B72" w:rsidRPr="00E814B6" w:rsidRDefault="00FA4B72" w:rsidP="00EF7B42">
            <w:pPr>
              <w:pStyle w:val="Tabletext"/>
              <w:spacing w:before="0" w:after="0"/>
              <w:jc w:val="both"/>
              <w:rPr>
                <w:bCs/>
                <w:lang w:val="en-US"/>
              </w:rPr>
            </w:pPr>
            <w:r w:rsidRPr="00E814B6">
              <w:rPr>
                <w:lang w:val="en-US"/>
              </w:rPr>
              <w:t>The contribution is a case on implementation of Tele</w:t>
            </w:r>
            <w:r>
              <w:rPr>
                <w:cs/>
                <w:lang w:val="en-US"/>
              </w:rPr>
              <w:t>‎</w:t>
            </w:r>
            <w:r>
              <w:rPr>
                <w:lang w:val="en-US"/>
              </w:rPr>
              <w:t>–</w:t>
            </w:r>
            <w:r>
              <w:rPr>
                <w:cs/>
                <w:lang w:val="en-US"/>
              </w:rPr>
              <w:t>‎</w:t>
            </w:r>
            <w:r w:rsidRPr="00E814B6">
              <w:rPr>
                <w:lang w:val="en-US"/>
              </w:rPr>
              <w:t>education project through Pan – African E</w:t>
            </w:r>
            <w:r>
              <w:rPr>
                <w:cs/>
                <w:lang w:val="en-US"/>
              </w:rPr>
              <w:t>‎</w:t>
            </w:r>
            <w:r>
              <w:rPr>
                <w:lang w:val="en-US"/>
              </w:rPr>
              <w:t>–</w:t>
            </w:r>
            <w:r>
              <w:rPr>
                <w:cs/>
                <w:lang w:val="en-US"/>
              </w:rPr>
              <w:t>‎</w:t>
            </w:r>
            <w:r w:rsidRPr="00E814B6">
              <w:rPr>
                <w:lang w:val="en-US"/>
              </w:rPr>
              <w:t>Network Project by M/s Telecom Consultants of India Limited, a Government of India Enterprise.  The project has been very successful and won several awards for innovation.  This model could be used as an example for providing educational services through ICTs in the developing countries.</w:t>
            </w:r>
          </w:p>
        </w:tc>
        <w:tc>
          <w:tcPr>
            <w:tcW w:w="674" w:type="pct"/>
            <w:tcBorders>
              <w:top w:val="single" w:sz="8" w:space="0" w:color="auto"/>
              <w:left w:val="nil"/>
              <w:bottom w:val="single" w:sz="8" w:space="0" w:color="auto"/>
              <w:right w:val="single" w:sz="8" w:space="0" w:color="auto"/>
            </w:tcBorders>
          </w:tcPr>
          <w:p w:rsidR="00FA4B72" w:rsidRPr="00EB29C8" w:rsidRDefault="00FA4B72" w:rsidP="00EF7B42">
            <w:pPr>
              <w:pStyle w:val="Tabletext"/>
              <w:spacing w:before="0" w:after="0"/>
            </w:pPr>
            <w:r w:rsidRPr="00EB29C8">
              <w:t>Case Study</w:t>
            </w:r>
          </w:p>
        </w:tc>
      </w:tr>
      <w:tr w:rsidR="00FA4B72" w:rsidRPr="00EB29C8" w:rsidTr="00EF7B42">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4B72" w:rsidRPr="00D156CC" w:rsidRDefault="00E16577" w:rsidP="00EF7B42">
            <w:pPr>
              <w:spacing w:before="0"/>
              <w:rPr>
                <w:rFonts w:eastAsia="Times New Roman"/>
                <w:bCs/>
                <w:color w:val="000000"/>
                <w:sz w:val="19"/>
                <w:szCs w:val="19"/>
                <w:lang w:val="en-US"/>
              </w:rPr>
            </w:pPr>
            <w:hyperlink r:id="rId143"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86</w:t>
              </w:r>
            </w:hyperlink>
          </w:p>
        </w:tc>
        <w:tc>
          <w:tcPr>
            <w:tcW w:w="381" w:type="pct"/>
            <w:tcBorders>
              <w:top w:val="single" w:sz="8" w:space="0" w:color="auto"/>
              <w:left w:val="nil"/>
              <w:bottom w:val="single" w:sz="8" w:space="0" w:color="auto"/>
              <w:right w:val="single" w:sz="8" w:space="0" w:color="auto"/>
            </w:tcBorders>
            <w:shd w:val="clear" w:color="auto" w:fill="E8F8FD"/>
          </w:tcPr>
          <w:p w:rsidR="00FA4B72" w:rsidRPr="00EE7CEC" w:rsidRDefault="00FA4B72" w:rsidP="00EF7B42">
            <w:pPr>
              <w:pStyle w:val="Tabletext"/>
              <w:spacing w:before="0" w:after="0"/>
              <w:rPr>
                <w:bCs/>
                <w:color w:val="000000"/>
                <w:lang w:val="en-US"/>
              </w:rPr>
            </w:pPr>
            <w:r w:rsidRPr="00EE7CEC">
              <w:rPr>
                <w:color w:val="000000"/>
                <w:lang w:val="en-US"/>
              </w:rPr>
              <w:t>1</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auto" w:fill="E8F8FD"/>
          </w:tcPr>
          <w:p w:rsidR="00FA4B72" w:rsidRPr="00EE7CEC" w:rsidRDefault="00FA4B72" w:rsidP="00EF7B42">
            <w:pPr>
              <w:pStyle w:val="Tabletext"/>
              <w:spacing w:before="0" w:after="0"/>
              <w:rPr>
                <w:bCs/>
                <w:color w:val="000000"/>
                <w:lang w:val="en-US"/>
              </w:rPr>
            </w:pPr>
            <w:r w:rsidRPr="00EE7CEC">
              <w:rPr>
                <w:lang w:val="en-US"/>
              </w:rPr>
              <w:t>India (Republic of)</w:t>
            </w:r>
          </w:p>
        </w:tc>
        <w:tc>
          <w:tcPr>
            <w:tcW w:w="685" w:type="pct"/>
            <w:tcBorders>
              <w:top w:val="single" w:sz="8" w:space="0" w:color="auto"/>
              <w:left w:val="nil"/>
              <w:bottom w:val="single" w:sz="8" w:space="0" w:color="auto"/>
              <w:right w:val="single" w:sz="8" w:space="0" w:color="auto"/>
            </w:tcBorders>
            <w:shd w:val="clear" w:color="auto" w:fill="E8F8FD"/>
          </w:tcPr>
          <w:p w:rsidR="00FA4B72" w:rsidRPr="00E814B6" w:rsidRDefault="00FA4B72" w:rsidP="00EF7B42">
            <w:pPr>
              <w:pStyle w:val="Tabletext"/>
              <w:spacing w:before="0" w:after="0"/>
              <w:rPr>
                <w:bCs/>
                <w:color w:val="000000"/>
                <w:lang w:val="en-US"/>
              </w:rPr>
            </w:pPr>
            <w:r w:rsidRPr="00E814B6">
              <w:rPr>
                <w:lang w:val="en-US"/>
              </w:rPr>
              <w:t>Successful e</w:t>
            </w:r>
            <w:r>
              <w:rPr>
                <w:cs/>
                <w:lang w:val="en-US"/>
              </w:rPr>
              <w:t>‎</w:t>
            </w:r>
            <w:r>
              <w:rPr>
                <w:lang w:val="en-US"/>
              </w:rPr>
              <w:t>–</w:t>
            </w:r>
            <w:r>
              <w:rPr>
                <w:cs/>
                <w:lang w:val="en-US"/>
              </w:rPr>
              <w:t>‎</w:t>
            </w:r>
            <w:r w:rsidRPr="00E814B6">
              <w:rPr>
                <w:lang w:val="en-US"/>
              </w:rPr>
              <w:t>initiative for rural people in remote North Eastern part of India – Active com</w:t>
            </w:r>
            <w:r>
              <w:rPr>
                <w:cs/>
                <w:lang w:val="en-US"/>
              </w:rPr>
              <w:t>‎</w:t>
            </w:r>
            <w:r>
              <w:rPr>
                <w:lang w:val="en-US"/>
              </w:rPr>
              <w:t>–</w:t>
            </w:r>
            <w:r>
              <w:rPr>
                <w:cs/>
                <w:lang w:val="en-US"/>
              </w:rPr>
              <w:t>‎</w:t>
            </w:r>
            <w:r w:rsidRPr="00E814B6">
              <w:rPr>
                <w:lang w:val="en-US"/>
              </w:rPr>
              <w:t>munity participation for sustainability</w:t>
            </w:r>
          </w:p>
        </w:tc>
        <w:tc>
          <w:tcPr>
            <w:tcW w:w="2211" w:type="pct"/>
            <w:gridSpan w:val="2"/>
            <w:tcBorders>
              <w:top w:val="single" w:sz="8" w:space="0" w:color="auto"/>
              <w:left w:val="nil"/>
              <w:bottom w:val="single" w:sz="8" w:space="0" w:color="auto"/>
              <w:right w:val="single" w:sz="8" w:space="0" w:color="auto"/>
            </w:tcBorders>
            <w:shd w:val="clear" w:color="auto" w:fill="E8F8FD"/>
          </w:tcPr>
          <w:p w:rsidR="00FA4B72" w:rsidRPr="00E814B6" w:rsidRDefault="00FA4B72" w:rsidP="00EF7B42">
            <w:pPr>
              <w:pStyle w:val="Tabletext"/>
              <w:spacing w:before="0" w:after="0"/>
              <w:jc w:val="both"/>
              <w:rPr>
                <w:bCs/>
                <w:lang w:val="en-US"/>
              </w:rPr>
            </w:pPr>
            <w:r w:rsidRPr="00E814B6">
              <w:rPr>
                <w:lang w:val="en-US"/>
              </w:rPr>
              <w:t>The contribution briefly analyzes key factors of two successful e</w:t>
            </w:r>
            <w:r>
              <w:rPr>
                <w:cs/>
                <w:lang w:val="en-US"/>
              </w:rPr>
              <w:t>‎</w:t>
            </w:r>
            <w:r>
              <w:rPr>
                <w:lang w:val="en-US"/>
              </w:rPr>
              <w:t>–</w:t>
            </w:r>
            <w:r>
              <w:rPr>
                <w:cs/>
                <w:lang w:val="en-US"/>
              </w:rPr>
              <w:t>‎</w:t>
            </w:r>
            <w:r w:rsidRPr="00E814B6">
              <w:rPr>
                <w:lang w:val="en-US"/>
              </w:rPr>
              <w:t xml:space="preserve">initiative of ICT projects for rural poor in North Eastern part of India, with a view to frame a sustainable strategy for ICT deployment in the backward regions. </w:t>
            </w:r>
          </w:p>
          <w:p w:rsidR="00FA4B72" w:rsidRPr="00E814B6" w:rsidRDefault="00FA4B72" w:rsidP="00EF7B42">
            <w:pPr>
              <w:pStyle w:val="Tabletext"/>
              <w:spacing w:before="0" w:after="0"/>
              <w:jc w:val="both"/>
              <w:rPr>
                <w:bCs/>
                <w:lang w:val="en-US"/>
              </w:rPr>
            </w:pPr>
            <w:r w:rsidRPr="00E814B6">
              <w:rPr>
                <w:lang w:val="en-US"/>
              </w:rPr>
              <w:t>The community participation (mainly of rural tribal women) for framing policies and their active involvement throughout implementation of ICT projects had become mandatory for any sustainable development in the remote tribal areas.</w:t>
            </w:r>
          </w:p>
        </w:tc>
        <w:tc>
          <w:tcPr>
            <w:tcW w:w="674" w:type="pct"/>
            <w:tcBorders>
              <w:top w:val="single" w:sz="8" w:space="0" w:color="auto"/>
              <w:left w:val="nil"/>
              <w:bottom w:val="single" w:sz="8" w:space="0" w:color="auto"/>
              <w:right w:val="single" w:sz="8" w:space="0" w:color="auto"/>
            </w:tcBorders>
            <w:shd w:val="clear" w:color="auto" w:fill="E8F8FD"/>
          </w:tcPr>
          <w:p w:rsidR="00FA4B72" w:rsidRPr="00EB29C8" w:rsidRDefault="00FA4B72" w:rsidP="00EF7B42">
            <w:pPr>
              <w:pStyle w:val="Tabletext"/>
              <w:spacing w:before="0" w:after="0"/>
              <w:rPr>
                <w:bCs/>
              </w:rPr>
            </w:pPr>
            <w:r w:rsidRPr="00EB29C8">
              <w:t>Case Study</w:t>
            </w:r>
          </w:p>
        </w:tc>
      </w:tr>
      <w:tr w:rsidR="00FA4B72" w:rsidRPr="00EB29C8" w:rsidTr="00EF7B42">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4B72" w:rsidRPr="00D156CC" w:rsidRDefault="00E16577" w:rsidP="00EF7B42">
            <w:pPr>
              <w:spacing w:before="0"/>
              <w:rPr>
                <w:rFonts w:eastAsia="Times New Roman"/>
                <w:bCs/>
                <w:color w:val="000000"/>
                <w:sz w:val="19"/>
                <w:szCs w:val="19"/>
                <w:lang w:val="en-US"/>
              </w:rPr>
            </w:pPr>
            <w:hyperlink r:id="rId144"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88</w:t>
              </w:r>
            </w:hyperlink>
          </w:p>
        </w:tc>
        <w:tc>
          <w:tcPr>
            <w:tcW w:w="381" w:type="pct"/>
            <w:tcBorders>
              <w:top w:val="single" w:sz="8" w:space="0" w:color="auto"/>
              <w:left w:val="nil"/>
              <w:bottom w:val="single" w:sz="8" w:space="0" w:color="auto"/>
              <w:right w:val="single" w:sz="8" w:space="0" w:color="auto"/>
            </w:tcBorders>
            <w:shd w:val="clear" w:color="000000" w:fill="auto"/>
          </w:tcPr>
          <w:p w:rsidR="00FA4B72" w:rsidRPr="00EE7CEC" w:rsidRDefault="00FA4B72" w:rsidP="00EF7B42">
            <w:pPr>
              <w:pStyle w:val="Tabletext"/>
              <w:spacing w:before="0" w:after="0"/>
              <w:rPr>
                <w:bCs/>
                <w:color w:val="000000"/>
                <w:lang w:val="en-US"/>
              </w:rPr>
            </w:pPr>
            <w:r w:rsidRPr="00EE7CEC">
              <w:rPr>
                <w:color w:val="000000"/>
                <w:lang w:val="en-US"/>
              </w:rPr>
              <w:t>9</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 xml:space="preserve"> 13</w:t>
            </w:r>
          </w:p>
        </w:tc>
        <w:tc>
          <w:tcPr>
            <w:tcW w:w="611" w:type="pct"/>
            <w:tcBorders>
              <w:top w:val="single" w:sz="8" w:space="0" w:color="auto"/>
              <w:left w:val="nil"/>
              <w:bottom w:val="single" w:sz="8" w:space="0" w:color="auto"/>
              <w:right w:val="single" w:sz="8" w:space="0" w:color="auto"/>
            </w:tcBorders>
            <w:shd w:val="clear" w:color="000000" w:fill="auto"/>
          </w:tcPr>
          <w:p w:rsidR="00FA4B72" w:rsidRPr="00EE7CEC" w:rsidRDefault="00FA4B72" w:rsidP="00EF7B42">
            <w:pPr>
              <w:pStyle w:val="Tabletext"/>
              <w:spacing w:before="0" w:after="0"/>
              <w:rPr>
                <w:bCs/>
                <w:color w:val="000000"/>
                <w:lang w:val="en-US"/>
              </w:rPr>
            </w:pPr>
            <w:r w:rsidRPr="00EE7CEC">
              <w:rPr>
                <w:color w:val="000000"/>
                <w:lang w:val="en-US"/>
              </w:rPr>
              <w:t>Japan</w:t>
            </w:r>
          </w:p>
        </w:tc>
        <w:tc>
          <w:tcPr>
            <w:tcW w:w="685" w:type="pct"/>
            <w:tcBorders>
              <w:top w:val="single" w:sz="8" w:space="0" w:color="auto"/>
              <w:left w:val="nil"/>
              <w:bottom w:val="single" w:sz="8" w:space="0" w:color="auto"/>
              <w:right w:val="single" w:sz="8" w:space="0" w:color="auto"/>
            </w:tcBorders>
            <w:shd w:val="clear" w:color="000000" w:fill="auto"/>
          </w:tcPr>
          <w:p w:rsidR="00FA4B72" w:rsidRPr="00E814B6" w:rsidRDefault="00FA4B72" w:rsidP="00EF7B42">
            <w:pPr>
              <w:pStyle w:val="Tabletext"/>
              <w:spacing w:before="0" w:after="0"/>
              <w:rPr>
                <w:bCs/>
                <w:color w:val="000000"/>
                <w:lang w:val="en-US"/>
              </w:rPr>
            </w:pPr>
            <w:r w:rsidRPr="00E814B6">
              <w:rPr>
                <w:color w:val="000000"/>
                <w:lang w:val="en-US"/>
              </w:rPr>
              <w:t>Country Case Study: Telecommu</w:t>
            </w:r>
            <w:r>
              <w:rPr>
                <w:color w:val="000000"/>
                <w:cs/>
                <w:lang w:val="en-US"/>
              </w:rPr>
              <w:t>‎</w:t>
            </w:r>
            <w:r>
              <w:rPr>
                <w:color w:val="000000"/>
                <w:lang w:val="en-US"/>
              </w:rPr>
              <w:t>–</w:t>
            </w:r>
            <w:r>
              <w:rPr>
                <w:color w:val="000000"/>
                <w:cs/>
                <w:lang w:val="en-US"/>
              </w:rPr>
              <w:t>‎</w:t>
            </w:r>
            <w:r w:rsidRPr="00E814B6">
              <w:rPr>
                <w:color w:val="000000"/>
                <w:lang w:val="en-US"/>
              </w:rPr>
              <w:t>nications/ICT development by ad</w:t>
            </w:r>
            <w:r>
              <w:rPr>
                <w:color w:val="000000"/>
                <w:cs/>
                <w:lang w:val="en-US"/>
              </w:rPr>
              <w:t>‎</w:t>
            </w:r>
            <w:r>
              <w:rPr>
                <w:color w:val="000000"/>
                <w:lang w:val="en-US"/>
              </w:rPr>
              <w:t>–</w:t>
            </w:r>
            <w:r>
              <w:rPr>
                <w:color w:val="000000"/>
                <w:cs/>
                <w:lang w:val="en-US"/>
              </w:rPr>
              <w:t>‎</w:t>
            </w:r>
            <w:r w:rsidRPr="00E814B6">
              <w:rPr>
                <w:color w:val="000000"/>
                <w:lang w:val="en-US"/>
              </w:rPr>
              <w:t>hoc communica</w:t>
            </w:r>
            <w:r>
              <w:rPr>
                <w:color w:val="000000"/>
                <w:cs/>
                <w:lang w:val="en-US"/>
              </w:rPr>
              <w:t>‎</w:t>
            </w:r>
            <w:r>
              <w:rPr>
                <w:color w:val="000000"/>
                <w:lang w:val="en-US"/>
              </w:rPr>
              <w:t>–</w:t>
            </w:r>
            <w:r>
              <w:rPr>
                <w:color w:val="000000"/>
                <w:cs/>
                <w:lang w:val="en-US"/>
              </w:rPr>
              <w:t>‎</w:t>
            </w:r>
            <w:r w:rsidRPr="00E814B6">
              <w:rPr>
                <w:color w:val="000000"/>
                <w:lang w:val="en-US"/>
              </w:rPr>
              <w:t>tions network for rural Shiojiri City in Nagano prefecture (Japan)</w:t>
            </w:r>
          </w:p>
        </w:tc>
        <w:tc>
          <w:tcPr>
            <w:tcW w:w="2211" w:type="pct"/>
            <w:gridSpan w:val="2"/>
            <w:tcBorders>
              <w:top w:val="single" w:sz="8" w:space="0" w:color="auto"/>
              <w:left w:val="nil"/>
              <w:bottom w:val="single" w:sz="8" w:space="0" w:color="auto"/>
              <w:right w:val="single" w:sz="8" w:space="0" w:color="auto"/>
            </w:tcBorders>
            <w:shd w:val="clear" w:color="auto" w:fill="auto"/>
          </w:tcPr>
          <w:p w:rsidR="00FA4B72" w:rsidRPr="00E814B6" w:rsidRDefault="00FA4B72" w:rsidP="00EF7B42">
            <w:pPr>
              <w:pStyle w:val="Tabletext"/>
              <w:spacing w:before="0" w:after="0"/>
              <w:jc w:val="both"/>
              <w:rPr>
                <w:bCs/>
                <w:lang w:val="en-US"/>
              </w:rPr>
            </w:pPr>
            <w:r w:rsidRPr="00E814B6">
              <w:rPr>
                <w:lang w:val="en-US"/>
              </w:rPr>
              <w:t>This document shares information on the ICT project, “Telecommunications/ICT development by ad</w:t>
            </w:r>
            <w:r>
              <w:rPr>
                <w:cs/>
                <w:lang w:val="en-US"/>
              </w:rPr>
              <w:t>‎</w:t>
            </w:r>
            <w:r>
              <w:rPr>
                <w:lang w:val="en-US"/>
              </w:rPr>
              <w:t>–</w:t>
            </w:r>
            <w:r>
              <w:rPr>
                <w:cs/>
                <w:lang w:val="en-US"/>
              </w:rPr>
              <w:t>‎</w:t>
            </w:r>
            <w:r w:rsidRPr="00E814B6">
              <w:rPr>
                <w:lang w:val="en-US"/>
              </w:rPr>
              <w:t>hoc communications network for rural Shiojiri City in Nagano prefecture, Japan”, which was introduced during the April 2013 meeting (Document RGQ10</w:t>
            </w:r>
            <w:r>
              <w:rPr>
                <w:cs/>
                <w:lang w:val="en-US"/>
              </w:rPr>
              <w:t>‎</w:t>
            </w:r>
            <w:r>
              <w:rPr>
                <w:lang w:val="en-US"/>
              </w:rPr>
              <w:t>–</w:t>
            </w:r>
            <w:r>
              <w:rPr>
                <w:cs/>
                <w:lang w:val="en-US"/>
              </w:rPr>
              <w:t>‎</w:t>
            </w:r>
            <w:r w:rsidRPr="00E814B6">
              <w:rPr>
                <w:lang w:val="en-US"/>
              </w:rPr>
              <w:t>3/2/48</w:t>
            </w:r>
            <w:r>
              <w:rPr>
                <w:cs/>
                <w:lang w:val="en-US"/>
              </w:rPr>
              <w:t>‎</w:t>
            </w:r>
            <w:r>
              <w:rPr>
                <w:lang w:val="en-US"/>
              </w:rPr>
              <w:t>–</w:t>
            </w:r>
            <w:r>
              <w:rPr>
                <w:cs/>
                <w:lang w:val="en-US"/>
              </w:rPr>
              <w:t>‎</w:t>
            </w:r>
            <w:r w:rsidRPr="00E814B6">
              <w:rPr>
                <w:lang w:val="en-US"/>
              </w:rPr>
              <w:t xml:space="preserve">E) and using the new case study </w:t>
            </w:r>
            <w:r>
              <w:rPr>
                <w:lang w:val="en-US"/>
              </w:rPr>
              <w:t>format provided in the Document </w:t>
            </w:r>
            <w:r w:rsidRPr="00E814B6">
              <w:rPr>
                <w:lang w:val="en-US"/>
              </w:rPr>
              <w:t>2/195.</w:t>
            </w:r>
          </w:p>
        </w:tc>
        <w:tc>
          <w:tcPr>
            <w:tcW w:w="674" w:type="pct"/>
            <w:tcBorders>
              <w:top w:val="single" w:sz="8" w:space="0" w:color="auto"/>
              <w:left w:val="nil"/>
              <w:bottom w:val="single" w:sz="8" w:space="0" w:color="auto"/>
              <w:right w:val="single" w:sz="8" w:space="0" w:color="auto"/>
            </w:tcBorders>
          </w:tcPr>
          <w:p w:rsidR="00FA4B72" w:rsidRPr="00EB29C8" w:rsidRDefault="00FA4B72" w:rsidP="00EF7B42">
            <w:pPr>
              <w:pStyle w:val="Tabletext"/>
              <w:spacing w:before="0" w:after="0"/>
              <w:rPr>
                <w:bCs/>
              </w:rPr>
            </w:pPr>
            <w:r w:rsidRPr="00EB29C8">
              <w:t>Case Study</w:t>
            </w:r>
          </w:p>
        </w:tc>
      </w:tr>
      <w:tr w:rsidR="00FA4B72" w:rsidRPr="00EB29C8" w:rsidTr="00EF7B42">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FA4B72" w:rsidRPr="00D156CC" w:rsidRDefault="00E16577" w:rsidP="00EF7B42">
            <w:pPr>
              <w:spacing w:before="0"/>
              <w:rPr>
                <w:rFonts w:eastAsia="Times New Roman"/>
                <w:bCs/>
                <w:color w:val="000000"/>
                <w:sz w:val="19"/>
                <w:szCs w:val="19"/>
                <w:lang w:val="en-US"/>
              </w:rPr>
            </w:pPr>
            <w:hyperlink r:id="rId145"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92</w:t>
              </w:r>
            </w:hyperlink>
          </w:p>
        </w:tc>
        <w:tc>
          <w:tcPr>
            <w:tcW w:w="381" w:type="pct"/>
            <w:tcBorders>
              <w:top w:val="single" w:sz="8" w:space="0" w:color="auto"/>
              <w:left w:val="nil"/>
              <w:bottom w:val="single" w:sz="8" w:space="0" w:color="auto"/>
              <w:right w:val="single" w:sz="8" w:space="0" w:color="auto"/>
            </w:tcBorders>
            <w:shd w:val="clear" w:color="auto" w:fill="E8F8FD"/>
          </w:tcPr>
          <w:p w:rsidR="00FA4B72" w:rsidRPr="00EE7CEC" w:rsidRDefault="00FA4B72" w:rsidP="00EF7B42">
            <w:pPr>
              <w:pStyle w:val="Tabletext"/>
              <w:spacing w:before="0" w:after="0"/>
              <w:rPr>
                <w:bCs/>
                <w:color w:val="000000"/>
                <w:lang w:val="en-US"/>
              </w:rPr>
            </w:pPr>
            <w:r w:rsidRPr="00EE7CEC">
              <w:rPr>
                <w:color w:val="000000"/>
                <w:lang w:val="en-US"/>
              </w:rPr>
              <w:t>20</w:t>
            </w:r>
            <w:r>
              <w:rPr>
                <w:color w:val="000000"/>
                <w:cs/>
                <w:lang w:val="en-US"/>
              </w:rPr>
              <w:t>‎</w:t>
            </w:r>
            <w:r>
              <w:rPr>
                <w:color w:val="000000"/>
                <w:lang w:val="en-US"/>
              </w:rPr>
              <w:t>–</w:t>
            </w:r>
            <w:r>
              <w:rPr>
                <w:color w:val="000000"/>
                <w:cs/>
                <w:lang w:val="en-US"/>
              </w:rPr>
              <w:t>‎</w:t>
            </w:r>
            <w:r w:rsidRPr="00EE7CEC">
              <w:rPr>
                <w:color w:val="000000"/>
                <w:lang w:val="en-US"/>
              </w:rPr>
              <w:t>Aug</w:t>
            </w:r>
            <w:r>
              <w:rPr>
                <w:color w:val="000000"/>
                <w:cs/>
                <w:lang w:val="en-US"/>
              </w:rPr>
              <w:t>‎</w:t>
            </w:r>
            <w:r>
              <w:rPr>
                <w:color w:val="000000"/>
                <w:lang w:val="en-US"/>
              </w:rPr>
              <w:t>–</w:t>
            </w:r>
            <w:r>
              <w:rPr>
                <w:color w:val="000000"/>
                <w:cs/>
                <w:lang w:val="en-US"/>
              </w:rPr>
              <w:t>‎</w:t>
            </w:r>
            <w:r w:rsidRPr="00EE7CEC">
              <w:rPr>
                <w:color w:val="000000"/>
                <w:lang w:val="en-US"/>
              </w:rPr>
              <w:t>13</w:t>
            </w:r>
          </w:p>
        </w:tc>
        <w:tc>
          <w:tcPr>
            <w:tcW w:w="611" w:type="pct"/>
            <w:tcBorders>
              <w:top w:val="single" w:sz="8" w:space="0" w:color="auto"/>
              <w:left w:val="nil"/>
              <w:bottom w:val="single" w:sz="8" w:space="0" w:color="auto"/>
              <w:right w:val="single" w:sz="8" w:space="0" w:color="auto"/>
            </w:tcBorders>
            <w:shd w:val="clear" w:color="auto" w:fill="E8F8FD"/>
          </w:tcPr>
          <w:p w:rsidR="00FA4B72" w:rsidRPr="009768A3" w:rsidRDefault="00FA4B72" w:rsidP="00EF7B42">
            <w:pPr>
              <w:pStyle w:val="Tabletext"/>
              <w:spacing w:before="0" w:after="0"/>
              <w:rPr>
                <w:bCs/>
                <w:color w:val="000000"/>
              </w:rPr>
            </w:pPr>
            <w:r w:rsidRPr="009768A3">
              <w:rPr>
                <w:color w:val="000000"/>
              </w:rPr>
              <w:t>Côte d’Ivoire (Républi</w:t>
            </w:r>
            <w:r>
              <w:rPr>
                <w:color w:val="000000"/>
                <w:cs/>
              </w:rPr>
              <w:t>‎</w:t>
            </w:r>
            <w:r w:rsidRPr="009768A3">
              <w:rPr>
                <w:color w:val="000000"/>
              </w:rPr>
              <w:t>–</w:t>
            </w:r>
            <w:r>
              <w:rPr>
                <w:color w:val="000000"/>
                <w:cs/>
              </w:rPr>
              <w:t>‎</w:t>
            </w:r>
            <w:r w:rsidRPr="009768A3">
              <w:rPr>
                <w:color w:val="000000"/>
              </w:rPr>
              <w:t>que de)</w:t>
            </w:r>
          </w:p>
        </w:tc>
        <w:tc>
          <w:tcPr>
            <w:tcW w:w="685" w:type="pct"/>
            <w:tcBorders>
              <w:top w:val="single" w:sz="8" w:space="0" w:color="auto"/>
              <w:left w:val="nil"/>
              <w:bottom w:val="single" w:sz="8" w:space="0" w:color="auto"/>
              <w:right w:val="single" w:sz="8" w:space="0" w:color="auto"/>
            </w:tcBorders>
            <w:shd w:val="clear" w:color="auto" w:fill="E8F8FD"/>
          </w:tcPr>
          <w:p w:rsidR="00FA4B72" w:rsidRPr="00E814B6" w:rsidRDefault="00FA4B72" w:rsidP="00EF7B42">
            <w:pPr>
              <w:pStyle w:val="Tabletext"/>
              <w:spacing w:before="0" w:after="0"/>
              <w:rPr>
                <w:bCs/>
                <w:color w:val="000000"/>
                <w:lang w:val="en-US"/>
              </w:rPr>
            </w:pPr>
            <w:r w:rsidRPr="00E814B6">
              <w:rPr>
                <w:color w:val="000000"/>
                <w:lang w:val="en-US"/>
              </w:rPr>
              <w:t>Evolution of the regulatory and institutional framework in the field of Telecommunications / ICT in Côte d'Ivoire</w:t>
            </w:r>
          </w:p>
        </w:tc>
        <w:tc>
          <w:tcPr>
            <w:tcW w:w="2211" w:type="pct"/>
            <w:gridSpan w:val="2"/>
            <w:tcBorders>
              <w:top w:val="single" w:sz="8" w:space="0" w:color="auto"/>
              <w:left w:val="nil"/>
              <w:bottom w:val="single" w:sz="8" w:space="0" w:color="auto"/>
              <w:right w:val="single" w:sz="8" w:space="0" w:color="auto"/>
            </w:tcBorders>
            <w:shd w:val="clear" w:color="auto" w:fill="E8F8FD"/>
          </w:tcPr>
          <w:p w:rsidR="00FA4B72" w:rsidRPr="00E814B6" w:rsidRDefault="00FA4B72" w:rsidP="00EF7B42">
            <w:pPr>
              <w:pStyle w:val="Tabletext"/>
              <w:spacing w:before="0" w:after="0"/>
              <w:jc w:val="both"/>
              <w:rPr>
                <w:bCs/>
                <w:lang w:val="en-US"/>
              </w:rPr>
            </w:pPr>
            <w:r w:rsidRPr="00E814B6">
              <w:rPr>
                <w:lang w:val="en-US"/>
              </w:rPr>
              <w:t>This paper has the following two main objectives:</w:t>
            </w:r>
          </w:p>
          <w:p w:rsidR="00FA4B72" w:rsidRPr="00BD4D5F" w:rsidRDefault="00FA4B72" w:rsidP="00EF7B42">
            <w:pPr>
              <w:pStyle w:val="Enumlevel1"/>
              <w:tabs>
                <w:tab w:val="left" w:pos="313"/>
              </w:tabs>
              <w:spacing w:before="0"/>
              <w:ind w:left="313" w:hanging="313"/>
              <w:rPr>
                <w:bCs/>
                <w:sz w:val="19"/>
                <w:szCs w:val="19"/>
              </w:rPr>
            </w:pPr>
            <w:r w:rsidRPr="00BD4D5F">
              <w:rPr>
                <w:sz w:val="19"/>
                <w:szCs w:val="19"/>
              </w:rPr>
              <w:t xml:space="preserve">i. </w:t>
            </w:r>
            <w:r>
              <w:rPr>
                <w:sz w:val="19"/>
                <w:szCs w:val="19"/>
              </w:rPr>
              <w:tab/>
            </w:r>
            <w:r w:rsidRPr="00BD4D5F">
              <w:rPr>
                <w:sz w:val="19"/>
                <w:szCs w:val="19"/>
              </w:rPr>
              <w:t>Briefly present the evolution of the regulatory reform and institutional framework of Teleco</w:t>
            </w:r>
            <w:r>
              <w:rPr>
                <w:sz w:val="19"/>
                <w:szCs w:val="19"/>
                <w:cs/>
              </w:rPr>
              <w:t>‎</w:t>
            </w:r>
            <w:r>
              <w:rPr>
                <w:sz w:val="19"/>
                <w:szCs w:val="19"/>
              </w:rPr>
              <w:t>–</w:t>
            </w:r>
            <w:r>
              <w:rPr>
                <w:sz w:val="19"/>
                <w:szCs w:val="19"/>
                <w:cs/>
              </w:rPr>
              <w:t>‎</w:t>
            </w:r>
            <w:r w:rsidRPr="00BD4D5F">
              <w:rPr>
                <w:sz w:val="19"/>
                <w:szCs w:val="19"/>
              </w:rPr>
              <w:t>mmunications / ICT in Côte d'Ivoire;</w:t>
            </w:r>
          </w:p>
          <w:p w:rsidR="00FA4B72" w:rsidRPr="00E814B6" w:rsidRDefault="00FA4B72" w:rsidP="00EF7B42">
            <w:pPr>
              <w:pStyle w:val="Enumlevel1"/>
              <w:tabs>
                <w:tab w:val="left" w:pos="313"/>
              </w:tabs>
              <w:spacing w:before="0"/>
              <w:ind w:left="313" w:hanging="313"/>
              <w:rPr>
                <w:bCs/>
              </w:rPr>
            </w:pPr>
            <w:r w:rsidRPr="00BD4D5F">
              <w:rPr>
                <w:sz w:val="19"/>
                <w:szCs w:val="19"/>
              </w:rPr>
              <w:t xml:space="preserve">ii. </w:t>
            </w:r>
            <w:r>
              <w:rPr>
                <w:sz w:val="19"/>
                <w:szCs w:val="19"/>
              </w:rPr>
              <w:tab/>
            </w:r>
            <w:r w:rsidRPr="00BD4D5F">
              <w:rPr>
                <w:sz w:val="19"/>
                <w:szCs w:val="19"/>
              </w:rPr>
              <w:t>Allow an update of information on the experience of Côte d' Ivoire, in the reports for the issues discussed in the committees Studies 1 &amp; 2 of the ITU</w:t>
            </w:r>
            <w:r>
              <w:rPr>
                <w:sz w:val="19"/>
                <w:szCs w:val="19"/>
                <w:cs/>
              </w:rPr>
              <w:t>‎</w:t>
            </w:r>
            <w:r>
              <w:rPr>
                <w:sz w:val="19"/>
                <w:szCs w:val="19"/>
              </w:rPr>
              <w:t>–</w:t>
            </w:r>
            <w:r>
              <w:rPr>
                <w:sz w:val="19"/>
                <w:szCs w:val="19"/>
                <w:cs/>
              </w:rPr>
              <w:t>‎</w:t>
            </w:r>
            <w:r w:rsidRPr="00BD4D5F">
              <w:rPr>
                <w:sz w:val="19"/>
                <w:szCs w:val="19"/>
              </w:rPr>
              <w:t>D.</w:t>
            </w:r>
          </w:p>
        </w:tc>
        <w:tc>
          <w:tcPr>
            <w:tcW w:w="674" w:type="pct"/>
            <w:tcBorders>
              <w:top w:val="single" w:sz="8" w:space="0" w:color="auto"/>
              <w:left w:val="nil"/>
              <w:bottom w:val="single" w:sz="8" w:space="0" w:color="auto"/>
              <w:right w:val="single" w:sz="8" w:space="0" w:color="auto"/>
            </w:tcBorders>
            <w:shd w:val="clear" w:color="auto" w:fill="E8F8FD"/>
          </w:tcPr>
          <w:p w:rsidR="00FA4B72" w:rsidRPr="00EB29C8" w:rsidRDefault="00FA4B72" w:rsidP="00EF7B42">
            <w:pPr>
              <w:pStyle w:val="Tabletext"/>
              <w:spacing w:before="0" w:after="0"/>
              <w:rPr>
                <w:bCs/>
              </w:rPr>
            </w:pPr>
            <w:r w:rsidRPr="00EB29C8">
              <w:t>Case Study</w:t>
            </w:r>
          </w:p>
        </w:tc>
      </w:tr>
      <w:tr w:rsidR="00FA4B72" w:rsidRPr="00EB29C8" w:rsidTr="00EF7B42">
        <w:trPr>
          <w:trHeight w:val="19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FA4B72" w:rsidRPr="00D156CC" w:rsidRDefault="00E16577" w:rsidP="00EF7B42">
            <w:pPr>
              <w:spacing w:before="0"/>
              <w:rPr>
                <w:rFonts w:eastAsia="Times New Roman"/>
                <w:bCs/>
                <w:color w:val="000000"/>
                <w:sz w:val="19"/>
                <w:szCs w:val="19"/>
                <w:lang w:val="en-US"/>
              </w:rPr>
            </w:pPr>
            <w:hyperlink r:id="rId146" w:history="1">
              <w:r w:rsidR="00FA4B72" w:rsidRPr="00D156CC">
                <w:rPr>
                  <w:rStyle w:val="Hyperlink"/>
                  <w:rFonts w:eastAsia="Times New Roman"/>
                  <w:sz w:val="19"/>
                  <w:szCs w:val="19"/>
                  <w:lang w:val="en-US"/>
                </w:rPr>
                <w:t>2/INF/</w:t>
              </w:r>
              <w:r w:rsidR="00FA4B72">
                <w:rPr>
                  <w:rStyle w:val="Hyperlink"/>
                  <w:rFonts w:eastAsia="Times New Roman"/>
                  <w:sz w:val="19"/>
                  <w:szCs w:val="19"/>
                  <w:lang w:val="en-US"/>
                </w:rPr>
                <w:br/>
              </w:r>
              <w:r w:rsidR="00FA4B72" w:rsidRPr="00D156CC">
                <w:rPr>
                  <w:rStyle w:val="Hyperlink"/>
                  <w:rFonts w:eastAsia="Times New Roman"/>
                  <w:sz w:val="19"/>
                  <w:szCs w:val="19"/>
                  <w:lang w:val="en-US"/>
                </w:rPr>
                <w:t>93</w:t>
              </w:r>
            </w:hyperlink>
          </w:p>
        </w:tc>
        <w:tc>
          <w:tcPr>
            <w:tcW w:w="381" w:type="pct"/>
            <w:tcBorders>
              <w:top w:val="single" w:sz="8" w:space="0" w:color="auto"/>
              <w:left w:val="nil"/>
              <w:bottom w:val="single" w:sz="8" w:space="0" w:color="auto"/>
              <w:right w:val="single" w:sz="8" w:space="0" w:color="auto"/>
            </w:tcBorders>
            <w:shd w:val="clear" w:color="000000" w:fill="auto"/>
          </w:tcPr>
          <w:p w:rsidR="00FA4B72" w:rsidRPr="00EE7CEC" w:rsidRDefault="00FA4B72" w:rsidP="00EF7B42">
            <w:pPr>
              <w:pStyle w:val="Tabletext"/>
              <w:spacing w:before="0" w:after="0"/>
              <w:rPr>
                <w:bCs/>
                <w:color w:val="000000"/>
                <w:lang w:val="en-US"/>
              </w:rPr>
            </w:pPr>
            <w:r w:rsidRPr="00EE7CEC">
              <w:rPr>
                <w:color w:val="000000"/>
                <w:lang w:val="en-US"/>
              </w:rPr>
              <w:t>16</w:t>
            </w:r>
            <w:r>
              <w:rPr>
                <w:color w:val="000000"/>
                <w:cs/>
                <w:lang w:val="en-US"/>
              </w:rPr>
              <w:t>‎</w:t>
            </w:r>
            <w:r>
              <w:rPr>
                <w:color w:val="000000"/>
                <w:lang w:val="en-US"/>
              </w:rPr>
              <w:t>–</w:t>
            </w:r>
            <w:r>
              <w:rPr>
                <w:color w:val="000000"/>
                <w:cs/>
                <w:lang w:val="en-US"/>
              </w:rPr>
              <w:t>‎</w:t>
            </w:r>
            <w:r w:rsidRPr="00EE7CEC">
              <w:rPr>
                <w:color w:val="000000"/>
                <w:lang w:val="en-US"/>
              </w:rPr>
              <w:t>Sep</w:t>
            </w:r>
            <w:r>
              <w:rPr>
                <w:color w:val="000000"/>
                <w:cs/>
                <w:lang w:val="en-US"/>
              </w:rPr>
              <w:t>‎</w:t>
            </w:r>
            <w:r>
              <w:rPr>
                <w:color w:val="000000"/>
                <w:lang w:val="en-US"/>
              </w:rPr>
              <w:t>–</w:t>
            </w:r>
            <w:r>
              <w:rPr>
                <w:color w:val="000000"/>
                <w:cs/>
                <w:lang w:val="en-US"/>
              </w:rPr>
              <w:t>‎</w:t>
            </w:r>
            <w:r w:rsidRPr="00EE7CEC">
              <w:rPr>
                <w:color w:val="000000"/>
                <w:lang w:val="en-US"/>
              </w:rPr>
              <w:t>13</w:t>
            </w:r>
          </w:p>
        </w:tc>
        <w:tc>
          <w:tcPr>
            <w:tcW w:w="611" w:type="pct"/>
            <w:tcBorders>
              <w:top w:val="single" w:sz="8" w:space="0" w:color="auto"/>
              <w:left w:val="nil"/>
              <w:bottom w:val="single" w:sz="8" w:space="0" w:color="auto"/>
              <w:right w:val="single" w:sz="8" w:space="0" w:color="auto"/>
            </w:tcBorders>
            <w:shd w:val="clear" w:color="000000" w:fill="auto"/>
          </w:tcPr>
          <w:p w:rsidR="00FA4B72" w:rsidRPr="00EE7CEC" w:rsidRDefault="00FA4B72" w:rsidP="00EF7B42">
            <w:pPr>
              <w:pStyle w:val="Tabletext"/>
              <w:spacing w:before="0" w:after="0"/>
              <w:rPr>
                <w:bCs/>
                <w:color w:val="000000"/>
                <w:lang w:val="en-US"/>
              </w:rPr>
            </w:pPr>
            <w:r w:rsidRPr="00EE7CEC">
              <w:rPr>
                <w:color w:val="000000"/>
                <w:lang w:val="en-US"/>
              </w:rPr>
              <w:t>Telecom</w:t>
            </w:r>
            <w:r>
              <w:rPr>
                <w:color w:val="000000"/>
                <w:cs/>
                <w:lang w:val="en-US"/>
              </w:rPr>
              <w:t>‎</w:t>
            </w:r>
            <w:r>
              <w:rPr>
                <w:color w:val="000000"/>
                <w:lang w:val="en-US"/>
              </w:rPr>
              <w:t>–</w:t>
            </w:r>
            <w:r>
              <w:rPr>
                <w:color w:val="000000"/>
                <w:cs/>
                <w:lang w:val="en-US"/>
              </w:rPr>
              <w:t>‎</w:t>
            </w:r>
            <w:r w:rsidRPr="00EE7CEC">
              <w:rPr>
                <w:color w:val="000000"/>
                <w:lang w:val="en-US"/>
              </w:rPr>
              <w:t>munication Develop</w:t>
            </w:r>
            <w:r>
              <w:rPr>
                <w:color w:val="000000"/>
                <w:cs/>
                <w:lang w:val="en-US"/>
              </w:rPr>
              <w:t>‎</w:t>
            </w:r>
            <w:r>
              <w:rPr>
                <w:color w:val="000000"/>
                <w:lang w:val="en-US"/>
              </w:rPr>
              <w:t>–</w:t>
            </w:r>
            <w:r>
              <w:rPr>
                <w:color w:val="000000"/>
                <w:cs/>
                <w:lang w:val="en-US"/>
              </w:rPr>
              <w:t>‎</w:t>
            </w:r>
            <w:r w:rsidRPr="00EE7CEC">
              <w:rPr>
                <w:color w:val="000000"/>
                <w:lang w:val="en-US"/>
              </w:rPr>
              <w:t>ment Bureau</w:t>
            </w:r>
          </w:p>
        </w:tc>
        <w:tc>
          <w:tcPr>
            <w:tcW w:w="685" w:type="pct"/>
            <w:tcBorders>
              <w:top w:val="single" w:sz="8" w:space="0" w:color="auto"/>
              <w:left w:val="nil"/>
              <w:bottom w:val="single" w:sz="8" w:space="0" w:color="auto"/>
              <w:right w:val="single" w:sz="8" w:space="0" w:color="auto"/>
            </w:tcBorders>
            <w:shd w:val="clear" w:color="000000" w:fill="auto"/>
          </w:tcPr>
          <w:p w:rsidR="00FA4B72" w:rsidRPr="00E814B6" w:rsidRDefault="00FA4B72" w:rsidP="00EF7B42">
            <w:pPr>
              <w:pStyle w:val="Tabletext"/>
              <w:spacing w:before="0" w:after="0"/>
              <w:rPr>
                <w:bCs/>
                <w:color w:val="000000"/>
                <w:lang w:val="en-US"/>
              </w:rPr>
            </w:pPr>
            <w:r w:rsidRPr="00E814B6">
              <w:rPr>
                <w:color w:val="000000"/>
                <w:lang w:val="en-US"/>
              </w:rPr>
              <w:t xml:space="preserve">Case Study submitted to the Case Study Library: Satellite broadband supporting elections in Burkina Faso  </w:t>
            </w:r>
          </w:p>
        </w:tc>
        <w:tc>
          <w:tcPr>
            <w:tcW w:w="2211" w:type="pct"/>
            <w:gridSpan w:val="2"/>
            <w:tcBorders>
              <w:top w:val="single" w:sz="8" w:space="0" w:color="auto"/>
              <w:left w:val="nil"/>
              <w:bottom w:val="single" w:sz="8" w:space="0" w:color="auto"/>
              <w:right w:val="single" w:sz="8" w:space="0" w:color="auto"/>
            </w:tcBorders>
            <w:shd w:val="clear" w:color="auto" w:fill="auto"/>
          </w:tcPr>
          <w:p w:rsidR="00FA4B72" w:rsidRPr="00E814B6" w:rsidRDefault="00FA4B72" w:rsidP="00EF7B42">
            <w:pPr>
              <w:pStyle w:val="Tabletext"/>
              <w:spacing w:before="0" w:after="0"/>
              <w:jc w:val="both"/>
              <w:rPr>
                <w:bCs/>
                <w:lang w:val="en-US"/>
              </w:rPr>
            </w:pPr>
            <w:r w:rsidRPr="00E814B6">
              <w:rPr>
                <w:lang w:val="en-US"/>
              </w:rPr>
              <w:t>This document contains a case study that was submitted by SES World Skies (Netherlands) to the Case Study Library on “Satellite broadband supporting elections in Burkina Faso”.</w:t>
            </w:r>
          </w:p>
          <w:p w:rsidR="00FA4B72" w:rsidRPr="003931C5" w:rsidRDefault="00FA4B72" w:rsidP="00EF7B42">
            <w:pPr>
              <w:pStyle w:val="Tabletext"/>
              <w:spacing w:before="0" w:after="0"/>
              <w:jc w:val="both"/>
              <w:rPr>
                <w:bCs/>
                <w:spacing w:val="-4"/>
                <w:lang w:val="en-US"/>
              </w:rPr>
            </w:pPr>
            <w:r w:rsidRPr="003931C5">
              <w:rPr>
                <w:spacing w:val="-4"/>
                <w:lang w:val="en-US"/>
              </w:rPr>
              <w:t>In December 2012, SES Broadband Services provided satellite broadband services for the parliamentary and municipal elections in Burkina Faso.As part of the agreement with the Independent National Elections Committee (CENI) in Burkina Faso, SES Broadband Services and its partners Newtec, Access Sat and Unicom provided satellite equipment and bandwidth to enable connectivity between the 45 electoral district offices, which serve as the hubs for 14,698 polling stations across the country, and the central election office in the capital, Ouagadougou. The system was used for video conferencing, video surveillance, Internet access, and fast and secure communication of ballots.</w:t>
            </w:r>
          </w:p>
        </w:tc>
        <w:tc>
          <w:tcPr>
            <w:tcW w:w="674" w:type="pct"/>
            <w:tcBorders>
              <w:top w:val="single" w:sz="8" w:space="0" w:color="auto"/>
              <w:left w:val="nil"/>
              <w:bottom w:val="single" w:sz="8" w:space="0" w:color="auto"/>
              <w:right w:val="single" w:sz="8" w:space="0" w:color="auto"/>
            </w:tcBorders>
          </w:tcPr>
          <w:p w:rsidR="00FA4B72" w:rsidRPr="00EB29C8" w:rsidRDefault="00FA4B72" w:rsidP="00EF7B42">
            <w:pPr>
              <w:pStyle w:val="Tabletext"/>
              <w:spacing w:before="0" w:after="0"/>
              <w:rPr>
                <w:bCs/>
              </w:rPr>
            </w:pPr>
            <w:r w:rsidRPr="00EB29C8">
              <w:t>Case Study</w:t>
            </w:r>
          </w:p>
        </w:tc>
      </w:tr>
    </w:tbl>
    <w:p w:rsidR="00FA4B72" w:rsidRDefault="00FA4B72" w:rsidP="00FA4B72">
      <w:pPr>
        <w:pStyle w:val="Heading1"/>
        <w:spacing w:before="0" w:line="120" w:lineRule="auto"/>
        <w:jc w:val="left"/>
      </w:pPr>
      <w:bookmarkStart w:id="221" w:name="_Toc378079155"/>
      <w:r>
        <w:br w:type="page"/>
      </w:r>
    </w:p>
    <w:p w:rsidR="00FA4B72" w:rsidRPr="00BC6A0F" w:rsidRDefault="00FA4B72" w:rsidP="00FA4B72">
      <w:pPr>
        <w:pStyle w:val="Heading1"/>
        <w:spacing w:before="120"/>
        <w:jc w:val="left"/>
      </w:pPr>
      <w:r w:rsidRPr="00BC6A0F">
        <w:lastRenderedPageBreak/>
        <w:t xml:space="preserve">Annex 2: Analysis of questionnaire replies for global survey on policy initiatives/interventions on </w:t>
      </w:r>
      <w:r>
        <w:t>t</w:t>
      </w:r>
      <w:r w:rsidRPr="00BC6A0F">
        <w:t>elecommunications/ICTs</w:t>
      </w:r>
      <w:r>
        <w:t>/b</w:t>
      </w:r>
      <w:r w:rsidRPr="00BC6A0F">
        <w:t>roadband development</w:t>
      </w:r>
      <w:bookmarkEnd w:id="221"/>
    </w:p>
    <w:p w:rsidR="00FA4B72" w:rsidRPr="000E7653" w:rsidRDefault="00FA4B72" w:rsidP="00FA4B72">
      <w:pPr>
        <w:pStyle w:val="Heading1"/>
      </w:pPr>
      <w:bookmarkStart w:id="222" w:name="_Toc378079156"/>
      <w:r w:rsidRPr="000E7653">
        <w:t>1</w:t>
      </w:r>
      <w:r>
        <w:tab/>
        <w:t>Survey background</w:t>
      </w:r>
      <w:bookmarkEnd w:id="222"/>
    </w:p>
    <w:p w:rsidR="00FA4B72" w:rsidRDefault="00FA4B72" w:rsidP="00FA4B72">
      <w:pPr>
        <w:rPr>
          <w:lang w:val="en-US"/>
        </w:rPr>
      </w:pPr>
      <w:r w:rsidRPr="00CE7D91">
        <w:rPr>
          <w:lang w:val="en-US"/>
        </w:rPr>
        <w:t>The overall aim of ITU</w:t>
      </w:r>
      <w:r>
        <w:rPr>
          <w:cs/>
          <w:lang w:val="en-US"/>
        </w:rPr>
        <w:t>‎</w:t>
      </w:r>
      <w:r>
        <w:rPr>
          <w:lang w:val="en-US"/>
        </w:rPr>
        <w:t>–</w:t>
      </w:r>
      <w:r>
        <w:rPr>
          <w:cs/>
          <w:lang w:val="en-US"/>
        </w:rPr>
        <w:t>‎</w:t>
      </w:r>
      <w:r w:rsidRPr="00CE7D91">
        <w:rPr>
          <w:lang w:val="en-US"/>
        </w:rPr>
        <w:t>D Study Group 2 Question 10</w:t>
      </w:r>
      <w:r>
        <w:rPr>
          <w:cs/>
          <w:lang w:val="en-US"/>
        </w:rPr>
        <w:t>‎</w:t>
      </w:r>
      <w:r>
        <w:rPr>
          <w:lang w:val="en-US"/>
        </w:rPr>
        <w:t>–</w:t>
      </w:r>
      <w:r>
        <w:rPr>
          <w:cs/>
          <w:lang w:val="en-US"/>
        </w:rPr>
        <w:t>‎</w:t>
      </w:r>
      <w:r w:rsidRPr="00CE7D91">
        <w:rPr>
          <w:lang w:val="en-US"/>
        </w:rPr>
        <w:t>3/2 is to study “the range and scope of techniques and solutions that are expected to play a significant role in the provision of e</w:t>
      </w:r>
      <w:r>
        <w:rPr>
          <w:cs/>
          <w:lang w:val="en-US"/>
        </w:rPr>
        <w:t>‎</w:t>
      </w:r>
      <w:r>
        <w:rPr>
          <w:lang w:val="en-US"/>
        </w:rPr>
        <w:t>–</w:t>
      </w:r>
      <w:r>
        <w:rPr>
          <w:cs/>
          <w:lang w:val="en-US"/>
        </w:rPr>
        <w:t>‎</w:t>
      </w:r>
      <w:r w:rsidRPr="00CE7D91">
        <w:rPr>
          <w:lang w:val="en-US"/>
        </w:rPr>
        <w:t>application services for rural and remote areas.” In order for the Question to successfully complete its work for the 2010</w:t>
      </w:r>
      <w:r>
        <w:rPr>
          <w:cs/>
          <w:lang w:val="en-US"/>
        </w:rPr>
        <w:t>‎</w:t>
      </w:r>
      <w:r>
        <w:rPr>
          <w:lang w:val="en-US"/>
        </w:rPr>
        <w:t>–</w:t>
      </w:r>
      <w:r>
        <w:rPr>
          <w:cs/>
          <w:lang w:val="en-US"/>
        </w:rPr>
        <w:t>‎</w:t>
      </w:r>
      <w:r w:rsidRPr="00CE7D91">
        <w:rPr>
          <w:lang w:val="en-US"/>
        </w:rPr>
        <w:t>2014 further input is needed from the ITU membership on techniques that can be used to best deliver the range of services, and applications required by rural and remote communities and adapted to the needs of their users.</w:t>
      </w:r>
    </w:p>
    <w:p w:rsidR="00FA4B72" w:rsidRPr="00885E4C" w:rsidRDefault="00FA4B72" w:rsidP="00FA4B72">
      <w:pPr>
        <w:pStyle w:val="Heading1"/>
      </w:pPr>
      <w:bookmarkStart w:id="223" w:name="_Toc378079157"/>
      <w:r>
        <w:t>2</w:t>
      </w:r>
      <w:r>
        <w:tab/>
      </w:r>
      <w:r w:rsidRPr="00885E4C">
        <w:t>Survey objectives</w:t>
      </w:r>
      <w:bookmarkEnd w:id="223"/>
    </w:p>
    <w:p w:rsidR="00FA4B72" w:rsidRDefault="00FA4B72" w:rsidP="00FA4B72">
      <w:pPr>
        <w:rPr>
          <w:lang w:val="en-US"/>
        </w:rPr>
      </w:pPr>
      <w:r w:rsidRPr="00CE7D91">
        <w:rPr>
          <w:lang w:val="en-US"/>
        </w:rPr>
        <w:t>The purpose of this survey is to gather detailed information on policy and regulatory measures that have been taken by the governments around the world and economic and business models for telecommunication/ICT growth in rural and remote areas. The survey also seeks to collect information on possible impact and analysis of such interventions/initiatives.</w:t>
      </w:r>
    </w:p>
    <w:p w:rsidR="00FA4B72" w:rsidRDefault="00FA4B72" w:rsidP="00FA4B72">
      <w:pPr>
        <w:rPr>
          <w:lang w:val="en-US"/>
        </w:rPr>
      </w:pPr>
      <w:r w:rsidRPr="00CE7D91">
        <w:rPr>
          <w:lang w:val="en-US"/>
        </w:rPr>
        <w:t>The input received through this survey will be used as part of the outputs of the Question for the 2010</w:t>
      </w:r>
      <w:r>
        <w:rPr>
          <w:cs/>
          <w:lang w:val="en-US"/>
        </w:rPr>
        <w:t>‎</w:t>
      </w:r>
      <w:r>
        <w:rPr>
          <w:lang w:val="en-US"/>
        </w:rPr>
        <w:t>–</w:t>
      </w:r>
      <w:r>
        <w:rPr>
          <w:cs/>
          <w:lang w:val="en-US"/>
        </w:rPr>
        <w:t>‎</w:t>
      </w:r>
      <w:r w:rsidRPr="00CE7D91">
        <w:rPr>
          <w:lang w:val="en-US"/>
        </w:rPr>
        <w:t>2014 study period, intended to assist countries in strengthening their capacity to address challenges for the development of telecommunications/ICTs/broadband in rural and remote areas.</w:t>
      </w:r>
    </w:p>
    <w:p w:rsidR="00FA4B72" w:rsidRPr="00885E4C" w:rsidRDefault="00FA4B72" w:rsidP="00FA4B72">
      <w:pPr>
        <w:pStyle w:val="Heading1"/>
      </w:pPr>
      <w:bookmarkStart w:id="224" w:name="_Toc378079158"/>
      <w:r w:rsidRPr="00885E4C">
        <w:t>3</w:t>
      </w:r>
      <w:r>
        <w:tab/>
      </w:r>
      <w:r w:rsidRPr="00885E4C">
        <w:t>Survey range</w:t>
      </w:r>
      <w:bookmarkEnd w:id="224"/>
    </w:p>
    <w:p w:rsidR="00FA4B72" w:rsidRPr="00BD55E6" w:rsidRDefault="00FA4B72" w:rsidP="00FA4B72">
      <w:pPr>
        <w:rPr>
          <w:lang w:val="en-US"/>
        </w:rPr>
      </w:pPr>
      <w:r w:rsidRPr="00BD55E6">
        <w:rPr>
          <w:lang w:val="en-US"/>
        </w:rPr>
        <w:t>The Questionnaire was sent to Administrations of ITU Member States and Observer (Res. 99), ITU</w:t>
      </w:r>
      <w:r>
        <w:rPr>
          <w:cs/>
          <w:lang w:val="en-US"/>
        </w:rPr>
        <w:t>‎</w:t>
      </w:r>
      <w:r>
        <w:rPr>
          <w:lang w:val="en-US"/>
        </w:rPr>
        <w:t>–</w:t>
      </w:r>
      <w:r>
        <w:rPr>
          <w:cs/>
          <w:lang w:val="en-US"/>
        </w:rPr>
        <w:t>‎</w:t>
      </w:r>
      <w:r w:rsidRPr="00BD55E6">
        <w:rPr>
          <w:lang w:val="en-US"/>
        </w:rPr>
        <w:t>D Sector Members, Associates and Academia, Management Teams for ITU</w:t>
      </w:r>
      <w:r>
        <w:rPr>
          <w:cs/>
          <w:lang w:val="en-US"/>
        </w:rPr>
        <w:t>‎</w:t>
      </w:r>
      <w:r>
        <w:rPr>
          <w:lang w:val="en-US"/>
        </w:rPr>
        <w:t>–</w:t>
      </w:r>
      <w:r>
        <w:rPr>
          <w:cs/>
          <w:lang w:val="en-US"/>
        </w:rPr>
        <w:t>‎</w:t>
      </w:r>
      <w:r w:rsidRPr="00BD55E6">
        <w:rPr>
          <w:lang w:val="en-US"/>
        </w:rPr>
        <w:t>D Study Groups 1 and 2, and Observers (Regional and International Organizations).</w:t>
      </w:r>
    </w:p>
    <w:p w:rsidR="00FA4B72" w:rsidRPr="00BD55E6" w:rsidRDefault="00FA4B72" w:rsidP="00FA4B72">
      <w:pPr>
        <w:rPr>
          <w:lang w:val="en-US"/>
        </w:rPr>
      </w:pPr>
      <w:r w:rsidRPr="00BD55E6">
        <w:rPr>
          <w:lang w:val="en-US"/>
        </w:rPr>
        <w:t>Total of 29 entries from 27 countries were received.</w:t>
      </w:r>
    </w:p>
    <w:p w:rsidR="00FA4B72" w:rsidRDefault="00FA4B72" w:rsidP="00FA4B72">
      <w:pPr>
        <w:pStyle w:val="Figuretitle"/>
      </w:pPr>
    </w:p>
    <w:p w:rsidR="00FA4B72" w:rsidRDefault="00FA4B72" w:rsidP="00FA4B72">
      <w:pPr>
        <w:pStyle w:val="Figure"/>
      </w:pPr>
      <w:r w:rsidRPr="00CE7D91">
        <w:rPr>
          <w:bCs w:val="0"/>
          <w:noProof/>
          <w:lang w:val="en-US" w:eastAsia="zh-CN"/>
        </w:rPr>
        <w:drawing>
          <wp:inline distT="0" distB="0" distL="0" distR="0" wp14:anchorId="7241A3DE" wp14:editId="5B3869F1">
            <wp:extent cx="5305425" cy="2066925"/>
            <wp:effectExtent l="0" t="0" r="47625" b="476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FA4B72" w:rsidRPr="00DC33F5" w:rsidRDefault="00FA4B72" w:rsidP="00FA4B72">
      <w:pPr>
        <w:pStyle w:val="Figure"/>
      </w:pPr>
    </w:p>
    <w:p w:rsidR="00FA4B72" w:rsidRPr="001A6109" w:rsidRDefault="00FA4B72" w:rsidP="00FA4B72">
      <w:pPr>
        <w:rPr>
          <w:lang w:val="en-US"/>
        </w:rPr>
      </w:pPr>
    </w:p>
    <w:p w:rsidR="00FA4B72" w:rsidRDefault="00FA4B72" w:rsidP="00FA4B72">
      <w:pPr>
        <w:pStyle w:val="CEOcontributionStart"/>
        <w:spacing w:before="240"/>
        <w:outlineLvl w:val="0"/>
        <w:rPr>
          <w:lang w:val="en-US"/>
        </w:rPr>
      </w:pPr>
    </w:p>
    <w:p w:rsidR="00FA4B72" w:rsidRPr="00BD55E6" w:rsidRDefault="00FA4B72" w:rsidP="00FA4B72">
      <w:pPr>
        <w:rPr>
          <w:lang w:val="en-US"/>
        </w:rPr>
      </w:pPr>
      <w:r w:rsidRPr="00707B4A">
        <w:rPr>
          <w:lang w:val="en-US"/>
        </w:rPr>
        <w:lastRenderedPageBreak/>
        <w:t>Among 29 entries received,</w:t>
      </w:r>
      <w:r>
        <w:rPr>
          <w:lang w:val="en-US"/>
        </w:rPr>
        <w:t xml:space="preserve"> e</w:t>
      </w:r>
      <w:r w:rsidRPr="00707B4A">
        <w:rPr>
          <w:lang w:val="en-US"/>
        </w:rPr>
        <w:t xml:space="preserve">ntries received from Sector Members and Regional/Int’l </w:t>
      </w:r>
      <w:r w:rsidRPr="00BD55E6">
        <w:rPr>
          <w:lang w:val="en-US"/>
        </w:rPr>
        <w:t>Organizations are;</w:t>
      </w:r>
      <w:r>
        <w:rPr>
          <w:lang w:val="en-US"/>
        </w:rPr>
        <w:t xml:space="preserve"> </w:t>
      </w:r>
      <w:r w:rsidRPr="00BD55E6">
        <w:rPr>
          <w:lang w:val="en-US"/>
        </w:rPr>
        <w:t>Cellular Operators Association of India, United Kingdom Telecommunications Academy (International), AHCIET, ABI Research (United States), The Egyptian Company for Mobile Services and Cable Bahamas Limited</w:t>
      </w:r>
    </w:p>
    <w:p w:rsidR="00FA4B72" w:rsidRPr="00D645D1" w:rsidRDefault="00FA4B72" w:rsidP="00FA4B72">
      <w:pPr>
        <w:pStyle w:val="Heading1"/>
      </w:pPr>
      <w:bookmarkStart w:id="225" w:name="_Toc378079159"/>
      <w:r>
        <w:t>4</w:t>
      </w:r>
      <w:r>
        <w:tab/>
      </w:r>
      <w:r w:rsidRPr="00707B4A">
        <w:t>Survey Questions</w:t>
      </w:r>
      <w:bookmarkEnd w:id="22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8713"/>
      </w:tblGrid>
      <w:tr w:rsidR="00FA4B72" w:rsidRPr="001D0A6F" w:rsidTr="00EF7B42">
        <w:trPr>
          <w:trHeight w:val="510"/>
        </w:trPr>
        <w:tc>
          <w:tcPr>
            <w:tcW w:w="5000" w:type="pct"/>
            <w:gridSpan w:val="2"/>
            <w:vAlign w:val="center"/>
          </w:tcPr>
          <w:p w:rsidR="00FA4B72" w:rsidRPr="001D0A6F" w:rsidRDefault="00FA4B72" w:rsidP="00EF7B42">
            <w:pPr>
              <w:rPr>
                <w:rFonts w:asciiTheme="minorHAnsi" w:hAnsiTheme="minorHAnsi"/>
                <w:szCs w:val="21"/>
                <w:lang w:val="en-US"/>
              </w:rPr>
            </w:pPr>
            <w:r w:rsidRPr="001D0A6F">
              <w:rPr>
                <w:rFonts w:asciiTheme="minorHAnsi" w:hAnsiTheme="minorHAnsi"/>
                <w:szCs w:val="21"/>
                <w:lang w:val="en-US"/>
              </w:rPr>
              <w:t>The questions asked in the survey were as below;</w:t>
            </w:r>
          </w:p>
          <w:p w:rsidR="00FA4B72" w:rsidRDefault="00FA4B72" w:rsidP="00EF7B42">
            <w:pPr>
              <w:rPr>
                <w:rFonts w:asciiTheme="minorHAnsi" w:hAnsiTheme="minorHAnsi"/>
                <w:szCs w:val="21"/>
                <w:lang w:val="en-US"/>
              </w:rPr>
            </w:pPr>
            <w:r w:rsidRPr="001D0A6F">
              <w:rPr>
                <w:rFonts w:asciiTheme="minorHAnsi" w:hAnsiTheme="minorHAnsi"/>
                <w:szCs w:val="21"/>
                <w:lang w:val="en-US"/>
              </w:rPr>
              <w:t>CONTACT INFORMATION</w:t>
            </w:r>
          </w:p>
          <w:p w:rsidR="00FA4B72" w:rsidRPr="001D0A6F" w:rsidRDefault="00FA4B72" w:rsidP="00EF7B42">
            <w:pPr>
              <w:spacing w:before="0"/>
              <w:rPr>
                <w:rFonts w:asciiTheme="minorHAnsi" w:hAnsiTheme="minorHAnsi"/>
                <w:szCs w:val="21"/>
                <w:lang w:val="en-US"/>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a.</w:t>
            </w:r>
          </w:p>
        </w:tc>
        <w:tc>
          <w:tcPr>
            <w:tcW w:w="4691" w:type="pct"/>
            <w:vAlign w:val="center"/>
          </w:tcPr>
          <w:p w:rsidR="00FA4B72" w:rsidRPr="001D0A6F" w:rsidRDefault="00FA4B72" w:rsidP="00EF7B42">
            <w:pPr>
              <w:pStyle w:val="NormalWeb"/>
              <w:spacing w:before="0" w:beforeAutospacing="0" w:after="0" w:afterAutospacing="0"/>
              <w:rPr>
                <w:rFonts w:asciiTheme="minorHAnsi" w:hAnsiTheme="minorHAnsi" w:cs="Arial"/>
                <w:kern w:val="24"/>
                <w:sz w:val="21"/>
                <w:szCs w:val="21"/>
              </w:rPr>
            </w:pPr>
            <w:r w:rsidRPr="001D0A6F">
              <w:rPr>
                <w:rFonts w:asciiTheme="minorHAnsi" w:hAnsiTheme="minorHAnsi" w:cs="Arial"/>
                <w:kern w:val="24"/>
                <w:sz w:val="21"/>
                <w:szCs w:val="21"/>
              </w:rPr>
              <w:t>Contact details</w:t>
            </w:r>
          </w:p>
          <w:p w:rsidR="00FA4B72" w:rsidRPr="001D0A6F" w:rsidRDefault="00FA4B72" w:rsidP="00EF7B42">
            <w:pPr>
              <w:pStyle w:val="NormalWeb"/>
              <w:spacing w:before="0" w:beforeAutospacing="0" w:after="0" w:afterAutospacing="0"/>
              <w:rPr>
                <w:rFonts w:asciiTheme="minorHAnsi" w:hAnsiTheme="minorHAnsi" w:cs="Arial"/>
                <w:sz w:val="21"/>
                <w:szCs w:val="21"/>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b.</w:t>
            </w:r>
          </w:p>
        </w:tc>
        <w:tc>
          <w:tcPr>
            <w:tcW w:w="4691" w:type="pct"/>
            <w:vAlign w:val="center"/>
          </w:tcPr>
          <w:p w:rsidR="00FA4B72" w:rsidRPr="00FA4B72" w:rsidRDefault="00FA4B72" w:rsidP="00EF7B42">
            <w:pPr>
              <w:pStyle w:val="NormalWeb"/>
              <w:spacing w:before="0" w:beforeAutospacing="0" w:after="0" w:afterAutospacing="0"/>
              <w:rPr>
                <w:rFonts w:asciiTheme="minorHAnsi" w:eastAsiaTheme="minorEastAsia" w:hAnsiTheme="minorHAnsi" w:cstheme="minorBidi"/>
                <w:i/>
                <w:iCs/>
                <w:kern w:val="24"/>
                <w:sz w:val="21"/>
                <w:szCs w:val="21"/>
                <w:lang w:val="en-US"/>
              </w:rPr>
            </w:pPr>
            <w:r w:rsidRPr="00FA4B72">
              <w:rPr>
                <w:rFonts w:asciiTheme="minorHAnsi" w:eastAsiaTheme="minorEastAsia" w:hAnsiTheme="minorHAnsi" w:cstheme="minorBidi"/>
                <w:kern w:val="24"/>
                <w:sz w:val="21"/>
                <w:szCs w:val="21"/>
                <w:lang w:val="en-US"/>
              </w:rPr>
              <w:t>Please select the name of your Administration/Organization from the list.</w:t>
            </w:r>
            <w:r w:rsidRPr="00FA4B72">
              <w:rPr>
                <w:rFonts w:asciiTheme="minorHAnsi" w:eastAsiaTheme="minorEastAsia" w:hAnsiTheme="minorHAnsi" w:cstheme="minorBidi"/>
                <w:kern w:val="24"/>
                <w:sz w:val="21"/>
                <w:szCs w:val="21"/>
                <w:lang w:val="en-US"/>
              </w:rPr>
              <w:br/>
            </w:r>
            <w:r w:rsidRPr="00FA4B72">
              <w:rPr>
                <w:rFonts w:asciiTheme="minorHAnsi" w:eastAsiaTheme="minorEastAsia" w:hAnsiTheme="minorHAnsi" w:cstheme="minorBidi"/>
                <w:i/>
                <w:iCs/>
                <w:kern w:val="24"/>
                <w:sz w:val="21"/>
                <w:szCs w:val="21"/>
                <w:lang w:val="en-US"/>
              </w:rPr>
              <w:t>(If it is not available, indicate the name in the field below the list)</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c.</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Region where your organization is based:</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Africa</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The Americas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Asia and Pacific</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Arab States</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CIS countries</w:t>
            </w:r>
          </w:p>
          <w:p w:rsidR="00FA4B72" w:rsidRPr="001D0A6F" w:rsidRDefault="00FA4B72" w:rsidP="00EF7B42">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Europe</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d.</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kern w:val="24"/>
                <w:sz w:val="21"/>
                <w:szCs w:val="21"/>
                <w:lang w:val="en-US"/>
              </w:rPr>
            </w:pPr>
            <w:r w:rsidRPr="00FA4B72">
              <w:rPr>
                <w:rFonts w:asciiTheme="minorHAnsi" w:hAnsiTheme="minorHAnsi" w:cs="Arial"/>
                <w:kern w:val="24"/>
                <w:sz w:val="21"/>
                <w:szCs w:val="21"/>
                <w:lang w:val="en-US"/>
              </w:rPr>
              <w:t>Country/countries where your organization is based</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1D0A6F" w:rsidTr="00EF7B42">
        <w:trPr>
          <w:trHeight w:val="219"/>
        </w:trPr>
        <w:tc>
          <w:tcPr>
            <w:tcW w:w="5000" w:type="pct"/>
            <w:gridSpan w:val="2"/>
          </w:tcPr>
          <w:p w:rsidR="00FA4B72" w:rsidRPr="001D0A6F" w:rsidRDefault="00FA4B72" w:rsidP="00EF7B42">
            <w:pPr>
              <w:pStyle w:val="CEOcontributionStart"/>
              <w:spacing w:before="0" w:after="0"/>
              <w:outlineLvl w:val="0"/>
              <w:rPr>
                <w:rFonts w:asciiTheme="minorHAnsi" w:hAnsiTheme="minorHAnsi"/>
                <w:sz w:val="21"/>
                <w:szCs w:val="21"/>
              </w:rPr>
            </w:pPr>
            <w:bookmarkStart w:id="226" w:name="_Toc378079160"/>
            <w:r w:rsidRPr="001D0A6F">
              <w:rPr>
                <w:rFonts w:asciiTheme="minorHAnsi" w:hAnsiTheme="minorHAnsi"/>
                <w:sz w:val="21"/>
                <w:szCs w:val="21"/>
              </w:rPr>
              <w:t>SURVEY</w:t>
            </w:r>
            <w:bookmarkEnd w:id="226"/>
          </w:p>
          <w:p w:rsidR="00FA4B72" w:rsidRPr="001D0A6F" w:rsidRDefault="00FA4B72" w:rsidP="00EF7B42">
            <w:pPr>
              <w:pStyle w:val="CEOcontributionStart"/>
              <w:spacing w:before="0" w:after="0"/>
              <w:outlineLvl w:val="0"/>
              <w:rPr>
                <w:rFonts w:asciiTheme="minorHAnsi" w:hAnsiTheme="minorHAnsi"/>
                <w:sz w:val="21"/>
                <w:szCs w:val="21"/>
                <w:lang w:val="en-US"/>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eastAsiaTheme="minorEastAsia" w:hAnsiTheme="minorHAnsi" w:cstheme="minorBidi"/>
                <w:kern w:val="24"/>
                <w:sz w:val="21"/>
                <w:szCs w:val="21"/>
                <w:lang w:val="en-US"/>
              </w:rPr>
              <w:t>Is there a formal definition of ‘rural’ or ‘remote’ areas?</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Yes</w:t>
            </w:r>
          </w:p>
          <w:p w:rsidR="00FA4B72" w:rsidRPr="001D0A6F" w:rsidRDefault="00FA4B72" w:rsidP="00EF7B42">
            <w:pPr>
              <w:pStyle w:val="NormalWeb"/>
              <w:spacing w:before="0" w:beforeAutospacing="0" w:after="0" w:afterAutospacing="0"/>
              <w:ind w:left="72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No</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1A</w:t>
            </w:r>
          </w:p>
        </w:tc>
        <w:tc>
          <w:tcPr>
            <w:tcW w:w="4691" w:type="pct"/>
            <w:vAlign w:val="center"/>
          </w:tcPr>
          <w:p w:rsidR="00FA4B72" w:rsidRPr="00FA4B72" w:rsidRDefault="00FA4B72" w:rsidP="00EF7B42">
            <w:pPr>
              <w:pStyle w:val="NormalWeb"/>
              <w:spacing w:before="0" w:beforeAutospacing="0" w:after="0" w:afterAutospacing="0"/>
              <w:rPr>
                <w:rFonts w:asciiTheme="minorHAnsi" w:eastAsiaTheme="minorEastAsia" w:hAnsiTheme="minorHAnsi" w:cstheme="minorBidi"/>
                <w:kern w:val="24"/>
                <w:sz w:val="21"/>
                <w:szCs w:val="21"/>
                <w:lang w:val="en-US"/>
              </w:rPr>
            </w:pPr>
            <w:r w:rsidRPr="00FA4B72">
              <w:rPr>
                <w:rFonts w:asciiTheme="minorHAnsi" w:eastAsiaTheme="minorEastAsia" w:hAnsiTheme="minorHAnsi" w:cstheme="minorBidi"/>
                <w:kern w:val="24"/>
                <w:sz w:val="21"/>
                <w:szCs w:val="21"/>
                <w:lang w:val="en-US"/>
              </w:rPr>
              <w:t>If yes, please provide the definition(s).</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1B</w:t>
            </w:r>
          </w:p>
        </w:tc>
        <w:tc>
          <w:tcPr>
            <w:tcW w:w="4691" w:type="pct"/>
            <w:vAlign w:val="center"/>
          </w:tcPr>
          <w:p w:rsidR="00FA4B72" w:rsidRPr="001D0A6F" w:rsidRDefault="00FA4B72" w:rsidP="00EF7B42">
            <w:pPr>
              <w:pStyle w:val="NormalWeb"/>
              <w:spacing w:before="0" w:beforeAutospacing="0" w:after="0" w:afterAutospacing="0"/>
              <w:rPr>
                <w:rFonts w:asciiTheme="minorHAnsi" w:eastAsiaTheme="minorEastAsia" w:hAnsiTheme="minorHAnsi" w:cstheme="minorBidi"/>
                <w:kern w:val="24"/>
                <w:sz w:val="21"/>
                <w:szCs w:val="21"/>
              </w:rPr>
            </w:pPr>
            <w:r w:rsidRPr="00FA4B72">
              <w:rPr>
                <w:rFonts w:asciiTheme="minorHAnsi" w:eastAsiaTheme="minorEastAsia" w:hAnsiTheme="minorHAnsi" w:cstheme="minorBidi"/>
                <w:kern w:val="24"/>
                <w:sz w:val="21"/>
                <w:szCs w:val="21"/>
                <w:lang w:val="en-US"/>
              </w:rPr>
              <w:t xml:space="preserve">If no, how do you handle policy related issues pertaining to telecommunications/ICTs /Broadband in rural and remote areas?  </w:t>
            </w:r>
            <w:r w:rsidRPr="001D0A6F">
              <w:rPr>
                <w:rFonts w:asciiTheme="minorHAnsi" w:eastAsiaTheme="minorEastAsia" w:hAnsiTheme="minorHAnsi" w:cstheme="minorBidi"/>
                <w:kern w:val="24"/>
                <w:sz w:val="21"/>
                <w:szCs w:val="21"/>
              </w:rPr>
              <w:t>(Please specify the present situation and eventual future policies)</w:t>
            </w:r>
          </w:p>
          <w:p w:rsidR="00FA4B72" w:rsidRPr="001D0A6F" w:rsidRDefault="00FA4B72" w:rsidP="00EF7B42">
            <w:pPr>
              <w:pStyle w:val="NormalWeb"/>
              <w:spacing w:before="0" w:beforeAutospacing="0" w:after="0" w:afterAutospacing="0"/>
              <w:rPr>
                <w:rFonts w:asciiTheme="minorHAnsi" w:hAnsiTheme="minorHAnsi" w:cs="Arial"/>
                <w:sz w:val="21"/>
                <w:szCs w:val="21"/>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eastAsiaTheme="minorEastAsia" w:hAnsiTheme="minorHAnsi" w:cstheme="minorBidi"/>
                <w:kern w:val="24"/>
                <w:sz w:val="21"/>
                <w:szCs w:val="21"/>
                <w:lang w:val="en-US"/>
              </w:rPr>
              <w:t>Is there any specific government policy on Telecommunications/ICTs/Broadband development in rural and remote areas?</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eastAsiaTheme="minorEastAsia" w:hAnsiTheme="minorHAnsi" w:cstheme="minorBidi"/>
                <w:kern w:val="24"/>
                <w:sz w:val="21"/>
                <w:szCs w:val="21"/>
              </w:rPr>
              <w:t>Yes</w:t>
            </w:r>
          </w:p>
          <w:p w:rsidR="00FA4B72" w:rsidRPr="001D0A6F" w:rsidRDefault="00FA4B72" w:rsidP="00EF7B42">
            <w:pPr>
              <w:pStyle w:val="NormalWeb"/>
              <w:spacing w:before="0" w:beforeAutospacing="0" w:after="0" w:afterAutospacing="0"/>
              <w:ind w:left="72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No</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3</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eastAsiaTheme="minorEastAsia" w:hAnsiTheme="minorHAnsi" w:cstheme="minorBidi"/>
                <w:kern w:val="24"/>
                <w:sz w:val="21"/>
                <w:szCs w:val="21"/>
                <w:lang w:val="en-US"/>
              </w:rPr>
              <w:t>If a government policy does exist, please specify which one:</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eastAsiaTheme="minorEastAsia" w:hAnsiTheme="minorHAnsi" w:cstheme="minorBidi"/>
                <w:kern w:val="24"/>
                <w:sz w:val="21"/>
                <w:szCs w:val="21"/>
                <w:lang w:val="en-US"/>
              </w:rPr>
              <w:t>Telecommunications in rural and remote areas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eastAsiaTheme="minorEastAsia" w:hAnsiTheme="minorHAnsi" w:cstheme="minorBidi"/>
                <w:kern w:val="24"/>
                <w:sz w:val="21"/>
                <w:szCs w:val="21"/>
                <w:lang w:val="en-US"/>
              </w:rPr>
              <w:t>ICTs in rural and remote areas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eastAsiaTheme="minorEastAsia" w:hAnsiTheme="minorHAnsi" w:cstheme="minorBidi"/>
                <w:kern w:val="24"/>
                <w:sz w:val="21"/>
                <w:szCs w:val="21"/>
                <w:lang w:val="en-US"/>
              </w:rPr>
              <w:t>Broadband in rural and remote areas</w:t>
            </w:r>
          </w:p>
          <w:p w:rsidR="00FA4B72" w:rsidRPr="001D0A6F" w:rsidRDefault="00FA4B72" w:rsidP="00EF7B42">
            <w:pPr>
              <w:pStyle w:val="NormalWeb"/>
              <w:spacing w:before="0" w:beforeAutospacing="0" w:after="0" w:afterAutospacing="0"/>
              <w:ind w:left="720"/>
              <w:rPr>
                <w:rFonts w:asciiTheme="minorHAnsi" w:eastAsiaTheme="minorEastAsia" w:hAnsiTheme="minorHAnsi" w:cstheme="minorBidi"/>
                <w:kern w:val="24"/>
                <w:sz w:val="21"/>
                <w:szCs w:val="21"/>
              </w:rPr>
            </w:pPr>
            <w:r w:rsidRPr="001D0A6F">
              <w:rPr>
                <w:rFonts w:asciiTheme="minorHAnsi" w:eastAsiaTheme="minorEastAsia" w:hAnsiTheme="minorHAnsi" w:cstheme="minorBidi"/>
                <w:kern w:val="24"/>
                <w:sz w:val="21"/>
                <w:szCs w:val="21"/>
              </w:rPr>
              <w:t>Other</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4</w:t>
            </w:r>
          </w:p>
        </w:tc>
        <w:tc>
          <w:tcPr>
            <w:tcW w:w="4691" w:type="pct"/>
            <w:vAlign w:val="center"/>
          </w:tcPr>
          <w:p w:rsidR="00FA4B72" w:rsidRPr="00FA4B72" w:rsidRDefault="00FA4B72" w:rsidP="00EF7B42">
            <w:pPr>
              <w:pStyle w:val="NormalWeb"/>
              <w:spacing w:before="0" w:beforeAutospacing="0" w:after="0" w:afterAutospacing="0"/>
              <w:rPr>
                <w:rFonts w:asciiTheme="minorHAnsi" w:eastAsiaTheme="minorEastAsia" w:hAnsiTheme="minorHAnsi" w:cstheme="minorBidi"/>
                <w:kern w:val="24"/>
                <w:sz w:val="21"/>
                <w:szCs w:val="21"/>
                <w:lang w:val="en-US"/>
              </w:rPr>
            </w:pPr>
            <w:r w:rsidRPr="00FA4B72">
              <w:rPr>
                <w:rFonts w:asciiTheme="minorHAnsi" w:eastAsiaTheme="minorEastAsia" w:hAnsiTheme="minorHAnsi" w:cstheme="minorBidi"/>
                <w:kern w:val="24"/>
                <w:sz w:val="21"/>
                <w:szCs w:val="21"/>
                <w:lang w:val="en-US"/>
              </w:rPr>
              <w:t>What are the major features of such a policy? (Please make 2 or 3 proposals of these features)</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5</w:t>
            </w:r>
          </w:p>
        </w:tc>
        <w:tc>
          <w:tcPr>
            <w:tcW w:w="4691" w:type="pct"/>
            <w:vAlign w:val="center"/>
          </w:tcPr>
          <w:p w:rsidR="00FA4B72" w:rsidRPr="00FA4B72" w:rsidRDefault="00FA4B72" w:rsidP="00EF7B42">
            <w:pPr>
              <w:pStyle w:val="NormalWeb"/>
              <w:spacing w:before="0" w:beforeAutospacing="0" w:after="0" w:afterAutospacing="0"/>
              <w:rPr>
                <w:rFonts w:asciiTheme="minorHAnsi" w:eastAsiaTheme="minorEastAsia" w:hAnsiTheme="minorHAnsi" w:cstheme="minorBidi"/>
                <w:kern w:val="24"/>
                <w:sz w:val="21"/>
                <w:szCs w:val="21"/>
                <w:lang w:val="en-US"/>
              </w:rPr>
            </w:pPr>
            <w:r w:rsidRPr="00FA4B72">
              <w:rPr>
                <w:rFonts w:asciiTheme="minorHAnsi" w:eastAsiaTheme="minorEastAsia" w:hAnsiTheme="minorHAnsi" w:cstheme="minorBidi"/>
                <w:kern w:val="24"/>
                <w:sz w:val="21"/>
                <w:szCs w:val="21"/>
                <w:lang w:val="en-US"/>
              </w:rPr>
              <w:t>If no specific government policy on Telecommunications/ICTs/Broadband exists, how are the issues of Telecommunications/ICTs/Broadband in rural and remote areas being handled?</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1D0A6F" w:rsidTr="00EF7B42">
        <w:tc>
          <w:tcPr>
            <w:tcW w:w="309" w:type="pct"/>
          </w:tcPr>
          <w:p w:rsidR="00FA4B72" w:rsidRPr="001D0A6F" w:rsidRDefault="00FA4B72" w:rsidP="00EF7B42">
            <w:pPr>
              <w:pStyle w:val="NormalWeb"/>
              <w:keepNext/>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lastRenderedPageBreak/>
              <w:t>6</w:t>
            </w:r>
          </w:p>
        </w:tc>
        <w:tc>
          <w:tcPr>
            <w:tcW w:w="4691" w:type="pct"/>
            <w:vAlign w:val="center"/>
          </w:tcPr>
          <w:p w:rsidR="00FA4B72" w:rsidRPr="00FA4B72" w:rsidRDefault="00FA4B72" w:rsidP="00EF7B42">
            <w:pPr>
              <w:pStyle w:val="NormalWeb"/>
              <w:keepNext/>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Is this a part of the national telecommunication/ICTs/broadband policy?</w:t>
            </w:r>
          </w:p>
          <w:p w:rsidR="00FA4B72" w:rsidRPr="001D0A6F" w:rsidRDefault="00FA4B72" w:rsidP="00EF7B42">
            <w:pPr>
              <w:pStyle w:val="NormalWeb"/>
              <w:keepNext/>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4B72" w:rsidRPr="001D0A6F" w:rsidRDefault="00FA4B72" w:rsidP="00EF7B42">
            <w:pPr>
              <w:pStyle w:val="NormalWeb"/>
              <w:keepNext/>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4B72" w:rsidRPr="001D0A6F" w:rsidRDefault="00FA4B72" w:rsidP="00EF7B42">
            <w:pPr>
              <w:pStyle w:val="NormalWeb"/>
              <w:keepNext/>
              <w:spacing w:before="0" w:beforeAutospacing="0" w:after="0" w:afterAutospacing="0"/>
              <w:ind w:left="720"/>
              <w:rPr>
                <w:rFonts w:asciiTheme="minorHAnsi" w:hAnsiTheme="minorHAnsi" w:cs="Arial"/>
                <w:sz w:val="21"/>
                <w:szCs w:val="21"/>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7</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kern w:val="24"/>
                <w:sz w:val="21"/>
                <w:szCs w:val="21"/>
                <w:lang w:val="en-US"/>
              </w:rPr>
            </w:pPr>
            <w:r w:rsidRPr="00FA4B72">
              <w:rPr>
                <w:rFonts w:asciiTheme="minorHAnsi" w:hAnsiTheme="minorHAnsi" w:cs="Arial"/>
                <w:kern w:val="24"/>
                <w:sz w:val="21"/>
                <w:szCs w:val="21"/>
                <w:lang w:val="en-US"/>
              </w:rPr>
              <w:t>If it is part of the national telecommunication /ICT/Broadband policy, what provisions are made in the broad policy framework?</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8</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If it is not part of the national telecommunication /ICT/Broadband policy, is there any project in the future for it to be come part of it?</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Yes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No</w:t>
            </w:r>
          </w:p>
          <w:p w:rsidR="00FA4B72" w:rsidRPr="00FA4B72" w:rsidRDefault="00FA4B72" w:rsidP="00EF7B42">
            <w:pPr>
              <w:pStyle w:val="NormalWeb"/>
              <w:spacing w:before="0" w:beforeAutospacing="0" w:after="0" w:afterAutospacing="0"/>
              <w:rPr>
                <w:rFonts w:asciiTheme="minorHAnsi" w:hAnsiTheme="minorHAnsi" w:cs="Arial"/>
                <w:i/>
                <w:iCs/>
                <w:kern w:val="24"/>
                <w:sz w:val="21"/>
                <w:szCs w:val="21"/>
                <w:lang w:val="en-US"/>
              </w:rPr>
            </w:pPr>
            <w:r w:rsidRPr="00FA4B72">
              <w:rPr>
                <w:rFonts w:asciiTheme="minorHAnsi" w:hAnsiTheme="minorHAnsi" w:cs="Arial"/>
                <w:i/>
                <w:iCs/>
                <w:kern w:val="24"/>
                <w:sz w:val="21"/>
                <w:szCs w:val="21"/>
                <w:lang w:val="en-US"/>
              </w:rPr>
              <w:t>Please specify in either case: _________</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9</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 xml:space="preserve">Is the Telecommunications/ICTs/Broadband in rural and remote areas considered a universal service/access obligation? </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4B72" w:rsidRPr="001D0A6F" w:rsidRDefault="00FA4B72" w:rsidP="00EF7B42">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10</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kern w:val="24"/>
                <w:sz w:val="21"/>
                <w:szCs w:val="21"/>
                <w:lang w:val="en-US"/>
              </w:rPr>
            </w:pPr>
            <w:r w:rsidRPr="00FA4B72">
              <w:rPr>
                <w:rFonts w:asciiTheme="minorHAnsi" w:hAnsiTheme="minorHAnsi" w:cs="Arial"/>
                <w:kern w:val="24"/>
                <w:sz w:val="21"/>
                <w:szCs w:val="21"/>
                <w:lang w:val="en-US"/>
              </w:rPr>
              <w:t xml:space="preserve">If it is, how is that obligation defined? </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11</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 xml:space="preserve">Is there a provision of Universal Service Fund or similar type of fund for the development of Telecommunications/ICTs/Broadband in rural and remote areas? </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4B72" w:rsidRPr="001D0A6F" w:rsidRDefault="00FA4B72" w:rsidP="00EF7B42">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12</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If such a provision exists, how are the funds collected?</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As a % of annual  Gross Revenue</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As a fixed amount every year from the operators providing telecom services, etc.</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As committed by the service provider during licensing process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Other scheme</w:t>
            </w:r>
          </w:p>
          <w:p w:rsidR="00FA4B72" w:rsidRPr="00FA4B72" w:rsidRDefault="00FA4B72" w:rsidP="00EF7B42">
            <w:pPr>
              <w:pStyle w:val="NormalWeb"/>
              <w:spacing w:before="0" w:beforeAutospacing="0" w:after="0" w:afterAutospacing="0"/>
              <w:rPr>
                <w:rFonts w:asciiTheme="minorHAnsi" w:hAnsiTheme="minorHAnsi" w:cs="Arial"/>
                <w:i/>
                <w:iCs/>
                <w:kern w:val="24"/>
                <w:sz w:val="21"/>
                <w:szCs w:val="21"/>
                <w:lang w:val="en-US"/>
              </w:rPr>
            </w:pPr>
            <w:r w:rsidRPr="00FA4B72">
              <w:rPr>
                <w:rFonts w:asciiTheme="minorHAnsi" w:hAnsiTheme="minorHAnsi" w:cs="Arial"/>
                <w:i/>
                <w:iCs/>
                <w:kern w:val="24"/>
                <w:sz w:val="21"/>
                <w:szCs w:val="21"/>
                <w:lang w:val="en-US"/>
              </w:rPr>
              <w:t>If “Other scheme” was selected, please specify: _________</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13</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Who is responsible for disbursement in question 12?</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The government ministry</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The telecom regulator</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A separate body established for this purpose</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Other provision</w:t>
            </w:r>
          </w:p>
          <w:p w:rsidR="00FA4B72" w:rsidRPr="00FA4B72" w:rsidRDefault="00FA4B72" w:rsidP="00EF7B42">
            <w:pPr>
              <w:pStyle w:val="NormalWeb"/>
              <w:spacing w:before="0" w:beforeAutospacing="0" w:after="0" w:afterAutospacing="0"/>
              <w:rPr>
                <w:rFonts w:asciiTheme="minorHAnsi" w:hAnsiTheme="minorHAnsi" w:cs="Arial"/>
                <w:i/>
                <w:iCs/>
                <w:kern w:val="24"/>
                <w:sz w:val="21"/>
                <w:szCs w:val="21"/>
                <w:lang w:val="en-US"/>
              </w:rPr>
            </w:pPr>
            <w:r w:rsidRPr="00FA4B72">
              <w:rPr>
                <w:rFonts w:asciiTheme="minorHAnsi" w:hAnsiTheme="minorHAnsi" w:cs="Arial"/>
                <w:i/>
                <w:iCs/>
                <w:kern w:val="24"/>
                <w:sz w:val="21"/>
                <w:szCs w:val="21"/>
                <w:lang w:val="en-US"/>
              </w:rPr>
              <w:t>If “Other provision” was selected, please specify: _________</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14</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Who is responsible for managing those funds?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The government ministry</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The telecom regulator</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A separate body established for this purpose</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Other provision</w:t>
            </w:r>
          </w:p>
          <w:p w:rsidR="00FA4B72" w:rsidRPr="00FA4B72" w:rsidRDefault="00FA4B72" w:rsidP="00EF7B42">
            <w:pPr>
              <w:pStyle w:val="NormalWeb"/>
              <w:spacing w:before="0" w:beforeAutospacing="0" w:after="0" w:afterAutospacing="0"/>
              <w:rPr>
                <w:rFonts w:asciiTheme="minorHAnsi" w:hAnsiTheme="minorHAnsi" w:cs="Arial"/>
                <w:i/>
                <w:iCs/>
                <w:kern w:val="24"/>
                <w:sz w:val="21"/>
                <w:szCs w:val="21"/>
                <w:lang w:val="en-US"/>
              </w:rPr>
            </w:pPr>
            <w:r w:rsidRPr="00FA4B72">
              <w:rPr>
                <w:rFonts w:asciiTheme="minorHAnsi" w:hAnsiTheme="minorHAnsi" w:cs="Arial"/>
                <w:i/>
                <w:iCs/>
                <w:kern w:val="24"/>
                <w:sz w:val="21"/>
                <w:szCs w:val="21"/>
                <w:lang w:val="en-US"/>
              </w:rPr>
              <w:t>If “Other provision” was selected, please specify: _________</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15</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What kind of economic model is being employed for the development of Telecommunications/ICTs/Broadband in rural and remote areas?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Free market</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Capital subsidy provided for existing operator</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Capital and ongoing subsidy for existing operator</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Other</w:t>
            </w:r>
          </w:p>
          <w:p w:rsidR="00FA4B72" w:rsidRPr="00FA4B72" w:rsidRDefault="00FA4B72" w:rsidP="00EF7B42">
            <w:pPr>
              <w:pStyle w:val="NormalWeb"/>
              <w:spacing w:before="0" w:beforeAutospacing="0" w:after="0" w:afterAutospacing="0"/>
              <w:rPr>
                <w:rFonts w:asciiTheme="minorHAnsi" w:hAnsiTheme="minorHAnsi" w:cs="Arial"/>
                <w:i/>
                <w:iCs/>
                <w:kern w:val="24"/>
                <w:sz w:val="21"/>
                <w:szCs w:val="21"/>
                <w:lang w:val="en-US"/>
              </w:rPr>
            </w:pPr>
            <w:r w:rsidRPr="00FA4B72">
              <w:rPr>
                <w:rFonts w:asciiTheme="minorHAnsi" w:hAnsiTheme="minorHAnsi" w:cs="Arial"/>
                <w:i/>
                <w:iCs/>
                <w:kern w:val="24"/>
                <w:sz w:val="21"/>
                <w:szCs w:val="21"/>
                <w:lang w:val="en-US"/>
              </w:rPr>
              <w:t>If “Other” was selected, please specify: _________</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lastRenderedPageBreak/>
              <w:t>16</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What kind of business model is being developed?</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Government owned incumbent operator mandated to provide the service</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Public</w:t>
            </w:r>
            <w:r>
              <w:rPr>
                <w:rFonts w:asciiTheme="minorHAnsi" w:hAnsiTheme="minorHAnsi" w:cs="Arial"/>
                <w:kern w:val="24"/>
                <w:sz w:val="21"/>
                <w:szCs w:val="21"/>
                <w:cs/>
              </w:rPr>
              <w:t>‎</w:t>
            </w:r>
            <w:r w:rsidRPr="00FA4B72">
              <w:rPr>
                <w:rFonts w:asciiTheme="minorHAnsi" w:hAnsiTheme="minorHAnsi" w:cs="Arial"/>
                <w:kern w:val="24"/>
                <w:sz w:val="21"/>
                <w:szCs w:val="21"/>
                <w:lang w:val="en-US"/>
              </w:rPr>
              <w:t>–</w:t>
            </w:r>
            <w:r>
              <w:rPr>
                <w:rFonts w:asciiTheme="minorHAnsi" w:hAnsiTheme="minorHAnsi" w:cs="Arial"/>
                <w:kern w:val="24"/>
                <w:sz w:val="21"/>
                <w:szCs w:val="21"/>
                <w:cs/>
              </w:rPr>
              <w:t>‎</w:t>
            </w:r>
            <w:r w:rsidRPr="00FA4B72">
              <w:rPr>
                <w:rFonts w:asciiTheme="minorHAnsi" w:hAnsiTheme="minorHAnsi" w:cs="Arial"/>
                <w:kern w:val="24"/>
                <w:sz w:val="21"/>
                <w:szCs w:val="21"/>
                <w:lang w:val="en-US"/>
              </w:rPr>
              <w:t>Private Partnership  model (Private operators with capital subsidy)</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Private Operators with no subsidy but with other regulatory  incentives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Multi</w:t>
            </w:r>
            <w:r>
              <w:rPr>
                <w:rFonts w:asciiTheme="minorHAnsi" w:hAnsiTheme="minorHAnsi" w:cs="Arial"/>
                <w:kern w:val="24"/>
                <w:sz w:val="21"/>
                <w:szCs w:val="21"/>
                <w:cs/>
              </w:rPr>
              <w:t>‎</w:t>
            </w:r>
            <w:r w:rsidRPr="00FA4B72">
              <w:rPr>
                <w:rFonts w:asciiTheme="minorHAnsi" w:hAnsiTheme="minorHAnsi" w:cs="Arial"/>
                <w:kern w:val="24"/>
                <w:sz w:val="21"/>
                <w:szCs w:val="21"/>
                <w:lang w:val="en-US"/>
              </w:rPr>
              <w:t>–</w:t>
            </w:r>
            <w:r>
              <w:rPr>
                <w:rFonts w:asciiTheme="minorHAnsi" w:hAnsiTheme="minorHAnsi" w:cs="Arial"/>
                <w:kern w:val="24"/>
                <w:sz w:val="21"/>
                <w:szCs w:val="21"/>
                <w:cs/>
              </w:rPr>
              <w:t>‎</w:t>
            </w:r>
            <w:r w:rsidRPr="00FA4B72">
              <w:rPr>
                <w:rFonts w:asciiTheme="minorHAnsi" w:hAnsiTheme="minorHAnsi" w:cs="Arial"/>
                <w:kern w:val="24"/>
                <w:sz w:val="21"/>
                <w:szCs w:val="21"/>
                <w:lang w:val="en-US"/>
              </w:rPr>
              <w:t>stakeholders partnership model</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Other model</w:t>
            </w:r>
          </w:p>
          <w:p w:rsidR="00FA4B72" w:rsidRPr="00FA4B72" w:rsidRDefault="00FA4B72" w:rsidP="00EF7B42">
            <w:pPr>
              <w:pStyle w:val="NormalWeb"/>
              <w:spacing w:before="0" w:beforeAutospacing="0" w:after="0" w:afterAutospacing="0"/>
              <w:rPr>
                <w:rFonts w:asciiTheme="minorHAnsi" w:hAnsiTheme="minorHAnsi" w:cs="Arial"/>
                <w:i/>
                <w:iCs/>
                <w:kern w:val="24"/>
                <w:sz w:val="21"/>
                <w:szCs w:val="21"/>
                <w:lang w:val="en-US"/>
              </w:rPr>
            </w:pPr>
            <w:r w:rsidRPr="00FA4B72">
              <w:rPr>
                <w:rFonts w:asciiTheme="minorHAnsi" w:hAnsiTheme="minorHAnsi" w:cs="Arial"/>
                <w:i/>
                <w:iCs/>
                <w:kern w:val="24"/>
                <w:sz w:val="21"/>
                <w:szCs w:val="21"/>
                <w:lang w:val="en-US"/>
              </w:rPr>
              <w:t>If “Other model” was selected, please specify: _________</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17</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How is major backbone infrastructure being developed in rural and remote areas? There is a National Broadband Network funded by:</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Government’s special budget</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Through the USO fund</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Any other sources such as donor agencies’ assistance</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Other source for funding</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Operators are building their own backbone network in isolation</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Operators are sharing their backbone networks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Other scheme</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i/>
                <w:iCs/>
                <w:kern w:val="24"/>
                <w:sz w:val="21"/>
                <w:szCs w:val="21"/>
                <w:lang w:val="en-US"/>
              </w:rPr>
              <w:t>If “Other source for funding” was selected, please elaborate: _________</w:t>
            </w:r>
          </w:p>
          <w:p w:rsidR="00FA4B72" w:rsidRPr="00FA4B72" w:rsidRDefault="00FA4B72" w:rsidP="00EF7B42">
            <w:pPr>
              <w:pStyle w:val="NormalWeb"/>
              <w:spacing w:before="0" w:beforeAutospacing="0" w:after="0" w:afterAutospacing="0"/>
              <w:rPr>
                <w:rFonts w:asciiTheme="minorHAnsi" w:hAnsiTheme="minorHAnsi" w:cs="Arial"/>
                <w:i/>
                <w:iCs/>
                <w:kern w:val="24"/>
                <w:sz w:val="21"/>
                <w:szCs w:val="21"/>
                <w:lang w:val="en-US"/>
              </w:rPr>
            </w:pPr>
            <w:r w:rsidRPr="00FA4B72">
              <w:rPr>
                <w:rFonts w:asciiTheme="minorHAnsi" w:hAnsiTheme="minorHAnsi" w:cs="Arial"/>
                <w:i/>
                <w:iCs/>
                <w:kern w:val="24"/>
                <w:sz w:val="21"/>
                <w:szCs w:val="21"/>
                <w:lang w:val="en-US"/>
              </w:rPr>
              <w:t>If “Other scheme” was selected, please specify: _________</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18</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Do you have any specific policy, legal and/or regulatory framework for infrastructure sharing, especially in the rural and remote areas, for example optical fiber cable and BTS/Microwave towers and the related support infrastructures?</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4B72" w:rsidRPr="001D0A6F" w:rsidRDefault="00FA4B72" w:rsidP="00EF7B42">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19</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If such a framework exists, who issues such instruments?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Government</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Regulator</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Other competent authority</w:t>
            </w:r>
          </w:p>
          <w:p w:rsidR="00FA4B72" w:rsidRPr="00FA4B72" w:rsidRDefault="00FA4B72" w:rsidP="00EF7B42">
            <w:pPr>
              <w:pStyle w:val="NormalWeb"/>
              <w:spacing w:before="0" w:beforeAutospacing="0" w:after="0" w:afterAutospacing="0"/>
              <w:rPr>
                <w:rFonts w:asciiTheme="minorHAnsi" w:hAnsiTheme="minorHAnsi" w:cs="Arial"/>
                <w:i/>
                <w:iCs/>
                <w:kern w:val="24"/>
                <w:sz w:val="21"/>
                <w:szCs w:val="21"/>
                <w:lang w:val="en-US"/>
              </w:rPr>
            </w:pPr>
            <w:r w:rsidRPr="00FA4B72">
              <w:rPr>
                <w:rFonts w:asciiTheme="minorHAnsi" w:hAnsiTheme="minorHAnsi" w:cs="Arial"/>
                <w:i/>
                <w:iCs/>
                <w:kern w:val="24"/>
                <w:sz w:val="21"/>
                <w:szCs w:val="21"/>
                <w:lang w:val="en-US"/>
              </w:rPr>
              <w:t>If “Other competent authority” was selected, please specify: _________</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20</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Are there any instances of infrastructure sharing even in the absence of such instruments mentioned in Question 9</w:t>
            </w:r>
            <w:r>
              <w:rPr>
                <w:rFonts w:asciiTheme="minorHAnsi" w:hAnsiTheme="minorHAnsi" w:cs="Arial"/>
                <w:kern w:val="24"/>
                <w:sz w:val="21"/>
                <w:szCs w:val="21"/>
                <w:cs/>
              </w:rPr>
              <w:t>‎</w:t>
            </w:r>
            <w:r w:rsidRPr="00FA4B72">
              <w:rPr>
                <w:rFonts w:asciiTheme="minorHAnsi" w:hAnsiTheme="minorHAnsi" w:cs="Arial"/>
                <w:kern w:val="24"/>
                <w:sz w:val="21"/>
                <w:szCs w:val="21"/>
                <w:lang w:val="en-US"/>
              </w:rPr>
              <w:t>–</w:t>
            </w:r>
            <w:r>
              <w:rPr>
                <w:rFonts w:asciiTheme="minorHAnsi" w:hAnsiTheme="minorHAnsi" w:cs="Arial"/>
                <w:kern w:val="24"/>
                <w:sz w:val="21"/>
                <w:szCs w:val="21"/>
                <w:cs/>
              </w:rPr>
              <w:t>‎</w:t>
            </w:r>
            <w:r w:rsidRPr="00FA4B72">
              <w:rPr>
                <w:rFonts w:asciiTheme="minorHAnsi" w:hAnsiTheme="minorHAnsi" w:cs="Arial"/>
                <w:kern w:val="24"/>
                <w:sz w:val="21"/>
                <w:szCs w:val="21"/>
                <w:lang w:val="en-US"/>
              </w:rPr>
              <w:t xml:space="preserve">3/2? </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Yes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No</w:t>
            </w:r>
          </w:p>
          <w:p w:rsidR="00FA4B72" w:rsidRPr="00FA4B72" w:rsidRDefault="00FA4B72" w:rsidP="00EF7B42">
            <w:pPr>
              <w:pStyle w:val="NormalWeb"/>
              <w:spacing w:before="0" w:beforeAutospacing="0" w:after="0" w:afterAutospacing="0"/>
              <w:rPr>
                <w:rFonts w:asciiTheme="minorHAnsi" w:hAnsiTheme="minorHAnsi" w:cs="Arial"/>
                <w:i/>
                <w:iCs/>
                <w:kern w:val="24"/>
                <w:sz w:val="21"/>
                <w:szCs w:val="21"/>
                <w:lang w:val="en-US"/>
              </w:rPr>
            </w:pPr>
            <w:r w:rsidRPr="00FA4B72">
              <w:rPr>
                <w:rFonts w:asciiTheme="minorHAnsi" w:hAnsiTheme="minorHAnsi" w:cs="Arial"/>
                <w:i/>
                <w:iCs/>
                <w:kern w:val="24"/>
                <w:sz w:val="21"/>
                <w:szCs w:val="21"/>
                <w:lang w:val="en-US"/>
              </w:rPr>
              <w:t>If yes, please elaborate: __________</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21</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Are you planning to bring such guidelines to address the rural challenges?</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4B72" w:rsidRPr="001D0A6F" w:rsidRDefault="00FA4B72" w:rsidP="00EF7B42">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22</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 xml:space="preserve">Does your government provide any kind of tax rebate for import of equipments for providing Telecommunications/ICTs/Broadband in rural and remote areas? </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4B72" w:rsidRPr="001D0A6F" w:rsidRDefault="00FA4B72" w:rsidP="00EF7B42">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23</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Do the license conditions oblige the Operator/Service provider to provide service in rural and remote areas?</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4B72" w:rsidRPr="001D0A6F" w:rsidRDefault="00FA4B72" w:rsidP="00EF7B42">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1D0A6F" w:rsidTr="00EF7B42">
        <w:tc>
          <w:tcPr>
            <w:tcW w:w="309" w:type="pct"/>
          </w:tcPr>
          <w:p w:rsidR="00FA4B72" w:rsidRPr="001D0A6F" w:rsidRDefault="00FA4B72" w:rsidP="00EF7B42">
            <w:pPr>
              <w:pStyle w:val="NormalWeb"/>
              <w:keepNext/>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lastRenderedPageBreak/>
              <w:t>24</w:t>
            </w:r>
          </w:p>
        </w:tc>
        <w:tc>
          <w:tcPr>
            <w:tcW w:w="4691" w:type="pct"/>
            <w:vAlign w:val="center"/>
          </w:tcPr>
          <w:p w:rsidR="00FA4B72" w:rsidRPr="00FA4B72" w:rsidRDefault="00FA4B72" w:rsidP="00EF7B42">
            <w:pPr>
              <w:pStyle w:val="NormalWeb"/>
              <w:keepNext/>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 xml:space="preserve">Do you provide a specific rural/remote area license to Telecommunications/ ICTs/Broadband providers in rural and remote areas? </w:t>
            </w:r>
          </w:p>
          <w:p w:rsidR="00FA4B72" w:rsidRPr="001D0A6F" w:rsidRDefault="00FA4B72" w:rsidP="00EF7B42">
            <w:pPr>
              <w:pStyle w:val="NormalWeb"/>
              <w:keepNext/>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4B72" w:rsidRPr="001D0A6F" w:rsidRDefault="00FA4B72" w:rsidP="00EF7B42">
            <w:pPr>
              <w:pStyle w:val="NormalWeb"/>
              <w:keepNext/>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4B72" w:rsidRPr="001D0A6F" w:rsidRDefault="00FA4B72" w:rsidP="00EF7B42">
            <w:pPr>
              <w:pStyle w:val="NormalWeb"/>
              <w:keepNext/>
              <w:spacing w:before="0" w:beforeAutospacing="0" w:after="0" w:afterAutospacing="0"/>
              <w:ind w:left="720"/>
              <w:rPr>
                <w:rFonts w:asciiTheme="minorHAnsi" w:hAnsiTheme="minorHAnsi" w:cs="Arial"/>
                <w:sz w:val="21"/>
                <w:szCs w:val="21"/>
              </w:rPr>
            </w:pPr>
          </w:p>
        </w:tc>
      </w:tr>
      <w:tr w:rsidR="00FA4B72" w:rsidRPr="001D0A6F"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25</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If you answered yes to question 24, are these providers allowed to provide services in urban areas once rural and remote obligations are met?</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r w:rsidRPr="001D0A6F">
              <w:rPr>
                <w:rFonts w:asciiTheme="minorHAnsi" w:hAnsiTheme="minorHAnsi" w:cs="Arial"/>
                <w:kern w:val="24"/>
                <w:sz w:val="21"/>
                <w:szCs w:val="21"/>
              </w:rPr>
              <w:t>Yes</w:t>
            </w:r>
          </w:p>
          <w:p w:rsidR="00FA4B72" w:rsidRPr="001D0A6F" w:rsidRDefault="00FA4B72" w:rsidP="00EF7B42">
            <w:pPr>
              <w:pStyle w:val="NormalWeb"/>
              <w:spacing w:before="0" w:beforeAutospacing="0" w:after="0" w:afterAutospacing="0"/>
              <w:ind w:left="720"/>
              <w:rPr>
                <w:rFonts w:asciiTheme="minorHAnsi" w:hAnsiTheme="minorHAnsi" w:cs="Arial"/>
                <w:kern w:val="24"/>
                <w:sz w:val="21"/>
                <w:szCs w:val="21"/>
              </w:rPr>
            </w:pPr>
            <w:r w:rsidRPr="001D0A6F">
              <w:rPr>
                <w:rFonts w:asciiTheme="minorHAnsi" w:hAnsiTheme="minorHAnsi" w:cs="Arial"/>
                <w:kern w:val="24"/>
                <w:sz w:val="21"/>
                <w:szCs w:val="21"/>
              </w:rPr>
              <w:t>No</w:t>
            </w:r>
          </w:p>
          <w:p w:rsidR="00FA4B72" w:rsidRPr="001D0A6F" w:rsidRDefault="00FA4B72" w:rsidP="00EF7B42">
            <w:pPr>
              <w:pStyle w:val="NormalWeb"/>
              <w:spacing w:before="0" w:beforeAutospacing="0" w:after="0" w:afterAutospacing="0"/>
              <w:ind w:left="720"/>
              <w:rPr>
                <w:rFonts w:asciiTheme="minorHAnsi" w:hAnsiTheme="minorHAnsi" w:cs="Arial"/>
                <w:sz w:val="21"/>
                <w:szCs w:val="21"/>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26</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What backhaul/backbone technologies are being used in your country for connecting rural and remote areas ? Please tick all that applies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Satellite/V</w:t>
            </w:r>
            <w:r>
              <w:rPr>
                <w:rFonts w:asciiTheme="minorHAnsi" w:hAnsiTheme="minorHAnsi" w:cs="Arial"/>
                <w:kern w:val="24"/>
                <w:sz w:val="21"/>
                <w:szCs w:val="21"/>
                <w:cs/>
              </w:rPr>
              <w:t>‎</w:t>
            </w:r>
            <w:r w:rsidRPr="00FA4B72">
              <w:rPr>
                <w:rFonts w:asciiTheme="minorHAnsi" w:hAnsiTheme="minorHAnsi" w:cs="Arial"/>
                <w:kern w:val="24"/>
                <w:sz w:val="21"/>
                <w:szCs w:val="21"/>
                <w:lang w:val="en-US"/>
              </w:rPr>
              <w:t>–</w:t>
            </w:r>
            <w:r>
              <w:rPr>
                <w:rFonts w:asciiTheme="minorHAnsi" w:hAnsiTheme="minorHAnsi" w:cs="Arial"/>
                <w:kern w:val="24"/>
                <w:sz w:val="21"/>
                <w:szCs w:val="21"/>
                <w:cs/>
              </w:rPr>
              <w:t>‎</w:t>
            </w:r>
            <w:r w:rsidRPr="00FA4B72">
              <w:rPr>
                <w:rFonts w:asciiTheme="minorHAnsi" w:hAnsiTheme="minorHAnsi" w:cs="Arial"/>
                <w:kern w:val="24"/>
                <w:sz w:val="21"/>
                <w:szCs w:val="21"/>
                <w:lang w:val="en-US"/>
              </w:rPr>
              <w:t>SAT</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Optical Fiber</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Cable</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Terrestrial Microwave</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Wireless such as WiFi, WiMax, LTE, etc</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Other technology</w:t>
            </w:r>
          </w:p>
          <w:p w:rsidR="00FA4B72" w:rsidRPr="00FA4B72" w:rsidRDefault="00FA4B72" w:rsidP="00EF7B42">
            <w:pPr>
              <w:pStyle w:val="NormalWeb"/>
              <w:spacing w:before="0" w:beforeAutospacing="0" w:after="0" w:afterAutospacing="0"/>
              <w:ind w:left="720"/>
              <w:rPr>
                <w:rFonts w:asciiTheme="minorHAnsi" w:hAnsiTheme="minorHAnsi" w:cs="Arial"/>
                <w:kern w:val="24"/>
                <w:sz w:val="21"/>
                <w:szCs w:val="21"/>
                <w:lang w:val="en-US"/>
              </w:rPr>
            </w:pPr>
            <w:r w:rsidRPr="00FA4B72">
              <w:rPr>
                <w:rFonts w:asciiTheme="minorHAnsi" w:hAnsiTheme="minorHAnsi" w:cs="Arial"/>
                <w:kern w:val="24"/>
                <w:sz w:val="21"/>
                <w:szCs w:val="21"/>
                <w:lang w:val="en-US"/>
              </w:rPr>
              <w:t>If “Other technology” was selected, please specify: _________</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27</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r w:rsidRPr="00FA4B72">
              <w:rPr>
                <w:rFonts w:asciiTheme="minorHAnsi" w:hAnsiTheme="minorHAnsi" w:cs="Arial"/>
                <w:kern w:val="24"/>
                <w:sz w:val="21"/>
                <w:szCs w:val="21"/>
                <w:lang w:val="en-US"/>
              </w:rPr>
              <w:t>What access technologies are being used in your country for connecting rural and remote areas ? Please tick all that applies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Copper</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Cable</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Fibre</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Fixed Wireless Acess</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Mobile such as GSM,CDMA, etc.</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Broadband such as 3G, WiMax, 4G, etc.</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r w:rsidRPr="00FA4B72">
              <w:rPr>
                <w:rFonts w:asciiTheme="minorHAnsi" w:hAnsiTheme="minorHAnsi" w:cs="Arial"/>
                <w:kern w:val="24"/>
                <w:sz w:val="21"/>
                <w:szCs w:val="21"/>
                <w:lang w:val="en-US"/>
              </w:rPr>
              <w:t>Other technology</w:t>
            </w:r>
          </w:p>
          <w:p w:rsidR="00FA4B72" w:rsidRPr="00FA4B72" w:rsidRDefault="00FA4B72" w:rsidP="00EF7B42">
            <w:pPr>
              <w:pStyle w:val="NormalWeb"/>
              <w:spacing w:before="0" w:beforeAutospacing="0" w:after="0" w:afterAutospacing="0"/>
              <w:ind w:left="720"/>
              <w:rPr>
                <w:rFonts w:asciiTheme="minorHAnsi" w:hAnsiTheme="minorHAnsi" w:cs="Arial"/>
                <w:kern w:val="24"/>
                <w:sz w:val="21"/>
                <w:szCs w:val="21"/>
                <w:lang w:val="en-US"/>
              </w:rPr>
            </w:pPr>
            <w:r w:rsidRPr="00FA4B72">
              <w:rPr>
                <w:rFonts w:asciiTheme="minorHAnsi" w:hAnsiTheme="minorHAnsi" w:cs="Arial"/>
                <w:kern w:val="24"/>
                <w:sz w:val="21"/>
                <w:szCs w:val="21"/>
                <w:lang w:val="en-US"/>
              </w:rPr>
              <w:t>If “Other technology” was selected, please specify: _________</w:t>
            </w:r>
          </w:p>
          <w:p w:rsidR="00FA4B72" w:rsidRPr="00FA4B72" w:rsidRDefault="00FA4B72" w:rsidP="00EF7B42">
            <w:pPr>
              <w:pStyle w:val="NormalWeb"/>
              <w:spacing w:before="0" w:beforeAutospacing="0" w:after="0" w:afterAutospacing="0"/>
              <w:ind w:left="720"/>
              <w:rPr>
                <w:rFonts w:asciiTheme="minorHAnsi" w:hAnsiTheme="minorHAnsi" w:cs="Arial"/>
                <w:sz w:val="21"/>
                <w:szCs w:val="21"/>
                <w:lang w:val="en-US"/>
              </w:rPr>
            </w:pPr>
          </w:p>
        </w:tc>
      </w:tr>
      <w:tr w:rsidR="00FA4B72" w:rsidRPr="00B91741" w:rsidTr="00EF7B42">
        <w:tc>
          <w:tcPr>
            <w:tcW w:w="309" w:type="pct"/>
          </w:tcPr>
          <w:p w:rsidR="00FA4B72" w:rsidRPr="001D0A6F" w:rsidRDefault="00FA4B72" w:rsidP="00EF7B42">
            <w:pPr>
              <w:pStyle w:val="NormalWeb"/>
              <w:spacing w:before="0" w:beforeAutospacing="0" w:after="0" w:afterAutospacing="0"/>
              <w:rPr>
                <w:rFonts w:asciiTheme="minorHAnsi" w:hAnsiTheme="minorHAnsi" w:cs="Arial"/>
                <w:sz w:val="21"/>
                <w:szCs w:val="21"/>
              </w:rPr>
            </w:pPr>
            <w:r w:rsidRPr="001D0A6F">
              <w:rPr>
                <w:rFonts w:asciiTheme="minorHAnsi" w:hAnsiTheme="minorHAnsi" w:cs="Arial"/>
                <w:kern w:val="24"/>
                <w:sz w:val="21"/>
                <w:szCs w:val="21"/>
              </w:rPr>
              <w:t>28</w:t>
            </w:r>
          </w:p>
        </w:tc>
        <w:tc>
          <w:tcPr>
            <w:tcW w:w="4691" w:type="pct"/>
            <w:vAlign w:val="center"/>
          </w:tcPr>
          <w:p w:rsidR="00FA4B72" w:rsidRPr="00FA4B72" w:rsidRDefault="00FA4B72" w:rsidP="00EF7B42">
            <w:pPr>
              <w:pStyle w:val="NormalWeb"/>
              <w:spacing w:before="0" w:beforeAutospacing="0" w:after="0" w:afterAutospacing="0"/>
              <w:rPr>
                <w:rFonts w:asciiTheme="minorHAnsi" w:hAnsiTheme="minorHAnsi" w:cs="Arial"/>
                <w:kern w:val="24"/>
                <w:sz w:val="21"/>
                <w:szCs w:val="21"/>
                <w:lang w:val="en-US"/>
              </w:rPr>
            </w:pPr>
            <w:r w:rsidRPr="00FA4B72">
              <w:rPr>
                <w:rFonts w:asciiTheme="minorHAnsi" w:hAnsiTheme="minorHAnsi" w:cs="Arial"/>
                <w:kern w:val="24"/>
                <w:sz w:val="21"/>
                <w:szCs w:val="21"/>
                <w:lang w:val="en-US"/>
              </w:rPr>
              <w:t>If there is any other specific policy/regulatory intervention/initiatives by your government or regulator</w:t>
            </w:r>
            <w:r>
              <w:rPr>
                <w:rFonts w:asciiTheme="minorHAnsi" w:hAnsiTheme="minorHAnsi" w:cs="Arial"/>
                <w:kern w:val="24"/>
                <w:sz w:val="21"/>
                <w:szCs w:val="21"/>
                <w:cs/>
              </w:rPr>
              <w:t>‎</w:t>
            </w:r>
            <w:r w:rsidRPr="00FA4B72">
              <w:rPr>
                <w:rFonts w:asciiTheme="minorHAnsi" w:hAnsiTheme="minorHAnsi" w:cs="Arial"/>
                <w:kern w:val="24"/>
                <w:sz w:val="21"/>
                <w:szCs w:val="21"/>
                <w:lang w:val="en-US"/>
              </w:rPr>
              <w:t>–</w:t>
            </w:r>
            <w:r>
              <w:rPr>
                <w:rFonts w:asciiTheme="minorHAnsi" w:hAnsiTheme="minorHAnsi" w:cs="Arial"/>
                <w:kern w:val="24"/>
                <w:sz w:val="21"/>
                <w:szCs w:val="21"/>
                <w:cs/>
              </w:rPr>
              <w:t>‎</w:t>
            </w:r>
            <w:r w:rsidRPr="00FA4B72">
              <w:rPr>
                <w:rFonts w:asciiTheme="minorHAnsi" w:hAnsiTheme="minorHAnsi" w:cs="Arial"/>
                <w:kern w:val="24"/>
                <w:sz w:val="21"/>
                <w:szCs w:val="21"/>
                <w:lang w:val="en-US"/>
              </w:rPr>
              <w:t>please elaborate.</w:t>
            </w:r>
          </w:p>
          <w:p w:rsidR="00FA4B72" w:rsidRPr="00FA4B72" w:rsidRDefault="00FA4B72" w:rsidP="00EF7B42">
            <w:pPr>
              <w:pStyle w:val="NormalWeb"/>
              <w:spacing w:before="0" w:beforeAutospacing="0" w:after="0" w:afterAutospacing="0"/>
              <w:rPr>
                <w:rFonts w:asciiTheme="minorHAnsi" w:hAnsiTheme="minorHAnsi" w:cs="Arial"/>
                <w:sz w:val="21"/>
                <w:szCs w:val="21"/>
                <w:lang w:val="en-US"/>
              </w:rPr>
            </w:pPr>
          </w:p>
        </w:tc>
      </w:tr>
    </w:tbl>
    <w:p w:rsidR="00FA4B72" w:rsidRPr="00B42D60" w:rsidRDefault="00FA4B72" w:rsidP="00FA4B72">
      <w:pPr>
        <w:pStyle w:val="Heading1"/>
        <w:pageBreakBefore/>
        <w:spacing w:before="120"/>
      </w:pPr>
      <w:bookmarkStart w:id="227" w:name="_Toc378079161"/>
      <w:r w:rsidRPr="000E7653">
        <w:lastRenderedPageBreak/>
        <w:t>5</w:t>
      </w:r>
      <w:r>
        <w:tab/>
      </w:r>
      <w:r w:rsidRPr="000E7653">
        <w:t>Survey Results</w:t>
      </w:r>
      <w:bookmarkEnd w:id="227"/>
    </w:p>
    <w:p w:rsidR="00FA4B72" w:rsidRPr="00592DB3" w:rsidRDefault="00FA4B72" w:rsidP="00FA4B72">
      <w:pPr>
        <w:pStyle w:val="HeadingB"/>
        <w:spacing w:after="120"/>
        <w:rPr>
          <w:sz w:val="22"/>
        </w:rPr>
      </w:pPr>
      <w:r w:rsidRPr="00592DB3">
        <w:rPr>
          <w:sz w:val="22"/>
        </w:rPr>
        <w:t>0</w:t>
      </w:r>
      <w:r w:rsidRPr="00592DB3">
        <w:rPr>
          <w:sz w:val="22"/>
        </w:rPr>
        <w:tab/>
        <w:t>Region where your organization is based:</w:t>
      </w:r>
    </w:p>
    <w:p w:rsidR="00FA4B72" w:rsidRDefault="00FA4B72" w:rsidP="00FA4B72">
      <w:pPr>
        <w:pStyle w:val="Figure"/>
      </w:pPr>
    </w:p>
    <w:p w:rsidR="00FA4B72" w:rsidRDefault="00FA4B72" w:rsidP="00FA4B72">
      <w:pPr>
        <w:pStyle w:val="Figure"/>
      </w:pPr>
      <w:r w:rsidRPr="00DB30DE">
        <w:rPr>
          <w:noProof/>
          <w:lang w:val="en-US" w:eastAsia="zh-CN"/>
        </w:rPr>
        <mc:AlternateContent>
          <mc:Choice Requires="wps">
            <w:drawing>
              <wp:anchor distT="0" distB="0" distL="114300" distR="114300" simplePos="0" relativeHeight="251662848" behindDoc="0" locked="0" layoutInCell="1" allowOverlap="1" wp14:anchorId="347C8946" wp14:editId="28AB0292">
                <wp:simplePos x="0" y="0"/>
                <wp:positionH relativeFrom="column">
                  <wp:posOffset>2889250</wp:posOffset>
                </wp:positionH>
                <wp:positionV relativeFrom="paragraph">
                  <wp:posOffset>1910715</wp:posOffset>
                </wp:positionV>
                <wp:extent cx="2847975" cy="15906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590675"/>
                        </a:xfrm>
                        <a:prstGeom prst="rect">
                          <a:avLst/>
                        </a:prstGeom>
                        <a:solidFill>
                          <a:srgbClr val="E8F8FD"/>
                        </a:solidFill>
                        <a:ln w="9525">
                          <a:noFill/>
                          <a:miter lim="800000"/>
                          <a:headEnd/>
                          <a:tailEnd/>
                        </a:ln>
                      </wps:spPr>
                      <wps:txbx>
                        <w:txbxContent>
                          <w:tbl>
                            <w:tblPr>
                              <w:tblW w:w="4306" w:type="dxa"/>
                              <w:jc w:val="right"/>
                              <w:tblInd w:w="120" w:type="dxa"/>
                              <w:tblLayout w:type="fixed"/>
                              <w:tblCellMar>
                                <w:left w:w="0" w:type="dxa"/>
                                <w:right w:w="0" w:type="dxa"/>
                              </w:tblCellMar>
                              <w:tblLook w:val="0420" w:firstRow="1" w:lastRow="0" w:firstColumn="0" w:lastColumn="0" w:noHBand="0" w:noVBand="1"/>
                            </w:tblPr>
                            <w:tblGrid>
                              <w:gridCol w:w="2994"/>
                              <w:gridCol w:w="1312"/>
                            </w:tblGrid>
                            <w:tr w:rsidR="00FA4B72" w:rsidRPr="00B91741" w:rsidTr="00714367">
                              <w:trPr>
                                <w:trHeight w:val="18"/>
                                <w:jc w:val="right"/>
                              </w:trPr>
                              <w:tc>
                                <w:tcPr>
                                  <w:tcW w:w="43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28" w:name="_Toc378079162"/>
                                  <w:r w:rsidRPr="00DB30DE">
                                    <w:rPr>
                                      <w:rFonts w:asciiTheme="minorHAnsi" w:hAnsiTheme="minorHAnsi"/>
                                      <w:b/>
                                      <w:bCs/>
                                      <w:color w:val="FFFFFF" w:themeColor="background1"/>
                                      <w:sz w:val="20"/>
                                      <w:szCs w:val="20"/>
                                      <w:lang w:val="en-US"/>
                                    </w:rPr>
                                    <w:t>Development level of responding countries</w:t>
                                  </w:r>
                                  <w:bookmarkEnd w:id="228"/>
                                </w:p>
                              </w:tc>
                            </w:tr>
                            <w:tr w:rsidR="00FA4B72" w:rsidRPr="0027700A" w:rsidTr="00714367">
                              <w:trPr>
                                <w:trHeight w:val="201"/>
                                <w:jc w:val="right"/>
                              </w:trPr>
                              <w:tc>
                                <w:tcPr>
                                  <w:tcW w:w="29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29" w:name="_Toc378079163"/>
                                  <w:r w:rsidRPr="00DB30DE">
                                    <w:rPr>
                                      <w:rFonts w:asciiTheme="minorHAnsi" w:hAnsiTheme="minorHAnsi"/>
                                      <w:sz w:val="20"/>
                                      <w:szCs w:val="20"/>
                                      <w:lang w:val="en-US"/>
                                    </w:rPr>
                                    <w:t>Developed countries</w:t>
                                  </w:r>
                                  <w:bookmarkEnd w:id="229"/>
                                </w:p>
                              </w:tc>
                              <w:tc>
                                <w:tcPr>
                                  <w:tcW w:w="1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30" w:name="_Toc378079164"/>
                                  <w:r w:rsidRPr="00DB30DE">
                                    <w:rPr>
                                      <w:rFonts w:asciiTheme="minorHAnsi" w:hAnsiTheme="minorHAnsi"/>
                                      <w:sz w:val="20"/>
                                      <w:szCs w:val="20"/>
                                      <w:lang w:val="en-US"/>
                                    </w:rPr>
                                    <w:t>24.14%</w:t>
                                  </w:r>
                                  <w:bookmarkEnd w:id="230"/>
                                </w:p>
                              </w:tc>
                            </w:tr>
                            <w:tr w:rsidR="00FA4B72" w:rsidRPr="0027700A" w:rsidTr="00714367">
                              <w:trPr>
                                <w:trHeight w:val="92"/>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31" w:name="_Toc378079165"/>
                                  <w:r w:rsidRPr="00DB30DE">
                                    <w:rPr>
                                      <w:rFonts w:asciiTheme="minorHAnsi" w:hAnsiTheme="minorHAnsi"/>
                                      <w:sz w:val="20"/>
                                      <w:szCs w:val="20"/>
                                      <w:lang w:val="en-US"/>
                                    </w:rPr>
                                    <w:t>Transition countries</w:t>
                                  </w:r>
                                  <w:bookmarkEnd w:id="231"/>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32" w:name="_Toc378079166"/>
                                  <w:r w:rsidRPr="00DB30DE">
                                    <w:rPr>
                                      <w:rFonts w:asciiTheme="minorHAnsi" w:hAnsiTheme="minorHAnsi"/>
                                      <w:sz w:val="20"/>
                                      <w:szCs w:val="20"/>
                                      <w:lang w:val="en-US"/>
                                    </w:rPr>
                                    <w:t>3.45%</w:t>
                                  </w:r>
                                  <w:bookmarkEnd w:id="232"/>
                                </w:p>
                              </w:tc>
                            </w:tr>
                            <w:tr w:rsidR="00FA4B72" w:rsidRPr="0027700A" w:rsidTr="00714367">
                              <w:trPr>
                                <w:trHeight w:val="1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33" w:name="_Toc378079167"/>
                                  <w:r w:rsidRPr="00DB30DE">
                                    <w:rPr>
                                      <w:rFonts w:asciiTheme="minorHAnsi" w:hAnsiTheme="minorHAnsi"/>
                                      <w:sz w:val="20"/>
                                      <w:szCs w:val="20"/>
                                      <w:lang w:val="en-US"/>
                                    </w:rPr>
                                    <w:t>Developing countries</w:t>
                                  </w:r>
                                  <w:bookmarkEnd w:id="233"/>
                                </w:p>
                              </w:tc>
                              <w:tc>
                                <w:tcPr>
                                  <w:tcW w:w="1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34" w:name="_Toc378079168"/>
                                  <w:r w:rsidRPr="00DB30DE">
                                    <w:rPr>
                                      <w:rFonts w:asciiTheme="minorHAnsi" w:hAnsiTheme="minorHAnsi"/>
                                      <w:sz w:val="20"/>
                                      <w:szCs w:val="20"/>
                                      <w:lang w:val="en-US"/>
                                    </w:rPr>
                                    <w:t>55.17%</w:t>
                                  </w:r>
                                  <w:bookmarkEnd w:id="234"/>
                                </w:p>
                              </w:tc>
                            </w:tr>
                            <w:tr w:rsidR="00FA4B72" w:rsidRPr="0027700A" w:rsidTr="00714367">
                              <w:trPr>
                                <w:trHeight w:val="42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35" w:name="_Toc378079169"/>
                                  <w:r w:rsidRPr="00DB30DE">
                                    <w:rPr>
                                      <w:rFonts w:asciiTheme="minorHAnsi" w:hAnsiTheme="minorHAnsi"/>
                                      <w:sz w:val="20"/>
                                      <w:szCs w:val="20"/>
                                      <w:lang w:val="en-US"/>
                                    </w:rPr>
                                    <w:t>Least developed countries</w:t>
                                  </w:r>
                                  <w:bookmarkEnd w:id="235"/>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36" w:name="_Toc378079170"/>
                                  <w:r w:rsidRPr="00DB30DE">
                                    <w:rPr>
                                      <w:rFonts w:asciiTheme="minorHAnsi" w:hAnsiTheme="minorHAnsi"/>
                                      <w:sz w:val="20"/>
                                      <w:szCs w:val="20"/>
                                      <w:lang w:val="en-US"/>
                                    </w:rPr>
                                    <w:t>17.24%</w:t>
                                  </w:r>
                                  <w:bookmarkEnd w:id="236"/>
                                </w:p>
                              </w:tc>
                            </w:tr>
                          </w:tbl>
                          <w:p w:rsidR="00FA4B72" w:rsidRPr="00DB30DE" w:rsidRDefault="00FA4B72" w:rsidP="00FA4B72">
                            <w:pPr>
                              <w:jc w:val="center"/>
                              <w:rPr>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484" type="#_x0000_t202" style="position:absolute;left:0;text-align:left;margin-left:227.5pt;margin-top:150.45pt;width:224.25pt;height:12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" fillcolor="#e8f8fd" stroked="f">
                <v:textbox inset="0,0,0,0">
                  <w:txbxContent>
                    <w:tbl>
                      <w:tblPr>
                        <w:tblW w:w="4306" w:type="dxa"/>
                        <w:jc w:val="right"/>
                        <w:tblInd w:w="120" w:type="dxa"/>
                        <w:tblLayout w:type="fixed"/>
                        <w:tblCellMar>
                          <w:left w:w="0" w:type="dxa"/>
                          <w:right w:w="0" w:type="dxa"/>
                        </w:tblCellMar>
                        <w:tblLook w:val="0420" w:firstRow="1" w:lastRow="0" w:firstColumn="0" w:lastColumn="0" w:noHBand="0" w:noVBand="1"/>
                      </w:tblPr>
                      <w:tblGrid>
                        <w:gridCol w:w="2994"/>
                        <w:gridCol w:w="1312"/>
                      </w:tblGrid>
                      <w:tr w:rsidR="00FA4B72" w:rsidRPr="00B91741" w:rsidTr="00714367">
                        <w:trPr>
                          <w:trHeight w:val="18"/>
                          <w:jc w:val="right"/>
                        </w:trPr>
                        <w:tc>
                          <w:tcPr>
                            <w:tcW w:w="43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37" w:name="_Toc378079162"/>
                            <w:r w:rsidRPr="00DB30DE">
                              <w:rPr>
                                <w:rFonts w:asciiTheme="minorHAnsi" w:hAnsiTheme="minorHAnsi"/>
                                <w:b/>
                                <w:bCs/>
                                <w:color w:val="FFFFFF" w:themeColor="background1"/>
                                <w:sz w:val="20"/>
                                <w:szCs w:val="20"/>
                                <w:lang w:val="en-US"/>
                              </w:rPr>
                              <w:t>Development level of responding countries</w:t>
                            </w:r>
                            <w:bookmarkEnd w:id="237"/>
                          </w:p>
                        </w:tc>
                      </w:tr>
                      <w:tr w:rsidR="00FA4B72" w:rsidRPr="0027700A" w:rsidTr="00714367">
                        <w:trPr>
                          <w:trHeight w:val="201"/>
                          <w:jc w:val="right"/>
                        </w:trPr>
                        <w:tc>
                          <w:tcPr>
                            <w:tcW w:w="29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38" w:name="_Toc378079163"/>
                            <w:r w:rsidRPr="00DB30DE">
                              <w:rPr>
                                <w:rFonts w:asciiTheme="minorHAnsi" w:hAnsiTheme="minorHAnsi"/>
                                <w:sz w:val="20"/>
                                <w:szCs w:val="20"/>
                                <w:lang w:val="en-US"/>
                              </w:rPr>
                              <w:t>Developed countries</w:t>
                            </w:r>
                            <w:bookmarkEnd w:id="238"/>
                          </w:p>
                        </w:tc>
                        <w:tc>
                          <w:tcPr>
                            <w:tcW w:w="1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39" w:name="_Toc378079164"/>
                            <w:r w:rsidRPr="00DB30DE">
                              <w:rPr>
                                <w:rFonts w:asciiTheme="minorHAnsi" w:hAnsiTheme="minorHAnsi"/>
                                <w:sz w:val="20"/>
                                <w:szCs w:val="20"/>
                                <w:lang w:val="en-US"/>
                              </w:rPr>
                              <w:t>24.14%</w:t>
                            </w:r>
                            <w:bookmarkEnd w:id="239"/>
                          </w:p>
                        </w:tc>
                      </w:tr>
                      <w:tr w:rsidR="00FA4B72" w:rsidRPr="0027700A" w:rsidTr="00714367">
                        <w:trPr>
                          <w:trHeight w:val="92"/>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40" w:name="_Toc378079165"/>
                            <w:r w:rsidRPr="00DB30DE">
                              <w:rPr>
                                <w:rFonts w:asciiTheme="minorHAnsi" w:hAnsiTheme="minorHAnsi"/>
                                <w:sz w:val="20"/>
                                <w:szCs w:val="20"/>
                                <w:lang w:val="en-US"/>
                              </w:rPr>
                              <w:t>Transition countries</w:t>
                            </w:r>
                            <w:bookmarkEnd w:id="240"/>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41" w:name="_Toc378079166"/>
                            <w:r w:rsidRPr="00DB30DE">
                              <w:rPr>
                                <w:rFonts w:asciiTheme="minorHAnsi" w:hAnsiTheme="minorHAnsi"/>
                                <w:sz w:val="20"/>
                                <w:szCs w:val="20"/>
                                <w:lang w:val="en-US"/>
                              </w:rPr>
                              <w:t>3.45%</w:t>
                            </w:r>
                            <w:bookmarkEnd w:id="241"/>
                          </w:p>
                        </w:tc>
                      </w:tr>
                      <w:tr w:rsidR="00FA4B72" w:rsidRPr="0027700A" w:rsidTr="00714367">
                        <w:trPr>
                          <w:trHeight w:val="1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42" w:name="_Toc378079167"/>
                            <w:r w:rsidRPr="00DB30DE">
                              <w:rPr>
                                <w:rFonts w:asciiTheme="minorHAnsi" w:hAnsiTheme="minorHAnsi"/>
                                <w:sz w:val="20"/>
                                <w:szCs w:val="20"/>
                                <w:lang w:val="en-US"/>
                              </w:rPr>
                              <w:t>Developing countries</w:t>
                            </w:r>
                            <w:bookmarkEnd w:id="242"/>
                          </w:p>
                        </w:tc>
                        <w:tc>
                          <w:tcPr>
                            <w:tcW w:w="1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43" w:name="_Toc378079168"/>
                            <w:r w:rsidRPr="00DB30DE">
                              <w:rPr>
                                <w:rFonts w:asciiTheme="minorHAnsi" w:hAnsiTheme="minorHAnsi"/>
                                <w:sz w:val="20"/>
                                <w:szCs w:val="20"/>
                                <w:lang w:val="en-US"/>
                              </w:rPr>
                              <w:t>55.17%</w:t>
                            </w:r>
                            <w:bookmarkEnd w:id="243"/>
                          </w:p>
                        </w:tc>
                      </w:tr>
                      <w:tr w:rsidR="00FA4B72" w:rsidRPr="0027700A" w:rsidTr="00714367">
                        <w:trPr>
                          <w:trHeight w:val="42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44" w:name="_Toc378079169"/>
                            <w:r w:rsidRPr="00DB30DE">
                              <w:rPr>
                                <w:rFonts w:asciiTheme="minorHAnsi" w:hAnsiTheme="minorHAnsi"/>
                                <w:sz w:val="20"/>
                                <w:szCs w:val="20"/>
                                <w:lang w:val="en-US"/>
                              </w:rPr>
                              <w:t>Least developed countries</w:t>
                            </w:r>
                            <w:bookmarkEnd w:id="244"/>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B30DE" w:rsidRDefault="00FA4B72" w:rsidP="00C363C4">
                            <w:pPr>
                              <w:pStyle w:val="CEOcontributionStart"/>
                              <w:spacing w:before="0" w:after="0"/>
                              <w:outlineLvl w:val="0"/>
                              <w:rPr>
                                <w:rFonts w:asciiTheme="minorHAnsi" w:hAnsiTheme="minorHAnsi"/>
                                <w:sz w:val="20"/>
                                <w:szCs w:val="20"/>
                                <w:lang w:val="en-US"/>
                              </w:rPr>
                            </w:pPr>
                            <w:bookmarkStart w:id="245" w:name="_Toc378079170"/>
                            <w:r w:rsidRPr="00DB30DE">
                              <w:rPr>
                                <w:rFonts w:asciiTheme="minorHAnsi" w:hAnsiTheme="minorHAnsi"/>
                                <w:sz w:val="20"/>
                                <w:szCs w:val="20"/>
                                <w:lang w:val="en-US"/>
                              </w:rPr>
                              <w:t>17.24%</w:t>
                            </w:r>
                            <w:bookmarkEnd w:id="245"/>
                          </w:p>
                        </w:tc>
                      </w:tr>
                    </w:tbl>
                    <w:p w:rsidR="00FA4B72" w:rsidRPr="00DB30DE" w:rsidRDefault="00FA4B72" w:rsidP="00FA4B72">
                      <w:pPr>
                        <w:jc w:val="center"/>
                        <w:rPr>
                          <w:lang w:val="en-US"/>
                        </w:rPr>
                      </w:pPr>
                    </w:p>
                  </w:txbxContent>
                </v:textbox>
              </v:shape>
            </w:pict>
          </mc:Fallback>
        </mc:AlternateContent>
      </w:r>
      <w:r w:rsidRPr="0027700A">
        <w:rPr>
          <w:bCs w:val="0"/>
          <w:noProof/>
          <w:lang w:val="en-US" w:eastAsia="zh-CN"/>
        </w:rPr>
        <w:drawing>
          <wp:inline distT="0" distB="0" distL="0" distR="0" wp14:anchorId="438E6119" wp14:editId="482FCF8D">
            <wp:extent cx="5724525" cy="32670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FA4B72" w:rsidRPr="00837668" w:rsidRDefault="00FA4B72" w:rsidP="00FA4B72">
      <w:pPr>
        <w:pStyle w:val="figuresource"/>
        <w:rPr>
          <w:lang w:val="en-US"/>
        </w:rPr>
      </w:pPr>
    </w:p>
    <w:p w:rsidR="00FA4B72" w:rsidRPr="00B04522" w:rsidRDefault="00FA4B72" w:rsidP="00FA4B72">
      <w:pPr>
        <w:pStyle w:val="HeadingB"/>
        <w:spacing w:after="120"/>
      </w:pPr>
      <w:r>
        <w:t>1</w:t>
      </w:r>
      <w:r>
        <w:tab/>
      </w:r>
      <w:r w:rsidRPr="00B04522">
        <w:t>Is there a formal definition of 'rural' or 'remote' areas?</w:t>
      </w:r>
    </w:p>
    <w:tbl>
      <w:tblPr>
        <w:tblpPr w:leftFromText="180" w:rightFromText="180" w:vertAnchor="text" w:horzAnchor="margin" w:tblpXSpec="right" w:tblpY="54"/>
        <w:tblW w:w="9311" w:type="dxa"/>
        <w:tblLayout w:type="fixed"/>
        <w:tblCellMar>
          <w:left w:w="0" w:type="dxa"/>
          <w:right w:w="0" w:type="dxa"/>
        </w:tblCellMar>
        <w:tblLook w:val="0420" w:firstRow="1" w:lastRow="0" w:firstColumn="0" w:lastColumn="0" w:noHBand="0" w:noVBand="1"/>
      </w:tblPr>
      <w:tblGrid>
        <w:gridCol w:w="4619"/>
        <w:gridCol w:w="3842"/>
        <w:gridCol w:w="850"/>
      </w:tblGrid>
      <w:tr w:rsidR="00FA4B72" w:rsidRPr="003C4167" w:rsidTr="00EF7B42">
        <w:trPr>
          <w:trHeight w:val="113"/>
        </w:trPr>
        <w:tc>
          <w:tcPr>
            <w:tcW w:w="4619" w:type="dxa"/>
            <w:vMerge w:val="restart"/>
            <w:tcBorders>
              <w:top w:val="single" w:sz="12" w:space="0" w:color="005173"/>
              <w:left w:val="single" w:sz="12" w:space="0" w:color="005173"/>
              <w:right w:val="single" w:sz="8" w:space="0" w:color="FFFFFF"/>
            </w:tcBorders>
            <w:shd w:val="clear" w:color="auto" w:fill="E8F8FD"/>
            <w:vAlign w:val="center"/>
          </w:tcPr>
          <w:p w:rsidR="00FA4B72" w:rsidRPr="003C4167" w:rsidRDefault="00FA4B72" w:rsidP="00EF7B42">
            <w:pPr>
              <w:spacing w:before="0"/>
              <w:jc w:val="center"/>
            </w:pPr>
            <w:r w:rsidRPr="003C4167">
              <w:rPr>
                <w:b/>
                <w:noProof/>
                <w:lang w:val="en-US" w:eastAsia="zh-CN"/>
              </w:rPr>
              <w:drawing>
                <wp:inline distT="0" distB="0" distL="0" distR="0" wp14:anchorId="6E8C6614" wp14:editId="1B34F951">
                  <wp:extent cx="2800350" cy="28670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c>
          <w:tcPr>
            <w:tcW w:w="4692"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FA4B72" w:rsidRPr="00D71FA8" w:rsidRDefault="00FA4B72" w:rsidP="00EF7B42">
            <w:pPr>
              <w:spacing w:before="0"/>
              <w:rPr>
                <w:b/>
                <w:bCs/>
                <w:color w:val="FFFFFF" w:themeColor="background1"/>
                <w:sz w:val="20"/>
                <w:szCs w:val="20"/>
              </w:rPr>
            </w:pPr>
            <w:r w:rsidRPr="00D71FA8">
              <w:rPr>
                <w:b/>
                <w:bCs/>
                <w:color w:val="FFFFFF" w:themeColor="background1"/>
                <w:sz w:val="20"/>
                <w:szCs w:val="20"/>
              </w:rPr>
              <w:t>By level of development</w:t>
            </w:r>
          </w:p>
        </w:tc>
      </w:tr>
      <w:tr w:rsidR="00FA4B72" w:rsidRPr="003C4167" w:rsidTr="00EF7B42">
        <w:trPr>
          <w:trHeight w:val="221"/>
        </w:trPr>
        <w:tc>
          <w:tcPr>
            <w:tcW w:w="4619" w:type="dxa"/>
            <w:vMerge/>
            <w:tcBorders>
              <w:left w:val="single" w:sz="12" w:space="0" w:color="005173"/>
              <w:right w:val="single" w:sz="8" w:space="0" w:color="FFFFFF"/>
            </w:tcBorders>
            <w:shd w:val="clear" w:color="auto" w:fill="E8F8FD"/>
          </w:tcPr>
          <w:p w:rsidR="00FA4B72" w:rsidRPr="003C4167" w:rsidRDefault="00FA4B72" w:rsidP="00EF7B42">
            <w:pPr>
              <w:spacing w:before="0"/>
              <w:ind w:firstLine="567"/>
              <w:jc w:val="center"/>
            </w:pPr>
          </w:p>
        </w:tc>
        <w:tc>
          <w:tcPr>
            <w:tcW w:w="38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71FA8" w:rsidRDefault="00FA4B72" w:rsidP="00EF7B42">
            <w:pPr>
              <w:spacing w:before="0"/>
              <w:rPr>
                <w:bCs/>
                <w:sz w:val="20"/>
                <w:szCs w:val="20"/>
              </w:rPr>
            </w:pPr>
            <w:r w:rsidRPr="00D71FA8">
              <w:rPr>
                <w:sz w:val="20"/>
                <w:szCs w:val="20"/>
              </w:rPr>
              <w:t>Developed countries</w:t>
            </w:r>
          </w:p>
        </w:tc>
        <w:tc>
          <w:tcPr>
            <w:tcW w:w="850"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4B72" w:rsidRPr="00D71FA8" w:rsidRDefault="00FA4B72" w:rsidP="00EF7B42">
            <w:pPr>
              <w:spacing w:before="0"/>
              <w:rPr>
                <w:bCs/>
                <w:sz w:val="20"/>
                <w:szCs w:val="20"/>
              </w:rPr>
            </w:pPr>
            <w:r w:rsidRPr="00D71FA8">
              <w:rPr>
                <w:sz w:val="20"/>
                <w:szCs w:val="20"/>
              </w:rPr>
              <w:t>60%</w:t>
            </w:r>
          </w:p>
        </w:tc>
      </w:tr>
      <w:tr w:rsidR="00FA4B72" w:rsidRPr="003C4167" w:rsidTr="00EF7B42">
        <w:trPr>
          <w:trHeight w:val="18"/>
        </w:trPr>
        <w:tc>
          <w:tcPr>
            <w:tcW w:w="4619" w:type="dxa"/>
            <w:vMerge/>
            <w:tcBorders>
              <w:left w:val="single" w:sz="12" w:space="0" w:color="005173"/>
              <w:right w:val="single" w:sz="8" w:space="0" w:color="FFFFFF"/>
            </w:tcBorders>
            <w:shd w:val="clear" w:color="auto" w:fill="E8F8FD"/>
          </w:tcPr>
          <w:p w:rsidR="00FA4B72" w:rsidRPr="003C4167" w:rsidRDefault="00FA4B72" w:rsidP="00EF7B42">
            <w:pPr>
              <w:spacing w:before="0"/>
            </w:pPr>
          </w:p>
        </w:tc>
        <w:tc>
          <w:tcPr>
            <w:tcW w:w="38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71FA8" w:rsidRDefault="00FA4B72" w:rsidP="00EF7B42">
            <w:pPr>
              <w:spacing w:before="0"/>
              <w:rPr>
                <w:bCs/>
                <w:sz w:val="20"/>
                <w:szCs w:val="20"/>
              </w:rPr>
            </w:pPr>
            <w:r w:rsidRPr="00D71FA8">
              <w:rPr>
                <w:sz w:val="20"/>
                <w:szCs w:val="20"/>
              </w:rPr>
              <w:t>Transition countries</w:t>
            </w:r>
          </w:p>
        </w:tc>
        <w:tc>
          <w:tcPr>
            <w:tcW w:w="850"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4B72" w:rsidRPr="00D71FA8" w:rsidRDefault="00FA4B72" w:rsidP="00EF7B42">
            <w:pPr>
              <w:spacing w:before="0"/>
              <w:rPr>
                <w:bCs/>
                <w:sz w:val="20"/>
                <w:szCs w:val="20"/>
              </w:rPr>
            </w:pPr>
            <w:r w:rsidRPr="00D71FA8">
              <w:rPr>
                <w:sz w:val="20"/>
                <w:szCs w:val="20"/>
              </w:rPr>
              <w:t>100%</w:t>
            </w:r>
          </w:p>
        </w:tc>
      </w:tr>
      <w:tr w:rsidR="00FA4B72" w:rsidRPr="003C4167" w:rsidTr="00EF7B42">
        <w:trPr>
          <w:trHeight w:val="283"/>
        </w:trPr>
        <w:tc>
          <w:tcPr>
            <w:tcW w:w="4619" w:type="dxa"/>
            <w:vMerge/>
            <w:tcBorders>
              <w:left w:val="single" w:sz="12" w:space="0" w:color="005173"/>
              <w:right w:val="single" w:sz="8" w:space="0" w:color="FFFFFF"/>
            </w:tcBorders>
            <w:shd w:val="clear" w:color="auto" w:fill="E8F8FD"/>
          </w:tcPr>
          <w:p w:rsidR="00FA4B72" w:rsidRPr="003C4167" w:rsidRDefault="00FA4B72" w:rsidP="00EF7B42">
            <w:pPr>
              <w:spacing w:before="0"/>
            </w:pPr>
          </w:p>
        </w:tc>
        <w:tc>
          <w:tcPr>
            <w:tcW w:w="384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71FA8" w:rsidRDefault="00FA4B72" w:rsidP="00EF7B42">
            <w:pPr>
              <w:spacing w:before="0"/>
              <w:rPr>
                <w:sz w:val="20"/>
                <w:szCs w:val="20"/>
              </w:rPr>
            </w:pPr>
            <w:r w:rsidRPr="00D71FA8">
              <w:rPr>
                <w:sz w:val="20"/>
                <w:szCs w:val="20"/>
              </w:rPr>
              <w:t>Developing countries</w:t>
            </w:r>
          </w:p>
        </w:tc>
        <w:tc>
          <w:tcPr>
            <w:tcW w:w="850"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4B72" w:rsidRPr="00D71FA8" w:rsidRDefault="00FA4B72" w:rsidP="00EF7B42">
            <w:pPr>
              <w:spacing w:before="0"/>
              <w:rPr>
                <w:bCs/>
                <w:sz w:val="20"/>
                <w:szCs w:val="20"/>
              </w:rPr>
            </w:pPr>
            <w:r w:rsidRPr="00D71FA8">
              <w:rPr>
                <w:sz w:val="20"/>
                <w:szCs w:val="20"/>
              </w:rPr>
              <w:t>60%</w:t>
            </w:r>
          </w:p>
        </w:tc>
      </w:tr>
      <w:tr w:rsidR="00FA4B72" w:rsidRPr="003C4167" w:rsidTr="00EF7B42">
        <w:trPr>
          <w:trHeight w:val="283"/>
        </w:trPr>
        <w:tc>
          <w:tcPr>
            <w:tcW w:w="4619" w:type="dxa"/>
            <w:vMerge/>
            <w:tcBorders>
              <w:left w:val="single" w:sz="12" w:space="0" w:color="005173"/>
              <w:right w:val="single" w:sz="8" w:space="0" w:color="FFFFFF"/>
            </w:tcBorders>
            <w:shd w:val="clear" w:color="auto" w:fill="E8F8FD"/>
          </w:tcPr>
          <w:p w:rsidR="00FA4B72" w:rsidRPr="003C4167" w:rsidRDefault="00FA4B72" w:rsidP="00EF7B42">
            <w:pPr>
              <w:spacing w:before="0"/>
            </w:pPr>
          </w:p>
        </w:tc>
        <w:tc>
          <w:tcPr>
            <w:tcW w:w="3842" w:type="dxa"/>
            <w:tcBorders>
              <w:top w:val="single" w:sz="8" w:space="0" w:color="FFFFFF"/>
              <w:left w:val="single" w:sz="8" w:space="0" w:color="FFFFFF"/>
            </w:tcBorders>
            <w:shd w:val="clear" w:color="auto" w:fill="E9EDF4"/>
            <w:tcMar>
              <w:top w:w="72" w:type="dxa"/>
              <w:left w:w="144" w:type="dxa"/>
              <w:bottom w:w="72" w:type="dxa"/>
              <w:right w:w="144" w:type="dxa"/>
            </w:tcMar>
            <w:hideMark/>
          </w:tcPr>
          <w:p w:rsidR="00FA4B72" w:rsidRPr="00CA475E" w:rsidRDefault="00FA4B72" w:rsidP="00EF7B42">
            <w:pPr>
              <w:spacing w:before="0"/>
              <w:rPr>
                <w:sz w:val="20"/>
                <w:szCs w:val="20"/>
              </w:rPr>
            </w:pPr>
            <w:r w:rsidRPr="00D71FA8">
              <w:rPr>
                <w:sz w:val="20"/>
                <w:szCs w:val="20"/>
              </w:rPr>
              <w:t>Least developed countries</w:t>
            </w:r>
          </w:p>
        </w:tc>
        <w:tc>
          <w:tcPr>
            <w:tcW w:w="850" w:type="dxa"/>
            <w:tcBorders>
              <w:top w:val="single" w:sz="8" w:space="0" w:color="FFFFFF"/>
              <w:left w:val="nil"/>
              <w:right w:val="single" w:sz="12" w:space="0" w:color="005173"/>
            </w:tcBorders>
            <w:shd w:val="clear" w:color="auto" w:fill="E9EDF4"/>
            <w:tcMar>
              <w:top w:w="72" w:type="dxa"/>
              <w:left w:w="144" w:type="dxa"/>
              <w:bottom w:w="72" w:type="dxa"/>
              <w:right w:w="144" w:type="dxa"/>
            </w:tcMar>
            <w:hideMark/>
          </w:tcPr>
          <w:p w:rsidR="00FA4B72" w:rsidRPr="00D71FA8" w:rsidRDefault="00FA4B72" w:rsidP="00EF7B42">
            <w:pPr>
              <w:spacing w:before="0"/>
              <w:rPr>
                <w:bCs/>
                <w:sz w:val="20"/>
                <w:szCs w:val="20"/>
              </w:rPr>
            </w:pPr>
            <w:r w:rsidRPr="00D71FA8">
              <w:rPr>
                <w:sz w:val="20"/>
                <w:szCs w:val="20"/>
              </w:rPr>
              <w:t>80%</w:t>
            </w:r>
          </w:p>
        </w:tc>
      </w:tr>
      <w:tr w:rsidR="00FA4B72" w:rsidRPr="003C4167" w:rsidTr="00EF7B42">
        <w:trPr>
          <w:trHeight w:val="2460"/>
        </w:trPr>
        <w:tc>
          <w:tcPr>
            <w:tcW w:w="4619" w:type="dxa"/>
            <w:vMerge/>
            <w:tcBorders>
              <w:left w:val="single" w:sz="12" w:space="0" w:color="005173"/>
              <w:bottom w:val="single" w:sz="12" w:space="0" w:color="005173"/>
              <w:right w:val="single" w:sz="4" w:space="0" w:color="E8F8FD"/>
            </w:tcBorders>
            <w:shd w:val="clear" w:color="auto" w:fill="E8F8FD"/>
          </w:tcPr>
          <w:p w:rsidR="00FA4B72" w:rsidRPr="003C4167" w:rsidRDefault="00FA4B72" w:rsidP="00EF7B42">
            <w:pPr>
              <w:spacing w:before="0"/>
            </w:pPr>
          </w:p>
        </w:tc>
        <w:tc>
          <w:tcPr>
            <w:tcW w:w="3842" w:type="dxa"/>
            <w:tcBorders>
              <w:left w:val="single" w:sz="4" w:space="0" w:color="E8F8FD"/>
              <w:bottom w:val="single" w:sz="12" w:space="0" w:color="005173"/>
            </w:tcBorders>
            <w:shd w:val="clear" w:color="auto" w:fill="E8F8FD"/>
            <w:tcMar>
              <w:top w:w="72" w:type="dxa"/>
              <w:left w:w="144" w:type="dxa"/>
              <w:bottom w:w="72" w:type="dxa"/>
              <w:right w:w="144" w:type="dxa"/>
            </w:tcMar>
          </w:tcPr>
          <w:p w:rsidR="00FA4B72" w:rsidRPr="00D71FA8" w:rsidRDefault="00FA4B72" w:rsidP="00EF7B42">
            <w:pPr>
              <w:spacing w:before="0"/>
              <w:rPr>
                <w:sz w:val="20"/>
                <w:szCs w:val="20"/>
              </w:rPr>
            </w:pPr>
          </w:p>
          <w:p w:rsidR="00FA4B72" w:rsidRDefault="00FA4B72" w:rsidP="00EF7B42">
            <w:pPr>
              <w:spacing w:before="0"/>
              <w:rPr>
                <w:sz w:val="20"/>
                <w:szCs w:val="20"/>
              </w:rPr>
            </w:pPr>
          </w:p>
          <w:p w:rsidR="00FA4B72" w:rsidRDefault="00FA4B72" w:rsidP="00EF7B42">
            <w:pPr>
              <w:spacing w:before="0"/>
              <w:rPr>
                <w:sz w:val="20"/>
                <w:szCs w:val="20"/>
              </w:rPr>
            </w:pPr>
          </w:p>
          <w:p w:rsidR="00FA4B72" w:rsidRPr="00D71FA8" w:rsidRDefault="00FA4B72" w:rsidP="00EF7B42">
            <w:pPr>
              <w:spacing w:before="0"/>
              <w:rPr>
                <w:sz w:val="20"/>
                <w:szCs w:val="20"/>
              </w:rPr>
            </w:pPr>
          </w:p>
          <w:p w:rsidR="00FA4B72" w:rsidRPr="00D71FA8" w:rsidRDefault="00FA4B72" w:rsidP="00EF7B42">
            <w:pPr>
              <w:spacing w:before="0"/>
              <w:rPr>
                <w:sz w:val="20"/>
                <w:szCs w:val="20"/>
              </w:rPr>
            </w:pPr>
            <w:r w:rsidRPr="00D71FA8">
              <w:rPr>
                <w:noProof/>
                <w:sz w:val="20"/>
                <w:szCs w:val="20"/>
                <w:lang w:val="en-US" w:eastAsia="zh-CN"/>
              </w:rPr>
              <mc:AlternateContent>
                <mc:Choice Requires="wps">
                  <w:drawing>
                    <wp:anchor distT="0" distB="0" distL="114300" distR="114300" simplePos="0" relativeHeight="251663872" behindDoc="0" locked="0" layoutInCell="1" allowOverlap="1" wp14:anchorId="6589F71C" wp14:editId="78D9D252">
                      <wp:simplePos x="0" y="0"/>
                      <wp:positionH relativeFrom="column">
                        <wp:posOffset>-73024</wp:posOffset>
                      </wp:positionH>
                      <wp:positionV relativeFrom="paragraph">
                        <wp:posOffset>206375</wp:posOffset>
                      </wp:positionV>
                      <wp:extent cx="2990850" cy="695325"/>
                      <wp:effectExtent l="0" t="0" r="0" b="0"/>
                      <wp:wrapNone/>
                      <wp:docPr id="12" name="TextBox 11"/>
                      <wp:cNvGraphicFramePr/>
                      <a:graphic xmlns:a="http://schemas.openxmlformats.org/drawingml/2006/main">
                        <a:graphicData uri="http://schemas.microsoft.com/office/word/2010/wordprocessingShape">
                          <wps:wsp>
                            <wps:cNvSpPr txBox="1"/>
                            <wps:spPr>
                              <a:xfrm>
                                <a:off x="0" y="0"/>
                                <a:ext cx="2990850" cy="695325"/>
                              </a:xfrm>
                              <a:prstGeom prst="rect">
                                <a:avLst/>
                              </a:prstGeom>
                              <a:noFill/>
                            </wps:spPr>
                            <wps:txbx>
                              <w:txbxContent>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*28 organizations from 26 countries replied to this question</w:t>
                                  </w:r>
                                </w:p>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xml:space="preserve">*replies merged when multiple organizations in same </w:t>
                                  </w:r>
                                </w:p>
                                <w:p w:rsidR="00FA4B72" w:rsidRPr="009877E4" w:rsidRDefault="00FA4B72" w:rsidP="00FA4B72">
                                  <w:pPr>
                                    <w:pStyle w:val="NormalWeb"/>
                                    <w:spacing w:before="0" w:beforeAutospacing="0" w:after="0" w:afterAutospacing="0"/>
                                    <w:rPr>
                                      <w:rFonts w:ascii="Verdana" w:hAnsi="Verdana" w:cstheme="minorBidi"/>
                                      <w:color w:val="000000" w:themeColor="text1"/>
                                      <w:kern w:val="24"/>
                                      <w:sz w:val="19"/>
                                      <w:szCs w:val="19"/>
                                    </w:rPr>
                                  </w:pPr>
                                  <w:r w:rsidRPr="0058797D">
                                    <w:rPr>
                                      <w:rFonts w:asciiTheme="minorHAnsi" w:hAnsiTheme="minorHAnsi" w:cstheme="minorBidi"/>
                                      <w:color w:val="000000" w:themeColor="text1"/>
                                      <w:kern w:val="24"/>
                                      <w:sz w:val="20"/>
                                      <w:szCs w:val="20"/>
                                      <w:lang w:val="en-US"/>
                                    </w:rPr>
                                    <w:t xml:space="preserve">  </w:t>
                                  </w:r>
                                  <w:r w:rsidRPr="00284239">
                                    <w:rPr>
                                      <w:rFonts w:asciiTheme="minorHAnsi" w:hAnsiTheme="minorHAnsi" w:cstheme="minorBidi"/>
                                      <w:color w:val="000000" w:themeColor="text1"/>
                                      <w:kern w:val="24"/>
                                      <w:sz w:val="20"/>
                                      <w:szCs w:val="20"/>
                                    </w:rPr>
                                    <w:t>country replied.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o:spid="_x0000_s1485" type="#_x0000_t202" style="position:absolute;left:0;text-align:left;margin-left:-5.75pt;margin-top:16.25pt;width:235.5pt;height:5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" filled="f" stroked="f">
                      <v:textbox>
                        <w:txbxContent>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*28 organizations from 26 countries replied to this question</w:t>
                            </w:r>
                          </w:p>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xml:space="preserve">*replies merged when multiple organizations in same </w:t>
                            </w:r>
                          </w:p>
                          <w:p w:rsidR="00FA4B72" w:rsidRPr="009877E4" w:rsidRDefault="00FA4B72" w:rsidP="00FA4B72">
                            <w:pPr>
                              <w:pStyle w:val="NormalWeb"/>
                              <w:spacing w:before="0" w:beforeAutospacing="0" w:after="0" w:afterAutospacing="0"/>
                              <w:rPr>
                                <w:rFonts w:ascii="Verdana" w:hAnsi="Verdana" w:cstheme="minorBidi"/>
                                <w:color w:val="000000" w:themeColor="text1"/>
                                <w:kern w:val="24"/>
                                <w:sz w:val="19"/>
                                <w:szCs w:val="19"/>
                              </w:rPr>
                            </w:pPr>
                            <w:r w:rsidRPr="0058797D">
                              <w:rPr>
                                <w:rFonts w:asciiTheme="minorHAnsi" w:hAnsiTheme="minorHAnsi" w:cstheme="minorBidi"/>
                                <w:color w:val="000000" w:themeColor="text1"/>
                                <w:kern w:val="24"/>
                                <w:sz w:val="20"/>
                                <w:szCs w:val="20"/>
                                <w:lang w:val="en-US"/>
                              </w:rPr>
                              <w:t xml:space="preserve">  </w:t>
                            </w:r>
                            <w:r w:rsidRPr="00284239">
                              <w:rPr>
                                <w:rFonts w:asciiTheme="minorHAnsi" w:hAnsiTheme="minorHAnsi" w:cstheme="minorBidi"/>
                                <w:color w:val="000000" w:themeColor="text1"/>
                                <w:kern w:val="24"/>
                                <w:sz w:val="20"/>
                                <w:szCs w:val="20"/>
                              </w:rPr>
                              <w:t>country replied.</w:t>
                            </w:r>
                          </w:p>
                        </w:txbxContent>
                      </v:textbox>
                    </v:shape>
                  </w:pict>
                </mc:Fallback>
              </mc:AlternateContent>
            </w:r>
          </w:p>
        </w:tc>
        <w:tc>
          <w:tcPr>
            <w:tcW w:w="850" w:type="dxa"/>
            <w:tcBorders>
              <w:left w:val="nil"/>
              <w:bottom w:val="single" w:sz="12" w:space="0" w:color="005173"/>
              <w:right w:val="single" w:sz="12" w:space="0" w:color="005173"/>
            </w:tcBorders>
            <w:shd w:val="clear" w:color="auto" w:fill="E8F8FD"/>
            <w:tcMar>
              <w:top w:w="72" w:type="dxa"/>
              <w:left w:w="144" w:type="dxa"/>
              <w:bottom w:w="72" w:type="dxa"/>
              <w:right w:w="144" w:type="dxa"/>
            </w:tcMar>
          </w:tcPr>
          <w:p w:rsidR="00FA4B72" w:rsidRPr="00D71FA8" w:rsidRDefault="00FA4B72" w:rsidP="00EF7B42">
            <w:pPr>
              <w:spacing w:before="0"/>
              <w:rPr>
                <w:sz w:val="20"/>
                <w:szCs w:val="20"/>
              </w:rPr>
            </w:pPr>
          </w:p>
        </w:tc>
      </w:tr>
    </w:tbl>
    <w:p w:rsidR="00FA4B72" w:rsidRPr="00B04522" w:rsidRDefault="00FA4B72" w:rsidP="00FA4B72">
      <w:pPr>
        <w:spacing w:before="0"/>
        <w:rPr>
          <w:b/>
          <w:bCs/>
          <w:lang w:val="en-US"/>
        </w:rPr>
      </w:pPr>
    </w:p>
    <w:p w:rsidR="00FA4B72" w:rsidRPr="002932C5" w:rsidRDefault="00FA4B72" w:rsidP="00FA4B72">
      <w:pPr>
        <w:spacing w:before="0"/>
        <w:rPr>
          <w:b/>
          <w:bCs/>
          <w:lang w:val="en-US"/>
        </w:rPr>
      </w:pPr>
    </w:p>
    <w:p w:rsidR="00FA4B72" w:rsidRDefault="00FA4B72" w:rsidP="00FA4B72">
      <w:pPr>
        <w:spacing w:before="0"/>
        <w:rPr>
          <w:b/>
          <w:bCs/>
        </w:rPr>
      </w:pPr>
    </w:p>
    <w:p w:rsidR="00FA4B72" w:rsidRPr="00592DB3" w:rsidRDefault="00FA4B72" w:rsidP="00FA4B72">
      <w:pPr>
        <w:pStyle w:val="HeadingB"/>
        <w:rPr>
          <w:sz w:val="22"/>
        </w:rPr>
      </w:pPr>
      <w:r w:rsidRPr="00592DB3">
        <w:rPr>
          <w:sz w:val="22"/>
        </w:rPr>
        <w:lastRenderedPageBreak/>
        <w:t>1.a</w:t>
      </w:r>
      <w:r w:rsidRPr="00592DB3">
        <w:rPr>
          <w:sz w:val="22"/>
        </w:rPr>
        <w:tab/>
        <w:t>If yes, please provide the definition</w:t>
      </w:r>
    </w:p>
    <w:p w:rsidR="00FA4B72" w:rsidRPr="00013933" w:rsidRDefault="00FA4B72" w:rsidP="00FA4B72">
      <w:pPr>
        <w:spacing w:before="0"/>
        <w:rPr>
          <w:b/>
          <w:bCs/>
          <w:lang w:val="en-US"/>
        </w:rPr>
      </w:pPr>
    </w:p>
    <w:tbl>
      <w:tblPr>
        <w:tblStyle w:val="TableGrid"/>
        <w:tblW w:w="5000" w:type="pct"/>
        <w:jc w:val="center"/>
        <w:tblLook w:val="04A0" w:firstRow="1" w:lastRow="0" w:firstColumn="1" w:lastColumn="0" w:noHBand="0" w:noVBand="1"/>
      </w:tblPr>
      <w:tblGrid>
        <w:gridCol w:w="2415"/>
        <w:gridCol w:w="6872"/>
      </w:tblGrid>
      <w:tr w:rsidR="00FA4B72" w:rsidRPr="00B91741" w:rsidTr="00EF7B42">
        <w:trPr>
          <w:jc w:val="center"/>
        </w:trPr>
        <w:tc>
          <w:tcPr>
            <w:tcW w:w="1300" w:type="pct"/>
            <w:shd w:val="clear" w:color="auto" w:fill="E8F8FD"/>
          </w:tcPr>
          <w:p w:rsidR="00FA4B72" w:rsidRPr="00F940BC" w:rsidRDefault="00FA4B72" w:rsidP="00EF7B42">
            <w:pPr>
              <w:pStyle w:val="Tabletext"/>
              <w:rPr>
                <w:lang w:val="en-US"/>
              </w:rPr>
            </w:pPr>
            <w:r w:rsidRPr="00F940BC">
              <w:rPr>
                <w:lang w:val="en-US"/>
              </w:rPr>
              <w:t>United Kingdom Telecommunications Academy (UKTA) (International)</w:t>
            </w:r>
          </w:p>
        </w:tc>
        <w:tc>
          <w:tcPr>
            <w:tcW w:w="3700" w:type="pct"/>
            <w:shd w:val="clear" w:color="auto" w:fill="E8F8FD"/>
          </w:tcPr>
          <w:p w:rsidR="00FA4B72" w:rsidRPr="00F940BC" w:rsidRDefault="00FA4B72" w:rsidP="00EF7B42">
            <w:pPr>
              <w:pStyle w:val="Tabletext"/>
              <w:jc w:val="both"/>
              <w:rPr>
                <w:lang w:val="en-US"/>
              </w:rPr>
            </w:pPr>
            <w:r w:rsidRPr="00F940BC">
              <w:rPr>
                <w:lang w:val="en-US"/>
              </w:rPr>
              <w:t>UKTA is committed to providing eEducation on Policy &amp; Regulation to the Least Developed Countries of the World.</w:t>
            </w:r>
          </w:p>
        </w:tc>
      </w:tr>
      <w:tr w:rsidR="00FA4B72" w:rsidRPr="00B91741" w:rsidTr="00EF7B42">
        <w:trPr>
          <w:jc w:val="center"/>
        </w:trPr>
        <w:tc>
          <w:tcPr>
            <w:tcW w:w="1300" w:type="pct"/>
          </w:tcPr>
          <w:p w:rsidR="00FA4B72" w:rsidRPr="009877E4" w:rsidRDefault="00FA4B72" w:rsidP="00EF7B42">
            <w:pPr>
              <w:pStyle w:val="Tabletext"/>
            </w:pPr>
            <w:r w:rsidRPr="009877E4">
              <w:t>ABI Research (United States)</w:t>
            </w:r>
          </w:p>
        </w:tc>
        <w:tc>
          <w:tcPr>
            <w:tcW w:w="3700" w:type="pct"/>
          </w:tcPr>
          <w:p w:rsidR="00FA4B72" w:rsidRPr="00F940BC" w:rsidRDefault="00FA4B72" w:rsidP="00EF7B42">
            <w:pPr>
              <w:pStyle w:val="Tabletext"/>
              <w:jc w:val="both"/>
              <w:rPr>
                <w:lang w:val="en-US"/>
              </w:rPr>
            </w:pPr>
            <w:r w:rsidRPr="00F940BC">
              <w:rPr>
                <w:lang w:val="en-US"/>
              </w:rPr>
              <w:t>The Rural Definition was introduced in 2004 as a joint project between the Commission for Rural Communities (CRC – formerly the Countryside Agency), the Department for Environment, Food and Rural Affairs (Defra), the Office for National Statistics (ONS), the Office of the Deputy Prime Minister (ODPM) and the Welsh Assembly. It was delivered by the Rural Evidence Research Centre at Birkbeck College (RERC).</w:t>
            </w:r>
            <w:r w:rsidRPr="00F940BC">
              <w:rPr>
                <w:lang w:val="en-US"/>
              </w:rPr>
              <w:br/>
              <w:t xml:space="preserve">Areas forming settlements with populations of over 10,000 are urban, as defined by ONS urban area boundaries based upon land use. The remainder are defined as rural town and fringe, village or hamlet and dispersed using detailed postcode data. These (rural) settlement types are defined using population density at different scales. Once identified these are used to characterize census units (such as Output Areas and wards). Rural town and fringe areas tend to be relatively densely populated over an extended area, whereas village and hamlet areas generally have lower population densities and smaller settled areas. </w:t>
            </w:r>
          </w:p>
        </w:tc>
      </w:tr>
      <w:tr w:rsidR="00FA4B72" w:rsidRPr="00B91741" w:rsidTr="00EF7B42">
        <w:trPr>
          <w:jc w:val="center"/>
        </w:trPr>
        <w:tc>
          <w:tcPr>
            <w:tcW w:w="1300" w:type="pct"/>
            <w:shd w:val="clear" w:color="auto" w:fill="E8F8FD"/>
          </w:tcPr>
          <w:p w:rsidR="00FA4B72" w:rsidRPr="00F940BC" w:rsidRDefault="00FA4B72" w:rsidP="00EF7B42">
            <w:pPr>
              <w:pStyle w:val="Tabletext"/>
              <w:rPr>
                <w:lang w:val="en-US"/>
              </w:rPr>
            </w:pPr>
            <w:r w:rsidRPr="00F940BC">
              <w:rPr>
                <w:lang w:val="en-US"/>
              </w:rPr>
              <w:t>The Egyptian Company for Mobile Services (MOBILNIL)</w:t>
            </w:r>
          </w:p>
        </w:tc>
        <w:tc>
          <w:tcPr>
            <w:tcW w:w="3700" w:type="pct"/>
            <w:shd w:val="clear" w:color="auto" w:fill="E8F8FD"/>
          </w:tcPr>
          <w:p w:rsidR="00FA4B72" w:rsidRPr="00F940BC" w:rsidRDefault="00FA4B72" w:rsidP="00EF7B42">
            <w:pPr>
              <w:pStyle w:val="Tabletext"/>
              <w:jc w:val="both"/>
              <w:rPr>
                <w:lang w:val="en-US"/>
              </w:rPr>
            </w:pPr>
            <w:r w:rsidRPr="00F940BC">
              <w:rPr>
                <w:lang w:val="en-US"/>
              </w:rPr>
              <w:t xml:space="preserve">Towns or villages that have a population of less than 2500 inhabitants. </w:t>
            </w:r>
          </w:p>
        </w:tc>
      </w:tr>
      <w:tr w:rsidR="00FA4B72" w:rsidRPr="00B91741" w:rsidTr="00EF7B42">
        <w:trPr>
          <w:jc w:val="center"/>
        </w:trPr>
        <w:tc>
          <w:tcPr>
            <w:tcW w:w="1300" w:type="pct"/>
          </w:tcPr>
          <w:p w:rsidR="00FA4B72" w:rsidRPr="009877E4" w:rsidRDefault="00FA4B72" w:rsidP="00EF7B42">
            <w:pPr>
              <w:pStyle w:val="Tabletext"/>
              <w:rPr>
                <w:lang w:val="es-ES_tradnl"/>
              </w:rPr>
            </w:pPr>
            <w:r w:rsidRPr="009877E4">
              <w:rPr>
                <w:lang w:val="es-ES"/>
              </w:rPr>
              <w:t>Ministerio de Tecnologías de la Información y las Comunicaciones (Colombia)</w:t>
            </w:r>
          </w:p>
        </w:tc>
        <w:tc>
          <w:tcPr>
            <w:tcW w:w="3700" w:type="pct"/>
          </w:tcPr>
          <w:p w:rsidR="00FA4B72" w:rsidRPr="00F940BC" w:rsidRDefault="00FA4B72" w:rsidP="00EF7B42">
            <w:pPr>
              <w:pStyle w:val="Tabletext"/>
              <w:jc w:val="both"/>
              <w:rPr>
                <w:lang w:val="en-US"/>
              </w:rPr>
            </w:pPr>
            <w:r w:rsidRPr="00F940BC">
              <w:rPr>
                <w:lang w:val="en-US"/>
              </w:rPr>
              <w:t>The national statistics authority defines a rural zone as that where dwellings and land or fishing farms are dispersed and where, generally speaking, public services are not available. Human settlements in rural areas are defined as concentrations counting at least 20 adjacent houses.</w:t>
            </w:r>
          </w:p>
        </w:tc>
      </w:tr>
      <w:tr w:rsidR="00FA4B72" w:rsidTr="00EF7B42">
        <w:trPr>
          <w:jc w:val="center"/>
        </w:trPr>
        <w:tc>
          <w:tcPr>
            <w:tcW w:w="1300" w:type="pct"/>
            <w:shd w:val="clear" w:color="auto" w:fill="E8F8FD"/>
          </w:tcPr>
          <w:p w:rsidR="00FA4B72" w:rsidRPr="009877E4" w:rsidRDefault="00FA4B72" w:rsidP="00EF7B42">
            <w:pPr>
              <w:pStyle w:val="Tabletext"/>
            </w:pPr>
            <w:r w:rsidRPr="009877E4">
              <w:t xml:space="preserve">Telecommunication &amp; Radiocommunication Regulator (TRR) (Vanuatu) </w:t>
            </w:r>
          </w:p>
        </w:tc>
        <w:tc>
          <w:tcPr>
            <w:tcW w:w="3700" w:type="pct"/>
            <w:shd w:val="clear" w:color="auto" w:fill="E8F8FD"/>
          </w:tcPr>
          <w:p w:rsidR="00FA4B72" w:rsidRPr="00F940BC" w:rsidRDefault="00FA4B72" w:rsidP="00EF7B42">
            <w:pPr>
              <w:pStyle w:val="Tabletext"/>
              <w:jc w:val="both"/>
              <w:rPr>
                <w:lang w:val="en-US"/>
              </w:rPr>
            </w:pPr>
            <w:r w:rsidRPr="00F940BC">
              <w:rPr>
                <w:lang w:val="en-US"/>
              </w:rPr>
              <w:t>Telecommunications service for locations which are not or not adequately served</w:t>
            </w:r>
          </w:p>
          <w:p w:rsidR="00FA4B72" w:rsidRPr="009877E4" w:rsidRDefault="00FA4B72" w:rsidP="00EF7B42">
            <w:pPr>
              <w:pStyle w:val="Tabletext"/>
              <w:jc w:val="both"/>
            </w:pPr>
            <w:r w:rsidRPr="009877E4">
              <w:t xml:space="preserve">by existing services </w:t>
            </w:r>
          </w:p>
        </w:tc>
      </w:tr>
      <w:tr w:rsidR="00FA4B72" w:rsidRPr="00B91741" w:rsidTr="00EF7B42">
        <w:trPr>
          <w:jc w:val="center"/>
        </w:trPr>
        <w:tc>
          <w:tcPr>
            <w:tcW w:w="1300" w:type="pct"/>
          </w:tcPr>
          <w:p w:rsidR="00FA4B72" w:rsidRPr="009877E4" w:rsidRDefault="00FA4B72" w:rsidP="00EF7B42">
            <w:pPr>
              <w:pStyle w:val="Tabletext"/>
              <w:rPr>
                <w:lang w:val="fr-CH"/>
              </w:rPr>
            </w:pPr>
            <w:r w:rsidRPr="009877E4">
              <w:t xml:space="preserve">Ministère de la Communication et des Nouvelles Technologies (Niger) </w:t>
            </w:r>
          </w:p>
        </w:tc>
        <w:tc>
          <w:tcPr>
            <w:tcW w:w="3700" w:type="pct"/>
          </w:tcPr>
          <w:p w:rsidR="00FA4B72" w:rsidRPr="00F940BC" w:rsidRDefault="00FA4B72" w:rsidP="00EF7B42">
            <w:pPr>
              <w:pStyle w:val="Tabletext"/>
              <w:jc w:val="both"/>
              <w:rPr>
                <w:lang w:val="en-US"/>
              </w:rPr>
            </w:pPr>
            <w:r w:rsidRPr="00F940BC">
              <w:rPr>
                <w:lang w:val="en-US"/>
              </w:rPr>
              <w:t>Sparsely</w:t>
            </w:r>
            <w:r>
              <w:rPr>
                <w:cs/>
                <w:lang w:val="en-US"/>
              </w:rPr>
              <w:t>‎</w:t>
            </w:r>
            <w:r>
              <w:rPr>
                <w:lang w:val="en-US"/>
              </w:rPr>
              <w:t>–</w:t>
            </w:r>
            <w:r>
              <w:rPr>
                <w:cs/>
                <w:lang w:val="en-US"/>
              </w:rPr>
              <w:t>‎</w:t>
            </w:r>
            <w:r w:rsidRPr="00F940BC">
              <w:rPr>
                <w:lang w:val="en-US"/>
              </w:rPr>
              <w:t>populated areas with little or no basic social infrastructure (telephony, electricity, schools, dispensaries, etc.) and deemed unprofitable in terms of the heavy investment required for the deployment of a telecommunication/ICT infrastructure owing to the low revenues of rural populations.</w:t>
            </w:r>
          </w:p>
        </w:tc>
      </w:tr>
      <w:tr w:rsidR="00FA4B72" w:rsidRPr="00B91741" w:rsidTr="00EF7B42">
        <w:trPr>
          <w:jc w:val="center"/>
        </w:trPr>
        <w:tc>
          <w:tcPr>
            <w:tcW w:w="1300" w:type="pct"/>
            <w:shd w:val="clear" w:color="auto" w:fill="E8F8FD"/>
          </w:tcPr>
          <w:p w:rsidR="00FA4B72" w:rsidRPr="00F940BC" w:rsidRDefault="00FA4B72" w:rsidP="00EF7B42">
            <w:pPr>
              <w:pStyle w:val="Tabletext"/>
              <w:rPr>
                <w:lang w:val="en-US"/>
              </w:rPr>
            </w:pPr>
            <w:r w:rsidRPr="00F940BC">
              <w:rPr>
                <w:lang w:val="en-US"/>
              </w:rPr>
              <w:t xml:space="preserve">Syrian Telecommunication Regulatory Authority (SyTRA) (Syrian Arab Republic) </w:t>
            </w:r>
          </w:p>
        </w:tc>
        <w:tc>
          <w:tcPr>
            <w:tcW w:w="3700" w:type="pct"/>
            <w:shd w:val="clear" w:color="auto" w:fill="E8F8FD"/>
          </w:tcPr>
          <w:p w:rsidR="00FA4B72" w:rsidRPr="00F940BC" w:rsidRDefault="00FA4B72" w:rsidP="00EF7B42">
            <w:pPr>
              <w:pStyle w:val="Tabletext"/>
              <w:jc w:val="both"/>
              <w:rPr>
                <w:lang w:val="en-US"/>
              </w:rPr>
            </w:pPr>
            <w:r w:rsidRPr="00F940BC">
              <w:rPr>
                <w:rFonts w:eastAsiaTheme="minorEastAsia" w:cstheme="minorBidi"/>
                <w:lang w:val="en-US"/>
              </w:rPr>
              <w:t>Rural or remote areas are areas or villages that are relatively distant from towns; the population of these areas does not exceed 2 000.</w:t>
            </w:r>
          </w:p>
        </w:tc>
      </w:tr>
      <w:tr w:rsidR="00FA4B72" w:rsidRPr="00B91741" w:rsidTr="00EF7B42">
        <w:trPr>
          <w:jc w:val="center"/>
        </w:trPr>
        <w:tc>
          <w:tcPr>
            <w:tcW w:w="1300" w:type="pct"/>
          </w:tcPr>
          <w:p w:rsidR="00FA4B72" w:rsidRPr="00F940BC" w:rsidRDefault="00FA4B72" w:rsidP="00EF7B42">
            <w:pPr>
              <w:pStyle w:val="Tabletext"/>
              <w:rPr>
                <w:lang w:val="en-US"/>
              </w:rPr>
            </w:pPr>
            <w:r w:rsidRPr="00F940BC">
              <w:rPr>
                <w:lang w:val="en-US"/>
              </w:rPr>
              <w:t>Nepal Telecommunications Authority (NTA) (Nepal (Republic of)</w:t>
            </w:r>
          </w:p>
        </w:tc>
        <w:tc>
          <w:tcPr>
            <w:tcW w:w="3700" w:type="pct"/>
          </w:tcPr>
          <w:p w:rsidR="00FA4B72" w:rsidRPr="00F940BC" w:rsidRDefault="00FA4B72" w:rsidP="00EF7B42">
            <w:pPr>
              <w:pStyle w:val="Tabletext"/>
              <w:jc w:val="both"/>
              <w:rPr>
                <w:lang w:val="en-US"/>
              </w:rPr>
            </w:pPr>
            <w:r w:rsidRPr="00F940BC">
              <w:rPr>
                <w:lang w:val="en-US"/>
              </w:rPr>
              <w:t>Rural Areas: Those Village Development Committees (VDCs) excluding Kathmandu Valley, Metropolitan Cities, Sub</w:t>
            </w:r>
            <w:r>
              <w:rPr>
                <w:cs/>
                <w:lang w:val="en-US"/>
              </w:rPr>
              <w:t>‎</w:t>
            </w:r>
            <w:r>
              <w:rPr>
                <w:lang w:val="en-US"/>
              </w:rPr>
              <w:t>–</w:t>
            </w:r>
            <w:r>
              <w:rPr>
                <w:cs/>
                <w:lang w:val="en-US"/>
              </w:rPr>
              <w:t>‎</w:t>
            </w:r>
            <w:r w:rsidRPr="00F940BC">
              <w:rPr>
                <w:lang w:val="en-US"/>
              </w:rPr>
              <w:t xml:space="preserve">Metropolitan Cities, Municipalities and its adjoining VDCs are referred to as Rural Areas. </w:t>
            </w:r>
          </w:p>
        </w:tc>
      </w:tr>
      <w:tr w:rsidR="00FA4B72" w:rsidRPr="00B91741" w:rsidTr="00EF7B42">
        <w:trPr>
          <w:jc w:val="center"/>
        </w:trPr>
        <w:tc>
          <w:tcPr>
            <w:tcW w:w="1300" w:type="pct"/>
            <w:shd w:val="clear" w:color="auto" w:fill="E8F8FD"/>
          </w:tcPr>
          <w:p w:rsidR="00FA4B72" w:rsidRPr="00F940BC" w:rsidRDefault="00FA4B72" w:rsidP="00EF7B42">
            <w:pPr>
              <w:pStyle w:val="Tabletext"/>
              <w:rPr>
                <w:lang w:val="en-US"/>
              </w:rPr>
            </w:pPr>
            <w:r w:rsidRPr="00F940BC">
              <w:rPr>
                <w:lang w:val="en-US"/>
              </w:rPr>
              <w:t xml:space="preserve">CATR of Ministry of Industry and Information Technology (MIIT) (China) </w:t>
            </w:r>
          </w:p>
        </w:tc>
        <w:tc>
          <w:tcPr>
            <w:tcW w:w="3700" w:type="pct"/>
            <w:shd w:val="clear" w:color="auto" w:fill="E8F8FD"/>
          </w:tcPr>
          <w:p w:rsidR="00FA4B72" w:rsidRPr="00F940BC" w:rsidRDefault="00FA4B72" w:rsidP="00EF7B42">
            <w:pPr>
              <w:pStyle w:val="Tabletext"/>
              <w:jc w:val="both"/>
              <w:rPr>
                <w:lang w:val="en-US"/>
              </w:rPr>
            </w:pPr>
            <w:r w:rsidRPr="00F940BC">
              <w:rPr>
                <w:lang w:val="en-US"/>
              </w:rPr>
              <w:t>Rural areas are divided into incorporated (administrative) villages and unincorporated (natural) villages.</w:t>
            </w:r>
          </w:p>
          <w:p w:rsidR="00FA4B72" w:rsidRPr="00F940BC" w:rsidRDefault="00FA4B72" w:rsidP="00EF7B42">
            <w:pPr>
              <w:pStyle w:val="Tabletext"/>
              <w:jc w:val="both"/>
              <w:rPr>
                <w:lang w:val="en-US"/>
              </w:rPr>
            </w:pPr>
            <w:r w:rsidRPr="00F940BC">
              <w:rPr>
                <w:lang w:val="en-US"/>
              </w:rPr>
              <w:t>An incorporated village refers to the very basic rural administrative unit established by the government under the township level for the sake of organization. It is comprised of several natural villages. In terms of the relationship between these two terms, a natural village is under an incorporated village, i.e. several small neighbouring villages may form a bigger incorporated village. This incorporated village is administrated by a leading group (party branch and villagers’ committee), while different administrative groups (villagers’ groups) are established in its subordinate natural villages, with a leader appointed for each group. Unincorporated villages are administrated and led by the villagers’ committee of the corresponding incorporated village and the party branch of the village.</w:t>
            </w:r>
          </w:p>
        </w:tc>
      </w:tr>
      <w:tr w:rsidR="00FA4B72" w:rsidRPr="00B91741" w:rsidTr="00EF7B42">
        <w:trPr>
          <w:jc w:val="center"/>
        </w:trPr>
        <w:tc>
          <w:tcPr>
            <w:tcW w:w="1300" w:type="pct"/>
          </w:tcPr>
          <w:p w:rsidR="00FA4B72" w:rsidRPr="009877E4" w:rsidRDefault="00FA4B72" w:rsidP="00EF7B42">
            <w:pPr>
              <w:pStyle w:val="Tabletext"/>
              <w:keepNext/>
            </w:pPr>
            <w:r w:rsidRPr="009877E4">
              <w:lastRenderedPageBreak/>
              <w:t>AHCIET (Colombia)</w:t>
            </w:r>
          </w:p>
        </w:tc>
        <w:tc>
          <w:tcPr>
            <w:tcW w:w="3700" w:type="pct"/>
          </w:tcPr>
          <w:p w:rsidR="00FA4B72" w:rsidRPr="00F940BC" w:rsidRDefault="00FA4B72" w:rsidP="00EF7B42">
            <w:pPr>
              <w:pStyle w:val="Tabletext"/>
              <w:keepNext/>
              <w:jc w:val="both"/>
              <w:rPr>
                <w:lang w:val="en-US"/>
              </w:rPr>
            </w:pPr>
            <w:r w:rsidRPr="00F940BC">
              <w:rPr>
                <w:lang w:val="en-US"/>
              </w:rPr>
              <w:t>Rural areas are understood to mean those with population centres of fewer than 2 500 inhabitants and as a rule dispersed, with little in the way of mobile or fixed infrastructures. They are normally classified as universal service objectives, and state investment is crucial because of the limited economic interest for operators, given that the cost of providing some services is too great for a company acting on its own and potential profits are low. Public intervention is crucial for achieving digital inclusion of these areas, and the State must develop the best ways of channelling the necessary investment.</w:t>
            </w:r>
          </w:p>
        </w:tc>
      </w:tr>
      <w:tr w:rsidR="00FA4B72" w:rsidRPr="00B91741" w:rsidTr="00EF7B42">
        <w:trPr>
          <w:jc w:val="center"/>
        </w:trPr>
        <w:tc>
          <w:tcPr>
            <w:tcW w:w="1300" w:type="pct"/>
            <w:shd w:val="clear" w:color="auto" w:fill="E8F8FD"/>
          </w:tcPr>
          <w:p w:rsidR="00FA4B72" w:rsidRPr="009877E4" w:rsidRDefault="00FA4B72" w:rsidP="00EF7B42">
            <w:pPr>
              <w:pStyle w:val="Tabletext"/>
              <w:rPr>
                <w:lang w:val="es-ES_tradnl"/>
              </w:rPr>
            </w:pPr>
            <w:r w:rsidRPr="009877E4">
              <w:rPr>
                <w:lang w:val="es-ES"/>
              </w:rPr>
              <w:t>Organismo Supervisor de Inversión Privada en Telecomunicaciones (Peru)</w:t>
            </w:r>
          </w:p>
        </w:tc>
        <w:tc>
          <w:tcPr>
            <w:tcW w:w="3700" w:type="pct"/>
            <w:shd w:val="clear" w:color="auto" w:fill="E8F8FD"/>
          </w:tcPr>
          <w:p w:rsidR="00FA4B72" w:rsidRPr="00F940BC" w:rsidRDefault="00FA4B72" w:rsidP="00EF7B42">
            <w:pPr>
              <w:pStyle w:val="Tabletext"/>
              <w:jc w:val="both"/>
              <w:rPr>
                <w:lang w:val="en-US"/>
              </w:rPr>
            </w:pPr>
            <w:r w:rsidRPr="00F940BC">
              <w:rPr>
                <w:lang w:val="en-US"/>
              </w:rPr>
              <w:t>Population centres meeting the following criteria are defined as rural areas:</w:t>
            </w:r>
          </w:p>
          <w:p w:rsidR="00FA4B72" w:rsidRPr="00F130E1" w:rsidRDefault="00FA4B72" w:rsidP="00EF7B42">
            <w:pPr>
              <w:pStyle w:val="Enumlevel1"/>
              <w:tabs>
                <w:tab w:val="left" w:pos="279"/>
              </w:tabs>
              <w:ind w:left="279" w:hanging="279"/>
              <w:rPr>
                <w:sz w:val="19"/>
                <w:szCs w:val="19"/>
                <w:lang w:val="en-US"/>
              </w:rPr>
            </w:pPr>
            <w:r w:rsidRPr="00F130E1">
              <w:rPr>
                <w:sz w:val="19"/>
                <w:szCs w:val="19"/>
                <w:lang w:val="en-US"/>
              </w:rPr>
              <w:t>1</w:t>
            </w:r>
            <w:r w:rsidRPr="00F130E1">
              <w:rPr>
                <w:sz w:val="19"/>
                <w:szCs w:val="19"/>
                <w:lang w:val="en-US"/>
              </w:rPr>
              <w:tab/>
              <w:t>They do not form part of urban areas as defined by the Instituto Nacional de Estadística e Informática (INEI). According to INEI, the concept of urban area refers to that part of the territory of a district that is made up of urban population centres; that part may be made up of one or more urban population centres, a population centre being a location comprising a minimum of 100 residences grouped together forming blocks and streets. In addition, all district capitals are considered to be urban population centres even if they do not meet this criterion. An urban population centre is generally made up of one or more urban concentrations.</w:t>
            </w:r>
          </w:p>
          <w:p w:rsidR="00FA4B72" w:rsidRPr="00F130E1" w:rsidRDefault="00FA4B72" w:rsidP="00EF7B42">
            <w:pPr>
              <w:pStyle w:val="Enumlevel1"/>
              <w:tabs>
                <w:tab w:val="left" w:pos="279"/>
              </w:tabs>
              <w:ind w:left="279" w:hanging="279"/>
              <w:rPr>
                <w:sz w:val="19"/>
                <w:szCs w:val="19"/>
                <w:lang w:val="en-US"/>
              </w:rPr>
            </w:pPr>
            <w:r w:rsidRPr="00F130E1">
              <w:rPr>
                <w:sz w:val="19"/>
                <w:szCs w:val="19"/>
                <w:lang w:val="en-US"/>
              </w:rPr>
              <w:t>2</w:t>
            </w:r>
            <w:r w:rsidRPr="00F130E1">
              <w:rPr>
                <w:sz w:val="19"/>
                <w:szCs w:val="19"/>
                <w:lang w:val="en-US"/>
              </w:rPr>
              <w:tab/>
              <w:t>They have a population of less than 3 000 inhabitants, according to the latest population census or official forecast.</w:t>
            </w:r>
          </w:p>
          <w:p w:rsidR="00FA4B72" w:rsidRPr="00F130E1" w:rsidRDefault="00FA4B72" w:rsidP="00EF7B42">
            <w:pPr>
              <w:pStyle w:val="Enumlevel1"/>
              <w:tabs>
                <w:tab w:val="left" w:pos="279"/>
              </w:tabs>
              <w:ind w:left="279" w:hanging="279"/>
              <w:rPr>
                <w:sz w:val="19"/>
                <w:szCs w:val="19"/>
                <w:lang w:val="en-US"/>
              </w:rPr>
            </w:pPr>
            <w:r w:rsidRPr="00F130E1">
              <w:rPr>
                <w:sz w:val="19"/>
                <w:szCs w:val="19"/>
                <w:lang w:val="en-US"/>
              </w:rPr>
              <w:t>3</w:t>
            </w:r>
            <w:r w:rsidRPr="00F130E1">
              <w:rPr>
                <w:sz w:val="19"/>
                <w:szCs w:val="19"/>
                <w:lang w:val="en-US"/>
              </w:rPr>
              <w:tab/>
              <w:t>They have scarce basic services.</w:t>
            </w:r>
          </w:p>
          <w:p w:rsidR="00FA4B72" w:rsidRPr="00F940BC" w:rsidRDefault="00FA4B72" w:rsidP="00EF7B42">
            <w:pPr>
              <w:pStyle w:val="Tabletext"/>
              <w:jc w:val="both"/>
              <w:rPr>
                <w:lang w:val="en-US"/>
              </w:rPr>
            </w:pPr>
            <w:r w:rsidRPr="00F940BC">
              <w:rPr>
                <w:lang w:val="en-US"/>
              </w:rPr>
              <w:t>Those localities with a teledensity of less than 2 fixed lines per 100 inhabitants are also considered to be rural areas without necessarily having to meet the above criteria.</w:t>
            </w:r>
          </w:p>
        </w:tc>
      </w:tr>
      <w:tr w:rsidR="00FA4B72" w:rsidRPr="00B91741" w:rsidTr="00EF7B42">
        <w:trPr>
          <w:jc w:val="center"/>
        </w:trPr>
        <w:tc>
          <w:tcPr>
            <w:tcW w:w="1300" w:type="pct"/>
          </w:tcPr>
          <w:p w:rsidR="00FA4B72" w:rsidRPr="00F940BC" w:rsidRDefault="00FA4B72" w:rsidP="00EF7B42">
            <w:pPr>
              <w:pStyle w:val="Tabletext"/>
              <w:rPr>
                <w:lang w:val="en-US"/>
              </w:rPr>
            </w:pPr>
            <w:r w:rsidRPr="00F940BC">
              <w:rPr>
                <w:lang w:val="en-US"/>
              </w:rPr>
              <w:t xml:space="preserve">Ministry of Communications and Informatization (Belarus) </w:t>
            </w:r>
          </w:p>
        </w:tc>
        <w:tc>
          <w:tcPr>
            <w:tcW w:w="3700" w:type="pct"/>
          </w:tcPr>
          <w:p w:rsidR="00FA4B72" w:rsidRPr="00F940BC" w:rsidRDefault="00FA4B72" w:rsidP="00EF7B42">
            <w:pPr>
              <w:pStyle w:val="Tabletext"/>
              <w:jc w:val="both"/>
              <w:rPr>
                <w:lang w:val="en-US"/>
              </w:rPr>
            </w:pPr>
            <w:r w:rsidRPr="00F940BC">
              <w:rPr>
                <w:lang w:val="en-US"/>
              </w:rPr>
              <w:t>The category “rural centres of population” comprises:</w:t>
            </w:r>
          </w:p>
          <w:p w:rsidR="00FA4B72" w:rsidRPr="00F130E1" w:rsidRDefault="00FA4B72" w:rsidP="00EF7B42">
            <w:pPr>
              <w:pStyle w:val="Enumlevel1"/>
              <w:tabs>
                <w:tab w:val="left" w:pos="279"/>
              </w:tabs>
              <w:ind w:left="279" w:hanging="279"/>
              <w:rPr>
                <w:sz w:val="19"/>
                <w:szCs w:val="19"/>
              </w:rPr>
            </w:pPr>
            <w:r>
              <w:rPr>
                <w:sz w:val="19"/>
                <w:szCs w:val="19"/>
                <w:cs/>
              </w:rPr>
              <w:t>‎</w:t>
            </w:r>
            <w:r>
              <w:rPr>
                <w:sz w:val="19"/>
                <w:szCs w:val="19"/>
              </w:rPr>
              <w:t>–</w:t>
            </w:r>
            <w:r>
              <w:rPr>
                <w:sz w:val="19"/>
                <w:szCs w:val="19"/>
                <w:cs/>
              </w:rPr>
              <w:t>‎</w:t>
            </w:r>
            <w:r w:rsidRPr="00F130E1">
              <w:rPr>
                <w:sz w:val="19"/>
                <w:szCs w:val="19"/>
              </w:rPr>
              <w:t xml:space="preserve"> </w:t>
            </w:r>
            <w:r>
              <w:rPr>
                <w:sz w:val="19"/>
                <w:szCs w:val="19"/>
              </w:rPr>
              <w:tab/>
            </w:r>
            <w:r w:rsidRPr="00F130E1">
              <w:rPr>
                <w:sz w:val="19"/>
                <w:szCs w:val="19"/>
              </w:rPr>
              <w:t>Agro</w:t>
            </w:r>
            <w:r>
              <w:rPr>
                <w:sz w:val="19"/>
                <w:szCs w:val="19"/>
                <w:cs/>
              </w:rPr>
              <w:t>‎</w:t>
            </w:r>
            <w:r>
              <w:rPr>
                <w:sz w:val="19"/>
                <w:szCs w:val="19"/>
              </w:rPr>
              <w:t>–</w:t>
            </w:r>
            <w:r>
              <w:rPr>
                <w:sz w:val="19"/>
                <w:szCs w:val="19"/>
                <w:cs/>
              </w:rPr>
              <w:t>‎</w:t>
            </w:r>
            <w:r w:rsidRPr="00F130E1">
              <w:rPr>
                <w:sz w:val="19"/>
                <w:szCs w:val="19"/>
              </w:rPr>
              <w:t>townships: well</w:t>
            </w:r>
            <w:r>
              <w:rPr>
                <w:sz w:val="19"/>
                <w:szCs w:val="19"/>
                <w:cs/>
              </w:rPr>
              <w:t>‎</w:t>
            </w:r>
            <w:r>
              <w:rPr>
                <w:sz w:val="19"/>
                <w:szCs w:val="19"/>
              </w:rPr>
              <w:t>–</w:t>
            </w:r>
            <w:r>
              <w:rPr>
                <w:sz w:val="19"/>
                <w:szCs w:val="19"/>
                <w:cs/>
              </w:rPr>
              <w:t>‎</w:t>
            </w:r>
            <w:r w:rsidRPr="00F130E1">
              <w:rPr>
                <w:sz w:val="19"/>
                <w:szCs w:val="19"/>
              </w:rPr>
              <w:t>equipped centres provided with production and social infrastructure to ensure that minimum state standards of social amenities are met for the inhabitants of these centres and of the surrounding areas.</w:t>
            </w:r>
          </w:p>
          <w:p w:rsidR="00FA4B72" w:rsidRPr="00F130E1" w:rsidRDefault="00FA4B72" w:rsidP="00EF7B42">
            <w:pPr>
              <w:pStyle w:val="Enumlevel1"/>
              <w:tabs>
                <w:tab w:val="left" w:pos="279"/>
              </w:tabs>
              <w:ind w:left="279" w:hanging="279"/>
              <w:rPr>
                <w:sz w:val="19"/>
                <w:szCs w:val="19"/>
              </w:rPr>
            </w:pPr>
            <w:r>
              <w:rPr>
                <w:sz w:val="19"/>
                <w:szCs w:val="19"/>
                <w:cs/>
              </w:rPr>
              <w:t>‎</w:t>
            </w:r>
            <w:r>
              <w:rPr>
                <w:sz w:val="19"/>
                <w:szCs w:val="19"/>
              </w:rPr>
              <w:t>–</w:t>
            </w:r>
            <w:r>
              <w:rPr>
                <w:sz w:val="19"/>
                <w:szCs w:val="19"/>
                <w:cs/>
              </w:rPr>
              <w:t>‎</w:t>
            </w:r>
            <w:r w:rsidRPr="00F130E1">
              <w:rPr>
                <w:sz w:val="19"/>
                <w:szCs w:val="19"/>
              </w:rPr>
              <w:t xml:space="preserve"> </w:t>
            </w:r>
            <w:r>
              <w:rPr>
                <w:sz w:val="19"/>
                <w:szCs w:val="19"/>
              </w:rPr>
              <w:tab/>
            </w:r>
            <w:r w:rsidRPr="00F130E1">
              <w:rPr>
                <w:sz w:val="19"/>
                <w:szCs w:val="19"/>
              </w:rPr>
              <w:t>Settlements, villages: centres of population provided with production and social infrastructure and not classified as agro</w:t>
            </w:r>
            <w:r>
              <w:rPr>
                <w:sz w:val="19"/>
                <w:szCs w:val="19"/>
                <w:cs/>
              </w:rPr>
              <w:t>‎</w:t>
            </w:r>
            <w:r>
              <w:rPr>
                <w:sz w:val="19"/>
                <w:szCs w:val="19"/>
              </w:rPr>
              <w:t>–</w:t>
            </w:r>
            <w:r>
              <w:rPr>
                <w:sz w:val="19"/>
                <w:szCs w:val="19"/>
                <w:cs/>
              </w:rPr>
              <w:t>‎</w:t>
            </w:r>
            <w:r w:rsidRPr="00F130E1">
              <w:rPr>
                <w:sz w:val="19"/>
                <w:szCs w:val="19"/>
              </w:rPr>
              <w:t>settlements.</w:t>
            </w:r>
          </w:p>
          <w:p w:rsidR="00FA4B72" w:rsidRPr="00F940BC" w:rsidRDefault="00FA4B72" w:rsidP="00EF7B42">
            <w:pPr>
              <w:pStyle w:val="Enumlevel1"/>
              <w:tabs>
                <w:tab w:val="left" w:pos="279"/>
              </w:tabs>
              <w:ind w:left="279" w:hanging="279"/>
            </w:pPr>
            <w:r>
              <w:rPr>
                <w:sz w:val="19"/>
                <w:szCs w:val="19"/>
                <w:cs/>
              </w:rPr>
              <w:t>‎</w:t>
            </w:r>
            <w:r>
              <w:rPr>
                <w:sz w:val="19"/>
                <w:szCs w:val="19"/>
              </w:rPr>
              <w:t>–</w:t>
            </w:r>
            <w:r>
              <w:rPr>
                <w:sz w:val="19"/>
                <w:szCs w:val="19"/>
                <w:cs/>
              </w:rPr>
              <w:t>‎</w:t>
            </w:r>
            <w:r w:rsidRPr="00F130E1">
              <w:rPr>
                <w:sz w:val="19"/>
                <w:szCs w:val="19"/>
              </w:rPr>
              <w:t xml:space="preserve"> </w:t>
            </w:r>
            <w:r>
              <w:rPr>
                <w:sz w:val="19"/>
                <w:szCs w:val="19"/>
              </w:rPr>
              <w:tab/>
            </w:r>
            <w:r w:rsidRPr="00F130E1">
              <w:rPr>
                <w:sz w:val="19"/>
                <w:szCs w:val="19"/>
              </w:rPr>
              <w:t>Farmsteads: populated centres not classified as agro</w:t>
            </w:r>
            <w:r>
              <w:rPr>
                <w:sz w:val="19"/>
                <w:szCs w:val="19"/>
                <w:cs/>
              </w:rPr>
              <w:t>‎</w:t>
            </w:r>
            <w:r>
              <w:rPr>
                <w:sz w:val="19"/>
                <w:szCs w:val="19"/>
              </w:rPr>
              <w:t>–</w:t>
            </w:r>
            <w:r>
              <w:rPr>
                <w:sz w:val="19"/>
                <w:szCs w:val="19"/>
                <w:cs/>
              </w:rPr>
              <w:t>‎</w:t>
            </w:r>
            <w:r w:rsidRPr="00F130E1">
              <w:rPr>
                <w:sz w:val="19"/>
                <w:szCs w:val="19"/>
              </w:rPr>
              <w:t>townships, villages or settlements.</w:t>
            </w:r>
          </w:p>
        </w:tc>
      </w:tr>
      <w:tr w:rsidR="00FA4B72" w:rsidRPr="00B91741" w:rsidTr="00EF7B42">
        <w:trPr>
          <w:jc w:val="center"/>
        </w:trPr>
        <w:tc>
          <w:tcPr>
            <w:tcW w:w="1300" w:type="pct"/>
            <w:shd w:val="clear" w:color="auto" w:fill="E8F8FD"/>
          </w:tcPr>
          <w:p w:rsidR="00FA4B72" w:rsidRPr="009877E4" w:rsidRDefault="00FA4B72" w:rsidP="00EF7B42">
            <w:pPr>
              <w:pStyle w:val="Tabletext"/>
              <w:rPr>
                <w:lang w:val="es-ES_tradnl"/>
              </w:rPr>
            </w:pPr>
            <w:r w:rsidRPr="009877E4">
              <w:rPr>
                <w:lang w:val="pt-BR"/>
              </w:rPr>
              <w:t xml:space="preserve">Agência Nacional de Telecomunicações </w:t>
            </w:r>
            <w:r>
              <w:rPr>
                <w:cs/>
                <w:lang w:val="pt-BR"/>
              </w:rPr>
              <w:t>‎</w:t>
            </w:r>
            <w:r>
              <w:rPr>
                <w:lang w:val="pt-BR"/>
              </w:rPr>
              <w:t>–</w:t>
            </w:r>
            <w:r>
              <w:rPr>
                <w:cs/>
                <w:lang w:val="pt-BR"/>
              </w:rPr>
              <w:t>‎</w:t>
            </w:r>
            <w:r w:rsidRPr="009877E4">
              <w:rPr>
                <w:lang w:val="pt-BR"/>
              </w:rPr>
              <w:t xml:space="preserve"> ANATEL (Brazil)</w:t>
            </w:r>
          </w:p>
        </w:tc>
        <w:tc>
          <w:tcPr>
            <w:tcW w:w="3700" w:type="pct"/>
            <w:shd w:val="clear" w:color="auto" w:fill="E8F8FD"/>
          </w:tcPr>
          <w:p w:rsidR="00FA4B72" w:rsidRPr="00F940BC" w:rsidRDefault="00FA4B72" w:rsidP="00EF7B42">
            <w:pPr>
              <w:pStyle w:val="Tabletext"/>
              <w:jc w:val="both"/>
              <w:rPr>
                <w:lang w:val="en-US"/>
              </w:rPr>
            </w:pPr>
            <w:r w:rsidRPr="00F940BC">
              <w:rPr>
                <w:lang w:val="en-US"/>
              </w:rPr>
              <w:t>There are several definitions for rural and remote areas depending on applicable laws, sector and jurisdiction. In Brazil, the Federal Law 5.172/1966 defines that urban area must have at least two of the following items: curb or sidewalk, with piped water; water supply; sewer system; public lightning; primary school or healthcare institution less than 3 kilometres from the reference building. Therefore, rural and remote areas are any area that don't fit those requirements. Furthermore, each and every city may further this definition, as long as it doesn't contradict the Federal Law.</w:t>
            </w:r>
          </w:p>
          <w:p w:rsidR="00FA4B72" w:rsidRPr="00F940BC" w:rsidRDefault="00FA4B72" w:rsidP="00EF7B42">
            <w:pPr>
              <w:pStyle w:val="Tabletext"/>
              <w:jc w:val="both"/>
              <w:rPr>
                <w:lang w:val="en-US"/>
              </w:rPr>
            </w:pPr>
            <w:r w:rsidRPr="00F940BC">
              <w:rPr>
                <w:lang w:val="en-US"/>
              </w:rPr>
              <w:t>The Telecommunications Agency defines rural areas in Decret 7.512/2011 as every region outside the Basic Tax Areas (set of continuous Cities in the same State).</w:t>
            </w:r>
          </w:p>
        </w:tc>
      </w:tr>
      <w:tr w:rsidR="00FA4B72" w:rsidRPr="00B91741" w:rsidTr="00EF7B42">
        <w:trPr>
          <w:jc w:val="center"/>
        </w:trPr>
        <w:tc>
          <w:tcPr>
            <w:tcW w:w="1300" w:type="pct"/>
          </w:tcPr>
          <w:p w:rsidR="00FA4B72" w:rsidRPr="00F940BC" w:rsidRDefault="00FA4B72" w:rsidP="00EF7B42">
            <w:pPr>
              <w:pStyle w:val="Tabletext"/>
              <w:rPr>
                <w:lang w:val="en-US"/>
              </w:rPr>
            </w:pPr>
            <w:r w:rsidRPr="00F940BC">
              <w:rPr>
                <w:lang w:val="en-US"/>
              </w:rPr>
              <w:t xml:space="preserve">Ministry of Transport of the Republic of Latvia (Latvia) </w:t>
            </w:r>
          </w:p>
        </w:tc>
        <w:tc>
          <w:tcPr>
            <w:tcW w:w="3700" w:type="pct"/>
          </w:tcPr>
          <w:p w:rsidR="00FA4B72" w:rsidRPr="00F940BC" w:rsidRDefault="00FA4B72" w:rsidP="00EF7B42">
            <w:pPr>
              <w:pStyle w:val="Tabletext"/>
              <w:jc w:val="both"/>
              <w:rPr>
                <w:lang w:val="en-US"/>
              </w:rPr>
            </w:pPr>
            <w:r w:rsidRPr="00F940BC">
              <w:rPr>
                <w:lang w:val="en-US"/>
              </w:rPr>
              <w:t xml:space="preserve">A rural area is a geographic area that is located outside the cities and towns. </w:t>
            </w:r>
          </w:p>
        </w:tc>
      </w:tr>
      <w:tr w:rsidR="00FA4B72" w:rsidTr="00EF7B42">
        <w:trPr>
          <w:jc w:val="center"/>
        </w:trPr>
        <w:tc>
          <w:tcPr>
            <w:tcW w:w="1300" w:type="pct"/>
            <w:shd w:val="clear" w:color="auto" w:fill="E8F8FD"/>
          </w:tcPr>
          <w:p w:rsidR="00FA4B72" w:rsidRPr="00F940BC" w:rsidRDefault="00FA4B72" w:rsidP="00EF7B42">
            <w:pPr>
              <w:pStyle w:val="Tabletext"/>
              <w:rPr>
                <w:lang w:val="en-US"/>
              </w:rPr>
            </w:pPr>
            <w:r w:rsidRPr="00F940BC">
              <w:rPr>
                <w:lang w:val="en-US"/>
              </w:rPr>
              <w:t>Office of the President, Department of Information Communication Technology  (Seychelles)</w:t>
            </w:r>
          </w:p>
        </w:tc>
        <w:tc>
          <w:tcPr>
            <w:tcW w:w="3700" w:type="pct"/>
            <w:shd w:val="clear" w:color="auto" w:fill="E8F8FD"/>
          </w:tcPr>
          <w:p w:rsidR="00FA4B72" w:rsidRPr="009877E4" w:rsidRDefault="00FA4B72" w:rsidP="00EF7B42">
            <w:pPr>
              <w:pStyle w:val="Tabletext"/>
              <w:jc w:val="both"/>
            </w:pPr>
            <w:r w:rsidRPr="00F940BC">
              <w:rPr>
                <w:lang w:val="en-US"/>
              </w:rPr>
              <w:t xml:space="preserve">The outer islands in Seychelles are considered as remote areas. </w:t>
            </w:r>
            <w:r w:rsidRPr="009877E4">
              <w:t xml:space="preserve">There are 72 outer islands. </w:t>
            </w:r>
          </w:p>
        </w:tc>
      </w:tr>
      <w:tr w:rsidR="00FA4B72" w:rsidRPr="00B91741" w:rsidTr="00EF7B42">
        <w:trPr>
          <w:jc w:val="center"/>
        </w:trPr>
        <w:tc>
          <w:tcPr>
            <w:tcW w:w="1300" w:type="pct"/>
          </w:tcPr>
          <w:p w:rsidR="00FA4B72" w:rsidRPr="00F940BC" w:rsidRDefault="00FA4B72" w:rsidP="00EF7B42">
            <w:pPr>
              <w:pStyle w:val="Tabletext"/>
              <w:rPr>
                <w:lang w:val="en-US"/>
              </w:rPr>
            </w:pPr>
            <w:r w:rsidRPr="00F940BC">
              <w:rPr>
                <w:lang w:val="en-US"/>
              </w:rPr>
              <w:t xml:space="preserve">Oman Telecommunications Regulatory Authority (TRA) (Oman) </w:t>
            </w:r>
          </w:p>
        </w:tc>
        <w:tc>
          <w:tcPr>
            <w:tcW w:w="3700" w:type="pct"/>
          </w:tcPr>
          <w:p w:rsidR="00FA4B72" w:rsidRPr="00F940BC" w:rsidRDefault="00FA4B72" w:rsidP="00EF7B42">
            <w:pPr>
              <w:pStyle w:val="Tabletext"/>
              <w:jc w:val="both"/>
              <w:rPr>
                <w:lang w:val="en-US"/>
              </w:rPr>
            </w:pPr>
            <w:r w:rsidRPr="00F940BC">
              <w:rPr>
                <w:lang w:val="en-US"/>
              </w:rPr>
              <w:t>The rural areas are the areas outside the main cities with a population from 200</w:t>
            </w:r>
            <w:r>
              <w:rPr>
                <w:cs/>
                <w:lang w:val="en-US"/>
              </w:rPr>
              <w:t>‎</w:t>
            </w:r>
            <w:r>
              <w:rPr>
                <w:lang w:val="en-US"/>
              </w:rPr>
              <w:t>–</w:t>
            </w:r>
            <w:r>
              <w:rPr>
                <w:cs/>
                <w:lang w:val="en-US"/>
              </w:rPr>
              <w:t>‎</w:t>
            </w:r>
            <w:r w:rsidRPr="00F940BC">
              <w:rPr>
                <w:lang w:val="en-US"/>
              </w:rPr>
              <w:t xml:space="preserve">2000 inhabitants, but the remote areas are the areas with a population below 200 inhabitants. </w:t>
            </w:r>
          </w:p>
        </w:tc>
      </w:tr>
      <w:tr w:rsidR="00FA4B72" w:rsidRPr="00B91741" w:rsidTr="00EF7B42">
        <w:trPr>
          <w:jc w:val="center"/>
        </w:trPr>
        <w:tc>
          <w:tcPr>
            <w:tcW w:w="1300" w:type="pct"/>
            <w:shd w:val="clear" w:color="auto" w:fill="E8F8FD"/>
          </w:tcPr>
          <w:p w:rsidR="00FA4B72" w:rsidRPr="00F940BC" w:rsidRDefault="00FA4B72" w:rsidP="00EF7B42">
            <w:pPr>
              <w:pStyle w:val="Tabletext"/>
              <w:rPr>
                <w:lang w:val="en-US"/>
              </w:rPr>
            </w:pPr>
            <w:r w:rsidRPr="00F940BC">
              <w:rPr>
                <w:lang w:val="en-US"/>
              </w:rPr>
              <w:t xml:space="preserve">Rwanda Utilities Regulatory Authority (RURA) (Rwanda) </w:t>
            </w:r>
          </w:p>
        </w:tc>
        <w:tc>
          <w:tcPr>
            <w:tcW w:w="3700" w:type="pct"/>
            <w:shd w:val="clear" w:color="auto" w:fill="E8F8FD"/>
          </w:tcPr>
          <w:p w:rsidR="00FA4B72" w:rsidRPr="00F940BC" w:rsidRDefault="00FA4B72" w:rsidP="00EF7B42">
            <w:pPr>
              <w:pStyle w:val="Tabletext"/>
              <w:jc w:val="both"/>
              <w:rPr>
                <w:lang w:val="en-US"/>
              </w:rPr>
            </w:pPr>
            <w:r w:rsidRPr="00F940BC">
              <w:rPr>
                <w:lang w:val="en-US"/>
              </w:rPr>
              <w:t>Area out of delimited boundaries of towns and cities.</w:t>
            </w:r>
          </w:p>
        </w:tc>
      </w:tr>
      <w:tr w:rsidR="00FA4B72" w:rsidRPr="00B91741" w:rsidTr="00EF7B42">
        <w:trPr>
          <w:jc w:val="center"/>
        </w:trPr>
        <w:tc>
          <w:tcPr>
            <w:tcW w:w="1300" w:type="pct"/>
          </w:tcPr>
          <w:p w:rsidR="00FA4B72" w:rsidRPr="009877E4" w:rsidRDefault="00FA4B72" w:rsidP="00EF7B42">
            <w:pPr>
              <w:pStyle w:val="Tabletext"/>
              <w:keepNext/>
              <w:keepLines/>
              <w:rPr>
                <w:lang w:val="es-ES_tradnl"/>
              </w:rPr>
            </w:pPr>
            <w:r w:rsidRPr="009877E4">
              <w:rPr>
                <w:lang w:val="pt-BR"/>
              </w:rPr>
              <w:lastRenderedPageBreak/>
              <w:t xml:space="preserve">ICP </w:t>
            </w:r>
            <w:r>
              <w:rPr>
                <w:cs/>
                <w:lang w:val="pt-BR"/>
              </w:rPr>
              <w:t>‎</w:t>
            </w:r>
            <w:r>
              <w:rPr>
                <w:lang w:val="pt-BR"/>
              </w:rPr>
              <w:t>–</w:t>
            </w:r>
            <w:r>
              <w:rPr>
                <w:cs/>
                <w:lang w:val="pt-BR"/>
              </w:rPr>
              <w:t>‎</w:t>
            </w:r>
            <w:r w:rsidRPr="009877E4">
              <w:rPr>
                <w:lang w:val="pt-BR"/>
              </w:rPr>
              <w:t xml:space="preserve"> Autoridade Nacional de Comunicações (ANACOM) (Portugal)</w:t>
            </w:r>
          </w:p>
        </w:tc>
        <w:tc>
          <w:tcPr>
            <w:tcW w:w="3700" w:type="pct"/>
          </w:tcPr>
          <w:p w:rsidR="00FA4B72" w:rsidRPr="00F940BC" w:rsidRDefault="00FA4B72" w:rsidP="00EF7B42">
            <w:pPr>
              <w:pStyle w:val="Tabletext"/>
              <w:keepNext/>
              <w:keepLines/>
              <w:jc w:val="both"/>
              <w:rPr>
                <w:lang w:val="en-US"/>
              </w:rPr>
            </w:pPr>
            <w:r w:rsidRPr="00F940BC">
              <w:rPr>
                <w:lang w:val="en-US"/>
              </w:rPr>
              <w:t>In terms of policy for the development of high</w:t>
            </w:r>
            <w:r>
              <w:rPr>
                <w:cs/>
                <w:lang w:val="en-US"/>
              </w:rPr>
              <w:t>‎</w:t>
            </w:r>
            <w:r>
              <w:rPr>
                <w:lang w:val="en-US"/>
              </w:rPr>
              <w:t>–</w:t>
            </w:r>
            <w:r>
              <w:rPr>
                <w:cs/>
                <w:lang w:val="en-US"/>
              </w:rPr>
              <w:t>‎</w:t>
            </w:r>
            <w:r w:rsidRPr="00F940BC">
              <w:rPr>
                <w:lang w:val="en-US"/>
              </w:rPr>
              <w:t>speed networks/NGAs (in rural areas), these are defined as parts of the national territory, mainly rural, where it is unlikely that, in the near future, the market will generate the incentives necessary for operators to invest in new infrastructure for the provision of broadband access services (especially high</w:t>
            </w:r>
            <w:r>
              <w:rPr>
                <w:cs/>
                <w:lang w:val="en-US"/>
              </w:rPr>
              <w:t>‎</w:t>
            </w:r>
            <w:r>
              <w:rPr>
                <w:lang w:val="en-US"/>
              </w:rPr>
              <w:t>–</w:t>
            </w:r>
            <w:r>
              <w:rPr>
                <w:cs/>
                <w:lang w:val="en-US"/>
              </w:rPr>
              <w:t>‎</w:t>
            </w:r>
            <w:r w:rsidRPr="00F940BC">
              <w:rPr>
                <w:lang w:val="en-US"/>
              </w:rPr>
              <w:t>speed), e.g. due to factors critical to the investment, such as population density (which determines the cost of bringing the network to households) and socio</w:t>
            </w:r>
            <w:r>
              <w:rPr>
                <w:cs/>
                <w:lang w:val="en-US"/>
              </w:rPr>
              <w:t>‎</w:t>
            </w:r>
            <w:r>
              <w:rPr>
                <w:lang w:val="en-US"/>
              </w:rPr>
              <w:t>–</w:t>
            </w:r>
            <w:r>
              <w:rPr>
                <w:cs/>
                <w:lang w:val="en-US"/>
              </w:rPr>
              <w:t>‎</w:t>
            </w:r>
            <w:r w:rsidRPr="00F940BC">
              <w:rPr>
                <w:lang w:val="en-US"/>
              </w:rPr>
              <w:t>economic factors such as age, education level and per capita income (which determine the potential revenue generated by the network). It is noted that in each of these areas, the municipalities covered are those with no competition at retail level, particularly those without cable network coverage and coverage by (co</w:t>
            </w:r>
            <w:r>
              <w:rPr>
                <w:cs/>
                <w:lang w:val="en-US"/>
              </w:rPr>
              <w:t>‎</w:t>
            </w:r>
            <w:r>
              <w:rPr>
                <w:lang w:val="en-US"/>
              </w:rPr>
              <w:t>–</w:t>
            </w:r>
            <w:r>
              <w:rPr>
                <w:cs/>
                <w:lang w:val="en-US"/>
              </w:rPr>
              <w:t>‎</w:t>
            </w:r>
            <w:r w:rsidRPr="00F940BC">
              <w:rPr>
                <w:lang w:val="en-US"/>
              </w:rPr>
              <w:t xml:space="preserve">located) alternative operators. </w:t>
            </w:r>
          </w:p>
        </w:tc>
      </w:tr>
      <w:tr w:rsidR="00FA4B72" w:rsidRPr="00B91741" w:rsidTr="00EF7B42">
        <w:trPr>
          <w:jc w:val="center"/>
        </w:trPr>
        <w:tc>
          <w:tcPr>
            <w:tcW w:w="1300" w:type="pct"/>
            <w:shd w:val="clear" w:color="auto" w:fill="E8F8FD"/>
          </w:tcPr>
          <w:p w:rsidR="00FA4B72" w:rsidRPr="00E233B6" w:rsidRDefault="00FA4B72" w:rsidP="00EF7B42">
            <w:pPr>
              <w:pStyle w:val="Tabletext"/>
              <w:rPr>
                <w:lang w:val="pt-BR"/>
              </w:rPr>
            </w:pPr>
            <w:r w:rsidRPr="00F2748D">
              <w:rPr>
                <w:lang w:val="pt-BR"/>
              </w:rPr>
              <w:t>Comisión Nacional de Comunicaciones (CNC) (Argentina)</w:t>
            </w:r>
          </w:p>
        </w:tc>
        <w:tc>
          <w:tcPr>
            <w:tcW w:w="3700" w:type="pct"/>
            <w:shd w:val="clear" w:color="auto" w:fill="E8F8FD"/>
          </w:tcPr>
          <w:p w:rsidR="00FA4B72" w:rsidRPr="00F940BC" w:rsidRDefault="00FA4B72" w:rsidP="00EF7B42">
            <w:pPr>
              <w:pStyle w:val="Tabletext"/>
              <w:jc w:val="both"/>
              <w:rPr>
                <w:lang w:val="en-US"/>
              </w:rPr>
            </w:pPr>
            <w:r w:rsidRPr="008935BE">
              <w:rPr>
                <w:lang w:val="en-US"/>
              </w:rPr>
              <w:t xml:space="preserve">The definition is contained in Decree No. 264/98 art. 3. </w:t>
            </w:r>
            <w:r w:rsidRPr="00F940BC">
              <w:rPr>
                <w:lang w:val="en-US"/>
              </w:rPr>
              <w:t>The rural area includes towns with fewer than five hundred (500) people who are at a distance greater than fifteen (15) kilometers from the boundary of Basic Rates Area (TBA) of the licensee companies historical basic telephone service.</w:t>
            </w:r>
          </w:p>
        </w:tc>
      </w:tr>
    </w:tbl>
    <w:p w:rsidR="00FA4B72" w:rsidRPr="00592DB3" w:rsidRDefault="00FA4B72" w:rsidP="00FA4B72">
      <w:pPr>
        <w:pStyle w:val="HeadingB"/>
        <w:spacing w:after="120"/>
        <w:ind w:left="567" w:hanging="567"/>
        <w:rPr>
          <w:sz w:val="22"/>
        </w:rPr>
      </w:pPr>
      <w:r w:rsidRPr="00592DB3">
        <w:rPr>
          <w:sz w:val="22"/>
        </w:rPr>
        <w:t>1.b</w:t>
      </w:r>
      <w:r w:rsidRPr="00592DB3">
        <w:rPr>
          <w:sz w:val="22"/>
        </w:rPr>
        <w:tab/>
        <w:t>If not, how do you handle policy related issues pertaining to telecommunications/</w:t>
      </w:r>
      <w:r w:rsidRPr="00592DB3">
        <w:rPr>
          <w:sz w:val="22"/>
        </w:rPr>
        <w:br/>
        <w:t>ICTs /Broadband in rural and remote areas? (Please specify the present situation and eventual future policies) (cont’d)</w:t>
      </w:r>
    </w:p>
    <w:tbl>
      <w:tblPr>
        <w:tblStyle w:val="TableGrid"/>
        <w:tblW w:w="5000" w:type="pct"/>
        <w:jc w:val="center"/>
        <w:tblLook w:val="04A0" w:firstRow="1" w:lastRow="0" w:firstColumn="1" w:lastColumn="0" w:noHBand="0" w:noVBand="1"/>
      </w:tblPr>
      <w:tblGrid>
        <w:gridCol w:w="2169"/>
        <w:gridCol w:w="7118"/>
      </w:tblGrid>
      <w:tr w:rsidR="00FA4B72" w:rsidRPr="008935BE" w:rsidTr="00EF7B42">
        <w:trPr>
          <w:jc w:val="center"/>
        </w:trPr>
        <w:tc>
          <w:tcPr>
            <w:tcW w:w="1168" w:type="pct"/>
            <w:shd w:val="clear" w:color="auto" w:fill="E8F8FD"/>
          </w:tcPr>
          <w:p w:rsidR="00FA4B72" w:rsidRPr="00F940BC" w:rsidRDefault="00FA4B72" w:rsidP="00EF7B42">
            <w:pPr>
              <w:pStyle w:val="Tabletext"/>
              <w:rPr>
                <w:lang w:val="en-US"/>
              </w:rPr>
            </w:pPr>
            <w:r w:rsidRPr="00F940BC">
              <w:rPr>
                <w:lang w:val="en-US"/>
              </w:rPr>
              <w:t xml:space="preserve">Cellular Operators Association of India (COAI) (India) </w:t>
            </w:r>
          </w:p>
        </w:tc>
        <w:tc>
          <w:tcPr>
            <w:tcW w:w="3832" w:type="pct"/>
            <w:shd w:val="clear" w:color="auto" w:fill="E8F8FD"/>
          </w:tcPr>
          <w:p w:rsidR="00FA4B72" w:rsidRPr="00F940BC" w:rsidRDefault="00FA4B72" w:rsidP="00EF7B42">
            <w:pPr>
              <w:pStyle w:val="Tabletext"/>
              <w:jc w:val="both"/>
              <w:rPr>
                <w:lang w:val="en-US"/>
              </w:rPr>
            </w:pPr>
            <w:r w:rsidRPr="00F940BC">
              <w:rPr>
                <w:lang w:val="en-US"/>
              </w:rPr>
              <w:t>The Government of India only has a definition for "Urban" which is:</w:t>
            </w:r>
          </w:p>
          <w:p w:rsidR="00FA4B72" w:rsidRPr="00F940BC" w:rsidRDefault="00FA4B72" w:rsidP="00EF7B42">
            <w:pPr>
              <w:pStyle w:val="Tabletext"/>
              <w:jc w:val="both"/>
              <w:rPr>
                <w:lang w:val="en-US"/>
              </w:rPr>
            </w:pPr>
            <w:r w:rsidRPr="00F940BC">
              <w:rPr>
                <w:b/>
                <w:bCs/>
                <w:lang w:val="en-US"/>
              </w:rPr>
              <w:t>Rural and Urban areas</w:t>
            </w:r>
          </w:p>
          <w:p w:rsidR="00FA4B72" w:rsidRPr="00F940BC" w:rsidRDefault="00FA4B72" w:rsidP="00EF7B42">
            <w:pPr>
              <w:pStyle w:val="Tabletext"/>
              <w:jc w:val="both"/>
              <w:rPr>
                <w:lang w:val="en-US"/>
              </w:rPr>
            </w:pPr>
            <w:r w:rsidRPr="00F940BC">
              <w:rPr>
                <w:lang w:val="en-US"/>
              </w:rPr>
              <w:t>Village or Town is recognised as the basic area of habitation. In all censuses throughout the world this dishotomy of Rural and Urban areas is recognised and the data are generally presented for the rural and urban areas separately. In the rural areas the smallest area of habitation, viz., the village generally follows the limits of a revenue village that is recognised by the normal district administration. The revenue village need not necessarily be a single agglomeration of the habitations. But the revenue village has a definite surveyed boundary and each village is a separate administrative unit with separate village accounts. It may have one or more hamlets. The entire revenue village is one unit. There may be unsurveyed villages within forests etc., where the locally recognised boundaries of each habitation area is followed within the larger unit of say the forest range officers jurisdiction.</w:t>
            </w:r>
          </w:p>
          <w:p w:rsidR="00FA4B72" w:rsidRPr="00F940BC" w:rsidRDefault="00FA4B72" w:rsidP="00EF7B42">
            <w:pPr>
              <w:pStyle w:val="Tabletext"/>
              <w:jc w:val="both"/>
              <w:rPr>
                <w:lang w:val="en-US"/>
              </w:rPr>
            </w:pPr>
            <w:r w:rsidRPr="00F940BC">
              <w:rPr>
                <w:lang w:val="en-US"/>
              </w:rPr>
              <w:t>It is in defining the Urbans areas that problems generally arise. However for the 1971 Census the definition adopted for an urban area which follows the pattern of 1961 was as follows:</w:t>
            </w:r>
            <w:r>
              <w:rPr>
                <w:cs/>
                <w:lang w:val="en-US"/>
              </w:rPr>
              <w:t>‎</w:t>
            </w:r>
            <w:r>
              <w:rPr>
                <w:lang w:val="en-US"/>
              </w:rPr>
              <w:t>–</w:t>
            </w:r>
            <w:r>
              <w:rPr>
                <w:cs/>
                <w:lang w:val="en-US"/>
              </w:rPr>
              <w:t>‎</w:t>
            </w:r>
          </w:p>
          <w:p w:rsidR="00FA4B72" w:rsidRPr="00F130E1" w:rsidRDefault="00FA4B72" w:rsidP="00EF7B42">
            <w:pPr>
              <w:pStyle w:val="Enumlevel1"/>
              <w:tabs>
                <w:tab w:val="left" w:pos="279"/>
              </w:tabs>
              <w:ind w:left="279" w:hanging="279"/>
              <w:rPr>
                <w:sz w:val="19"/>
                <w:szCs w:val="19"/>
              </w:rPr>
            </w:pPr>
            <w:r w:rsidRPr="00F130E1">
              <w:rPr>
                <w:sz w:val="19"/>
                <w:szCs w:val="19"/>
              </w:rPr>
              <w:t>(a)</w:t>
            </w:r>
            <w:r>
              <w:rPr>
                <w:sz w:val="19"/>
                <w:szCs w:val="19"/>
              </w:rPr>
              <w:tab/>
            </w:r>
            <w:r w:rsidRPr="00F130E1">
              <w:rPr>
                <w:sz w:val="19"/>
                <w:szCs w:val="19"/>
              </w:rPr>
              <w:t>all places with a Municipality, Corporation or Cantonment or Notified Town Area</w:t>
            </w:r>
          </w:p>
          <w:p w:rsidR="00FA4B72" w:rsidRPr="00F130E1" w:rsidRDefault="00FA4B72" w:rsidP="00EF7B42">
            <w:pPr>
              <w:pStyle w:val="Enumlevel1"/>
              <w:tabs>
                <w:tab w:val="left" w:pos="279"/>
              </w:tabs>
              <w:ind w:left="279" w:hanging="279"/>
              <w:rPr>
                <w:sz w:val="19"/>
                <w:szCs w:val="19"/>
              </w:rPr>
            </w:pPr>
            <w:r>
              <w:rPr>
                <w:sz w:val="19"/>
                <w:szCs w:val="19"/>
              </w:rPr>
              <w:t>(b)</w:t>
            </w:r>
            <w:r>
              <w:rPr>
                <w:sz w:val="19"/>
                <w:szCs w:val="19"/>
              </w:rPr>
              <w:tab/>
            </w:r>
            <w:r w:rsidRPr="00F130E1">
              <w:rPr>
                <w:sz w:val="19"/>
                <w:szCs w:val="19"/>
              </w:rPr>
              <w:t xml:space="preserve">all other places which satisfied the following criteria: </w:t>
            </w:r>
          </w:p>
          <w:p w:rsidR="00FA4B72" w:rsidRPr="00F130E1" w:rsidRDefault="00FA4B72" w:rsidP="00EF7B42">
            <w:pPr>
              <w:pStyle w:val="Enumlevel2"/>
              <w:spacing w:before="80"/>
              <w:ind w:left="1128" w:hanging="890"/>
              <w:rPr>
                <w:sz w:val="19"/>
                <w:szCs w:val="19"/>
              </w:rPr>
            </w:pPr>
            <w:r w:rsidRPr="00F130E1">
              <w:rPr>
                <w:sz w:val="19"/>
                <w:szCs w:val="19"/>
              </w:rPr>
              <w:t>(i)</w:t>
            </w:r>
            <w:r w:rsidRPr="00F130E1">
              <w:rPr>
                <w:sz w:val="19"/>
                <w:szCs w:val="19"/>
              </w:rPr>
              <w:tab/>
              <w:t>a minimum population of 5,000.</w:t>
            </w:r>
          </w:p>
          <w:p w:rsidR="00FA4B72" w:rsidRPr="00F130E1" w:rsidRDefault="00FA4B72" w:rsidP="00EF7B42">
            <w:pPr>
              <w:pStyle w:val="Enumlevel2"/>
              <w:spacing w:before="80"/>
              <w:ind w:left="1128" w:hanging="890"/>
              <w:rPr>
                <w:sz w:val="19"/>
                <w:szCs w:val="19"/>
              </w:rPr>
            </w:pPr>
            <w:r w:rsidRPr="00F130E1">
              <w:rPr>
                <w:sz w:val="19"/>
                <w:szCs w:val="19"/>
              </w:rPr>
              <w:t>(ii)</w:t>
            </w:r>
            <w:r w:rsidRPr="00F130E1">
              <w:rPr>
                <w:sz w:val="19"/>
                <w:szCs w:val="19"/>
              </w:rPr>
              <w:tab/>
              <w:t>at least 75% of the male working population was non</w:t>
            </w:r>
            <w:r>
              <w:rPr>
                <w:sz w:val="19"/>
                <w:szCs w:val="19"/>
                <w:cs/>
              </w:rPr>
              <w:t>‎</w:t>
            </w:r>
            <w:r>
              <w:rPr>
                <w:sz w:val="19"/>
                <w:szCs w:val="19"/>
              </w:rPr>
              <w:t>–</w:t>
            </w:r>
            <w:r>
              <w:rPr>
                <w:sz w:val="19"/>
                <w:szCs w:val="19"/>
                <w:cs/>
              </w:rPr>
              <w:t>‎</w:t>
            </w:r>
            <w:r w:rsidRPr="00F130E1">
              <w:rPr>
                <w:sz w:val="19"/>
                <w:szCs w:val="19"/>
              </w:rPr>
              <w:t xml:space="preserve">agricultural. </w:t>
            </w:r>
          </w:p>
          <w:p w:rsidR="00FA4B72" w:rsidRPr="00F130E1" w:rsidRDefault="00FA4B72" w:rsidP="00EF7B42">
            <w:pPr>
              <w:pStyle w:val="Enumlevel2"/>
              <w:spacing w:before="80"/>
              <w:ind w:left="1128" w:hanging="890"/>
              <w:rPr>
                <w:sz w:val="19"/>
                <w:szCs w:val="19"/>
              </w:rPr>
            </w:pPr>
            <w:r w:rsidRPr="00F130E1">
              <w:rPr>
                <w:sz w:val="19"/>
                <w:szCs w:val="19"/>
              </w:rPr>
              <w:t>(iii)</w:t>
            </w:r>
            <w:r w:rsidRPr="00F130E1">
              <w:rPr>
                <w:sz w:val="19"/>
                <w:szCs w:val="19"/>
              </w:rPr>
              <w:tab/>
              <w:t>a density of population of at least 400 sq. Km. (i.e. 1000 per sq. Mile)</w:t>
            </w:r>
            <w:r>
              <w:rPr>
                <w:sz w:val="19"/>
                <w:szCs w:val="19"/>
              </w:rPr>
              <w:t>.</w:t>
            </w:r>
          </w:p>
          <w:p w:rsidR="00FA4B72" w:rsidRPr="00F940BC" w:rsidRDefault="00FA4B72" w:rsidP="00EF7B42">
            <w:pPr>
              <w:pStyle w:val="Tabletext"/>
              <w:jc w:val="both"/>
              <w:rPr>
                <w:lang w:val="en-US"/>
              </w:rPr>
            </w:pPr>
            <w:r w:rsidRPr="00F940BC">
              <w:rPr>
                <w:lang w:val="en-US"/>
              </w:rPr>
              <w:t>The Director of Census of each State/Union Territory was, however, given some discretion in respect of some marginal cases, in consultation with the State Govt., to include some places that had other distinct urban characteristics and to exclude undeserving cases.</w:t>
            </w:r>
          </w:p>
          <w:p w:rsidR="00FA4B72" w:rsidRPr="00F940BC" w:rsidRDefault="00FA4B72" w:rsidP="00EF7B42">
            <w:pPr>
              <w:pStyle w:val="Tabletext"/>
              <w:jc w:val="both"/>
              <w:rPr>
                <w:lang w:val="en-US"/>
              </w:rPr>
            </w:pPr>
            <w:r w:rsidRPr="00F940BC">
              <w:rPr>
                <w:b/>
                <w:bCs/>
                <w:lang w:val="en-US"/>
              </w:rPr>
              <w:t>Standard Urban areas</w:t>
            </w:r>
          </w:p>
          <w:p w:rsidR="00FA4B72" w:rsidRPr="00F940BC" w:rsidRDefault="00FA4B72" w:rsidP="00EF7B42">
            <w:pPr>
              <w:pStyle w:val="Tabletext"/>
              <w:jc w:val="both"/>
              <w:rPr>
                <w:lang w:val="en-US"/>
              </w:rPr>
            </w:pPr>
            <w:r w:rsidRPr="00F940BC">
              <w:rPr>
                <w:lang w:val="en-US"/>
              </w:rPr>
              <w:t>A new concept that had been developed for the 1971 Census for the tabulation of certain urban data was the Standard Urban Area. The essential of a Standard Urban Area are :</w:t>
            </w:r>
          </w:p>
          <w:p w:rsidR="00FA4B72" w:rsidRPr="00F130E1" w:rsidRDefault="00FA4B72" w:rsidP="00EF7B42">
            <w:pPr>
              <w:pStyle w:val="Enumlevel1"/>
              <w:tabs>
                <w:tab w:val="left" w:pos="279"/>
              </w:tabs>
              <w:spacing w:before="80"/>
              <w:ind w:left="278" w:hanging="278"/>
              <w:rPr>
                <w:sz w:val="19"/>
                <w:szCs w:val="19"/>
              </w:rPr>
            </w:pPr>
            <w:r w:rsidRPr="00F130E1">
              <w:rPr>
                <w:sz w:val="19"/>
                <w:szCs w:val="19"/>
                <w:lang w:val="en-US"/>
              </w:rPr>
              <w:t>(</w:t>
            </w:r>
            <w:r w:rsidRPr="00F130E1">
              <w:rPr>
                <w:sz w:val="19"/>
                <w:szCs w:val="19"/>
              </w:rPr>
              <w:t>i)</w:t>
            </w:r>
            <w:r w:rsidRPr="00F130E1">
              <w:rPr>
                <w:sz w:val="19"/>
                <w:szCs w:val="19"/>
              </w:rPr>
              <w:tab/>
              <w:t>it should have a core town of a minimum population size of 50,000,</w:t>
            </w:r>
          </w:p>
          <w:p w:rsidR="00FA4B72" w:rsidRPr="00F130E1" w:rsidRDefault="00FA4B72" w:rsidP="00EF7B42">
            <w:pPr>
              <w:pStyle w:val="Enumlevel1"/>
              <w:tabs>
                <w:tab w:val="left" w:pos="279"/>
              </w:tabs>
              <w:spacing w:before="80"/>
              <w:ind w:left="278" w:hanging="278"/>
              <w:rPr>
                <w:sz w:val="19"/>
                <w:szCs w:val="19"/>
              </w:rPr>
            </w:pPr>
            <w:r w:rsidRPr="00F130E1">
              <w:rPr>
                <w:sz w:val="19"/>
                <w:szCs w:val="19"/>
              </w:rPr>
              <w:t>(ii)</w:t>
            </w:r>
            <w:r w:rsidRPr="00F130E1">
              <w:rPr>
                <w:sz w:val="19"/>
                <w:szCs w:val="19"/>
              </w:rPr>
              <w:tab/>
              <w:t>the contiguous areas made up of other urban as well as rural administrative units should have close utual socio</w:t>
            </w:r>
            <w:r>
              <w:rPr>
                <w:sz w:val="19"/>
                <w:szCs w:val="19"/>
                <w:cs/>
              </w:rPr>
              <w:t>‎</w:t>
            </w:r>
            <w:r>
              <w:rPr>
                <w:sz w:val="19"/>
                <w:szCs w:val="19"/>
              </w:rPr>
              <w:t>–</w:t>
            </w:r>
            <w:r>
              <w:rPr>
                <w:sz w:val="19"/>
                <w:szCs w:val="19"/>
                <w:cs/>
              </w:rPr>
              <w:t>‎</w:t>
            </w:r>
            <w:r w:rsidRPr="00F130E1">
              <w:rPr>
                <w:sz w:val="19"/>
                <w:szCs w:val="19"/>
              </w:rPr>
              <w:t xml:space="preserve"> economic links with the core town and</w:t>
            </w:r>
          </w:p>
          <w:p w:rsidR="00FA4B72" w:rsidRPr="00F130E1" w:rsidRDefault="00FA4B72" w:rsidP="00EF7B42">
            <w:pPr>
              <w:pStyle w:val="Enumlevel1"/>
              <w:tabs>
                <w:tab w:val="left" w:pos="279"/>
              </w:tabs>
              <w:spacing w:before="80"/>
              <w:ind w:left="278" w:hanging="278"/>
              <w:rPr>
                <w:sz w:val="19"/>
                <w:szCs w:val="19"/>
              </w:rPr>
            </w:pPr>
            <w:r w:rsidRPr="00F130E1">
              <w:rPr>
                <w:sz w:val="19"/>
                <w:szCs w:val="19"/>
              </w:rPr>
              <w:t>(iii)</w:t>
            </w:r>
            <w:r w:rsidRPr="00F130E1">
              <w:rPr>
                <w:sz w:val="19"/>
                <w:szCs w:val="19"/>
              </w:rPr>
              <w:tab/>
              <w:t>the probabilities are that this entire area will get fully urbanised in a period of two to three decades.</w:t>
            </w:r>
          </w:p>
          <w:p w:rsidR="00FA4B72" w:rsidRDefault="00FA4B72" w:rsidP="00EF7B42">
            <w:pPr>
              <w:pStyle w:val="Tabletext"/>
              <w:jc w:val="both"/>
              <w:rPr>
                <w:lang w:val="en-US"/>
              </w:rPr>
            </w:pPr>
          </w:p>
          <w:p w:rsidR="00FA4B72" w:rsidRDefault="00FA4B72" w:rsidP="00EF7B42">
            <w:pPr>
              <w:pStyle w:val="Tabletext"/>
              <w:keepNext/>
              <w:jc w:val="both"/>
              <w:rPr>
                <w:lang w:val="en-US"/>
              </w:rPr>
            </w:pPr>
          </w:p>
          <w:p w:rsidR="00FA4B72" w:rsidRPr="00F940BC" w:rsidRDefault="00FA4B72" w:rsidP="00EF7B42">
            <w:pPr>
              <w:pStyle w:val="Tabletext"/>
              <w:keepNext/>
              <w:jc w:val="both"/>
              <w:rPr>
                <w:lang w:val="en-US"/>
              </w:rPr>
            </w:pPr>
            <w:r w:rsidRPr="00F940BC">
              <w:rPr>
                <w:lang w:val="en-US"/>
              </w:rPr>
              <w:lastRenderedPageBreak/>
              <w:t>The idea is that it should be possible to provide comparable data for a definite area of urbanisation continuously for three decades which would give a meaningful picture. This replaced the concepts of Town Group that was in vogue at the 1961 Census. The town group was made up of independent urban units not necessarily contiguous to one another but were to some extent inter</w:t>
            </w:r>
            <w:r>
              <w:rPr>
                <w:cs/>
                <w:lang w:val="en-US"/>
              </w:rPr>
              <w:t>‎</w:t>
            </w:r>
            <w:r>
              <w:rPr>
                <w:lang w:val="en-US"/>
              </w:rPr>
              <w:t>–</w:t>
            </w:r>
            <w:r>
              <w:rPr>
                <w:cs/>
                <w:lang w:val="en-US"/>
              </w:rPr>
              <w:t>‎</w:t>
            </w:r>
            <w:r w:rsidRPr="00F940BC">
              <w:rPr>
                <w:lang w:val="en-US"/>
              </w:rPr>
              <w:t>dependent. The data for such town groups became incomparable from census to census as the boundaries of the towns themselves changed and the intermediate areas were left out of account; this concept came for criticism at one of the symposium of the International Geographic Union in Nov.</w:t>
            </w:r>
            <w:r>
              <w:rPr>
                <w:cs/>
                <w:lang w:val="en-US"/>
              </w:rPr>
              <w:t>‎</w:t>
            </w:r>
            <w:r>
              <w:rPr>
                <w:lang w:val="en-US"/>
              </w:rPr>
              <w:t>–</w:t>
            </w:r>
            <w:r>
              <w:rPr>
                <w:cs/>
                <w:lang w:val="en-US"/>
              </w:rPr>
              <w:t>‎</w:t>
            </w:r>
            <w:r w:rsidRPr="00F940BC">
              <w:rPr>
                <w:lang w:val="en-US"/>
              </w:rPr>
              <w:t>Dec.1968 and the concept of Standard Urban Area came to be developed for adoption at the 1971 Census. If data for this Standard Area were to be made available in the next two or three successive censuses it is likely to yield much more meaningful picture to study urbanisation around large urban nuclei.</w:t>
            </w:r>
          </w:p>
          <w:p w:rsidR="00FA4B72" w:rsidRPr="008935BE" w:rsidRDefault="00FA4B72" w:rsidP="00EF7B42">
            <w:pPr>
              <w:pStyle w:val="Tabletext"/>
              <w:jc w:val="both"/>
              <w:rPr>
                <w:lang w:val="en-US"/>
              </w:rPr>
            </w:pPr>
            <w:r w:rsidRPr="008935BE">
              <w:rPr>
                <w:lang w:val="en-US"/>
              </w:rPr>
              <w:t xml:space="preserve">Ref : </w:t>
            </w:r>
            <w:hyperlink r:id="rId154" w:history="1">
              <w:r w:rsidRPr="00B23433">
                <w:rPr>
                  <w:rStyle w:val="Hyperlink"/>
                  <w:lang w:val="en-US"/>
                </w:rPr>
                <w:t>http://censusindia.gov.in/Data_Products/Library/Indian_perceptive_link/Census_</w:t>
              </w:r>
              <w:r w:rsidRPr="00B23433">
                <w:rPr>
                  <w:rStyle w:val="Hyperlink"/>
                  <w:lang w:val="en-US"/>
                </w:rPr>
                <w:br/>
                <w:t>Terms_link/censusterms.html</w:t>
              </w:r>
            </w:hyperlink>
            <w:r w:rsidRPr="008935BE">
              <w:rPr>
                <w:lang w:val="en-US"/>
              </w:rPr>
              <w:t xml:space="preserve"> </w:t>
            </w:r>
          </w:p>
        </w:tc>
      </w:tr>
      <w:tr w:rsidR="00FA4B72" w:rsidRPr="00B91741" w:rsidTr="00EF7B42">
        <w:trPr>
          <w:jc w:val="center"/>
        </w:trPr>
        <w:tc>
          <w:tcPr>
            <w:tcW w:w="1168" w:type="pct"/>
          </w:tcPr>
          <w:p w:rsidR="00FA4B72" w:rsidRPr="008935BE" w:rsidRDefault="00FA4B72" w:rsidP="00EF7B42">
            <w:pPr>
              <w:pStyle w:val="Tabletext"/>
              <w:rPr>
                <w:lang w:val="en-US"/>
              </w:rPr>
            </w:pPr>
            <w:r w:rsidRPr="008935BE">
              <w:rPr>
                <w:lang w:val="en-US"/>
              </w:rPr>
              <w:lastRenderedPageBreak/>
              <w:t>Telecommunications Regulatory Authority (Lebanon)</w:t>
            </w:r>
          </w:p>
        </w:tc>
        <w:tc>
          <w:tcPr>
            <w:tcW w:w="3832" w:type="pct"/>
          </w:tcPr>
          <w:p w:rsidR="00FA4B72" w:rsidRPr="00F940BC" w:rsidRDefault="00FA4B72" w:rsidP="00EF7B42">
            <w:pPr>
              <w:pStyle w:val="Tabletext"/>
              <w:jc w:val="both"/>
              <w:rPr>
                <w:lang w:val="en-US"/>
              </w:rPr>
            </w:pPr>
            <w:r w:rsidRPr="008935BE">
              <w:rPr>
                <w:lang w:val="en-US"/>
              </w:rPr>
              <w:t>TRA relies on the Telecommunications Law 431/2002 in preparing the regulator</w:t>
            </w:r>
            <w:r w:rsidRPr="00F940BC">
              <w:rPr>
                <w:lang w:val="en-US"/>
              </w:rPr>
              <w:t>y framework in relation to Telecommunications. In regards to Telecommunications policy, the Ministry of Telecommunications (MOT) is in charge of drafting such policy.</w:t>
            </w:r>
          </w:p>
        </w:tc>
      </w:tr>
      <w:tr w:rsidR="00FA4B72" w:rsidRPr="00B91741" w:rsidTr="00EF7B42">
        <w:trPr>
          <w:jc w:val="center"/>
        </w:trPr>
        <w:tc>
          <w:tcPr>
            <w:tcW w:w="1168" w:type="pct"/>
            <w:shd w:val="clear" w:color="auto" w:fill="E8F8FD"/>
          </w:tcPr>
          <w:p w:rsidR="00FA4B72" w:rsidRPr="00F940BC" w:rsidRDefault="00FA4B72" w:rsidP="00EF7B42">
            <w:pPr>
              <w:pStyle w:val="Tabletext"/>
              <w:rPr>
                <w:lang w:val="en-US"/>
              </w:rPr>
            </w:pPr>
            <w:r w:rsidRPr="00F940BC">
              <w:rPr>
                <w:lang w:val="en-US"/>
              </w:rPr>
              <w:t xml:space="preserve">The Egyptian Company for Mobile Services (MOBINIL) (Egypt) </w:t>
            </w:r>
          </w:p>
        </w:tc>
        <w:tc>
          <w:tcPr>
            <w:tcW w:w="3832" w:type="pct"/>
            <w:shd w:val="clear" w:color="auto" w:fill="E8F8FD"/>
          </w:tcPr>
          <w:p w:rsidR="00FA4B72" w:rsidRPr="00F940BC" w:rsidRDefault="00FA4B72" w:rsidP="00EF7B42">
            <w:pPr>
              <w:pStyle w:val="Tabletext"/>
              <w:jc w:val="both"/>
              <w:rPr>
                <w:lang w:val="en-US"/>
              </w:rPr>
            </w:pPr>
            <w:r w:rsidRPr="00F940BC">
              <w:rPr>
                <w:lang w:val="en-US"/>
              </w:rPr>
              <w:t>By law, all operators must extend cellular coverage to 98% of population. Fortunately, Egypt has unique demographics: the majority of population lives in only 5%</w:t>
            </w:r>
            <w:r>
              <w:rPr>
                <w:cs/>
                <w:lang w:val="en-US"/>
              </w:rPr>
              <w:t>‎</w:t>
            </w:r>
            <w:r>
              <w:rPr>
                <w:lang w:val="en-US"/>
              </w:rPr>
              <w:t>–</w:t>
            </w:r>
            <w:r>
              <w:rPr>
                <w:cs/>
                <w:lang w:val="en-US"/>
              </w:rPr>
              <w:t>‎</w:t>
            </w:r>
            <w:r w:rsidRPr="00F940BC">
              <w:rPr>
                <w:lang w:val="en-US"/>
              </w:rPr>
              <w:t xml:space="preserve">6% of its area, around the river basin, a handful of oasis and along the sea shores. So if we cover these regions, by default, we are covering 99% of the population, whether living in urban or rural areas. </w:t>
            </w:r>
          </w:p>
        </w:tc>
      </w:tr>
      <w:tr w:rsidR="00FA4B72" w:rsidTr="00EF7B42">
        <w:trPr>
          <w:jc w:val="center"/>
        </w:trPr>
        <w:tc>
          <w:tcPr>
            <w:tcW w:w="1168" w:type="pct"/>
          </w:tcPr>
          <w:p w:rsidR="00FA4B72" w:rsidRPr="003B1D33" w:rsidRDefault="00FA4B72" w:rsidP="00EF7B42">
            <w:pPr>
              <w:pStyle w:val="Tabletext"/>
              <w:rPr>
                <w:lang w:val="es-ES_tradnl"/>
              </w:rPr>
            </w:pPr>
            <w:r w:rsidRPr="003B1D33">
              <w:rPr>
                <w:lang w:val="es-ES"/>
              </w:rPr>
              <w:t xml:space="preserve">Comisión Nacional de Telecomunicaciones (CONATEL) (Paraguay) </w:t>
            </w:r>
          </w:p>
        </w:tc>
        <w:tc>
          <w:tcPr>
            <w:tcW w:w="3832" w:type="pct"/>
          </w:tcPr>
          <w:p w:rsidR="00FA4B72" w:rsidRPr="003B1D33" w:rsidRDefault="00FA4B72" w:rsidP="00EF7B42">
            <w:pPr>
              <w:pStyle w:val="Tabletext"/>
              <w:jc w:val="both"/>
            </w:pPr>
            <w:r w:rsidRPr="00F940BC">
              <w:rPr>
                <w:lang w:val="en-US"/>
              </w:rPr>
              <w:t xml:space="preserve">Conatel defines, within each project, those areas of public of social interest (Zonas de interés público o social, ZIPS), which are susceptible of being subsidized. They are areas without access to the telephone service and with a population of over 1000 inhabitants (according to the 2002 census). </w:t>
            </w:r>
            <w:r w:rsidRPr="003B1D33">
              <w:t>Municipalities without broadband access also fall within this definition.</w:t>
            </w:r>
          </w:p>
        </w:tc>
      </w:tr>
      <w:tr w:rsidR="00FA4B72" w:rsidRPr="00B91741" w:rsidTr="00EF7B42">
        <w:trPr>
          <w:jc w:val="center"/>
        </w:trPr>
        <w:tc>
          <w:tcPr>
            <w:tcW w:w="1168" w:type="pct"/>
            <w:shd w:val="clear" w:color="auto" w:fill="E8F8FD"/>
          </w:tcPr>
          <w:p w:rsidR="00FA4B72" w:rsidRPr="00F940BC" w:rsidRDefault="00FA4B72" w:rsidP="00EF7B42">
            <w:pPr>
              <w:pStyle w:val="Tabletext"/>
              <w:rPr>
                <w:lang w:val="en-US"/>
              </w:rPr>
            </w:pPr>
            <w:r w:rsidRPr="00F940BC">
              <w:rPr>
                <w:lang w:val="en-US"/>
              </w:rPr>
              <w:t xml:space="preserve">Swaziland Posts and Telecommunications Corporation (SPTC) (Swaziland) </w:t>
            </w:r>
          </w:p>
        </w:tc>
        <w:tc>
          <w:tcPr>
            <w:tcW w:w="3832" w:type="pct"/>
            <w:shd w:val="clear" w:color="auto" w:fill="E8F8FD"/>
          </w:tcPr>
          <w:p w:rsidR="00FA4B72" w:rsidRPr="00F940BC" w:rsidRDefault="00FA4B72" w:rsidP="00EF7B42">
            <w:pPr>
              <w:pStyle w:val="Tabletext"/>
              <w:jc w:val="both"/>
              <w:rPr>
                <w:lang w:val="en-US"/>
              </w:rPr>
            </w:pPr>
            <w:r w:rsidRPr="00F940BC">
              <w:rPr>
                <w:lang w:val="en-US"/>
              </w:rPr>
              <w:t>General understanding is that rural areas are areas that are outside urban and peri</w:t>
            </w:r>
            <w:r>
              <w:rPr>
                <w:cs/>
                <w:lang w:val="en-US"/>
              </w:rPr>
              <w:t>‎</w:t>
            </w:r>
            <w:r>
              <w:rPr>
                <w:lang w:val="en-US"/>
              </w:rPr>
              <w:t>–</w:t>
            </w:r>
            <w:r>
              <w:rPr>
                <w:cs/>
                <w:lang w:val="en-US"/>
              </w:rPr>
              <w:t>‎</w:t>
            </w:r>
            <w:r w:rsidRPr="00F940BC">
              <w:rPr>
                <w:lang w:val="en-US"/>
              </w:rPr>
              <w:t xml:space="preserve">urban areas. </w:t>
            </w:r>
          </w:p>
        </w:tc>
      </w:tr>
      <w:tr w:rsidR="00FA4B72" w:rsidRPr="00B91741" w:rsidTr="00EF7B42">
        <w:trPr>
          <w:jc w:val="center"/>
        </w:trPr>
        <w:tc>
          <w:tcPr>
            <w:tcW w:w="1168" w:type="pct"/>
          </w:tcPr>
          <w:p w:rsidR="00FA4B72" w:rsidRPr="00F940BC" w:rsidRDefault="00FA4B72" w:rsidP="00EF7B42">
            <w:pPr>
              <w:pStyle w:val="Tabletext"/>
              <w:rPr>
                <w:lang w:val="en-US"/>
              </w:rPr>
            </w:pPr>
            <w:r w:rsidRPr="00F940BC">
              <w:rPr>
                <w:lang w:val="en-US"/>
              </w:rPr>
              <w:t xml:space="preserve">Post and Electronic Communications Agency (APEK) (Slovenia) </w:t>
            </w:r>
          </w:p>
        </w:tc>
        <w:tc>
          <w:tcPr>
            <w:tcW w:w="3832" w:type="pct"/>
          </w:tcPr>
          <w:p w:rsidR="00FA4B72" w:rsidRPr="00F940BC" w:rsidRDefault="00FA4B72" w:rsidP="00EF7B42">
            <w:pPr>
              <w:pStyle w:val="Tabletext"/>
              <w:jc w:val="both"/>
              <w:rPr>
                <w:lang w:val="en-US"/>
              </w:rPr>
            </w:pPr>
            <w:r w:rsidRPr="00F940BC">
              <w:rPr>
                <w:lang w:val="en-US"/>
              </w:rPr>
              <w:t xml:space="preserve">The level of development and availability of broadband networks in Slovenia varies by region. Remote, poorly developed and isolated areas in Slovenia, in which broadband networks are not developed due to marketconditions, are therefore treated differently from areas in which, despite a high density of users, higher purchasing power, overall economic development and infrastructure equipment, there are still many obstacles to the more diverse and faster development of broadband networks. </w:t>
            </w:r>
          </w:p>
        </w:tc>
      </w:tr>
      <w:tr w:rsidR="00FA4B72" w:rsidRPr="00B91741" w:rsidTr="00EF7B42">
        <w:trPr>
          <w:jc w:val="center"/>
        </w:trPr>
        <w:tc>
          <w:tcPr>
            <w:tcW w:w="1168" w:type="pct"/>
            <w:shd w:val="clear" w:color="auto" w:fill="E8F8FD"/>
          </w:tcPr>
          <w:p w:rsidR="00FA4B72" w:rsidRPr="003B1D33" w:rsidRDefault="00FA4B72" w:rsidP="00EF7B42">
            <w:pPr>
              <w:pStyle w:val="Tabletext"/>
            </w:pPr>
            <w:r w:rsidRPr="003B1D33">
              <w:t xml:space="preserve">Autorité de Régulation de la Poste et des Télécommunications (Dem. Rep. of the Congo) </w:t>
            </w:r>
          </w:p>
        </w:tc>
        <w:tc>
          <w:tcPr>
            <w:tcW w:w="3832" w:type="pct"/>
            <w:shd w:val="clear" w:color="auto" w:fill="E8F8FD"/>
          </w:tcPr>
          <w:p w:rsidR="00FA4B72" w:rsidRPr="00F940BC" w:rsidRDefault="00FA4B72" w:rsidP="00EF7B42">
            <w:pPr>
              <w:pStyle w:val="Tabletext"/>
              <w:jc w:val="both"/>
              <w:rPr>
                <w:lang w:val="en-US"/>
              </w:rPr>
            </w:pPr>
            <w:r w:rsidRPr="00F940BC">
              <w:rPr>
                <w:lang w:val="en-US"/>
              </w:rPr>
              <w:t>In the current context, policy</w:t>
            </w:r>
            <w:r>
              <w:rPr>
                <w:cs/>
                <w:lang w:val="en-US"/>
              </w:rPr>
              <w:t>‎</w:t>
            </w:r>
            <w:r>
              <w:rPr>
                <w:lang w:val="en-US"/>
              </w:rPr>
              <w:t>–</w:t>
            </w:r>
            <w:r>
              <w:rPr>
                <w:cs/>
                <w:lang w:val="en-US"/>
              </w:rPr>
              <w:t>‎</w:t>
            </w:r>
            <w:r w:rsidRPr="00F940BC">
              <w:rPr>
                <w:lang w:val="en-US"/>
              </w:rPr>
              <w:t>related issues are handled by operators which, pursuant to one of the clauses of their terms of reference, are required to establish themselves in rural or remote areas and provide broadband services.</w:t>
            </w:r>
          </w:p>
          <w:p w:rsidR="00FA4B72" w:rsidRPr="00F940BC" w:rsidRDefault="00FA4B72" w:rsidP="00EF7B42">
            <w:pPr>
              <w:pStyle w:val="Tabletext"/>
              <w:jc w:val="both"/>
              <w:rPr>
                <w:lang w:val="en-US"/>
              </w:rPr>
            </w:pPr>
            <w:r w:rsidRPr="00F940BC">
              <w:rPr>
                <w:lang w:val="en-US"/>
              </w:rPr>
              <w:t>The new draft law on ICTs provides for the granting of a licence for universal service in rural or remote areas.</w:t>
            </w:r>
          </w:p>
        </w:tc>
      </w:tr>
      <w:tr w:rsidR="00FA4B72" w:rsidRPr="00B91741" w:rsidTr="00EF7B42">
        <w:trPr>
          <w:jc w:val="center"/>
        </w:trPr>
        <w:tc>
          <w:tcPr>
            <w:tcW w:w="1168" w:type="pct"/>
          </w:tcPr>
          <w:p w:rsidR="00FA4B72" w:rsidRPr="00F940BC" w:rsidRDefault="00FA4B72" w:rsidP="00EF7B42">
            <w:pPr>
              <w:pStyle w:val="Tabletext"/>
              <w:rPr>
                <w:lang w:val="en-US"/>
              </w:rPr>
            </w:pPr>
            <w:r w:rsidRPr="00F940BC">
              <w:rPr>
                <w:lang w:val="en-US"/>
              </w:rPr>
              <w:t>Ministry of Information and Communication Technology  (Mauritius)</w:t>
            </w:r>
          </w:p>
        </w:tc>
        <w:tc>
          <w:tcPr>
            <w:tcW w:w="3832" w:type="pct"/>
          </w:tcPr>
          <w:p w:rsidR="00FA4B72" w:rsidRPr="00F940BC" w:rsidRDefault="00FA4B72" w:rsidP="00EF7B42">
            <w:pPr>
              <w:pStyle w:val="Tabletext"/>
              <w:jc w:val="both"/>
              <w:rPr>
                <w:lang w:val="en-US"/>
              </w:rPr>
            </w:pPr>
            <w:r w:rsidRPr="00F940BC">
              <w:rPr>
                <w:lang w:val="en-US"/>
              </w:rPr>
              <w:t xml:space="preserve">There is no formal definition of rural and remote areas in Mauritius as it is a very small country/island. There are 5 cities and approximately 135 villages. Any policy issues pertaining to Telecommunications/ICTs/Broadband or any other sector applies to the whole country. </w:t>
            </w:r>
          </w:p>
        </w:tc>
      </w:tr>
      <w:tr w:rsidR="00FA4B72" w:rsidRPr="00B91741" w:rsidTr="00EF7B42">
        <w:trPr>
          <w:jc w:val="center"/>
        </w:trPr>
        <w:tc>
          <w:tcPr>
            <w:tcW w:w="1168" w:type="pct"/>
            <w:shd w:val="clear" w:color="auto" w:fill="E8F8FD"/>
          </w:tcPr>
          <w:p w:rsidR="00FA4B72" w:rsidRPr="003B1D33" w:rsidRDefault="00FA4B72" w:rsidP="00EF7B42">
            <w:pPr>
              <w:pStyle w:val="Tabletext"/>
            </w:pPr>
            <w:r w:rsidRPr="003B1D33">
              <w:t xml:space="preserve">Cable Bahamas Limited (Bahamas) </w:t>
            </w:r>
          </w:p>
        </w:tc>
        <w:tc>
          <w:tcPr>
            <w:tcW w:w="3832" w:type="pct"/>
            <w:shd w:val="clear" w:color="auto" w:fill="E8F8FD"/>
          </w:tcPr>
          <w:p w:rsidR="00FA4B72" w:rsidRPr="00F940BC" w:rsidRDefault="00FA4B72" w:rsidP="00EF7B42">
            <w:pPr>
              <w:pStyle w:val="Tabletext"/>
              <w:jc w:val="both"/>
              <w:rPr>
                <w:lang w:val="en-US"/>
              </w:rPr>
            </w:pPr>
            <w:r w:rsidRPr="00F940BC">
              <w:rPr>
                <w:lang w:val="en-US"/>
              </w:rPr>
              <w:t xml:space="preserve">The rural areas of specifically name. So in the Bahamas that would generally be all islands except New Providence and Grand Bahama. </w:t>
            </w:r>
          </w:p>
        </w:tc>
      </w:tr>
    </w:tbl>
    <w:p w:rsidR="00FA4B72" w:rsidRPr="00013933" w:rsidRDefault="00FA4B72" w:rsidP="00FA4B72">
      <w:pPr>
        <w:spacing w:before="0"/>
        <w:rPr>
          <w:b/>
          <w:bCs/>
          <w:lang w:val="en-US"/>
        </w:rPr>
      </w:pPr>
    </w:p>
    <w:p w:rsidR="00FA4B72" w:rsidRPr="00592DB3" w:rsidRDefault="00FA4B72" w:rsidP="00FA4B72">
      <w:pPr>
        <w:pStyle w:val="HeadingB"/>
        <w:keepNext/>
        <w:spacing w:after="120"/>
        <w:ind w:left="567" w:hanging="567"/>
        <w:jc w:val="left"/>
        <w:rPr>
          <w:sz w:val="22"/>
        </w:rPr>
      </w:pPr>
      <w:r w:rsidRPr="00592DB3">
        <w:rPr>
          <w:sz w:val="22"/>
        </w:rPr>
        <w:lastRenderedPageBreak/>
        <w:t>2</w:t>
      </w:r>
      <w:r w:rsidRPr="00592DB3">
        <w:rPr>
          <w:sz w:val="22"/>
        </w:rPr>
        <w:tab/>
        <w:t>Is there any specific government policy on telecommunications/ICTs/broadband development in rural and remote areas?</w:t>
      </w:r>
    </w:p>
    <w:p w:rsidR="00FA4B72" w:rsidRDefault="00FA4B72" w:rsidP="00FA4B72">
      <w:pPr>
        <w:pStyle w:val="Figuretitle"/>
        <w:pBdr>
          <w:left w:val="single" w:sz="12" w:space="0" w:color="005173"/>
        </w:pBdr>
      </w:pPr>
    </w:p>
    <w:p w:rsidR="00FA4B72" w:rsidRDefault="00FA4B72" w:rsidP="00FA4B72">
      <w:pPr>
        <w:pStyle w:val="Figuretitle"/>
        <w:pBdr>
          <w:left w:val="single" w:sz="12" w:space="0" w:color="005173"/>
        </w:pBdr>
      </w:pPr>
      <w:r>
        <w:rPr>
          <w:noProof/>
          <w:lang w:val="en-US" w:eastAsia="zh-CN"/>
        </w:rPr>
        <mc:AlternateContent>
          <mc:Choice Requires="wpg">
            <w:drawing>
              <wp:anchor distT="0" distB="0" distL="114300" distR="114300" simplePos="0" relativeHeight="251660800" behindDoc="0" locked="0" layoutInCell="1" allowOverlap="1" wp14:anchorId="788A040F" wp14:editId="61CAA304">
                <wp:simplePos x="0" y="0"/>
                <wp:positionH relativeFrom="column">
                  <wp:posOffset>52070</wp:posOffset>
                </wp:positionH>
                <wp:positionV relativeFrom="paragraph">
                  <wp:posOffset>44450</wp:posOffset>
                </wp:positionV>
                <wp:extent cx="5695950" cy="3124200"/>
                <wp:effectExtent l="0" t="0" r="0" b="0"/>
                <wp:wrapNone/>
                <wp:docPr id="79" name="Group 79"/>
                <wp:cNvGraphicFramePr/>
                <a:graphic xmlns:a="http://schemas.openxmlformats.org/drawingml/2006/main">
                  <a:graphicData uri="http://schemas.microsoft.com/office/word/2010/wordprocessingGroup">
                    <wpg:wgp>
                      <wpg:cNvGrpSpPr/>
                      <wpg:grpSpPr>
                        <a:xfrm>
                          <a:off x="0" y="0"/>
                          <a:ext cx="5695950" cy="3124200"/>
                          <a:chOff x="0" y="0"/>
                          <a:chExt cx="5772150" cy="3124200"/>
                        </a:xfrm>
                      </wpg:grpSpPr>
                      <wps:wsp>
                        <wps:cNvPr id="16" name="TextBox 15"/>
                        <wps:cNvSpPr txBox="1"/>
                        <wps:spPr>
                          <a:xfrm>
                            <a:off x="3133725" y="0"/>
                            <a:ext cx="1999992" cy="238125"/>
                          </a:xfrm>
                          <a:prstGeom prst="rect">
                            <a:avLst/>
                          </a:prstGeom>
                          <a:noFill/>
                        </wps:spPr>
                        <wps:txbx>
                          <w:txbxContent>
                            <w:p w:rsidR="00FA4B72" w:rsidRPr="00984AE2" w:rsidRDefault="00FA4B72" w:rsidP="00FA4B72">
                              <w:pPr>
                                <w:pStyle w:val="NormalWeb"/>
                                <w:spacing w:before="0" w:beforeAutospacing="0" w:after="0" w:afterAutospacing="0"/>
                                <w:rPr>
                                  <w:rFonts w:asciiTheme="minorHAnsi" w:hAnsiTheme="minorHAnsi"/>
                                  <w:sz w:val="20"/>
                                  <w:szCs w:val="20"/>
                                </w:rPr>
                              </w:pPr>
                              <w:r w:rsidRPr="00984AE2">
                                <w:rPr>
                                  <w:rFonts w:asciiTheme="minorHAnsi" w:hAnsiTheme="minorHAnsi" w:cstheme="minorBidi"/>
                                  <w:color w:val="000000" w:themeColor="text1"/>
                                  <w:kern w:val="24"/>
                                  <w:sz w:val="20"/>
                                  <w:szCs w:val="20"/>
                                </w:rPr>
                                <w:t>By level of development:</w:t>
                              </w:r>
                            </w:p>
                          </w:txbxContent>
                        </wps:txbx>
                        <wps:bodyPr wrap="square" lIns="0" tIns="0" rIns="0" bIns="0" rtlCol="0">
                          <a:noAutofit/>
                        </wps:bodyPr>
                      </wps:wsp>
                      <wpg:graphicFrame>
                        <wpg:cNvPr id="20" name="Chart 20"/>
                        <wpg:cNvFrPr/>
                        <wpg:xfrm>
                          <a:off x="0" y="47625"/>
                          <a:ext cx="2905125" cy="3076575"/>
                        </wpg:xfrm>
                        <a:graphic>
                          <a:graphicData uri="http://schemas.openxmlformats.org/drawingml/2006/chart">
                            <c:chart xmlns:c="http://schemas.openxmlformats.org/drawingml/2006/chart" xmlns:r="http://schemas.openxmlformats.org/officeDocument/2006/relationships" r:id="rId155"/>
                          </a:graphicData>
                        </a:graphic>
                      </wpg:graphicFrame>
                      <wpg:graphicFrame>
                        <wpg:cNvPr id="22" name="Chart 22"/>
                        <wpg:cNvFrPr/>
                        <wpg:xfrm>
                          <a:off x="2466975" y="419100"/>
                          <a:ext cx="3305175" cy="2647950"/>
                        </wpg:xfrm>
                        <a:graphic>
                          <a:graphicData uri="http://schemas.openxmlformats.org/drawingml/2006/chart">
                            <c:chart xmlns:c="http://schemas.openxmlformats.org/drawingml/2006/chart" xmlns:r="http://schemas.openxmlformats.org/officeDocument/2006/relationships" r:id="rId156"/>
                          </a:graphicData>
                        </a:graphic>
                      </wpg:graphicFrame>
                    </wpg:wgp>
                  </a:graphicData>
                </a:graphic>
                <wp14:sizeRelH relativeFrom="margin">
                  <wp14:pctWidth>0</wp14:pctWidth>
                </wp14:sizeRelH>
                <wp14:sizeRelV relativeFrom="margin">
                  <wp14:pctHeight>0</wp14:pctHeight>
                </wp14:sizeRelV>
              </wp:anchor>
            </w:drawing>
          </mc:Choice>
          <mc:Fallback>
            <w:pict>
              <v:group id="Group 79" o:spid="_x0000_s1486" style="position:absolute;left:0;text-align:left;margin-left:4.1pt;margin-top:3.5pt;width:448.5pt;height:246pt;z-index:251660800;mso-position-horizontal-relative:text;mso-position-vertical-relative:text;mso-width-relative:margin;mso-height-relative:margin" coordsize="57721,3124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">
                <v:shape id="TextBox 15" o:spid="_x0000_s1487" type="#_x0000_t202" style="position:absolute;left:31337;width:2000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FA4B72" w:rsidRPr="00984AE2" w:rsidRDefault="00FA4B72" w:rsidP="00FA4B72">
                        <w:pPr>
                          <w:pStyle w:val="NormalWeb"/>
                          <w:spacing w:before="0" w:beforeAutospacing="0" w:after="0" w:afterAutospacing="0"/>
                          <w:rPr>
                            <w:rFonts w:asciiTheme="minorHAnsi" w:hAnsiTheme="minorHAnsi"/>
                            <w:sz w:val="20"/>
                            <w:szCs w:val="20"/>
                          </w:rPr>
                        </w:pPr>
                        <w:r w:rsidRPr="00984AE2">
                          <w:rPr>
                            <w:rFonts w:asciiTheme="minorHAnsi" w:hAnsiTheme="minorHAnsi" w:cstheme="minorBidi"/>
                            <w:color w:val="000000" w:themeColor="text1"/>
                            <w:kern w:val="24"/>
                            <w:sz w:val="20"/>
                            <w:szCs w:val="20"/>
                          </w:rPr>
                          <w:t>By level of development:</w:t>
                        </w:r>
                      </w:p>
                    </w:txbxContent>
                  </v:textbox>
                </v:shape>
                <v:shape id="Chart 20" o:spid="_x0000_s1488" type="#_x0000_t75" style="position:absolute;top:487;width:29034;height:307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">
                  <v:imagedata r:id="rId157" o:title=""/>
                  <o:lock v:ext="edit" aspectratio="f"/>
                </v:shape>
                <v:shape id="Chart 22" o:spid="_x0000_s1489" type="#_x0000_t75" style="position:absolute;left:24648;top:4206;width:33050;height:26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">
                  <v:imagedata r:id="rId158" o:title=""/>
                  <o:lock v:ext="edit" aspectratio="f"/>
                </v:shape>
              </v:group>
            </w:pict>
          </mc:Fallback>
        </mc:AlternateContent>
      </w:r>
    </w:p>
    <w:p w:rsidR="00FA4B72" w:rsidRDefault="00FA4B72" w:rsidP="00FA4B72">
      <w:pPr>
        <w:pStyle w:val="Figuretitle"/>
        <w:pBdr>
          <w:left w:val="single" w:sz="12" w:space="0" w:color="005173"/>
        </w:pBdr>
      </w:pPr>
    </w:p>
    <w:p w:rsidR="00FA4B72" w:rsidRDefault="00FA4B72" w:rsidP="00FA4B72">
      <w:pPr>
        <w:pStyle w:val="Figure"/>
        <w:pBdr>
          <w:left w:val="single" w:sz="12" w:space="0" w:color="005173"/>
        </w:pBdr>
      </w:pPr>
    </w:p>
    <w:p w:rsidR="00FA4B72" w:rsidRDefault="00FA4B72" w:rsidP="00FA4B72">
      <w:pPr>
        <w:pStyle w:val="Figure"/>
        <w:pBdr>
          <w:left w:val="single" w:sz="12" w:space="0" w:color="005173"/>
        </w:pBdr>
      </w:pPr>
    </w:p>
    <w:p w:rsidR="00FA4B72" w:rsidRDefault="00FA4B72" w:rsidP="00FA4B72">
      <w:pPr>
        <w:pStyle w:val="Figure"/>
        <w:pBdr>
          <w:left w:val="single" w:sz="12" w:space="0" w:color="005173"/>
        </w:pBdr>
      </w:pPr>
    </w:p>
    <w:p w:rsidR="00FA4B72" w:rsidRDefault="00FA4B72" w:rsidP="00FA4B72">
      <w:pPr>
        <w:pStyle w:val="Figure"/>
        <w:pBdr>
          <w:left w:val="single" w:sz="12" w:space="0" w:color="005173"/>
        </w:pBdr>
      </w:pPr>
    </w:p>
    <w:p w:rsidR="00FA4B72" w:rsidRDefault="00FA4B72" w:rsidP="00FA4B72">
      <w:pPr>
        <w:pStyle w:val="Figure"/>
        <w:pBdr>
          <w:left w:val="single" w:sz="12" w:space="0" w:color="005173"/>
        </w:pBdr>
      </w:pPr>
    </w:p>
    <w:p w:rsidR="00FA4B72" w:rsidRDefault="00FA4B72" w:rsidP="00FA4B72">
      <w:pPr>
        <w:pStyle w:val="Figure"/>
        <w:pBdr>
          <w:left w:val="single" w:sz="12" w:space="0" w:color="005173"/>
        </w:pBdr>
      </w:pPr>
    </w:p>
    <w:p w:rsidR="00FA4B72" w:rsidRDefault="00FA4B72" w:rsidP="00FA4B72">
      <w:pPr>
        <w:pStyle w:val="Figure"/>
        <w:pBdr>
          <w:left w:val="single" w:sz="12" w:space="0" w:color="005173"/>
        </w:pBdr>
      </w:pPr>
    </w:p>
    <w:p w:rsidR="00FA4B72" w:rsidRPr="00DC33F5" w:rsidRDefault="00FA4B72" w:rsidP="00FA4B72">
      <w:pPr>
        <w:pStyle w:val="Figure"/>
        <w:pBdr>
          <w:left w:val="single" w:sz="12" w:space="0" w:color="005173"/>
        </w:pBdr>
      </w:pPr>
    </w:p>
    <w:p w:rsidR="00FA4B72" w:rsidRPr="00B87719" w:rsidRDefault="00FA4B72" w:rsidP="00FA4B72">
      <w:pPr>
        <w:pStyle w:val="figuresource"/>
        <w:pBdr>
          <w:left w:val="single" w:sz="12" w:space="0" w:color="005173"/>
        </w:pBdr>
        <w:ind w:left="0" w:firstLine="0"/>
        <w:rPr>
          <w:i w:val="0"/>
          <w:iCs w:val="0"/>
          <w:lang w:val="en-US"/>
        </w:rPr>
      </w:pPr>
      <w:r w:rsidRPr="00B87719">
        <w:rPr>
          <w:rFonts w:asciiTheme="minorHAnsi" w:hAnsiTheme="minorHAnsi" w:cstheme="minorBidi"/>
          <w:i w:val="0"/>
          <w:iCs w:val="0"/>
          <w:color w:val="000000" w:themeColor="text1"/>
          <w:kern w:val="24"/>
          <w:sz w:val="20"/>
          <w:szCs w:val="20"/>
        </w:rPr>
        <w:t>*28 organizations from 26 countries replied to this question</w:t>
      </w:r>
      <w:r w:rsidRPr="00B87719">
        <w:rPr>
          <w:rFonts w:asciiTheme="minorHAnsi" w:hAnsiTheme="minorHAnsi" w:cstheme="minorBidi"/>
          <w:i w:val="0"/>
          <w:iCs w:val="0"/>
          <w:color w:val="000000" w:themeColor="text1"/>
          <w:kern w:val="24"/>
          <w:sz w:val="20"/>
          <w:szCs w:val="20"/>
        </w:rPr>
        <w:br/>
        <w:t>*replies merged when multiple organizations in same country replied.</w:t>
      </w:r>
    </w:p>
    <w:p w:rsidR="00FA4B72" w:rsidRPr="00592DB3" w:rsidRDefault="00FA4B72" w:rsidP="00FA4B72">
      <w:pPr>
        <w:pStyle w:val="HeadingB"/>
        <w:keepNext/>
        <w:spacing w:after="120"/>
        <w:rPr>
          <w:sz w:val="22"/>
        </w:rPr>
      </w:pPr>
      <w:r w:rsidRPr="00592DB3">
        <w:rPr>
          <w:sz w:val="22"/>
        </w:rPr>
        <w:t>3</w:t>
      </w:r>
      <w:r w:rsidRPr="00592DB3">
        <w:rPr>
          <w:sz w:val="22"/>
        </w:rPr>
        <w:tab/>
        <w:t>If a government policy does exist, please specify which one:</w:t>
      </w:r>
    </w:p>
    <w:p w:rsidR="00FA4B72" w:rsidRDefault="00FA4B72" w:rsidP="00FA4B72">
      <w:pPr>
        <w:pStyle w:val="Figure"/>
      </w:pPr>
    </w:p>
    <w:p w:rsidR="00FA4B72" w:rsidRDefault="00FA4B72" w:rsidP="00FA4B72">
      <w:pPr>
        <w:pStyle w:val="Figure"/>
      </w:pPr>
      <w:r w:rsidRPr="00E40A4D">
        <w:rPr>
          <w:b/>
          <w:noProof/>
          <w:lang w:val="en-US" w:eastAsia="zh-CN"/>
        </w:rPr>
        <w:drawing>
          <wp:inline distT="0" distB="0" distL="0" distR="0" wp14:anchorId="13CE40D5" wp14:editId="6A99E30C">
            <wp:extent cx="5572125" cy="29622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FA4B72" w:rsidRPr="00837668" w:rsidRDefault="00FA4B72" w:rsidP="00FA4B72">
      <w:pPr>
        <w:pStyle w:val="figuresource"/>
        <w:rPr>
          <w:lang w:val="en-US"/>
        </w:rPr>
      </w:pPr>
    </w:p>
    <w:p w:rsidR="00FA4B72" w:rsidRDefault="00FA4B72" w:rsidP="00FA4B72">
      <w:pPr>
        <w:rPr>
          <w:lang w:val="en-US"/>
        </w:rPr>
      </w:pPr>
    </w:p>
    <w:p w:rsidR="00FA4B72" w:rsidRDefault="00FA4B72" w:rsidP="00FA4B72">
      <w:pPr>
        <w:pStyle w:val="Figure"/>
        <w:pBdr>
          <w:right w:val="single" w:sz="12" w:space="10" w:color="005173"/>
        </w:pBdr>
      </w:pPr>
    </w:p>
    <w:p w:rsidR="00FA4B72" w:rsidRDefault="00FA4B72" w:rsidP="00FA4B72">
      <w:pPr>
        <w:pStyle w:val="Figure"/>
        <w:pBdr>
          <w:right w:val="single" w:sz="12" w:space="10" w:color="005173"/>
        </w:pBdr>
      </w:pPr>
      <w:r w:rsidRPr="009877E4">
        <w:rPr>
          <w:noProof/>
          <w:lang w:val="en-US" w:eastAsia="zh-CN"/>
        </w:rPr>
        <mc:AlternateContent>
          <mc:Choice Requires="wps">
            <w:drawing>
              <wp:anchor distT="0" distB="0" distL="114300" distR="114300" simplePos="0" relativeHeight="251659776" behindDoc="0" locked="0" layoutInCell="1" allowOverlap="1" wp14:anchorId="44DB224F" wp14:editId="25C0096B">
                <wp:simplePos x="0" y="0"/>
                <wp:positionH relativeFrom="column">
                  <wp:posOffset>2700020</wp:posOffset>
                </wp:positionH>
                <wp:positionV relativeFrom="paragraph">
                  <wp:posOffset>75565</wp:posOffset>
                </wp:positionV>
                <wp:extent cx="3067050" cy="461645"/>
                <wp:effectExtent l="0" t="0" r="0" b="0"/>
                <wp:wrapNone/>
                <wp:docPr id="17" name="TextBox 11"/>
                <wp:cNvGraphicFramePr/>
                <a:graphic xmlns:a="http://schemas.openxmlformats.org/drawingml/2006/main">
                  <a:graphicData uri="http://schemas.microsoft.com/office/word/2010/wordprocessingShape">
                    <wps:wsp>
                      <wps:cNvSpPr txBox="1"/>
                      <wps:spPr>
                        <a:xfrm>
                          <a:off x="0" y="0"/>
                          <a:ext cx="3067050" cy="461645"/>
                        </a:xfrm>
                        <a:prstGeom prst="rect">
                          <a:avLst/>
                        </a:prstGeom>
                        <a:noFill/>
                      </wps:spPr>
                      <wps:txbx>
                        <w:txbxContent>
                          <w:p w:rsidR="00FA4B72" w:rsidRPr="0058797D" w:rsidRDefault="00FA4B72" w:rsidP="00FA4B72">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xml:space="preserve">*23 organizations from 22 countries replied to this </w:t>
                            </w:r>
                          </w:p>
                          <w:p w:rsidR="00FA4B72" w:rsidRPr="00B774D4" w:rsidRDefault="00FA4B72" w:rsidP="00FA4B72">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58797D">
                              <w:rPr>
                                <w:rFonts w:asciiTheme="minorHAnsi" w:hAnsiTheme="minorHAnsi" w:cstheme="minorBidi"/>
                                <w:color w:val="000000" w:themeColor="text1"/>
                                <w:kern w:val="24"/>
                                <w:sz w:val="20"/>
                                <w:szCs w:val="20"/>
                                <w:lang w:val="en-US"/>
                              </w:rPr>
                              <w:t xml:space="preserve">  </w:t>
                            </w:r>
                            <w:r w:rsidRPr="00B774D4">
                              <w:rPr>
                                <w:rFonts w:asciiTheme="minorHAnsi" w:hAnsiTheme="minorHAnsi" w:cstheme="minorBidi"/>
                                <w:color w:val="000000" w:themeColor="text1"/>
                                <w:kern w:val="24"/>
                                <w:sz w:val="20"/>
                                <w:szCs w:val="20"/>
                                <w:lang w:val="fr-CH"/>
                              </w:rPr>
                              <w:t>question</w:t>
                            </w:r>
                          </w:p>
                          <w:p w:rsidR="00FA4B72" w:rsidRPr="00B774D4" w:rsidRDefault="00FA4B72" w:rsidP="00FA4B72">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lang w:val="fr-CH"/>
                              </w:rPr>
                              <w:t>*multiple replies possible: total 36 replies</w:t>
                            </w:r>
                          </w:p>
                          <w:p w:rsidR="00FA4B72" w:rsidRPr="0058797D" w:rsidRDefault="00FA4B72" w:rsidP="00FA4B72">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xml:space="preserve">*replies merged when multiple organizations in same </w:t>
                            </w:r>
                          </w:p>
                          <w:p w:rsidR="00FA4B72" w:rsidRPr="00B774D4" w:rsidRDefault="00FA4B72" w:rsidP="00FA4B72">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58797D">
                              <w:rPr>
                                <w:rFonts w:asciiTheme="minorHAnsi" w:hAnsiTheme="minorHAnsi" w:cstheme="minorBidi"/>
                                <w:color w:val="000000" w:themeColor="text1"/>
                                <w:kern w:val="24"/>
                                <w:sz w:val="20"/>
                                <w:szCs w:val="20"/>
                                <w:lang w:val="en-US"/>
                              </w:rPr>
                              <w:t xml:space="preserve">  </w:t>
                            </w:r>
                            <w:r w:rsidRPr="00B774D4">
                              <w:rPr>
                                <w:rFonts w:asciiTheme="minorHAnsi" w:hAnsiTheme="minorHAnsi" w:cstheme="minorBidi"/>
                                <w:color w:val="000000" w:themeColor="text1"/>
                                <w:kern w:val="24"/>
                                <w:sz w:val="20"/>
                                <w:szCs w:val="20"/>
                              </w:rPr>
                              <w:t>country replied.</w:t>
                            </w:r>
                          </w:p>
                        </w:txbxContent>
                      </wps:txbx>
                      <wps:bodyPr wrap="square" rtlCol="0">
                        <a:spAutoFit/>
                      </wps:bodyPr>
                    </wps:wsp>
                  </a:graphicData>
                </a:graphic>
                <wp14:sizeRelH relativeFrom="margin">
                  <wp14:pctWidth>0</wp14:pctWidth>
                </wp14:sizeRelH>
              </wp:anchor>
            </w:drawing>
          </mc:Choice>
          <mc:Fallback>
            <w:pict>
              <v:shape id="_x0000_s1490" type="#_x0000_t202" style="position:absolute;left:0;text-align:left;margin-left:212.6pt;margin-top:5.95pt;width:241.5pt;height:36.3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" filled="f" stroked="f">
                <v:textbox style="mso-fit-shape-to-text:t">
                  <w:txbxContent>
                    <w:p w:rsidR="00FA4B72" w:rsidRPr="0058797D" w:rsidRDefault="00FA4B72" w:rsidP="00FA4B72">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xml:space="preserve">*23 organizations from 22 countries replied to this </w:t>
                      </w:r>
                    </w:p>
                    <w:p w:rsidR="00FA4B72" w:rsidRPr="00B774D4" w:rsidRDefault="00FA4B72" w:rsidP="00FA4B72">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58797D">
                        <w:rPr>
                          <w:rFonts w:asciiTheme="minorHAnsi" w:hAnsiTheme="minorHAnsi" w:cstheme="minorBidi"/>
                          <w:color w:val="000000" w:themeColor="text1"/>
                          <w:kern w:val="24"/>
                          <w:sz w:val="20"/>
                          <w:szCs w:val="20"/>
                          <w:lang w:val="en-US"/>
                        </w:rPr>
                        <w:t xml:space="preserve">  </w:t>
                      </w:r>
                      <w:r w:rsidRPr="00B774D4">
                        <w:rPr>
                          <w:rFonts w:asciiTheme="minorHAnsi" w:hAnsiTheme="minorHAnsi" w:cstheme="minorBidi"/>
                          <w:color w:val="000000" w:themeColor="text1"/>
                          <w:kern w:val="24"/>
                          <w:sz w:val="20"/>
                          <w:szCs w:val="20"/>
                          <w:lang w:val="fr-CH"/>
                        </w:rPr>
                        <w:t>question</w:t>
                      </w:r>
                    </w:p>
                    <w:p w:rsidR="00FA4B72" w:rsidRPr="00B774D4" w:rsidRDefault="00FA4B72" w:rsidP="00FA4B72">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fr-CH"/>
                        </w:rPr>
                      </w:pPr>
                      <w:r w:rsidRPr="00B774D4">
                        <w:rPr>
                          <w:rFonts w:asciiTheme="minorHAnsi" w:hAnsiTheme="minorHAnsi" w:cstheme="minorBidi"/>
                          <w:color w:val="000000" w:themeColor="text1"/>
                          <w:kern w:val="24"/>
                          <w:sz w:val="20"/>
                          <w:szCs w:val="20"/>
                          <w:lang w:val="fr-CH"/>
                        </w:rPr>
                        <w:t>*multiple replies possible: total 36 replies</w:t>
                      </w:r>
                    </w:p>
                    <w:p w:rsidR="00FA4B72" w:rsidRPr="0058797D" w:rsidRDefault="00FA4B72" w:rsidP="00FA4B72">
                      <w:pPr>
                        <w:pStyle w:val="NormalWeb"/>
                        <w:shd w:val="clear" w:color="auto" w:fill="E8F8FD"/>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xml:space="preserve">*replies merged when multiple organizations in same </w:t>
                      </w:r>
                    </w:p>
                    <w:p w:rsidR="00FA4B72" w:rsidRPr="00B774D4" w:rsidRDefault="00FA4B72" w:rsidP="00FA4B72">
                      <w:pPr>
                        <w:pStyle w:val="NormalWeb"/>
                        <w:shd w:val="clear" w:color="auto" w:fill="E8F8FD"/>
                        <w:spacing w:before="0" w:beforeAutospacing="0" w:after="0" w:afterAutospacing="0"/>
                        <w:rPr>
                          <w:rFonts w:asciiTheme="minorHAnsi" w:hAnsiTheme="minorHAnsi" w:cstheme="minorBidi"/>
                          <w:color w:val="000000" w:themeColor="text1"/>
                          <w:kern w:val="24"/>
                          <w:sz w:val="20"/>
                          <w:szCs w:val="20"/>
                        </w:rPr>
                      </w:pPr>
                      <w:r w:rsidRPr="0058797D">
                        <w:rPr>
                          <w:rFonts w:asciiTheme="minorHAnsi" w:hAnsiTheme="minorHAnsi" w:cstheme="minorBidi"/>
                          <w:color w:val="000000" w:themeColor="text1"/>
                          <w:kern w:val="24"/>
                          <w:sz w:val="20"/>
                          <w:szCs w:val="20"/>
                          <w:lang w:val="en-US"/>
                        </w:rPr>
                        <w:t xml:space="preserve">  </w:t>
                      </w:r>
                      <w:r w:rsidRPr="00B774D4">
                        <w:rPr>
                          <w:rFonts w:asciiTheme="minorHAnsi" w:hAnsiTheme="minorHAnsi" w:cstheme="minorBidi"/>
                          <w:color w:val="000000" w:themeColor="text1"/>
                          <w:kern w:val="24"/>
                          <w:sz w:val="20"/>
                          <w:szCs w:val="20"/>
                        </w:rPr>
                        <w:t>country replied.</w:t>
                      </w:r>
                    </w:p>
                  </w:txbxContent>
                </v:textbox>
              </v:shape>
            </w:pict>
          </mc:Fallback>
        </mc:AlternateContent>
      </w:r>
      <w:r w:rsidRPr="00E40A4D">
        <w:rPr>
          <w:b/>
          <w:noProof/>
          <w:lang w:val="en-US" w:eastAsia="zh-CN"/>
        </w:rPr>
        <w:drawing>
          <wp:inline distT="0" distB="0" distL="0" distR="0" wp14:anchorId="533603BE" wp14:editId="5A3A80DD">
            <wp:extent cx="5760085" cy="3750104"/>
            <wp:effectExtent l="0" t="0" r="12065" b="222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FA4B72" w:rsidRPr="00837668" w:rsidRDefault="00FA4B72" w:rsidP="00FA4B72">
      <w:pPr>
        <w:pStyle w:val="figuresource"/>
        <w:pBdr>
          <w:right w:val="single" w:sz="12" w:space="10" w:color="005173"/>
        </w:pBdr>
        <w:rPr>
          <w:lang w:val="en-US"/>
        </w:rPr>
      </w:pPr>
    </w:p>
    <w:p w:rsidR="00FA4B72" w:rsidRPr="00592DB3" w:rsidRDefault="00FA4B72" w:rsidP="00FA4B72">
      <w:pPr>
        <w:pStyle w:val="HeadingB"/>
        <w:keepNext/>
        <w:spacing w:after="120"/>
        <w:rPr>
          <w:sz w:val="22"/>
        </w:rPr>
      </w:pPr>
      <w:r w:rsidRPr="00592DB3">
        <w:rPr>
          <w:sz w:val="22"/>
        </w:rPr>
        <w:t>If “Other” was selected, please specify:</w:t>
      </w:r>
    </w:p>
    <w:tbl>
      <w:tblPr>
        <w:tblStyle w:val="TableGrid"/>
        <w:tblW w:w="5000" w:type="pct"/>
        <w:jc w:val="center"/>
        <w:tblLook w:val="04A0" w:firstRow="1" w:lastRow="0" w:firstColumn="1" w:lastColumn="0" w:noHBand="0" w:noVBand="1"/>
      </w:tblPr>
      <w:tblGrid>
        <w:gridCol w:w="2167"/>
        <w:gridCol w:w="7120"/>
      </w:tblGrid>
      <w:tr w:rsidR="00FA4B72" w:rsidRPr="00B91741" w:rsidTr="00EF7B42">
        <w:trPr>
          <w:jc w:val="center"/>
        </w:trPr>
        <w:tc>
          <w:tcPr>
            <w:tcW w:w="2167" w:type="dxa"/>
            <w:shd w:val="clear" w:color="auto" w:fill="E8F8FD"/>
          </w:tcPr>
          <w:p w:rsidR="00FA4B72" w:rsidRPr="00F25BFB" w:rsidRDefault="00FA4B72" w:rsidP="00EF7B42">
            <w:pPr>
              <w:pStyle w:val="Tabletext"/>
              <w:rPr>
                <w:lang w:val="en-US"/>
              </w:rPr>
            </w:pPr>
            <w:r w:rsidRPr="00F25BFB">
              <w:rPr>
                <w:lang w:val="en-US"/>
              </w:rPr>
              <w:t xml:space="preserve">Cellular Operators Association of India (COAI) (India) </w:t>
            </w:r>
          </w:p>
        </w:tc>
        <w:tc>
          <w:tcPr>
            <w:tcW w:w="7120" w:type="dxa"/>
            <w:shd w:val="clear" w:color="auto" w:fill="E8F8FD"/>
          </w:tcPr>
          <w:p w:rsidR="00FA4B72" w:rsidRPr="00F25BFB" w:rsidRDefault="00FA4B72" w:rsidP="00EF7B42">
            <w:pPr>
              <w:pStyle w:val="Tabletext"/>
              <w:jc w:val="both"/>
              <w:rPr>
                <w:lang w:val="en-US"/>
              </w:rPr>
            </w:pPr>
            <w:r w:rsidRPr="00F25BFB">
              <w:rPr>
                <w:lang w:val="en-US"/>
              </w:rPr>
              <w:t>The Government has mandated a 'Roll</w:t>
            </w:r>
            <w:r>
              <w:rPr>
                <w:cs/>
              </w:rPr>
              <w:t>‎</w:t>
            </w:r>
            <w:r w:rsidRPr="00F25BFB">
              <w:rPr>
                <w:lang w:val="en-US"/>
              </w:rPr>
              <w:t>–</w:t>
            </w:r>
            <w:r>
              <w:rPr>
                <w:cs/>
              </w:rPr>
              <w:t>‎</w:t>
            </w:r>
            <w:r w:rsidRPr="00F25BFB">
              <w:rPr>
                <w:lang w:val="en-US"/>
              </w:rPr>
              <w:t>out Condition" for provision of Telecommunication services in Rural areas . These apply only for wireless and not for wire</w:t>
            </w:r>
            <w:r>
              <w:rPr>
                <w:cs/>
              </w:rPr>
              <w:t>‎</w:t>
            </w:r>
            <w:r w:rsidRPr="00F25BFB">
              <w:rPr>
                <w:lang w:val="en-US"/>
              </w:rPr>
              <w:t>–</w:t>
            </w:r>
            <w:r>
              <w:rPr>
                <w:cs/>
              </w:rPr>
              <w:t>‎</w:t>
            </w:r>
            <w:r w:rsidRPr="00F25BFB">
              <w:rPr>
                <w:lang w:val="en-US"/>
              </w:rPr>
              <w:t>line. The conditions are :</w:t>
            </w:r>
          </w:p>
          <w:p w:rsidR="00FA4B72" w:rsidRPr="00074122"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Pr="00074122">
              <w:rPr>
                <w:rFonts w:asciiTheme="minorHAnsi" w:hAnsiTheme="minorHAnsi" w:cs="Arial"/>
                <w:kern w:val="24"/>
                <w:sz w:val="19"/>
                <w:szCs w:val="19"/>
              </w:rPr>
              <w:t>Roll</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out obligations shall apply for wireless network only and not for wireline network </w:t>
            </w:r>
          </w:p>
          <w:p w:rsidR="00FA4B72" w:rsidRPr="00074122"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Pr="00074122">
              <w:rPr>
                <w:rFonts w:asciiTheme="minorHAnsi" w:hAnsiTheme="minorHAnsi" w:cs="Arial"/>
                <w:kern w:val="24"/>
                <w:sz w:val="19"/>
                <w:szCs w:val="19"/>
              </w:rPr>
              <w:t xml:space="preserve">The Licensee shall ensure that metro service area of Delhi, Mumbai, Kolkatta and Chennai are covered within one year of date of allocation of start up spectrum. </w:t>
            </w:r>
          </w:p>
          <w:p w:rsidR="00FA4B72" w:rsidRPr="00074122" w:rsidRDefault="00FA4B72" w:rsidP="00EF7B42">
            <w:pPr>
              <w:pStyle w:val="Enumlevel1"/>
              <w:tabs>
                <w:tab w:val="left" w:pos="279"/>
              </w:tabs>
              <w:ind w:left="279" w:hanging="279"/>
              <w:rPr>
                <w:rFonts w:asciiTheme="minorHAnsi" w:hAnsiTheme="minorHAnsi" w:cs="Arial"/>
                <w:sz w:val="19"/>
                <w:szCs w:val="19"/>
              </w:rPr>
            </w:pPr>
            <w:r w:rsidRPr="00074122">
              <w:rPr>
                <w:rFonts w:asciiTheme="minorHAnsi" w:hAnsiTheme="minorHAnsi" w:cs="Arial"/>
                <w:kern w:val="24"/>
                <w:sz w:val="19"/>
                <w:szCs w:val="19"/>
              </w:rPr>
              <w:t>(iii)</w:t>
            </w:r>
            <w:r>
              <w:rPr>
                <w:rFonts w:asciiTheme="minorHAnsi" w:hAnsiTheme="minorHAnsi" w:cs="Arial"/>
                <w:kern w:val="24"/>
                <w:sz w:val="19"/>
                <w:szCs w:val="19"/>
              </w:rPr>
              <w:tab/>
            </w:r>
            <w:r w:rsidRPr="00074122">
              <w:rPr>
                <w:rFonts w:asciiTheme="minorHAnsi" w:hAnsiTheme="minorHAnsi" w:cs="Arial"/>
                <w:kern w:val="24"/>
                <w:sz w:val="19"/>
                <w:szCs w:val="19"/>
              </w:rPr>
              <w:t>In non</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metro service areas, the licensee shall ensure that in first phase of roll out obligation at least 10% of District HQs where startup spectrum has been allocated are covered within one year of such spectrum. The date of allocation of frequency shall be considered for computing a final date of roll</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out obligation. </w:t>
            </w:r>
          </w:p>
          <w:p w:rsidR="00FA4B72" w:rsidRPr="00074122" w:rsidRDefault="00FA4B72" w:rsidP="00EF7B42">
            <w:pPr>
              <w:pStyle w:val="Enumlevel1"/>
              <w:tabs>
                <w:tab w:val="left" w:pos="279"/>
              </w:tabs>
              <w:ind w:left="279" w:hanging="279"/>
              <w:rPr>
                <w:rFonts w:asciiTheme="minorHAnsi" w:hAnsiTheme="minorHAnsi" w:cs="Arial"/>
                <w:sz w:val="19"/>
                <w:szCs w:val="19"/>
              </w:rPr>
            </w:pPr>
            <w:r w:rsidRPr="00074122">
              <w:rPr>
                <w:rFonts w:asciiTheme="minorHAnsi" w:hAnsiTheme="minorHAnsi" w:cs="Arial"/>
                <w:kern w:val="24"/>
                <w:sz w:val="19"/>
                <w:szCs w:val="19"/>
              </w:rPr>
              <w:t xml:space="preserve">(iv) Further, in second phase II of rollout obligation, the licensee shall ensure that at least 50% of DHQs, where start up spectrum has been allocated are covered within three years of date of allocation of such spectrum in non metro service areas. </w:t>
            </w:r>
          </w:p>
          <w:p w:rsidR="00FA4B72" w:rsidRPr="00F25BFB" w:rsidRDefault="00FA4B72" w:rsidP="00EF7B42">
            <w:pPr>
              <w:pStyle w:val="Tabletext"/>
              <w:jc w:val="both"/>
              <w:rPr>
                <w:lang w:val="en-US"/>
              </w:rPr>
            </w:pPr>
            <w:r w:rsidRPr="00F25BFB">
              <w:rPr>
                <w:lang w:val="en-US"/>
              </w:rPr>
              <w:t>For Broadband and ICT services the Government of India has launched a major OFC plan to connect 250,000 "panchayats" i.e. lowest government office with 6 villages in its vicinity by 2014 end. This is a $4 billion project funded by the Universal Service Obligation Fund</w:t>
            </w:r>
          </w:p>
        </w:tc>
      </w:tr>
      <w:tr w:rsidR="00FA4B72" w:rsidRPr="00B91741" w:rsidTr="00EF7B42">
        <w:trPr>
          <w:jc w:val="center"/>
        </w:trPr>
        <w:tc>
          <w:tcPr>
            <w:tcW w:w="2167" w:type="dxa"/>
          </w:tcPr>
          <w:p w:rsidR="00FA4B72" w:rsidRPr="00F25BFB" w:rsidRDefault="00FA4B72" w:rsidP="00EF7B42">
            <w:pPr>
              <w:pStyle w:val="Tabletext"/>
              <w:rPr>
                <w:rFonts w:asciiTheme="minorHAnsi" w:hAnsiTheme="minorHAnsi" w:cs="Arial"/>
                <w:lang w:val="en-US"/>
              </w:rPr>
            </w:pPr>
            <w:r w:rsidRPr="00F25BFB">
              <w:rPr>
                <w:rFonts w:asciiTheme="minorHAnsi" w:hAnsiTheme="minorHAnsi" w:cs="Arial"/>
                <w:kern w:val="24"/>
                <w:lang w:val="en-US"/>
              </w:rPr>
              <w:t xml:space="preserve">The Egyptian Company for Mobile Services (MOBINIL) (Egypt) </w:t>
            </w:r>
          </w:p>
        </w:tc>
        <w:tc>
          <w:tcPr>
            <w:tcW w:w="7120" w:type="dxa"/>
          </w:tcPr>
          <w:p w:rsidR="00FA4B72" w:rsidRPr="00F25BFB" w:rsidRDefault="00FA4B72" w:rsidP="00EF7B42">
            <w:pPr>
              <w:pStyle w:val="Tabletext"/>
              <w:jc w:val="both"/>
              <w:rPr>
                <w:lang w:val="en-US"/>
              </w:rPr>
            </w:pPr>
            <w:r w:rsidRPr="00F25BFB">
              <w:rPr>
                <w:lang w:val="en-US"/>
              </w:rPr>
              <w:t xml:space="preserve">There is no government policy specifically for people living in rural or remote areas. </w:t>
            </w:r>
          </w:p>
        </w:tc>
      </w:tr>
      <w:tr w:rsidR="00FA4B72" w:rsidRPr="00B91741" w:rsidTr="00EF7B42">
        <w:trPr>
          <w:jc w:val="center"/>
        </w:trPr>
        <w:tc>
          <w:tcPr>
            <w:tcW w:w="2167" w:type="dxa"/>
            <w:shd w:val="clear" w:color="auto" w:fill="E8F8FD"/>
          </w:tcPr>
          <w:p w:rsidR="00FA4B72" w:rsidRPr="00074122" w:rsidRDefault="00FA4B72" w:rsidP="00EF7B42">
            <w:pPr>
              <w:pStyle w:val="Tabletext"/>
              <w:rPr>
                <w:rFonts w:asciiTheme="minorHAnsi" w:hAnsiTheme="minorHAnsi" w:cs="Arial"/>
              </w:rPr>
            </w:pPr>
            <w:r w:rsidRPr="00074122">
              <w:rPr>
                <w:rFonts w:asciiTheme="minorHAnsi" w:hAnsiTheme="minorHAnsi" w:cs="Arial"/>
                <w:kern w:val="24"/>
              </w:rPr>
              <w:t xml:space="preserve">Telecommunication &amp; Radiocommunication Regulator (TRR) (Vanuatu) </w:t>
            </w:r>
          </w:p>
        </w:tc>
        <w:tc>
          <w:tcPr>
            <w:tcW w:w="7120" w:type="dxa"/>
            <w:shd w:val="clear" w:color="auto" w:fill="E8F8FD"/>
          </w:tcPr>
          <w:p w:rsidR="00FA4B72" w:rsidRPr="00F25BFB" w:rsidRDefault="00FA4B72" w:rsidP="00EF7B42">
            <w:pPr>
              <w:pStyle w:val="Tabletext"/>
              <w:jc w:val="both"/>
              <w:rPr>
                <w:lang w:val="en-US"/>
              </w:rPr>
            </w:pPr>
            <w:r w:rsidRPr="00F25BFB">
              <w:rPr>
                <w:lang w:val="en-US"/>
              </w:rPr>
              <w:t xml:space="preserve">Priority Action Agenda 2006 </w:t>
            </w:r>
            <w:r>
              <w:rPr>
                <w:cs/>
              </w:rPr>
              <w:t>‎</w:t>
            </w:r>
            <w:r w:rsidRPr="00F25BFB">
              <w:rPr>
                <w:lang w:val="en-US"/>
              </w:rPr>
              <w:t>–</w:t>
            </w:r>
            <w:r>
              <w:rPr>
                <w:cs/>
              </w:rPr>
              <w:t>‎</w:t>
            </w:r>
            <w:r w:rsidRPr="00F25BFB">
              <w:rPr>
                <w:lang w:val="en-US"/>
              </w:rPr>
              <w:t xml:space="preserve"> 2015, Implementation policy for Millennium Challenge Goal for Vanuatu, Telecommunications Policy Statement of Vanuatu Government 2007, Universal Access Policy for ten sites, UAP Broadband Pilot Project 4 sites 2011. </w:t>
            </w:r>
          </w:p>
        </w:tc>
      </w:tr>
      <w:tr w:rsidR="00FA4B72" w:rsidRPr="00B91741" w:rsidTr="00EF7B42">
        <w:trPr>
          <w:jc w:val="center"/>
        </w:trPr>
        <w:tc>
          <w:tcPr>
            <w:tcW w:w="2167" w:type="dxa"/>
          </w:tcPr>
          <w:p w:rsidR="00FA4B72" w:rsidRPr="00074122" w:rsidRDefault="00FA4B72" w:rsidP="00EF7B42">
            <w:pPr>
              <w:pStyle w:val="Tabletext"/>
              <w:rPr>
                <w:lang w:val="fr-CH"/>
              </w:rPr>
            </w:pPr>
            <w:r w:rsidRPr="00074122">
              <w:lastRenderedPageBreak/>
              <w:t>Ministère de la Communication et des Nouvelles Technologies (Niger)</w:t>
            </w:r>
          </w:p>
        </w:tc>
        <w:tc>
          <w:tcPr>
            <w:tcW w:w="7120" w:type="dxa"/>
          </w:tcPr>
          <w:p w:rsidR="00FA4B72" w:rsidRPr="00F25BFB" w:rsidRDefault="00FA4B72" w:rsidP="00EF7B42">
            <w:pPr>
              <w:pStyle w:val="Tabletext"/>
              <w:jc w:val="both"/>
              <w:rPr>
                <w:lang w:val="en-US"/>
              </w:rPr>
            </w:pPr>
            <w:r w:rsidRPr="00F25BFB">
              <w:rPr>
                <w:lang w:val="en-US"/>
              </w:rPr>
              <w:t>Two strategic approaches have been identified within the framework of the telecommunication/ICT policy:</w:t>
            </w:r>
          </w:p>
          <w:p w:rsidR="00FA4B72" w:rsidRPr="00074122" w:rsidRDefault="00FA4B72" w:rsidP="00EF7B42">
            <w:pPr>
              <w:pStyle w:val="Enumlevel1"/>
              <w:keepNext/>
              <w:keepLines/>
              <w:tabs>
                <w:tab w:val="left" w:pos="279"/>
              </w:tabs>
              <w:ind w:left="278" w:hanging="278"/>
              <w:rPr>
                <w:rFonts w:asciiTheme="minorHAnsi" w:hAnsiTheme="minorHAnsi" w:cs="Arial"/>
                <w:sz w:val="19"/>
                <w:szCs w:val="19"/>
              </w:rPr>
            </w:pP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Promotion of universal access to ICT services</w:t>
            </w:r>
          </w:p>
          <w:p w:rsidR="00FA4B72" w:rsidRPr="00074122" w:rsidRDefault="00FA4B72" w:rsidP="00EF7B42">
            <w:pPr>
              <w:pStyle w:val="Enumlevel1"/>
              <w:keepNext/>
              <w:keepLines/>
              <w:tabs>
                <w:tab w:val="left" w:pos="279"/>
              </w:tabs>
              <w:ind w:left="278" w:hanging="278"/>
              <w:rPr>
                <w:rFonts w:asciiTheme="minorHAnsi" w:hAnsiTheme="minorHAnsi" w:cs="Arial"/>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074122">
              <w:rPr>
                <w:rFonts w:asciiTheme="minorHAnsi" w:hAnsiTheme="minorHAnsi" w:cs="Arial"/>
                <w:kern w:val="24"/>
                <w:sz w:val="19"/>
                <w:szCs w:val="19"/>
              </w:rPr>
              <w:t>Development of broadband infrastructures to provide the country with national, transnational and international coverage.</w:t>
            </w:r>
          </w:p>
        </w:tc>
      </w:tr>
      <w:tr w:rsidR="00FA4B72" w:rsidTr="00EF7B42">
        <w:trPr>
          <w:jc w:val="center"/>
        </w:trPr>
        <w:tc>
          <w:tcPr>
            <w:tcW w:w="2167" w:type="dxa"/>
            <w:shd w:val="clear" w:color="auto" w:fill="E8F8FD"/>
          </w:tcPr>
          <w:p w:rsidR="00FA4B72" w:rsidRPr="00074122" w:rsidRDefault="00FA4B72" w:rsidP="00EF7B42">
            <w:pPr>
              <w:pStyle w:val="Tabletext"/>
              <w:rPr>
                <w:lang w:val="es-ES_tradnl"/>
              </w:rPr>
            </w:pPr>
            <w:r w:rsidRPr="00074122">
              <w:rPr>
                <w:lang w:val="es-ES"/>
              </w:rPr>
              <w:t>Comisión Nacional de Telecomunicaciones (CONATEL) (Paraguay)</w:t>
            </w:r>
          </w:p>
        </w:tc>
        <w:tc>
          <w:tcPr>
            <w:tcW w:w="7120" w:type="dxa"/>
            <w:shd w:val="clear" w:color="auto" w:fill="E8F8FD"/>
          </w:tcPr>
          <w:p w:rsidR="00FA4B72" w:rsidRPr="00F25BFB" w:rsidRDefault="00FA4B72" w:rsidP="00EF7B42">
            <w:pPr>
              <w:pStyle w:val="Tabletext"/>
              <w:jc w:val="both"/>
              <w:rPr>
                <w:lang w:val="en-US"/>
              </w:rPr>
            </w:pPr>
            <w:r w:rsidRPr="00F25BFB">
              <w:rPr>
                <w:lang w:val="en-US"/>
              </w:rPr>
              <w:t>According to the National Telecommunication Plan (Plan Nacional de Telecomunicaciones, PNT), the objectives for 2015 are:</w:t>
            </w:r>
          </w:p>
          <w:p w:rsidR="00FA4B72" w:rsidRPr="0060763A" w:rsidRDefault="00FA4B72" w:rsidP="00EF7B42">
            <w:pPr>
              <w:pStyle w:val="Enumlevel1"/>
              <w:tabs>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074122">
              <w:rPr>
                <w:rFonts w:asciiTheme="minorHAnsi" w:hAnsiTheme="minorHAnsi" w:cs="Arial"/>
                <w:kern w:val="24"/>
                <w:sz w:val="19"/>
                <w:szCs w:val="19"/>
              </w:rPr>
              <w:t>Municipalities connected by optical fibre: 200</w:t>
            </w:r>
          </w:p>
          <w:p w:rsidR="00FA4B72" w:rsidRPr="0060763A" w:rsidRDefault="00FA4B72" w:rsidP="00EF7B42">
            <w:pPr>
              <w:pStyle w:val="Enumlevel1"/>
              <w:tabs>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Municipalities connected by broadband: 200</w:t>
            </w:r>
          </w:p>
          <w:p w:rsidR="00FA4B72" w:rsidRPr="0060763A" w:rsidRDefault="00FA4B72" w:rsidP="00EF7B42">
            <w:pPr>
              <w:pStyle w:val="Enumlevel1"/>
              <w:tabs>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Broadband penetration: 50%</w:t>
            </w:r>
          </w:p>
          <w:p w:rsidR="00FA4B72" w:rsidRPr="00074122" w:rsidRDefault="00FA4B72" w:rsidP="00EF7B42">
            <w:pPr>
              <w:pStyle w:val="Enumlevel1"/>
              <w:tabs>
                <w:tab w:val="left" w:pos="279"/>
              </w:tabs>
              <w:ind w:left="278" w:hanging="278"/>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Digital TV penetration: 50%</w:t>
            </w:r>
          </w:p>
        </w:tc>
      </w:tr>
      <w:tr w:rsidR="00FA4B72" w:rsidRPr="00B91741" w:rsidTr="00EF7B42">
        <w:trPr>
          <w:jc w:val="center"/>
        </w:trPr>
        <w:tc>
          <w:tcPr>
            <w:tcW w:w="2167" w:type="dxa"/>
          </w:tcPr>
          <w:p w:rsidR="00FA4B72" w:rsidRPr="00F25BFB" w:rsidRDefault="00FA4B72" w:rsidP="00EF7B42">
            <w:pPr>
              <w:pStyle w:val="Tabletext"/>
              <w:rPr>
                <w:lang w:val="en-US"/>
              </w:rPr>
            </w:pPr>
            <w:r w:rsidRPr="00F25BFB">
              <w:rPr>
                <w:lang w:val="en-US"/>
              </w:rPr>
              <w:t xml:space="preserve">Nepal Telecommunications Authority (NTA) (Nepal (Republic of)) </w:t>
            </w:r>
          </w:p>
        </w:tc>
        <w:tc>
          <w:tcPr>
            <w:tcW w:w="7120" w:type="dxa"/>
          </w:tcPr>
          <w:p w:rsidR="00FA4B72" w:rsidRPr="00F25BFB" w:rsidRDefault="00FA4B72" w:rsidP="00EF7B42">
            <w:pPr>
              <w:pStyle w:val="Tabletext"/>
              <w:jc w:val="both"/>
              <w:rPr>
                <w:lang w:val="en-US"/>
              </w:rPr>
            </w:pPr>
            <w:r w:rsidRPr="00F25BFB">
              <w:rPr>
                <w:lang w:val="en-US"/>
              </w:rPr>
              <w:t xml:space="preserve">Telecommunications Policy 2004 exits which is a broad policy covering telecommunications development in rural as well as urban areas. </w:t>
            </w:r>
          </w:p>
        </w:tc>
      </w:tr>
      <w:tr w:rsidR="00FA4B72" w:rsidRPr="00B91741" w:rsidTr="00EF7B42">
        <w:trPr>
          <w:jc w:val="center"/>
        </w:trPr>
        <w:tc>
          <w:tcPr>
            <w:tcW w:w="2167" w:type="dxa"/>
            <w:shd w:val="clear" w:color="auto" w:fill="E8F8FD"/>
          </w:tcPr>
          <w:p w:rsidR="00FA4B72" w:rsidRPr="00F25BFB" w:rsidRDefault="00FA4B72" w:rsidP="00EF7B42">
            <w:pPr>
              <w:pStyle w:val="Tabletext"/>
              <w:rPr>
                <w:lang w:val="en-US"/>
              </w:rPr>
            </w:pPr>
            <w:r w:rsidRPr="00F25BFB">
              <w:rPr>
                <w:lang w:val="en-US"/>
              </w:rPr>
              <w:t xml:space="preserve">Post and Electronic Communications Agency (APEK) (Slovenia) </w:t>
            </w:r>
          </w:p>
        </w:tc>
        <w:tc>
          <w:tcPr>
            <w:tcW w:w="7120" w:type="dxa"/>
            <w:shd w:val="clear" w:color="auto" w:fill="E8F8FD"/>
          </w:tcPr>
          <w:p w:rsidR="00FA4B72" w:rsidRPr="00F25BFB" w:rsidRDefault="00FA4B72" w:rsidP="00EF7B42">
            <w:pPr>
              <w:pStyle w:val="Tabletext"/>
              <w:jc w:val="both"/>
              <w:rPr>
                <w:lang w:val="en-US"/>
              </w:rPr>
            </w:pPr>
            <w:r w:rsidRPr="00F25BFB">
              <w:rPr>
                <w:lang w:val="en-US"/>
              </w:rPr>
              <w:t xml:space="preserve">BROADBAND NETWORK DEVELOPMENT STRATEGY IN THE REPUBLIC OF SLOVENIA (2008) </w:t>
            </w:r>
          </w:p>
        </w:tc>
      </w:tr>
      <w:tr w:rsidR="00FA4B72" w:rsidTr="00EF7B42">
        <w:trPr>
          <w:jc w:val="center"/>
        </w:trPr>
        <w:tc>
          <w:tcPr>
            <w:tcW w:w="2167" w:type="dxa"/>
          </w:tcPr>
          <w:p w:rsidR="00FA4B72" w:rsidRPr="00074122" w:rsidRDefault="00FA4B72" w:rsidP="00EF7B42">
            <w:pPr>
              <w:pStyle w:val="Tabletext"/>
            </w:pPr>
            <w:r w:rsidRPr="00074122">
              <w:t xml:space="preserve">Cable Bahamas Limited (Bahamas) </w:t>
            </w:r>
          </w:p>
        </w:tc>
        <w:tc>
          <w:tcPr>
            <w:tcW w:w="7120" w:type="dxa"/>
          </w:tcPr>
          <w:p w:rsidR="00FA4B72" w:rsidRPr="00074122" w:rsidRDefault="00FA4B72" w:rsidP="00EF7B42">
            <w:pPr>
              <w:pStyle w:val="Tabletext"/>
              <w:jc w:val="both"/>
            </w:pPr>
            <w:r w:rsidRPr="00074122">
              <w:t>Television</w:t>
            </w:r>
          </w:p>
        </w:tc>
      </w:tr>
      <w:tr w:rsidR="00FA4B72" w:rsidRPr="00B91741" w:rsidTr="00EF7B42">
        <w:trPr>
          <w:jc w:val="center"/>
        </w:trPr>
        <w:tc>
          <w:tcPr>
            <w:tcW w:w="2167" w:type="dxa"/>
            <w:shd w:val="clear" w:color="auto" w:fill="E8F8FD"/>
          </w:tcPr>
          <w:p w:rsidR="00FA4B72" w:rsidRPr="00074122" w:rsidRDefault="00FA4B72" w:rsidP="00EF7B42">
            <w:pPr>
              <w:pStyle w:val="Tabletext"/>
              <w:rPr>
                <w:lang w:val="es-ES_tradnl"/>
              </w:rPr>
            </w:pPr>
            <w:r w:rsidRPr="00074122">
              <w:rPr>
                <w:lang w:val="es-ES"/>
              </w:rPr>
              <w:t xml:space="preserve">Organismo Supervisor de Inversión Privada en Telecomunicaciones (Peru) </w:t>
            </w:r>
          </w:p>
        </w:tc>
        <w:tc>
          <w:tcPr>
            <w:tcW w:w="7120" w:type="dxa"/>
            <w:shd w:val="clear" w:color="auto" w:fill="E8F8FD"/>
          </w:tcPr>
          <w:p w:rsidR="00FA4B72" w:rsidRPr="00F25BFB" w:rsidRDefault="00FA4B72" w:rsidP="00EF7B42">
            <w:pPr>
              <w:pStyle w:val="Tabletext"/>
              <w:jc w:val="both"/>
              <w:rPr>
                <w:lang w:val="en-US"/>
              </w:rPr>
            </w:pPr>
            <w:r w:rsidRPr="00F25BFB">
              <w:rPr>
                <w:lang w:val="en-US"/>
              </w:rPr>
              <w:t>The established policies are designed to promote telecommunications in rural areas and places of preferential social interest.</w:t>
            </w:r>
          </w:p>
          <w:p w:rsidR="00FA4B72" w:rsidRPr="00F25BFB" w:rsidRDefault="00FA4B72" w:rsidP="00EF7B42">
            <w:pPr>
              <w:pStyle w:val="Tabletext"/>
              <w:jc w:val="both"/>
              <w:rPr>
                <w:lang w:val="en-US"/>
              </w:rPr>
            </w:pPr>
            <w:r w:rsidRPr="00F25BFB">
              <w:rPr>
                <w:lang w:val="en-US"/>
              </w:rPr>
              <w:t>The policies are governed by the following legislation:</w:t>
            </w:r>
          </w:p>
          <w:p w:rsidR="00FA4B72" w:rsidRPr="0060763A" w:rsidRDefault="00FA4B72" w:rsidP="00EF7B42">
            <w:pPr>
              <w:pStyle w:val="Enumlevel1"/>
              <w:tabs>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074122">
              <w:rPr>
                <w:rFonts w:asciiTheme="minorHAnsi" w:hAnsiTheme="minorHAnsi" w:cs="Arial"/>
                <w:kern w:val="24"/>
                <w:sz w:val="19"/>
                <w:szCs w:val="19"/>
              </w:rPr>
              <w:t>Law awarding the Telecommunications Investment Fund (FITEL) legal personality under public law, assigned to the Transport and Communications sector – Law No.</w:t>
            </w:r>
            <w:r>
              <w:rPr>
                <w:rFonts w:asciiTheme="minorHAnsi" w:hAnsiTheme="minorHAnsi" w:cs="Arial"/>
                <w:kern w:val="24"/>
                <w:sz w:val="19"/>
                <w:szCs w:val="19"/>
              </w:rPr>
              <w:t> </w:t>
            </w:r>
            <w:r w:rsidRPr="00074122">
              <w:rPr>
                <w:rFonts w:asciiTheme="minorHAnsi" w:hAnsiTheme="minorHAnsi" w:cs="Arial"/>
                <w:kern w:val="24"/>
                <w:sz w:val="19"/>
                <w:szCs w:val="19"/>
              </w:rPr>
              <w:t>28900.</w:t>
            </w:r>
          </w:p>
          <w:p w:rsidR="00FA4B72" w:rsidRPr="0060763A" w:rsidRDefault="00FA4B72" w:rsidP="00EF7B42">
            <w:pPr>
              <w:pStyle w:val="Enumlevel1"/>
              <w:tabs>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Guidelines for the development and strengthening of competition and expansion of telecommunication services in Peru – Supreme Decree No. 003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2007</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MTC.</w:t>
            </w:r>
          </w:p>
          <w:p w:rsidR="00FA4B72" w:rsidRPr="0060763A" w:rsidRDefault="00FA4B72" w:rsidP="00EF7B42">
            <w:pPr>
              <w:pStyle w:val="Enumlevel1"/>
              <w:tabs>
                <w:tab w:val="left" w:pos="279"/>
              </w:tabs>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General Regulatory Framework for promotion of the development of public telecommunication services in rural areas and places of preferential social interest – Supreme Decree No. 024</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2008</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MTC.</w:t>
            </w:r>
          </w:p>
          <w:p w:rsidR="00FA4B72" w:rsidRPr="00074122" w:rsidRDefault="00FA4B72" w:rsidP="00EF7B42">
            <w:pPr>
              <w:pStyle w:val="Enumlevel1"/>
              <w:tabs>
                <w:tab w:val="left" w:pos="279"/>
              </w:tabs>
              <w:ind w:left="278" w:hanging="278"/>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Law for the Promotion of Broadband and Construction of the National Fibre Optic Backbone Network – Law No 29904.</w:t>
            </w:r>
          </w:p>
        </w:tc>
      </w:tr>
      <w:tr w:rsidR="00FA4B72" w:rsidTr="00EF7B42">
        <w:trPr>
          <w:jc w:val="center"/>
        </w:trPr>
        <w:tc>
          <w:tcPr>
            <w:tcW w:w="2167" w:type="dxa"/>
          </w:tcPr>
          <w:p w:rsidR="00FA4B72" w:rsidRPr="00F25BFB" w:rsidRDefault="00FA4B72" w:rsidP="00EF7B42">
            <w:pPr>
              <w:pStyle w:val="Tabletext"/>
              <w:rPr>
                <w:lang w:val="en-US"/>
              </w:rPr>
            </w:pPr>
            <w:r w:rsidRPr="00F25BFB">
              <w:rPr>
                <w:lang w:val="en-US"/>
              </w:rPr>
              <w:t xml:space="preserve">Ministry of Internal Affairs and Communications (Japan) </w:t>
            </w:r>
          </w:p>
        </w:tc>
        <w:tc>
          <w:tcPr>
            <w:tcW w:w="7120" w:type="dxa"/>
          </w:tcPr>
          <w:p w:rsidR="00FA4B72" w:rsidRPr="00074122" w:rsidRDefault="00FA4B72" w:rsidP="00EF7B42">
            <w:pPr>
              <w:pStyle w:val="Tabletext"/>
              <w:jc w:val="both"/>
              <w:rPr>
                <w:rFonts w:asciiTheme="minorHAnsi" w:hAnsiTheme="minorHAnsi" w:cs="Arial"/>
              </w:rPr>
            </w:pPr>
            <w:r w:rsidRPr="00074122">
              <w:rPr>
                <w:rFonts w:asciiTheme="minorHAnsi" w:hAnsiTheme="minorHAnsi" w:cs="Arial"/>
                <w:kern w:val="24"/>
              </w:rPr>
              <w:t xml:space="preserve">National broadband plan </w:t>
            </w:r>
          </w:p>
        </w:tc>
      </w:tr>
      <w:tr w:rsidR="00FA4B72" w:rsidRPr="00B91741" w:rsidTr="00EF7B42">
        <w:trPr>
          <w:jc w:val="center"/>
        </w:trPr>
        <w:tc>
          <w:tcPr>
            <w:tcW w:w="2167" w:type="dxa"/>
            <w:shd w:val="clear" w:color="auto" w:fill="E8F8FD"/>
          </w:tcPr>
          <w:p w:rsidR="00FA4B72" w:rsidRPr="00F25BFB" w:rsidRDefault="00FA4B72" w:rsidP="00EF7B42">
            <w:pPr>
              <w:pStyle w:val="Tabletext"/>
              <w:rPr>
                <w:lang w:val="en-US"/>
              </w:rPr>
            </w:pPr>
            <w:r w:rsidRPr="00F25BFB">
              <w:rPr>
                <w:lang w:val="en-US"/>
              </w:rPr>
              <w:t xml:space="preserve">Oman Telecommunications Regulatory Authority (TRA) (Oman) </w:t>
            </w:r>
          </w:p>
        </w:tc>
        <w:tc>
          <w:tcPr>
            <w:tcW w:w="7120" w:type="dxa"/>
            <w:shd w:val="clear" w:color="auto" w:fill="E8F8FD"/>
          </w:tcPr>
          <w:p w:rsidR="00FA4B72" w:rsidRPr="00F25BFB" w:rsidRDefault="00FA4B72" w:rsidP="00EF7B42">
            <w:pPr>
              <w:pStyle w:val="Tabletext"/>
              <w:jc w:val="both"/>
              <w:rPr>
                <w:rFonts w:asciiTheme="minorHAnsi" w:hAnsiTheme="minorHAnsi" w:cs="Arial"/>
                <w:lang w:val="en-US"/>
              </w:rPr>
            </w:pPr>
            <w:r w:rsidRPr="00F25BFB">
              <w:rPr>
                <w:rFonts w:asciiTheme="minorHAnsi" w:hAnsiTheme="minorHAnsi" w:cs="Arial"/>
                <w:kern w:val="24"/>
                <w:lang w:val="en-US"/>
              </w:rPr>
              <w:t xml:space="preserve">Universal Service Policy and Implementation Strategy </w:t>
            </w:r>
          </w:p>
        </w:tc>
      </w:tr>
      <w:tr w:rsidR="00FA4B72" w:rsidRPr="00B91741" w:rsidTr="00EF7B42">
        <w:trPr>
          <w:jc w:val="center"/>
        </w:trPr>
        <w:tc>
          <w:tcPr>
            <w:tcW w:w="2167" w:type="dxa"/>
          </w:tcPr>
          <w:p w:rsidR="00FA4B72" w:rsidRPr="00F25BFB" w:rsidRDefault="00FA4B72" w:rsidP="00EF7B42">
            <w:pPr>
              <w:pStyle w:val="Tabletext"/>
              <w:rPr>
                <w:lang w:val="en-US"/>
              </w:rPr>
            </w:pPr>
            <w:r w:rsidRPr="00F25BFB">
              <w:rPr>
                <w:lang w:val="en-US"/>
              </w:rPr>
              <w:t>Ministry of Information and Communication Technology  (Mauritius)</w:t>
            </w:r>
          </w:p>
        </w:tc>
        <w:tc>
          <w:tcPr>
            <w:tcW w:w="7120" w:type="dxa"/>
          </w:tcPr>
          <w:p w:rsidR="00FA4B72" w:rsidRPr="00F25BFB" w:rsidRDefault="00FA4B72" w:rsidP="00EF7B42">
            <w:pPr>
              <w:pStyle w:val="Tabletext"/>
              <w:jc w:val="both"/>
              <w:rPr>
                <w:rFonts w:asciiTheme="minorHAnsi" w:hAnsiTheme="minorHAnsi" w:cs="Arial"/>
                <w:lang w:val="en-US"/>
              </w:rPr>
            </w:pPr>
            <w:r w:rsidRPr="00F25BFB">
              <w:rPr>
                <w:rFonts w:asciiTheme="minorHAnsi" w:hAnsiTheme="minorHAnsi" w:cs="Arial"/>
                <w:kern w:val="24"/>
                <w:lang w:val="en-US"/>
              </w:rPr>
              <w:t>National Broadband Policy 2012</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2020</w:t>
            </w:r>
          </w:p>
          <w:p w:rsidR="00FA4B72" w:rsidRPr="00F25BFB" w:rsidRDefault="00E16577" w:rsidP="00EF7B42">
            <w:pPr>
              <w:pStyle w:val="Tabletext"/>
              <w:jc w:val="both"/>
              <w:rPr>
                <w:rFonts w:asciiTheme="minorHAnsi" w:hAnsiTheme="minorHAnsi" w:cs="Arial"/>
                <w:lang w:val="en-US"/>
              </w:rPr>
            </w:pPr>
            <w:hyperlink r:id="rId161" w:history="1">
              <w:r w:rsidR="00FA4B72" w:rsidRPr="00D70B57">
                <w:rPr>
                  <w:rStyle w:val="Hyperlink"/>
                  <w:rFonts w:asciiTheme="minorHAnsi" w:hAnsiTheme="minorHAnsi" w:cs="Arial"/>
                  <w:kern w:val="24"/>
                  <w:lang w:val="en-GB"/>
                </w:rPr>
                <w:t>www.gov.mu/portal/goc/telecomit/file/NationalBroadband.pdf</w:t>
              </w:r>
            </w:hyperlink>
            <w:r w:rsidR="00FA4B72">
              <w:rPr>
                <w:rFonts w:asciiTheme="minorHAnsi" w:hAnsiTheme="minorHAnsi" w:cs="Arial"/>
                <w:kern w:val="24"/>
                <w:lang w:val="en-GB"/>
              </w:rPr>
              <w:t xml:space="preserve"> </w:t>
            </w:r>
            <w:r w:rsidR="00FA4B72" w:rsidRPr="00F25BFB">
              <w:rPr>
                <w:rFonts w:asciiTheme="minorHAnsi" w:hAnsiTheme="minorHAnsi" w:cs="Arial"/>
                <w:kern w:val="24"/>
                <w:lang w:val="en-US"/>
              </w:rPr>
              <w:t xml:space="preserve"> </w:t>
            </w:r>
          </w:p>
          <w:p w:rsidR="00FA4B72" w:rsidRPr="00F25BFB" w:rsidRDefault="00FA4B72" w:rsidP="00EF7B42">
            <w:pPr>
              <w:pStyle w:val="Tabletext"/>
              <w:jc w:val="both"/>
              <w:rPr>
                <w:rFonts w:asciiTheme="minorHAnsi" w:hAnsiTheme="minorHAnsi" w:cs="Arial"/>
                <w:lang w:val="en-US"/>
              </w:rPr>
            </w:pPr>
            <w:r w:rsidRPr="00F25BFB">
              <w:rPr>
                <w:rFonts w:asciiTheme="minorHAnsi" w:hAnsiTheme="minorHAnsi" w:cs="Arial"/>
                <w:kern w:val="24"/>
                <w:lang w:val="en-US"/>
              </w:rPr>
              <w:t xml:space="preserve">It is inclusive in the National Policy for the whole country </w:t>
            </w:r>
          </w:p>
        </w:tc>
      </w:tr>
      <w:tr w:rsidR="00FA4B72" w:rsidRPr="00B91741" w:rsidTr="00EF7B42">
        <w:trPr>
          <w:jc w:val="center"/>
        </w:trPr>
        <w:tc>
          <w:tcPr>
            <w:tcW w:w="2167" w:type="dxa"/>
            <w:shd w:val="clear" w:color="auto" w:fill="E8F8FD"/>
          </w:tcPr>
          <w:p w:rsidR="00FA4B72" w:rsidRPr="00F25BFB" w:rsidRDefault="00FA4B72" w:rsidP="00EF7B42">
            <w:pPr>
              <w:pStyle w:val="Tabletext"/>
              <w:rPr>
                <w:lang w:val="en-US"/>
              </w:rPr>
            </w:pPr>
            <w:r w:rsidRPr="00F25BFB">
              <w:rPr>
                <w:lang w:val="en-US"/>
              </w:rPr>
              <w:t xml:space="preserve">Rwanda Utilities Regulatory Authority (RURA) (Rwanda) </w:t>
            </w:r>
          </w:p>
        </w:tc>
        <w:tc>
          <w:tcPr>
            <w:tcW w:w="7120" w:type="dxa"/>
            <w:shd w:val="clear" w:color="auto" w:fill="E8F8FD"/>
          </w:tcPr>
          <w:p w:rsidR="00FA4B72" w:rsidRPr="00F25BFB" w:rsidRDefault="00FA4B72" w:rsidP="00EF7B42">
            <w:pPr>
              <w:pStyle w:val="Tabletext"/>
              <w:jc w:val="both"/>
              <w:rPr>
                <w:rFonts w:asciiTheme="minorHAnsi" w:hAnsiTheme="minorHAnsi" w:cs="Arial"/>
                <w:lang w:val="en-US"/>
              </w:rPr>
            </w:pPr>
            <w:r w:rsidRPr="00F25BFB">
              <w:rPr>
                <w:rFonts w:asciiTheme="minorHAnsi" w:hAnsiTheme="minorHAnsi" w:cs="Arial"/>
                <w:kern w:val="24"/>
                <w:lang w:val="en-US"/>
              </w:rPr>
              <w:t xml:space="preserve">Broadcasting policy focusing on transition from Analog to Digital </w:t>
            </w:r>
          </w:p>
        </w:tc>
      </w:tr>
    </w:tbl>
    <w:p w:rsidR="00FA4B72" w:rsidRDefault="00FA4B72" w:rsidP="00FA4B72">
      <w:pPr>
        <w:pStyle w:val="Headingb0"/>
        <w:spacing w:after="120"/>
        <w:ind w:left="794" w:hanging="794"/>
      </w:pPr>
      <w:r>
        <w:br w:type="page"/>
      </w:r>
    </w:p>
    <w:p w:rsidR="00FA4B72" w:rsidRPr="00DD5BAD" w:rsidRDefault="00FA4B72" w:rsidP="00FA4B72">
      <w:pPr>
        <w:pStyle w:val="Headingb0"/>
        <w:spacing w:after="120"/>
        <w:ind w:left="794" w:hanging="794"/>
      </w:pPr>
      <w:r>
        <w:lastRenderedPageBreak/>
        <w:t>4</w:t>
      </w:r>
      <w:r>
        <w:tab/>
      </w:r>
      <w:r w:rsidRPr="00DD5BAD">
        <w:t>What are the major features of such a policy ? (Please make 2 or 3 proposals of these features)</w:t>
      </w:r>
    </w:p>
    <w:tbl>
      <w:tblPr>
        <w:tblStyle w:val="TableGrid"/>
        <w:tblW w:w="0" w:type="auto"/>
        <w:jc w:val="center"/>
        <w:tblInd w:w="108" w:type="dxa"/>
        <w:tblLook w:val="04A0" w:firstRow="1" w:lastRow="0" w:firstColumn="1" w:lastColumn="0" w:noHBand="0" w:noVBand="1"/>
      </w:tblPr>
      <w:tblGrid>
        <w:gridCol w:w="2160"/>
        <w:gridCol w:w="7019"/>
      </w:tblGrid>
      <w:tr w:rsidR="00FA4B72" w:rsidRPr="00B91741" w:rsidTr="00EF7B42">
        <w:trPr>
          <w:jc w:val="center"/>
        </w:trPr>
        <w:tc>
          <w:tcPr>
            <w:tcW w:w="2160" w:type="dxa"/>
            <w:shd w:val="clear" w:color="auto" w:fill="E8F8FD"/>
          </w:tcPr>
          <w:p w:rsidR="00FA4B72" w:rsidRPr="00F25BFB" w:rsidRDefault="00FA4B72" w:rsidP="00EF7B42">
            <w:pPr>
              <w:pStyle w:val="Tabletext"/>
              <w:rPr>
                <w:lang w:val="en-US"/>
              </w:rPr>
            </w:pPr>
            <w:r w:rsidRPr="00F25BFB">
              <w:rPr>
                <w:lang w:val="en-US"/>
              </w:rPr>
              <w:t xml:space="preserve">Cellular Operators Association of India (COAI) (India) </w:t>
            </w:r>
          </w:p>
        </w:tc>
        <w:tc>
          <w:tcPr>
            <w:tcW w:w="7019" w:type="dxa"/>
            <w:shd w:val="clear" w:color="auto" w:fill="E8F8FD"/>
          </w:tcPr>
          <w:p w:rsidR="00FA4B72" w:rsidRPr="00F25BFB" w:rsidRDefault="00FA4B72" w:rsidP="00EF7B42">
            <w:pPr>
              <w:pStyle w:val="Tabletext"/>
              <w:jc w:val="both"/>
              <w:rPr>
                <w:lang w:val="en-US"/>
              </w:rPr>
            </w:pPr>
            <w:r w:rsidRPr="00F25BFB">
              <w:rPr>
                <w:lang w:val="en-US"/>
              </w:rPr>
              <w:t>The major features of this above and the recently announced NAtiona;l Telecom Policy (NTP) 2012 are:</w:t>
            </w:r>
            <w:r>
              <w:rPr>
                <w:cs/>
              </w:rPr>
              <w:t>‎</w:t>
            </w:r>
            <w:r w:rsidRPr="00F25BFB">
              <w:rPr>
                <w:lang w:val="en-US"/>
              </w:rPr>
              <w:t>–</w:t>
            </w:r>
            <w:r>
              <w:rPr>
                <w:cs/>
              </w:rPr>
              <w:t>‎</w:t>
            </w:r>
            <w:r w:rsidRPr="00F25BFB">
              <w:rPr>
                <w:lang w:val="en-US"/>
              </w:rPr>
              <w:t xml:space="preserve"> </w:t>
            </w:r>
          </w:p>
          <w:p w:rsidR="00FA4B72" w:rsidRPr="00F25BFB" w:rsidRDefault="00FA4B72" w:rsidP="00EF7B42">
            <w:pPr>
              <w:pStyle w:val="Tabletext"/>
              <w:jc w:val="both"/>
              <w:rPr>
                <w:lang w:val="en-US"/>
              </w:rPr>
            </w:pPr>
            <w:r w:rsidRPr="00F25BFB">
              <w:rPr>
                <w:lang w:val="en-US"/>
              </w:rPr>
              <w:t>Tele</w:t>
            </w:r>
            <w:r>
              <w:rPr>
                <w:cs/>
              </w:rPr>
              <w:t>‎</w:t>
            </w:r>
            <w:r w:rsidRPr="00F25BFB">
              <w:rPr>
                <w:lang w:val="en-US"/>
              </w:rPr>
              <w:t>–</w:t>
            </w:r>
            <w:r>
              <w:rPr>
                <w:cs/>
              </w:rPr>
              <w:t>‎</w:t>
            </w:r>
            <w:r w:rsidRPr="00F25BFB">
              <w:rPr>
                <w:lang w:val="en-US"/>
              </w:rPr>
              <w:t>density: Increase in rural tele</w:t>
            </w:r>
            <w:r>
              <w:rPr>
                <w:cs/>
              </w:rPr>
              <w:t>‎</w:t>
            </w:r>
            <w:r w:rsidRPr="00F25BFB">
              <w:rPr>
                <w:lang w:val="en-US"/>
              </w:rPr>
              <w:t>–</w:t>
            </w:r>
            <w:r>
              <w:rPr>
                <w:cs/>
              </w:rPr>
              <w:t>‎</w:t>
            </w:r>
            <w:r w:rsidRPr="00F25BFB">
              <w:rPr>
                <w:lang w:val="en-US"/>
              </w:rPr>
              <w:t>density from 35% to 100% by 2020</w:t>
            </w:r>
          </w:p>
          <w:p w:rsidR="00FA4B72" w:rsidRPr="00F25BFB" w:rsidRDefault="00FA4B72" w:rsidP="00EF7B42">
            <w:pPr>
              <w:pStyle w:val="Tabletext"/>
              <w:jc w:val="both"/>
              <w:rPr>
                <w:lang w:val="en-US"/>
              </w:rPr>
            </w:pPr>
            <w:r w:rsidRPr="00F25BFB">
              <w:rPr>
                <w:lang w:val="en-US"/>
              </w:rPr>
              <w:t>Broadband: 175 million by 2015, Broadband on demand by 2015 and 600 million connections by 2020</w:t>
            </w:r>
          </w:p>
          <w:p w:rsidR="00FA4B72" w:rsidRPr="00F25BFB" w:rsidRDefault="00FA4B72" w:rsidP="00EF7B42">
            <w:pPr>
              <w:pStyle w:val="Tabletext"/>
              <w:jc w:val="both"/>
              <w:rPr>
                <w:lang w:val="en-US"/>
              </w:rPr>
            </w:pPr>
            <w:r w:rsidRPr="00F25BFB">
              <w:rPr>
                <w:lang w:val="en-US"/>
              </w:rPr>
              <w:t>National Optical Fibre Network (NOFN)High speed and high quality broadband access to all village panchayats through a combination of technologies by the year 2014.</w:t>
            </w:r>
          </w:p>
          <w:p w:rsidR="00FA4B72" w:rsidRPr="00F25BFB" w:rsidRDefault="00FA4B72" w:rsidP="00EF7B42">
            <w:pPr>
              <w:pStyle w:val="Tabletext"/>
              <w:jc w:val="both"/>
              <w:rPr>
                <w:lang w:val="en-US"/>
              </w:rPr>
            </w:pPr>
            <w:r w:rsidRPr="00F25BFB">
              <w:rPr>
                <w:lang w:val="en-US"/>
              </w:rPr>
              <w:t>Download speed to be increased from 512 Kbps to 2Mbps</w:t>
            </w:r>
          </w:p>
          <w:p w:rsidR="00FA4B72" w:rsidRPr="00F25BFB" w:rsidRDefault="00FA4B72" w:rsidP="00EF7B42">
            <w:pPr>
              <w:pStyle w:val="Tabletext"/>
              <w:jc w:val="both"/>
              <w:rPr>
                <w:lang w:val="en-US"/>
              </w:rPr>
            </w:pPr>
            <w:r w:rsidRPr="00F25BFB">
              <w:rPr>
                <w:lang w:val="en-US"/>
              </w:rPr>
              <w:t>Leveraging USO funds for faster expansion of broadband</w:t>
            </w:r>
          </w:p>
        </w:tc>
      </w:tr>
      <w:tr w:rsidR="00FA4B72" w:rsidRPr="00B91741" w:rsidTr="00EF7B42">
        <w:trPr>
          <w:jc w:val="center"/>
        </w:trPr>
        <w:tc>
          <w:tcPr>
            <w:tcW w:w="2160" w:type="dxa"/>
          </w:tcPr>
          <w:p w:rsidR="00FA4B72" w:rsidRPr="006C5609" w:rsidRDefault="00FA4B72" w:rsidP="00EF7B42">
            <w:pPr>
              <w:pStyle w:val="Tabletext"/>
            </w:pPr>
            <w:r w:rsidRPr="006C5609">
              <w:rPr>
                <w:lang w:val="it-IT"/>
              </w:rPr>
              <w:t xml:space="preserve">Servei de Telecomunicacions d'Andorra (STA) (Andorra) </w:t>
            </w:r>
          </w:p>
        </w:tc>
        <w:tc>
          <w:tcPr>
            <w:tcW w:w="7019" w:type="dxa"/>
          </w:tcPr>
          <w:p w:rsidR="00FA4B72" w:rsidRPr="00F25BFB" w:rsidRDefault="00FA4B72" w:rsidP="00EF7B42">
            <w:pPr>
              <w:pStyle w:val="Tabletext"/>
              <w:jc w:val="both"/>
              <w:rPr>
                <w:lang w:val="en-US"/>
              </w:rPr>
            </w:pPr>
            <w:r w:rsidRPr="00F25BFB">
              <w:rPr>
                <w:lang w:val="en-US"/>
              </w:rPr>
              <w:t>All telecommunications services in Andorra are universal, that is, the same service is provided with the same quality and price for the whole of the population.</w:t>
            </w:r>
          </w:p>
        </w:tc>
      </w:tr>
      <w:tr w:rsidR="00FA4B72" w:rsidRPr="00B91741" w:rsidTr="00EF7B42">
        <w:trPr>
          <w:jc w:val="center"/>
        </w:trPr>
        <w:tc>
          <w:tcPr>
            <w:tcW w:w="2160" w:type="dxa"/>
            <w:shd w:val="clear" w:color="auto" w:fill="E8F8FD"/>
          </w:tcPr>
          <w:p w:rsidR="00FA4B72" w:rsidRPr="00F25BFB" w:rsidRDefault="00FA4B72" w:rsidP="00EF7B42">
            <w:pPr>
              <w:pStyle w:val="Tabletext"/>
              <w:rPr>
                <w:lang w:val="en-US"/>
              </w:rPr>
            </w:pPr>
            <w:r w:rsidRPr="00F25BFB">
              <w:rPr>
                <w:lang w:val="en-US"/>
              </w:rPr>
              <w:t>ABI Research (United States) (United Kingdom)</w:t>
            </w:r>
          </w:p>
        </w:tc>
        <w:tc>
          <w:tcPr>
            <w:tcW w:w="7019" w:type="dxa"/>
            <w:shd w:val="clear" w:color="auto" w:fill="E8F8FD"/>
          </w:tcPr>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BDUK management and allocation of £530 million for the 'final third'</w:t>
            </w:r>
          </w:p>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The Mobile Infrastructure Project (MIP);</w:t>
            </w:r>
          </w:p>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Superconnected Cities;</w:t>
            </w:r>
          </w:p>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Rural Community Broadband Fund (DEFRA);</w:t>
            </w:r>
          </w:p>
          <w:p w:rsidR="00FA4B72" w:rsidRPr="00F25BFB" w:rsidRDefault="00FA4B72" w:rsidP="00EF7B42">
            <w:pPr>
              <w:pStyle w:val="Tabletext"/>
              <w:jc w:val="both"/>
              <w:rPr>
                <w:lang w:val="en-US"/>
              </w:rPr>
            </w:pPr>
            <w:r w:rsidRPr="00F25BFB">
              <w:rPr>
                <w:lang w:val="en-US"/>
              </w:rPr>
              <w:t>The Broadband Task Force (November 2002) established with a remit to work on extending affordable broadband access especially in rural areas. The Task</w:t>
            </w:r>
          </w:p>
          <w:p w:rsidR="00FA4B72" w:rsidRPr="00F25BFB" w:rsidRDefault="00FA4B72" w:rsidP="00EF7B42">
            <w:pPr>
              <w:pStyle w:val="Tabletext"/>
              <w:jc w:val="both"/>
              <w:rPr>
                <w:lang w:val="en-US"/>
              </w:rPr>
            </w:pPr>
            <w:r w:rsidRPr="00F25BFB">
              <w:rPr>
                <w:lang w:val="en-US"/>
              </w:rPr>
              <w:t>Force has developed the Broadband Aggregation Project, which aggregates public sector demand including in rural and remote areas. In May 2003, a new Rural Broadband Unit was created in the Department of Trade and Industry. Working with the Department of Environment, Food and Rural Affairs and Regional</w:t>
            </w:r>
          </w:p>
          <w:p w:rsidR="00FA4B72" w:rsidRPr="00F25BFB" w:rsidRDefault="00FA4B72" w:rsidP="00EF7B42">
            <w:pPr>
              <w:pStyle w:val="Tabletext"/>
              <w:jc w:val="both"/>
              <w:rPr>
                <w:lang w:val="en-US"/>
              </w:rPr>
            </w:pPr>
            <w:r w:rsidRPr="00F25BFB">
              <w:rPr>
                <w:lang w:val="en-US"/>
              </w:rPr>
              <w:t xml:space="preserve">Development Agencies, their role will be to identify ways of accelerating the availability of broadband access in rural areas. </w:t>
            </w:r>
          </w:p>
        </w:tc>
      </w:tr>
      <w:tr w:rsidR="00FA4B72" w:rsidRPr="00B91741" w:rsidTr="00EF7B42">
        <w:trPr>
          <w:jc w:val="center"/>
        </w:trPr>
        <w:tc>
          <w:tcPr>
            <w:tcW w:w="2160" w:type="dxa"/>
          </w:tcPr>
          <w:p w:rsidR="00FA4B72" w:rsidRPr="006C5609" w:rsidRDefault="00FA4B72" w:rsidP="00EF7B42">
            <w:pPr>
              <w:pStyle w:val="Tabletext"/>
            </w:pPr>
            <w:r w:rsidRPr="006C5609">
              <w:t xml:space="preserve">Telecommunications Regulatory Authority (Lebanon) </w:t>
            </w:r>
          </w:p>
        </w:tc>
        <w:tc>
          <w:tcPr>
            <w:tcW w:w="7019" w:type="dxa"/>
          </w:tcPr>
          <w:p w:rsidR="00FA4B72" w:rsidRPr="00F25BFB" w:rsidRDefault="00FA4B72" w:rsidP="00EF7B42">
            <w:pPr>
              <w:pStyle w:val="Tabletext"/>
              <w:jc w:val="both"/>
              <w:rPr>
                <w:lang w:val="en-US"/>
              </w:rPr>
            </w:pPr>
            <w:r w:rsidRPr="00F25BFB">
              <w:rPr>
                <w:lang w:val="en-US"/>
              </w:rPr>
              <w:t xml:space="preserve">Remote areas (remote villages and villages with mountainous terrain)are being interconnected over fixed wireless services provided by the MOT. In addition, such connections provide voice as well as Broadband data services. </w:t>
            </w:r>
          </w:p>
        </w:tc>
      </w:tr>
      <w:tr w:rsidR="00FA4B72" w:rsidRPr="00B91741" w:rsidTr="00EF7B42">
        <w:trPr>
          <w:jc w:val="center"/>
        </w:trPr>
        <w:tc>
          <w:tcPr>
            <w:tcW w:w="2160" w:type="dxa"/>
            <w:shd w:val="clear" w:color="auto" w:fill="E8F8FD"/>
          </w:tcPr>
          <w:p w:rsidR="00FA4B72" w:rsidRPr="006C5609" w:rsidRDefault="00FA4B72" w:rsidP="00EF7B42">
            <w:pPr>
              <w:pStyle w:val="Tabletext"/>
              <w:rPr>
                <w:lang w:val="es-ES_tradnl"/>
              </w:rPr>
            </w:pPr>
            <w:r w:rsidRPr="006C5609">
              <w:rPr>
                <w:lang w:val="es-ES"/>
              </w:rPr>
              <w:t xml:space="preserve">Ministerio de Tecnologías de la Información y las Comunicaciones (Colombia) </w:t>
            </w:r>
          </w:p>
        </w:tc>
        <w:tc>
          <w:tcPr>
            <w:tcW w:w="7019" w:type="dxa"/>
            <w:shd w:val="clear" w:color="auto" w:fill="E8F8FD"/>
          </w:tcPr>
          <w:p w:rsidR="00FA4B72" w:rsidRPr="00F25BFB" w:rsidRDefault="00FA4B72" w:rsidP="00EF7B42">
            <w:pPr>
              <w:pStyle w:val="Tabletext"/>
              <w:jc w:val="both"/>
              <w:rPr>
                <w:lang w:val="en-US"/>
              </w:rPr>
            </w:pPr>
            <w:r w:rsidRPr="00F25BFB">
              <w:rPr>
                <w:lang w:val="en-US"/>
              </w:rPr>
              <w:t>They are included in the national development plan and, in general, are contained in universal access goal frameworks, together with appropriation strategies.</w:t>
            </w:r>
          </w:p>
        </w:tc>
      </w:tr>
      <w:tr w:rsidR="00FA4B72" w:rsidRPr="00B91741" w:rsidTr="00EF7B42">
        <w:trPr>
          <w:jc w:val="center"/>
        </w:trPr>
        <w:tc>
          <w:tcPr>
            <w:tcW w:w="2160" w:type="dxa"/>
          </w:tcPr>
          <w:p w:rsidR="00FA4B72" w:rsidRPr="006C5609" w:rsidRDefault="00FA4B72" w:rsidP="00EF7B42">
            <w:pPr>
              <w:pStyle w:val="Tabletext"/>
            </w:pPr>
            <w:r w:rsidRPr="006C5609">
              <w:t xml:space="preserve">Telecommunication &amp; Radiocommunication Regulator (TRR) (Vanuatu) </w:t>
            </w:r>
          </w:p>
        </w:tc>
        <w:tc>
          <w:tcPr>
            <w:tcW w:w="7019" w:type="dxa"/>
          </w:tcPr>
          <w:p w:rsidR="00FA4B72" w:rsidRPr="00F25BFB" w:rsidRDefault="00FA4B72" w:rsidP="00EF7B42">
            <w:pPr>
              <w:pStyle w:val="Tabletext"/>
              <w:jc w:val="both"/>
              <w:rPr>
                <w:lang w:val="en-US"/>
              </w:rPr>
            </w:pPr>
            <w:r w:rsidRPr="00F25BFB">
              <w:rPr>
                <w:lang w:val="en-US"/>
              </w:rPr>
              <w:t xml:space="preserve">Improving access to telecommunications service for locations which are not or not adequately served by existing services at affordable prices to the consumers, </w:t>
            </w:r>
            <w:r w:rsidRPr="00F25BFB">
              <w:rPr>
                <w:lang w:val="en-US"/>
              </w:rPr>
              <w:br/>
              <w:t>PAA 2006</w:t>
            </w:r>
            <w:r>
              <w:rPr>
                <w:cs/>
              </w:rPr>
              <w:t>‎</w:t>
            </w:r>
            <w:r w:rsidRPr="00F25BFB">
              <w:rPr>
                <w:lang w:val="en-US"/>
              </w:rPr>
              <w:t>–</w:t>
            </w:r>
            <w:r>
              <w:rPr>
                <w:cs/>
              </w:rPr>
              <w:t>‎</w:t>
            </w:r>
            <w:r w:rsidRPr="00F25BFB">
              <w:rPr>
                <w:lang w:val="en-US"/>
              </w:rPr>
              <w:t xml:space="preserve">2015, Telecom Policy Statement new entrant with license obligation for 85% coverage after two years of operations (access to voice and data). UAP Ten sites for remote uneconomic locations, UAP Broadband Pilot Project to pilot the connect school, connect community initiative with a view to replicate the concept to other remote locations. </w:t>
            </w:r>
          </w:p>
        </w:tc>
      </w:tr>
      <w:tr w:rsidR="00FA4B72" w:rsidRPr="00B91741" w:rsidTr="00EF7B42">
        <w:trPr>
          <w:jc w:val="center"/>
        </w:trPr>
        <w:tc>
          <w:tcPr>
            <w:tcW w:w="2160" w:type="dxa"/>
            <w:shd w:val="clear" w:color="auto" w:fill="E8F8FD"/>
          </w:tcPr>
          <w:p w:rsidR="00FA4B72" w:rsidRPr="006C5609" w:rsidRDefault="00FA4B72" w:rsidP="00EF7B42">
            <w:pPr>
              <w:pStyle w:val="Tabletext"/>
              <w:rPr>
                <w:lang w:val="fr-CH"/>
              </w:rPr>
            </w:pPr>
            <w:r w:rsidRPr="00AC5B9B">
              <w:t>Ministère de la Communication et des Nouvelles Technolo</w:t>
            </w:r>
            <w:r w:rsidRPr="006C5609">
              <w:t xml:space="preserve">gies (Niger) </w:t>
            </w:r>
          </w:p>
        </w:tc>
        <w:tc>
          <w:tcPr>
            <w:tcW w:w="7019" w:type="dxa"/>
            <w:shd w:val="clear" w:color="auto" w:fill="E8F8FD"/>
          </w:tcPr>
          <w:p w:rsidR="00FA4B72" w:rsidRPr="00437DA3" w:rsidRDefault="00FA4B72" w:rsidP="00EF7B42">
            <w:pPr>
              <w:pStyle w:val="Enumlevel1"/>
              <w:tabs>
                <w:tab w:val="left" w:pos="279"/>
              </w:tabs>
              <w:ind w:left="279" w:hanging="279"/>
              <w:rPr>
                <w:rFonts w:asciiTheme="minorHAnsi" w:hAnsiTheme="minorHAnsi" w:cs="Arial"/>
                <w:kern w:val="24"/>
                <w:sz w:val="19"/>
                <w:szCs w:val="19"/>
              </w:rPr>
            </w:pP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Implementation of a digital literacy programme through the creation of community centres providing such training to the public</w:t>
            </w:r>
          </w:p>
          <w:p w:rsidR="00FA4B72" w:rsidRPr="00437DA3" w:rsidRDefault="00FA4B72" w:rsidP="00EF7B42">
            <w:pPr>
              <w:pStyle w:val="Enumlevel1"/>
              <w:tabs>
                <w:tab w:val="left" w:pos="279"/>
              </w:tabs>
              <w:ind w:left="279" w:hanging="279"/>
              <w:rPr>
                <w:rFonts w:asciiTheme="minorHAnsi" w:hAnsiTheme="minorHAnsi" w:cs="Arial"/>
                <w:kern w:val="24"/>
                <w:sz w:val="19"/>
                <w:szCs w:val="19"/>
              </w:rPr>
            </w:pP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Implementation of a “Connect a school, connect a community” programme</w:t>
            </w:r>
          </w:p>
          <w:p w:rsidR="00FA4B72" w:rsidRPr="006C5609" w:rsidRDefault="00FA4B72" w:rsidP="00EF7B42">
            <w:pPr>
              <w:pStyle w:val="Enumlevel1"/>
              <w:tabs>
                <w:tab w:val="left" w:pos="279"/>
              </w:tabs>
              <w:ind w:left="279" w:hanging="279"/>
              <w:rPr>
                <w:rFonts w:asciiTheme="minorHAnsi" w:hAnsiTheme="minorHAnsi" w:cs="Arial"/>
                <w:sz w:val="19"/>
                <w:szCs w:val="19"/>
              </w:rPr>
            </w:pP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Project for the creation of an agency to manage the universal access fund.</w:t>
            </w:r>
          </w:p>
        </w:tc>
      </w:tr>
      <w:tr w:rsidR="00FA4B72" w:rsidRPr="00B91741" w:rsidTr="00EF7B42">
        <w:trPr>
          <w:jc w:val="center"/>
        </w:trPr>
        <w:tc>
          <w:tcPr>
            <w:tcW w:w="2160" w:type="dxa"/>
          </w:tcPr>
          <w:p w:rsidR="00FA4B72" w:rsidRPr="00F25BFB" w:rsidRDefault="00FA4B72" w:rsidP="00EF7B42">
            <w:pPr>
              <w:pStyle w:val="Tabletext"/>
              <w:rPr>
                <w:lang w:val="en-US"/>
              </w:rPr>
            </w:pPr>
            <w:r w:rsidRPr="00F25BFB">
              <w:rPr>
                <w:lang w:val="en-US"/>
              </w:rPr>
              <w:t xml:space="preserve">Syrian Telecommunication Regulatory Authority (SyTRA) (Syrian Arab Republic) </w:t>
            </w:r>
          </w:p>
        </w:tc>
        <w:tc>
          <w:tcPr>
            <w:tcW w:w="7019" w:type="dxa"/>
          </w:tcPr>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6C5609">
              <w:rPr>
                <w:rFonts w:asciiTheme="minorHAnsi" w:hAnsiTheme="minorHAnsi" w:cs="Arial"/>
                <w:kern w:val="24"/>
                <w:sz w:val="19"/>
                <w:szCs w:val="19"/>
              </w:rPr>
              <w:t>The establishment of a special scheme to serve rura</w:t>
            </w:r>
            <w:r>
              <w:rPr>
                <w:rFonts w:asciiTheme="minorHAnsi" w:hAnsiTheme="minorHAnsi" w:cs="Arial"/>
                <w:kern w:val="24"/>
                <w:sz w:val="19"/>
                <w:szCs w:val="19"/>
              </w:rPr>
              <w:t>l areas (Rural schemes 1, 2 and </w:t>
            </w:r>
            <w:r w:rsidRPr="006C5609">
              <w:rPr>
                <w:rFonts w:asciiTheme="minorHAnsi" w:hAnsiTheme="minorHAnsi" w:cs="Arial"/>
                <w:kern w:val="24"/>
                <w:sz w:val="19"/>
                <w:szCs w:val="19"/>
              </w:rPr>
              <w:t>3)</w:t>
            </w:r>
          </w:p>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6C5609">
              <w:rPr>
                <w:rFonts w:asciiTheme="minorHAnsi" w:hAnsiTheme="minorHAnsi" w:cs="Arial"/>
                <w:kern w:val="24"/>
                <w:sz w:val="19"/>
                <w:szCs w:val="19"/>
              </w:rPr>
              <w:t>The provision of telecommunication services to all rural areas regardless of economic feasibility</w:t>
            </w:r>
          </w:p>
          <w:p w:rsidR="00FA4B72" w:rsidRPr="006C5609"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6C5609">
              <w:rPr>
                <w:rFonts w:asciiTheme="minorHAnsi" w:hAnsiTheme="minorHAnsi" w:cs="Arial"/>
                <w:kern w:val="24"/>
                <w:sz w:val="19"/>
                <w:szCs w:val="19"/>
              </w:rPr>
              <w:t>Consideration given to making use of all available technical resources to serve rural areas.</w:t>
            </w:r>
          </w:p>
        </w:tc>
      </w:tr>
      <w:tr w:rsidR="00FA4B72" w:rsidRPr="00B91741" w:rsidTr="00EF7B42">
        <w:trPr>
          <w:jc w:val="center"/>
        </w:trPr>
        <w:tc>
          <w:tcPr>
            <w:tcW w:w="2160" w:type="dxa"/>
            <w:shd w:val="clear" w:color="auto" w:fill="E8F8FD"/>
          </w:tcPr>
          <w:p w:rsidR="00FA4B72" w:rsidRPr="006C5609" w:rsidRDefault="00FA4B72" w:rsidP="00EF7B42">
            <w:pPr>
              <w:pStyle w:val="Tabletext"/>
              <w:keepNext/>
              <w:keepLines/>
              <w:rPr>
                <w:lang w:val="es-ES_tradnl"/>
              </w:rPr>
            </w:pPr>
            <w:r w:rsidRPr="006C5609">
              <w:rPr>
                <w:lang w:val="es-ES"/>
              </w:rPr>
              <w:lastRenderedPageBreak/>
              <w:t xml:space="preserve">Comisión Nacional de Telecomunicaciones (CONATEL) (Paraguay) </w:t>
            </w:r>
          </w:p>
        </w:tc>
        <w:tc>
          <w:tcPr>
            <w:tcW w:w="7019" w:type="dxa"/>
            <w:shd w:val="clear" w:color="auto" w:fill="E8F8FD"/>
          </w:tcPr>
          <w:p w:rsidR="00FA4B72" w:rsidRPr="00437DA3" w:rsidRDefault="00FA4B72" w:rsidP="00EF7B42">
            <w:pPr>
              <w:pStyle w:val="Enumlevel1"/>
              <w:keepNext/>
              <w:keepLines/>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Encourage private investment in infrastructure</w:t>
            </w:r>
          </w:p>
          <w:p w:rsidR="00FA4B72" w:rsidRPr="00437DA3" w:rsidRDefault="00FA4B72" w:rsidP="00EF7B42">
            <w:pPr>
              <w:pStyle w:val="Enumlevel1"/>
              <w:keepNext/>
              <w:keepLines/>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Subsidy by Conatel wherever required</w:t>
            </w:r>
          </w:p>
          <w:p w:rsidR="00FA4B72" w:rsidRPr="006C5609" w:rsidRDefault="00FA4B72" w:rsidP="00EF7B42">
            <w:pPr>
              <w:pStyle w:val="Enumlevel1"/>
              <w:keepNext/>
              <w:keepLines/>
              <w:tabs>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Improve the quality of services</w:t>
            </w:r>
          </w:p>
        </w:tc>
      </w:tr>
      <w:tr w:rsidR="00FA4B72" w:rsidRPr="00B91741" w:rsidTr="00EF7B42">
        <w:trPr>
          <w:jc w:val="center"/>
        </w:trPr>
        <w:tc>
          <w:tcPr>
            <w:tcW w:w="2160" w:type="dxa"/>
          </w:tcPr>
          <w:p w:rsidR="00FA4B72" w:rsidRPr="00F25BFB" w:rsidRDefault="00FA4B72" w:rsidP="00EF7B42">
            <w:pPr>
              <w:pStyle w:val="Tabletext"/>
              <w:rPr>
                <w:lang w:val="en-US"/>
              </w:rPr>
            </w:pPr>
            <w:r w:rsidRPr="00F25BFB">
              <w:rPr>
                <w:lang w:val="en-US"/>
              </w:rPr>
              <w:t>Nepal Telecommunications Authority (NTA) (Nepal (Republic of)</w:t>
            </w:r>
          </w:p>
        </w:tc>
        <w:tc>
          <w:tcPr>
            <w:tcW w:w="7019" w:type="dxa"/>
          </w:tcPr>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Pr="006C5609">
              <w:rPr>
                <w:rFonts w:asciiTheme="minorHAnsi" w:hAnsiTheme="minorHAnsi" w:cs="Arial"/>
                <w:kern w:val="24"/>
                <w:sz w:val="19"/>
                <w:szCs w:val="19"/>
              </w:rPr>
              <w:t>Telecommunications service shall be available at shouting distance</w:t>
            </w:r>
          </w:p>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Pr="006C5609">
              <w:rPr>
                <w:rFonts w:asciiTheme="minorHAnsi" w:hAnsiTheme="minorHAnsi" w:cs="Arial"/>
                <w:kern w:val="24"/>
                <w:sz w:val="19"/>
                <w:szCs w:val="19"/>
              </w:rPr>
              <w:t>Telecommunications service shall be made available to the consumers through shared telephone and other services pertaining to ICT through community centers</w:t>
            </w:r>
          </w:p>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iii.</w:t>
            </w:r>
            <w:r>
              <w:rPr>
                <w:rFonts w:asciiTheme="minorHAnsi" w:hAnsiTheme="minorHAnsi" w:cs="Arial"/>
                <w:kern w:val="24"/>
                <w:sz w:val="19"/>
                <w:szCs w:val="19"/>
              </w:rPr>
              <w:tab/>
            </w:r>
            <w:r w:rsidRPr="006C5609">
              <w:rPr>
                <w:rFonts w:asciiTheme="minorHAnsi" w:hAnsiTheme="minorHAnsi" w:cs="Arial"/>
                <w:kern w:val="24"/>
                <w:sz w:val="19"/>
                <w:szCs w:val="19"/>
              </w:rPr>
              <w:t>ICT services in rural areas will be made available through small service providers i.e. license fee and annual fees will be waived if the</w:t>
            </w:r>
            <w:r>
              <w:rPr>
                <w:rFonts w:asciiTheme="minorHAnsi" w:hAnsiTheme="minorHAnsi" w:cs="Arial"/>
                <w:kern w:val="24"/>
                <w:sz w:val="19"/>
                <w:szCs w:val="19"/>
              </w:rPr>
              <w:t xml:space="preserve"> annual income is less than US$ </w:t>
            </w:r>
            <w:r w:rsidRPr="006C5609">
              <w:rPr>
                <w:rFonts w:asciiTheme="minorHAnsi" w:hAnsiTheme="minorHAnsi" w:cs="Arial"/>
                <w:kern w:val="24"/>
                <w:sz w:val="19"/>
                <w:szCs w:val="19"/>
              </w:rPr>
              <w:t xml:space="preserve">250,000 </w:t>
            </w:r>
          </w:p>
        </w:tc>
      </w:tr>
      <w:tr w:rsidR="00FA4B72" w:rsidTr="00EF7B42">
        <w:trPr>
          <w:jc w:val="center"/>
        </w:trPr>
        <w:tc>
          <w:tcPr>
            <w:tcW w:w="2160" w:type="dxa"/>
            <w:shd w:val="clear" w:color="auto" w:fill="E8F8FD"/>
          </w:tcPr>
          <w:p w:rsidR="00FA4B72" w:rsidRPr="00F25BFB" w:rsidRDefault="00FA4B72" w:rsidP="00EF7B42">
            <w:pPr>
              <w:pStyle w:val="Tabletext"/>
              <w:rPr>
                <w:lang w:val="en-US"/>
              </w:rPr>
            </w:pPr>
            <w:r w:rsidRPr="00F25BFB">
              <w:rPr>
                <w:lang w:val="en-US"/>
              </w:rPr>
              <w:t xml:space="preserve">CATR of Ministry of Industry and Information Technology (MIIT) (China) </w:t>
            </w:r>
          </w:p>
        </w:tc>
        <w:tc>
          <w:tcPr>
            <w:tcW w:w="7019" w:type="dxa"/>
            <w:shd w:val="clear" w:color="auto" w:fill="E8F8FD"/>
          </w:tcPr>
          <w:p w:rsidR="00FA4B72" w:rsidRPr="006C5609" w:rsidRDefault="00FA4B72" w:rsidP="00EF7B42">
            <w:pPr>
              <w:pStyle w:val="Tabletext"/>
              <w:jc w:val="both"/>
              <w:rPr>
                <w:rFonts w:asciiTheme="minorHAnsi" w:hAnsiTheme="minorHAnsi" w:cs="Arial"/>
              </w:rPr>
            </w:pPr>
            <w:r w:rsidRPr="006C5609">
              <w:rPr>
                <w:rFonts w:asciiTheme="minorHAnsi" w:hAnsiTheme="minorHAnsi" w:cs="Arial"/>
                <w:kern w:val="24"/>
              </w:rPr>
              <w:t>Universal telecommunication service</w:t>
            </w:r>
          </w:p>
        </w:tc>
      </w:tr>
      <w:tr w:rsidR="00FA4B72" w:rsidRPr="00B91741" w:rsidTr="00EF7B42">
        <w:trPr>
          <w:jc w:val="center"/>
        </w:trPr>
        <w:tc>
          <w:tcPr>
            <w:tcW w:w="2160" w:type="dxa"/>
          </w:tcPr>
          <w:p w:rsidR="00FA4B72" w:rsidRPr="00F25BFB" w:rsidRDefault="00FA4B72" w:rsidP="00EF7B42">
            <w:pPr>
              <w:pStyle w:val="Tabletext"/>
              <w:rPr>
                <w:lang w:val="en-US"/>
              </w:rPr>
            </w:pPr>
            <w:r w:rsidRPr="00F25BFB">
              <w:rPr>
                <w:lang w:val="en-US"/>
              </w:rPr>
              <w:t xml:space="preserve">Post and Electronic Communications Agency (APEK) (Slovenia) </w:t>
            </w:r>
          </w:p>
        </w:tc>
        <w:tc>
          <w:tcPr>
            <w:tcW w:w="7019" w:type="dxa"/>
          </w:tcPr>
          <w:p w:rsidR="00FA4B72" w:rsidRPr="00F25BFB" w:rsidRDefault="00FA4B72" w:rsidP="00EF7B42">
            <w:pPr>
              <w:pStyle w:val="Tabletext"/>
              <w:jc w:val="both"/>
              <w:rPr>
                <w:rFonts w:asciiTheme="minorHAnsi" w:hAnsiTheme="minorHAnsi" w:cs="Arial"/>
                <w:lang w:val="en-US"/>
              </w:rPr>
            </w:pPr>
            <w:r w:rsidRPr="00F25BFB">
              <w:rPr>
                <w:rFonts w:asciiTheme="minorHAnsi" w:hAnsiTheme="minorHAnsi" w:cs="Arial"/>
                <w:kern w:val="24"/>
                <w:lang w:val="en-US"/>
              </w:rPr>
              <w:t xml:space="preserve">The broadband network development strategy is therefore a document that defines in great detail the development of broadband networks within the framework of the RSvID strategy. The strategy reflects the movement of European Union's political guidelines, which emphasise the necessity for European states to catch up with more developed markets regarding the use of ICT. The general opinion is that the freeing up of the electronic communications services markets is of key importance in the attainment of the Lisbon objectives. The freeing of markets and competition in OECD countries have, for example, reduced prices, and the provision of new products and services has encouraged investment and demand for communications access and services, from which positive social effects and related new knowledge and skills of users have been identified. </w:t>
            </w:r>
          </w:p>
        </w:tc>
      </w:tr>
      <w:tr w:rsidR="00FA4B72" w:rsidRPr="00B91741" w:rsidTr="00EF7B42">
        <w:trPr>
          <w:jc w:val="center"/>
        </w:trPr>
        <w:tc>
          <w:tcPr>
            <w:tcW w:w="2160" w:type="dxa"/>
            <w:shd w:val="clear" w:color="auto" w:fill="E8F8FD"/>
          </w:tcPr>
          <w:p w:rsidR="00FA4B72" w:rsidRPr="006C5609" w:rsidRDefault="00FA4B72" w:rsidP="00EF7B42">
            <w:pPr>
              <w:pStyle w:val="Tabletext"/>
            </w:pPr>
            <w:r w:rsidRPr="006C5609">
              <w:t>AHCIET (Colombia)</w:t>
            </w:r>
          </w:p>
        </w:tc>
        <w:tc>
          <w:tcPr>
            <w:tcW w:w="7019" w:type="dxa"/>
            <w:shd w:val="clear" w:color="auto" w:fill="E8F8FD"/>
          </w:tcPr>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Public – private collaboration in designing investment and service delivery.</w:t>
            </w:r>
          </w:p>
          <w:p w:rsidR="00FA4B72" w:rsidRPr="00437DA3"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Expanding public use of the Internet by developing the necessary infrastructure to meet the requirements for broadband Internet access and all the services derived from it, with the ultimate goal of eliminating the digital divide, stimulating user demand, and developing applications that apply the technology and develop content (setting up technocentres and training centres). Setting up e</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government services and strengthening the ICT industry.</w:t>
            </w:r>
          </w:p>
          <w:p w:rsidR="00FA4B72" w:rsidRPr="006C5609"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Developing a fibre optic network and allocating subsidies for fixed broadband consumption.</w:t>
            </w:r>
          </w:p>
        </w:tc>
      </w:tr>
      <w:tr w:rsidR="00FA4B72" w:rsidRPr="00B91741" w:rsidTr="00EF7B42">
        <w:trPr>
          <w:jc w:val="center"/>
        </w:trPr>
        <w:tc>
          <w:tcPr>
            <w:tcW w:w="2160" w:type="dxa"/>
          </w:tcPr>
          <w:p w:rsidR="00FA4B72" w:rsidRPr="006C5609" w:rsidRDefault="00FA4B72" w:rsidP="00EF7B42">
            <w:pPr>
              <w:pStyle w:val="Tabletext"/>
              <w:rPr>
                <w:lang w:val="es-ES_tradnl"/>
              </w:rPr>
            </w:pPr>
            <w:r w:rsidRPr="006C5609">
              <w:rPr>
                <w:lang w:val="es-ES"/>
              </w:rPr>
              <w:t xml:space="preserve">Organismo Supervisor de Inversión Privada en Telecomunicaciones (Peru) </w:t>
            </w:r>
          </w:p>
        </w:tc>
        <w:tc>
          <w:tcPr>
            <w:tcW w:w="7019" w:type="dxa"/>
          </w:tcPr>
          <w:p w:rsidR="00FA4B72" w:rsidRPr="00F25BFB" w:rsidRDefault="00FA4B72" w:rsidP="00EF7B42">
            <w:pPr>
              <w:pStyle w:val="Tabletext"/>
              <w:jc w:val="both"/>
              <w:rPr>
                <w:rFonts w:asciiTheme="minorHAnsi" w:hAnsiTheme="minorHAnsi" w:cs="Arial"/>
                <w:lang w:val="en-US"/>
              </w:rPr>
            </w:pPr>
            <w:r w:rsidRPr="00F25BFB">
              <w:rPr>
                <w:rFonts w:asciiTheme="minorHAnsi" w:hAnsiTheme="minorHAnsi" w:cs="Arial"/>
                <w:kern w:val="24"/>
                <w:lang w:val="en-US"/>
              </w:rPr>
              <w:t>Policies exist for the provision of universal access. They are implemented by the Telecommunications Investment Fund (FITEL) (Law awarding the Telecommunications Investment Fund (FITEL) legal personality under public law, assigned to the Transport and Communications sector – Law No. 28900).</w:t>
            </w:r>
          </w:p>
          <w:p w:rsidR="00FA4B72" w:rsidRPr="00F25BFB" w:rsidRDefault="00FA4B72" w:rsidP="00EF7B42">
            <w:pPr>
              <w:pStyle w:val="Tabletext"/>
              <w:jc w:val="both"/>
              <w:rPr>
                <w:rFonts w:asciiTheme="minorHAnsi" w:hAnsiTheme="minorHAnsi" w:cs="Arial"/>
                <w:lang w:val="en-US"/>
              </w:rPr>
            </w:pPr>
            <w:r w:rsidRPr="00F25BFB">
              <w:rPr>
                <w:rFonts w:asciiTheme="minorHAnsi" w:hAnsiTheme="minorHAnsi" w:cs="Arial"/>
                <w:kern w:val="24"/>
                <w:lang w:val="en-US"/>
              </w:rPr>
              <w:t>There is also a Rural Service Tariff System, applied to communications between users of the public telephone service in rural areas and places of preferential social interest (Resolution of the Governing Council of the Supervisory Authority for Private Investment in Telecommunications – OSIPTEL No. 022</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99</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CD/OSIPTEL).</w:t>
            </w:r>
          </w:p>
          <w:p w:rsidR="00FA4B72" w:rsidRPr="00F25BFB" w:rsidRDefault="00FA4B72" w:rsidP="00EF7B42">
            <w:pPr>
              <w:pStyle w:val="Tabletext"/>
              <w:jc w:val="both"/>
              <w:rPr>
                <w:rFonts w:asciiTheme="minorHAnsi" w:hAnsiTheme="minorHAnsi" w:cs="Arial"/>
                <w:lang w:val="en-US"/>
              </w:rPr>
            </w:pPr>
            <w:r w:rsidRPr="00F25BFB">
              <w:rPr>
                <w:rFonts w:asciiTheme="minorHAnsi" w:hAnsiTheme="minorHAnsi" w:cs="Arial"/>
                <w:kern w:val="24"/>
                <w:lang w:val="en-US"/>
              </w:rPr>
              <w:t>In addition, differentiated interconnection charge schemes have been introduced for rural areas (Consolidated Amended Text of Interconnection Regulations – Governing Council Resolution No. 134</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2012</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CD/OSIPTEL).</w:t>
            </w:r>
          </w:p>
          <w:p w:rsidR="00FA4B72" w:rsidRPr="00F25BFB" w:rsidRDefault="00FA4B72" w:rsidP="00EF7B42">
            <w:pPr>
              <w:pStyle w:val="Tabletext"/>
              <w:jc w:val="both"/>
              <w:rPr>
                <w:rFonts w:asciiTheme="minorHAnsi" w:hAnsiTheme="minorHAnsi" w:cs="Arial"/>
                <w:lang w:val="en-US"/>
              </w:rPr>
            </w:pPr>
            <w:r w:rsidRPr="00F25BFB">
              <w:rPr>
                <w:rFonts w:asciiTheme="minorHAnsi" w:hAnsiTheme="minorHAnsi" w:cs="Arial"/>
                <w:kern w:val="24"/>
                <w:lang w:val="en-US"/>
              </w:rPr>
              <w:t>Also under way is the procedure for regulating rural charge and tariff caps (Regulation of Tariff Caps and Interconnection Charges Applicable in the Provision of the Fixed Telephone Service in Rural Areas and Places of Preferential Social Interest – Resolution No. 024</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2008</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CD/OSIPTEL).</w:t>
            </w:r>
          </w:p>
        </w:tc>
      </w:tr>
      <w:tr w:rsidR="00FA4B72" w:rsidRPr="00B91741" w:rsidTr="00EF7B42">
        <w:trPr>
          <w:jc w:val="center"/>
        </w:trPr>
        <w:tc>
          <w:tcPr>
            <w:tcW w:w="2160" w:type="dxa"/>
            <w:shd w:val="clear" w:color="auto" w:fill="E8F8FD"/>
          </w:tcPr>
          <w:p w:rsidR="00FA4B72" w:rsidRPr="00F25BFB" w:rsidRDefault="00FA4B72" w:rsidP="00EF7B42">
            <w:pPr>
              <w:pStyle w:val="Tabletext"/>
              <w:rPr>
                <w:lang w:val="en-US"/>
              </w:rPr>
            </w:pPr>
            <w:r w:rsidRPr="00F25BFB">
              <w:rPr>
                <w:lang w:val="en-US"/>
              </w:rPr>
              <w:t xml:space="preserve">Ministry of Communications and Informatization (Belarus) </w:t>
            </w:r>
          </w:p>
        </w:tc>
        <w:tc>
          <w:tcPr>
            <w:tcW w:w="7019" w:type="dxa"/>
            <w:shd w:val="clear" w:color="auto" w:fill="E8F8FD"/>
          </w:tcPr>
          <w:p w:rsidR="00FA4B72" w:rsidRPr="00F25BFB" w:rsidRDefault="00FA4B72" w:rsidP="00EF7B42">
            <w:pPr>
              <w:pStyle w:val="Tabletext"/>
              <w:jc w:val="both"/>
              <w:rPr>
                <w:rFonts w:asciiTheme="minorHAnsi" w:hAnsiTheme="minorHAnsi" w:cs="Arial"/>
                <w:lang w:val="en-US"/>
              </w:rPr>
            </w:pPr>
            <w:r w:rsidRPr="00F25BFB">
              <w:rPr>
                <w:rFonts w:asciiTheme="minorHAnsi" w:hAnsiTheme="minorHAnsi" w:cs="Arial"/>
                <w:kern w:val="24"/>
                <w:lang w:val="en-US"/>
              </w:rPr>
              <w:t xml:space="preserve">Development of data transmission network infrastructure with a view to achieving maximum coverage of the country’s population in terms of broadband access, using new (including wireless) data transmission technologies; </w:t>
            </w:r>
          </w:p>
          <w:p w:rsidR="00FA4B72" w:rsidRPr="00756F82" w:rsidRDefault="00FA4B72" w:rsidP="00EF7B42">
            <w:pPr>
              <w:pStyle w:val="Tabletext"/>
              <w:jc w:val="both"/>
              <w:rPr>
                <w:rFonts w:asciiTheme="minorHAnsi" w:hAnsiTheme="minorHAnsi" w:cs="Arial"/>
                <w:lang w:val="en-US"/>
              </w:rPr>
            </w:pPr>
            <w:r w:rsidRPr="00756F82">
              <w:rPr>
                <w:rFonts w:asciiTheme="minorHAnsi" w:hAnsiTheme="minorHAnsi" w:cs="Arial"/>
                <w:kern w:val="24"/>
                <w:lang w:val="en-US"/>
              </w:rPr>
              <w:t>Modernization of existing fibre optic communications infrastructure using modern transmission systems.</w:t>
            </w:r>
          </w:p>
        </w:tc>
      </w:tr>
      <w:tr w:rsidR="00FA4B72" w:rsidRPr="00B91741" w:rsidTr="00EF7B42">
        <w:trPr>
          <w:jc w:val="center"/>
        </w:trPr>
        <w:tc>
          <w:tcPr>
            <w:tcW w:w="2160" w:type="dxa"/>
          </w:tcPr>
          <w:p w:rsidR="00FA4B72" w:rsidRPr="006C5609" w:rsidRDefault="00FA4B72" w:rsidP="00EF7B42">
            <w:pPr>
              <w:pStyle w:val="Tabletext"/>
              <w:keepNext/>
              <w:rPr>
                <w:lang w:val="es-ES_tradnl"/>
              </w:rPr>
            </w:pPr>
            <w:r w:rsidRPr="006C5609">
              <w:rPr>
                <w:lang w:val="pt-BR"/>
              </w:rPr>
              <w:lastRenderedPageBreak/>
              <w:t xml:space="preserve">Agência Nacional de Telecomunicações </w:t>
            </w:r>
            <w:r>
              <w:rPr>
                <w:cs/>
                <w:lang w:val="pt-BR"/>
              </w:rPr>
              <w:t>‎</w:t>
            </w:r>
            <w:r>
              <w:rPr>
                <w:lang w:val="pt-BR"/>
              </w:rPr>
              <w:t>–</w:t>
            </w:r>
            <w:r>
              <w:rPr>
                <w:cs/>
                <w:lang w:val="pt-BR"/>
              </w:rPr>
              <w:t>‎</w:t>
            </w:r>
            <w:r w:rsidRPr="006C5609">
              <w:rPr>
                <w:lang w:val="pt-BR"/>
              </w:rPr>
              <w:t xml:space="preserve"> ANATEL (Brazil) </w:t>
            </w:r>
          </w:p>
        </w:tc>
        <w:tc>
          <w:tcPr>
            <w:tcW w:w="7019" w:type="dxa"/>
          </w:tcPr>
          <w:p w:rsidR="00FA4B72" w:rsidRPr="00756F82" w:rsidRDefault="00FA4B72" w:rsidP="00EF7B42">
            <w:pPr>
              <w:pStyle w:val="Tabletext"/>
              <w:keepNext/>
              <w:jc w:val="both"/>
              <w:rPr>
                <w:lang w:val="en-US"/>
              </w:rPr>
            </w:pPr>
            <w:r w:rsidRPr="00756F82">
              <w:rPr>
                <w:lang w:val="en-US"/>
              </w:rPr>
              <w:t>Bidings on public auctions for radiofrequency specify obligations towards offering telecommunications in rural and remote areas, like auction for frequencies 451MHz to 458MHz, that stablished that winners would have to: offer telecommunication services in rural and remote areas; offer broadband access, free of charge, to public rural schools in the service areas; interconnect at low prices with small telecommunications companies; and cover up a radius of 30km from the urban boundaries. Also PSTN incumbents must deploy public telephone booths near specific buildings like public schools, healthcare centers etc.</w:t>
            </w:r>
          </w:p>
        </w:tc>
      </w:tr>
      <w:tr w:rsidR="00FA4B72" w:rsidRPr="00B91741" w:rsidTr="00EF7B42">
        <w:trPr>
          <w:jc w:val="center"/>
        </w:trPr>
        <w:tc>
          <w:tcPr>
            <w:tcW w:w="2160" w:type="dxa"/>
            <w:shd w:val="clear" w:color="auto" w:fill="E8F8FD"/>
          </w:tcPr>
          <w:p w:rsidR="00FA4B72" w:rsidRPr="00756F82" w:rsidRDefault="00FA4B72" w:rsidP="00EF7B42">
            <w:pPr>
              <w:pStyle w:val="Tabletext"/>
              <w:rPr>
                <w:lang w:val="en-US"/>
              </w:rPr>
            </w:pPr>
            <w:r w:rsidRPr="00756F82">
              <w:rPr>
                <w:lang w:val="en-US"/>
              </w:rPr>
              <w:t xml:space="preserve">Ministry of Internal Affairs and Communications (Japan) </w:t>
            </w:r>
          </w:p>
        </w:tc>
        <w:tc>
          <w:tcPr>
            <w:tcW w:w="7019" w:type="dxa"/>
            <w:shd w:val="clear" w:color="auto" w:fill="E8F8FD"/>
          </w:tcPr>
          <w:p w:rsidR="00FA4B72" w:rsidRPr="00756F82" w:rsidRDefault="00FA4B72" w:rsidP="00EF7B42">
            <w:pPr>
              <w:pStyle w:val="Tabletext"/>
              <w:jc w:val="both"/>
              <w:rPr>
                <w:lang w:val="en-US"/>
              </w:rPr>
            </w:pPr>
            <w:r w:rsidRPr="00756F82">
              <w:rPr>
                <w:lang w:val="en-US"/>
              </w:rPr>
              <w:t>Support from the government to local governments based on the state</w:t>
            </w:r>
            <w:r>
              <w:rPr>
                <w:cs/>
              </w:rPr>
              <w:t>‎</w:t>
            </w:r>
            <w:r w:rsidRPr="00756F82">
              <w:rPr>
                <w:lang w:val="en-US"/>
              </w:rPr>
              <w:t>–</w:t>
            </w:r>
            <w:r>
              <w:rPr>
                <w:cs/>
              </w:rPr>
              <w:t>‎</w:t>
            </w:r>
            <w:r w:rsidRPr="00756F82">
              <w:rPr>
                <w:lang w:val="en-US"/>
              </w:rPr>
              <w:t xml:space="preserve">funded privatized plan implementation integrated with introduction of public applications </w:t>
            </w:r>
          </w:p>
        </w:tc>
      </w:tr>
      <w:tr w:rsidR="00FA4B72" w:rsidRPr="00B91741" w:rsidTr="00EF7B42">
        <w:trPr>
          <w:jc w:val="center"/>
        </w:trPr>
        <w:tc>
          <w:tcPr>
            <w:tcW w:w="2160" w:type="dxa"/>
          </w:tcPr>
          <w:p w:rsidR="00FA4B72" w:rsidRPr="00756F82" w:rsidRDefault="00FA4B72" w:rsidP="00EF7B42">
            <w:pPr>
              <w:pStyle w:val="Tabletext"/>
              <w:rPr>
                <w:lang w:val="en-US"/>
              </w:rPr>
            </w:pPr>
            <w:r w:rsidRPr="00756F82">
              <w:rPr>
                <w:lang w:val="en-US"/>
              </w:rPr>
              <w:t xml:space="preserve">Ministry of Transport of the Republic of Latvia (Latvia) </w:t>
            </w:r>
          </w:p>
        </w:tc>
        <w:tc>
          <w:tcPr>
            <w:tcW w:w="7019" w:type="dxa"/>
          </w:tcPr>
          <w:p w:rsidR="00FA4B72" w:rsidRPr="00756F82" w:rsidRDefault="00FA4B72" w:rsidP="00EF7B42">
            <w:pPr>
              <w:pStyle w:val="Tabletext"/>
              <w:jc w:val="both"/>
              <w:rPr>
                <w:lang w:val="en-US"/>
              </w:rPr>
            </w:pPr>
            <w:r w:rsidRPr="00756F82">
              <w:rPr>
                <w:lang w:val="en-US"/>
              </w:rPr>
              <w:t>In 2012 Latvian Government approved a policy planning document "The broadband network development 2013</w:t>
            </w:r>
            <w:r>
              <w:rPr>
                <w:cs/>
              </w:rPr>
              <w:t>‎</w:t>
            </w:r>
            <w:r w:rsidRPr="00756F82">
              <w:rPr>
                <w:lang w:val="en-US"/>
              </w:rPr>
              <w:t>–</w:t>
            </w:r>
            <w:r>
              <w:rPr>
                <w:cs/>
              </w:rPr>
              <w:t>‎</w:t>
            </w:r>
            <w:r w:rsidRPr="00756F82">
              <w:rPr>
                <w:lang w:val="en-US"/>
              </w:rPr>
              <w:t xml:space="preserve">2020". </w:t>
            </w:r>
          </w:p>
          <w:p w:rsidR="00FA4B72" w:rsidRPr="00756F82" w:rsidRDefault="00FA4B72" w:rsidP="00EF7B42">
            <w:pPr>
              <w:pStyle w:val="Tabletext"/>
              <w:jc w:val="both"/>
              <w:rPr>
                <w:lang w:val="en-US"/>
              </w:rPr>
            </w:pPr>
            <w:r w:rsidRPr="00756F82">
              <w:rPr>
                <w:lang w:val="en-US"/>
              </w:rPr>
              <w:t>Latvian National broadband plan meet the coverage, speed and take</w:t>
            </w:r>
            <w:r>
              <w:rPr>
                <w:cs/>
              </w:rPr>
              <w:t>‎</w:t>
            </w:r>
            <w:r w:rsidRPr="00756F82">
              <w:rPr>
                <w:lang w:val="en-US"/>
              </w:rPr>
              <w:t>–</w:t>
            </w:r>
            <w:r>
              <w:rPr>
                <w:cs/>
              </w:rPr>
              <w:t>‎</w:t>
            </w:r>
            <w:r w:rsidRPr="00756F82">
              <w:rPr>
                <w:lang w:val="en-US"/>
              </w:rPr>
              <w:t xml:space="preserve">up targets defined in the Digital Agenda for Europe. The Latvian population of regions will be ensured fast, high quality access to resources on the Internet. </w:t>
            </w:r>
          </w:p>
          <w:p w:rsidR="00FA4B72" w:rsidRPr="00756F82" w:rsidRDefault="00FA4B72" w:rsidP="00EF7B42">
            <w:pPr>
              <w:pStyle w:val="Tabletext"/>
              <w:jc w:val="both"/>
              <w:rPr>
                <w:lang w:val="en-US"/>
              </w:rPr>
            </w:pPr>
            <w:r w:rsidRPr="00756F82">
              <w:rPr>
                <w:lang w:val="en-US"/>
              </w:rPr>
              <w:t xml:space="preserve">Targeted state aid in the field of broadband services can help to reduce the isolation of the country between areas, which offers a competitive broadband services at an affordable price, and the territories, that such services do not. </w:t>
            </w:r>
          </w:p>
          <w:p w:rsidR="00FA4B72" w:rsidRPr="00756F82" w:rsidRDefault="00FA4B72" w:rsidP="00EF7B42">
            <w:pPr>
              <w:pStyle w:val="Tabletext"/>
              <w:jc w:val="both"/>
              <w:rPr>
                <w:lang w:val="en-US"/>
              </w:rPr>
            </w:pPr>
            <w:r w:rsidRPr="00756F82">
              <w:rPr>
                <w:lang w:val="en-US"/>
              </w:rPr>
              <w:t>In 2011 the European Commission approved State Aid scheme “Next Generation Network for rural area”, which foresees support to development and establishment of the infrastructure to provide wholesale broadband services in rural areas of Latvia, which are currently not served and where are no plans for development of next generation network in the near future– three year period.</w:t>
            </w:r>
          </w:p>
          <w:p w:rsidR="00FA4B72" w:rsidRPr="00756F82" w:rsidRDefault="00FA4B72" w:rsidP="00EF7B42">
            <w:pPr>
              <w:pStyle w:val="Tabletext"/>
              <w:jc w:val="both"/>
              <w:rPr>
                <w:lang w:val="en-US"/>
              </w:rPr>
            </w:pPr>
            <w:r w:rsidRPr="00756F82">
              <w:rPr>
                <w:lang w:val="en-US"/>
              </w:rPr>
              <w:t>The scope of the aid scheme is to support next generation network (NGN) project, witch will ensure:</w:t>
            </w:r>
          </w:p>
          <w:p w:rsidR="00FA4B72" w:rsidRPr="00235F7C"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connection to NGN local governments (centre of municipality) and administrative entities (centres of rural territories, schools, hospitals, ambulances, libraries etc.);</w:t>
            </w:r>
          </w:p>
          <w:p w:rsidR="00FA4B72" w:rsidRPr="006C5609"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possibility to get NGN service in 100% of Latvian rural territory.</w:t>
            </w:r>
          </w:p>
        </w:tc>
      </w:tr>
      <w:tr w:rsidR="00FA4B72" w:rsidRPr="00B91741" w:rsidTr="00EF7B42">
        <w:trPr>
          <w:jc w:val="center"/>
        </w:trPr>
        <w:tc>
          <w:tcPr>
            <w:tcW w:w="2160" w:type="dxa"/>
            <w:shd w:val="clear" w:color="auto" w:fill="E8F8FD"/>
          </w:tcPr>
          <w:p w:rsidR="00FA4B72" w:rsidRPr="00756F82" w:rsidRDefault="00FA4B72" w:rsidP="00EF7B42">
            <w:pPr>
              <w:pStyle w:val="Tabletext"/>
              <w:rPr>
                <w:lang w:val="en-US"/>
              </w:rPr>
            </w:pPr>
            <w:r w:rsidRPr="00756F82">
              <w:rPr>
                <w:lang w:val="en-US"/>
              </w:rPr>
              <w:t xml:space="preserve">Oman Telecommunications Regulatory Authority (TRA) (Oman) </w:t>
            </w:r>
          </w:p>
        </w:tc>
        <w:tc>
          <w:tcPr>
            <w:tcW w:w="7019" w:type="dxa"/>
            <w:shd w:val="clear" w:color="auto" w:fill="E8F8FD"/>
          </w:tcPr>
          <w:p w:rsidR="00FA4B72" w:rsidRPr="006C5609"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6C5609">
              <w:rPr>
                <w:rFonts w:asciiTheme="minorHAnsi" w:hAnsiTheme="minorHAnsi" w:cs="Arial"/>
                <w:kern w:val="24"/>
                <w:sz w:val="19"/>
                <w:szCs w:val="19"/>
              </w:rPr>
              <w:t>providing voice services to unserved areas</w:t>
            </w:r>
            <w:r>
              <w:rPr>
                <w:rFonts w:asciiTheme="minorHAnsi" w:hAnsiTheme="minorHAnsi" w:cs="Arial"/>
                <w:kern w:val="24"/>
                <w:sz w:val="19"/>
                <w:szCs w:val="19"/>
              </w:rPr>
              <w:t xml:space="preserve"> </w:t>
            </w:r>
            <w:r w:rsidRPr="006C5609">
              <w:rPr>
                <w:rFonts w:asciiTheme="minorHAnsi" w:hAnsiTheme="minorHAnsi" w:cs="Arial"/>
                <w:kern w:val="24"/>
                <w:sz w:val="19"/>
                <w:szCs w:val="19"/>
              </w:rPr>
              <w:t>providing internet services with a minimum speed of 512 kbs to the public</w:t>
            </w:r>
            <w:r>
              <w:rPr>
                <w:rFonts w:asciiTheme="minorHAnsi" w:hAnsiTheme="minorHAnsi" w:cs="Arial"/>
                <w:kern w:val="24"/>
                <w:sz w:val="19"/>
                <w:szCs w:val="19"/>
              </w:rPr>
              <w:t xml:space="preserve"> </w:t>
            </w:r>
            <w:r w:rsidRPr="006C5609">
              <w:rPr>
                <w:rFonts w:asciiTheme="minorHAnsi" w:hAnsiTheme="minorHAnsi" w:cs="Arial"/>
                <w:kern w:val="24"/>
                <w:sz w:val="19"/>
                <w:szCs w:val="19"/>
              </w:rPr>
              <w:t xml:space="preserve">providing internet services with a minumum speed of 2 Mbs to government institution such as schools , health centres. police stations </w:t>
            </w:r>
          </w:p>
        </w:tc>
      </w:tr>
      <w:tr w:rsidR="00FA4B72" w:rsidRPr="00B91741" w:rsidTr="00EF7B42">
        <w:trPr>
          <w:jc w:val="center"/>
        </w:trPr>
        <w:tc>
          <w:tcPr>
            <w:tcW w:w="2160" w:type="dxa"/>
          </w:tcPr>
          <w:p w:rsidR="00FA4B72" w:rsidRPr="00756F82" w:rsidRDefault="00FA4B72" w:rsidP="00EF7B42">
            <w:pPr>
              <w:pStyle w:val="Tabletext"/>
              <w:rPr>
                <w:lang w:val="en-US"/>
              </w:rPr>
            </w:pPr>
            <w:r w:rsidRPr="00756F82">
              <w:rPr>
                <w:lang w:val="en-US"/>
              </w:rPr>
              <w:t>Ministry of Information and Communication Technology  (Mauritius)</w:t>
            </w:r>
          </w:p>
        </w:tc>
        <w:tc>
          <w:tcPr>
            <w:tcW w:w="7019" w:type="dxa"/>
          </w:tcPr>
          <w:p w:rsidR="00FA4B72" w:rsidRPr="006C5609"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6C5609">
              <w:rPr>
                <w:rFonts w:asciiTheme="minorHAnsi" w:hAnsiTheme="minorHAnsi" w:cs="Arial"/>
                <w:kern w:val="24"/>
                <w:sz w:val="19"/>
                <w:szCs w:val="19"/>
              </w:rPr>
              <w:t>By 2014, at least 60% of homes should have affordable access to actual download speeds of at least 10 Mbps and actual upload speeds of at least 5 Mbps; and by 2020, almost 100% of home should have affordable access to actual download of 100 Mbps.</w:t>
            </w:r>
          </w:p>
          <w:p w:rsidR="00FA4B72" w:rsidRPr="006C5609"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t>2.</w:t>
            </w:r>
            <w:r>
              <w:rPr>
                <w:rFonts w:asciiTheme="minorHAnsi" w:hAnsiTheme="minorHAnsi" w:cs="Arial"/>
                <w:kern w:val="24"/>
                <w:sz w:val="19"/>
                <w:szCs w:val="19"/>
              </w:rPr>
              <w:tab/>
            </w:r>
            <w:r w:rsidRPr="006C5609">
              <w:rPr>
                <w:rFonts w:asciiTheme="minorHAnsi" w:hAnsiTheme="minorHAnsi" w:cs="Arial"/>
                <w:kern w:val="24"/>
                <w:sz w:val="19"/>
                <w:szCs w:val="19"/>
              </w:rPr>
              <w:t xml:space="preserve">By 2020, every public institution should have affordable access to at least 100 Mbps broadband service to anchor institutions such as schools, hospitals and government buildings. </w:t>
            </w:r>
          </w:p>
        </w:tc>
      </w:tr>
      <w:tr w:rsidR="00FA4B72" w:rsidRPr="00B91741" w:rsidTr="00EF7B42">
        <w:trPr>
          <w:jc w:val="center"/>
        </w:trPr>
        <w:tc>
          <w:tcPr>
            <w:tcW w:w="2160" w:type="dxa"/>
            <w:shd w:val="clear" w:color="auto" w:fill="E8F8FD"/>
          </w:tcPr>
          <w:p w:rsidR="00FA4B72" w:rsidRPr="00756F82" w:rsidRDefault="00FA4B72" w:rsidP="00EF7B42">
            <w:pPr>
              <w:pStyle w:val="Tabletext"/>
              <w:rPr>
                <w:lang w:val="en-US"/>
              </w:rPr>
            </w:pPr>
            <w:r w:rsidRPr="00756F82">
              <w:rPr>
                <w:lang w:val="en-US"/>
              </w:rPr>
              <w:t xml:space="preserve">Rwanda Utilities Regulatory Authority (RURA) (Rwanda) </w:t>
            </w:r>
          </w:p>
        </w:tc>
        <w:tc>
          <w:tcPr>
            <w:tcW w:w="7019" w:type="dxa"/>
            <w:shd w:val="clear" w:color="auto" w:fill="E8F8FD"/>
          </w:tcPr>
          <w:p w:rsidR="00FA4B72" w:rsidRPr="00756F82" w:rsidRDefault="00FA4B72" w:rsidP="00EF7B42">
            <w:pPr>
              <w:pStyle w:val="Tabletext"/>
              <w:jc w:val="both"/>
              <w:rPr>
                <w:lang w:val="en-US"/>
              </w:rPr>
            </w:pPr>
            <w:r w:rsidRPr="00756F82">
              <w:rPr>
                <w:lang w:val="en-US"/>
              </w:rPr>
              <w:t>Operator network rollout plan is part of biding documents for Operator license contain plans on how the rural and remote area will be covered</w:t>
            </w:r>
          </w:p>
          <w:p w:rsidR="00FA4B72" w:rsidRPr="00756F82" w:rsidRDefault="00FA4B72" w:rsidP="00EF7B42">
            <w:pPr>
              <w:pStyle w:val="Tabletext"/>
              <w:jc w:val="both"/>
              <w:rPr>
                <w:lang w:val="en-US"/>
              </w:rPr>
            </w:pPr>
            <w:r w:rsidRPr="00756F82">
              <w:rPr>
                <w:lang w:val="en-US"/>
              </w:rPr>
              <w:t xml:space="preserve">The rollout plan is part of license obligation </w:t>
            </w:r>
          </w:p>
          <w:p w:rsidR="00FA4B72" w:rsidRPr="00756F82" w:rsidRDefault="00FA4B72" w:rsidP="00EF7B42">
            <w:pPr>
              <w:pStyle w:val="Tabletext"/>
              <w:jc w:val="both"/>
              <w:rPr>
                <w:lang w:val="en-US"/>
              </w:rPr>
            </w:pPr>
            <w:r w:rsidRPr="00756F82">
              <w:rPr>
                <w:lang w:val="en-US"/>
              </w:rPr>
              <w:t>Optic Network covering the whole country</w:t>
            </w:r>
          </w:p>
          <w:p w:rsidR="00FA4B72" w:rsidRPr="00756F82" w:rsidRDefault="00FA4B72" w:rsidP="00EF7B42">
            <w:pPr>
              <w:pStyle w:val="Tabletext"/>
              <w:jc w:val="both"/>
              <w:rPr>
                <w:lang w:val="en-US"/>
              </w:rPr>
            </w:pPr>
            <w:r w:rsidRPr="00756F82">
              <w:rPr>
                <w:lang w:val="en-US"/>
              </w:rPr>
              <w:t>VSAT network for remote areas</w:t>
            </w:r>
          </w:p>
          <w:p w:rsidR="00FA4B72" w:rsidRPr="00756F82" w:rsidRDefault="00FA4B72" w:rsidP="00EF7B42">
            <w:pPr>
              <w:pStyle w:val="Tabletext"/>
              <w:jc w:val="both"/>
              <w:rPr>
                <w:lang w:val="en-US"/>
              </w:rPr>
            </w:pPr>
            <w:r w:rsidRPr="00756F82">
              <w:rPr>
                <w:lang w:val="en-US"/>
              </w:rPr>
              <w:t>Universal Access Fund for subisidy of connectivity in rural and remote area</w:t>
            </w:r>
          </w:p>
          <w:p w:rsidR="00FA4B72" w:rsidRPr="00756F82" w:rsidRDefault="00FA4B72" w:rsidP="00EF7B42">
            <w:pPr>
              <w:pStyle w:val="Tabletext"/>
              <w:jc w:val="both"/>
              <w:rPr>
                <w:lang w:val="en-US"/>
              </w:rPr>
            </w:pPr>
            <w:r w:rsidRPr="00756F82">
              <w:rPr>
                <w:lang w:val="en-US"/>
              </w:rPr>
              <w:t xml:space="preserve">Legal and regulatory framework for open competition and technological neutral </w:t>
            </w:r>
          </w:p>
        </w:tc>
      </w:tr>
      <w:tr w:rsidR="00FA4B72" w:rsidRPr="00B91741" w:rsidTr="00EF7B42">
        <w:trPr>
          <w:jc w:val="center"/>
        </w:trPr>
        <w:tc>
          <w:tcPr>
            <w:tcW w:w="2160" w:type="dxa"/>
          </w:tcPr>
          <w:p w:rsidR="00FA4B72" w:rsidRPr="006C5609" w:rsidRDefault="00FA4B72" w:rsidP="00EF7B42">
            <w:pPr>
              <w:pStyle w:val="Tabletext"/>
            </w:pPr>
            <w:r w:rsidRPr="006C5609">
              <w:t xml:space="preserve">Cable Bahamas Limited (Bahamas) </w:t>
            </w:r>
          </w:p>
        </w:tc>
        <w:tc>
          <w:tcPr>
            <w:tcW w:w="7019" w:type="dxa"/>
          </w:tcPr>
          <w:p w:rsidR="00FA4B72" w:rsidRPr="00756F82" w:rsidRDefault="00FA4B72" w:rsidP="00EF7B42">
            <w:pPr>
              <w:pStyle w:val="Tabletext"/>
              <w:rPr>
                <w:lang w:val="en-US"/>
              </w:rPr>
            </w:pPr>
            <w:r w:rsidRPr="00756F82">
              <w:rPr>
                <w:lang w:val="en-US"/>
              </w:rPr>
              <w:t>Provision of fixed voice to populated areas in the islands, high speed data services and connectivity as well as basic dial</w:t>
            </w:r>
            <w:r>
              <w:rPr>
                <w:cs/>
              </w:rPr>
              <w:t>‎</w:t>
            </w:r>
            <w:r w:rsidRPr="00756F82">
              <w:rPr>
                <w:lang w:val="en-US"/>
              </w:rPr>
              <w:t>–</w:t>
            </w:r>
            <w:r>
              <w:rPr>
                <w:cs/>
              </w:rPr>
              <w:t>‎</w:t>
            </w:r>
            <w:r w:rsidRPr="00756F82">
              <w:rPr>
                <w:lang w:val="en-US"/>
              </w:rPr>
              <w:t xml:space="preserve">up internet. A six channel television service (two of the channels have to be Government's run station). </w:t>
            </w:r>
          </w:p>
        </w:tc>
      </w:tr>
      <w:tr w:rsidR="00FA4B72" w:rsidRPr="00B91741" w:rsidTr="00EF7B42">
        <w:trPr>
          <w:trHeight w:val="1524"/>
          <w:jc w:val="center"/>
        </w:trPr>
        <w:tc>
          <w:tcPr>
            <w:tcW w:w="2160" w:type="dxa"/>
            <w:shd w:val="clear" w:color="auto" w:fill="E8F8FD"/>
          </w:tcPr>
          <w:p w:rsidR="00FA4B72" w:rsidRPr="006C5609" w:rsidRDefault="00FA4B72" w:rsidP="00EF7B42">
            <w:pPr>
              <w:pStyle w:val="Tabletext"/>
              <w:rPr>
                <w:lang w:val="es-ES_tradnl"/>
              </w:rPr>
            </w:pPr>
            <w:r w:rsidRPr="006C5609">
              <w:rPr>
                <w:lang w:val="pt-BR"/>
              </w:rPr>
              <w:lastRenderedPageBreak/>
              <w:t xml:space="preserve">ICP </w:t>
            </w:r>
            <w:r>
              <w:rPr>
                <w:cs/>
                <w:lang w:val="pt-BR"/>
              </w:rPr>
              <w:t>‎</w:t>
            </w:r>
            <w:r>
              <w:rPr>
                <w:lang w:val="pt-BR"/>
              </w:rPr>
              <w:t>–</w:t>
            </w:r>
            <w:r>
              <w:rPr>
                <w:cs/>
                <w:lang w:val="pt-BR"/>
              </w:rPr>
              <w:t>‎</w:t>
            </w:r>
            <w:r w:rsidRPr="006C5609">
              <w:rPr>
                <w:lang w:val="pt-BR"/>
              </w:rPr>
              <w:t xml:space="preserve"> Autoridade Nacional de Comunicações (ANACOM) (Portugal) </w:t>
            </w:r>
          </w:p>
        </w:tc>
        <w:tc>
          <w:tcPr>
            <w:tcW w:w="7019" w:type="dxa"/>
            <w:shd w:val="clear" w:color="auto" w:fill="E8F8FD"/>
          </w:tcPr>
          <w:p w:rsidR="00FA4B72" w:rsidRPr="00756F82" w:rsidRDefault="00FA4B72" w:rsidP="00EF7B42">
            <w:pPr>
              <w:pStyle w:val="Tabletext"/>
              <w:jc w:val="both"/>
              <w:rPr>
                <w:lang w:val="en-US"/>
              </w:rPr>
            </w:pPr>
            <w:r w:rsidRPr="00756F82">
              <w:rPr>
                <w:lang w:val="en-US"/>
              </w:rPr>
              <w:t>NGAs (very high</w:t>
            </w:r>
            <w:r>
              <w:rPr>
                <w:cs/>
              </w:rPr>
              <w:t>‎</w:t>
            </w:r>
            <w:r w:rsidRPr="00756F82">
              <w:rPr>
                <w:lang w:val="en-US"/>
              </w:rPr>
              <w:t>–</w:t>
            </w:r>
            <w:r>
              <w:rPr>
                <w:cs/>
              </w:rPr>
              <w:t>‎</w:t>
            </w:r>
            <w:r w:rsidRPr="00756F82">
              <w:rPr>
                <w:lang w:val="en-US"/>
              </w:rPr>
              <w:t>speed broadband) in rural areas can contribute to equality of opportunity for all citizens, promoting info</w:t>
            </w:r>
            <w:r>
              <w:rPr>
                <w:cs/>
              </w:rPr>
              <w:t>‎</w:t>
            </w:r>
            <w:r w:rsidRPr="00756F82">
              <w:rPr>
                <w:lang w:val="en-US"/>
              </w:rPr>
              <w:t>–</w:t>
            </w:r>
            <w:r>
              <w:rPr>
                <w:cs/>
              </w:rPr>
              <w:t>‎</w:t>
            </w:r>
            <w:r w:rsidRPr="00756F82">
              <w:rPr>
                <w:lang w:val="en-US"/>
              </w:rPr>
              <w:t>inclusion and the development of human capital and contributing to the creation of externalities in rural development policy at the level of employment, growth, competitiveness and sustainability of the industries located in these areas.</w:t>
            </w:r>
          </w:p>
          <w:p w:rsidR="00FA4B72" w:rsidRPr="00756F82" w:rsidRDefault="00FA4B72" w:rsidP="00EF7B42">
            <w:pPr>
              <w:pStyle w:val="Tabletext"/>
              <w:jc w:val="both"/>
              <w:rPr>
                <w:lang w:val="en-US"/>
              </w:rPr>
            </w:pPr>
            <w:r w:rsidRPr="00756F82">
              <w:rPr>
                <w:lang w:val="en-US"/>
              </w:rPr>
              <w:t>In order to ensure territorial cohesion and to uphold equality of opportunity, in 2009 the Government decided to launch five Public Tenders for the construction, installation, financing, operation and maintenance of NGA, with co</w:t>
            </w:r>
            <w:r>
              <w:rPr>
                <w:cs/>
              </w:rPr>
              <w:t>‎</w:t>
            </w:r>
            <w:r w:rsidRPr="00756F82">
              <w:rPr>
                <w:lang w:val="en-US"/>
              </w:rPr>
              <w:t>–</w:t>
            </w:r>
            <w:r>
              <w:rPr>
                <w:cs/>
              </w:rPr>
              <w:t>‎</w:t>
            </w:r>
            <w:r w:rsidRPr="00756F82">
              <w:rPr>
                <w:lang w:val="en-US"/>
              </w:rPr>
              <w:t>financing, with the aim of addressing possible market failures in 139 municipalities, divided into five regions (the Centre, Alentejo and Algarve, North, Madeira and the Azores). The municipalities covered in each of these areas are those without coaxial cable networks and without co</w:t>
            </w:r>
            <w:r>
              <w:rPr>
                <w:cs/>
              </w:rPr>
              <w:t>‎</w:t>
            </w:r>
            <w:r w:rsidRPr="00756F82">
              <w:rPr>
                <w:lang w:val="en-US"/>
              </w:rPr>
              <w:t>–</w:t>
            </w:r>
            <w:r>
              <w:rPr>
                <w:cs/>
              </w:rPr>
              <w:t>‎</w:t>
            </w:r>
            <w:r w:rsidRPr="00756F82">
              <w:rPr>
                <w:lang w:val="en-US"/>
              </w:rPr>
              <w:t>located operators and when all the parishes comprising the municipality are classified as rural by the European Agricultural Fund for Rural Development (EAFRD).</w:t>
            </w:r>
          </w:p>
        </w:tc>
      </w:tr>
      <w:tr w:rsidR="00FA4B72" w:rsidRPr="00B91741" w:rsidTr="00EF7B42">
        <w:trPr>
          <w:jc w:val="center"/>
        </w:trPr>
        <w:tc>
          <w:tcPr>
            <w:tcW w:w="2160" w:type="dxa"/>
          </w:tcPr>
          <w:p w:rsidR="00FA4B72" w:rsidRPr="006C5609" w:rsidRDefault="00FA4B72" w:rsidP="00EF7B42">
            <w:pPr>
              <w:pStyle w:val="Tabletext"/>
              <w:rPr>
                <w:lang w:val="pt-BR"/>
              </w:rPr>
            </w:pPr>
            <w:r w:rsidRPr="006C5609">
              <w:rPr>
                <w:lang w:val="pt-BR"/>
              </w:rPr>
              <w:t>Comisión Nacional de Comunicaciones (CNC) (Argentina)</w:t>
            </w:r>
          </w:p>
        </w:tc>
        <w:tc>
          <w:tcPr>
            <w:tcW w:w="7019" w:type="dxa"/>
          </w:tcPr>
          <w:p w:rsidR="00FA4B72" w:rsidRPr="00756F82" w:rsidRDefault="00FA4B72" w:rsidP="00EF7B42">
            <w:pPr>
              <w:pStyle w:val="Tabletext"/>
              <w:jc w:val="both"/>
              <w:rPr>
                <w:lang w:val="en-US"/>
              </w:rPr>
            </w:pPr>
            <w:r w:rsidRPr="00756F82">
              <w:rPr>
                <w:lang w:val="en-US"/>
              </w:rPr>
              <w:t>Promote the development of telecommunications infrastructure throughout the country and provide universal Internet access.</w:t>
            </w:r>
          </w:p>
          <w:p w:rsidR="00FA4B72" w:rsidRPr="00756F82" w:rsidRDefault="00FA4B72" w:rsidP="00EF7B42">
            <w:pPr>
              <w:pStyle w:val="Tabletext"/>
              <w:jc w:val="both"/>
              <w:rPr>
                <w:lang w:val="en-US"/>
              </w:rPr>
            </w:pPr>
            <w:r w:rsidRPr="00756F82">
              <w:rPr>
                <w:lang w:val="en-US"/>
              </w:rPr>
              <w:t>Achieving social inclusion of vulnerable sections of society.</w:t>
            </w:r>
          </w:p>
          <w:p w:rsidR="00FA4B72" w:rsidRPr="00756F82" w:rsidRDefault="00FA4B72" w:rsidP="00EF7B42">
            <w:pPr>
              <w:pStyle w:val="Tabletext"/>
              <w:jc w:val="both"/>
              <w:rPr>
                <w:lang w:val="en-US"/>
              </w:rPr>
            </w:pPr>
            <w:r w:rsidRPr="00756F82">
              <w:rPr>
                <w:lang w:val="en-US"/>
              </w:rPr>
              <w:t>Encourage ownership and benefits of ICT to the less favorecidos.ya children of school age.</w:t>
            </w:r>
          </w:p>
          <w:p w:rsidR="00FA4B72" w:rsidRPr="00756F82" w:rsidRDefault="00FA4B72" w:rsidP="00EF7B42">
            <w:pPr>
              <w:pStyle w:val="Tabletext"/>
              <w:jc w:val="both"/>
              <w:rPr>
                <w:lang w:val="en-US"/>
              </w:rPr>
            </w:pPr>
            <w:r w:rsidRPr="00756F82">
              <w:rPr>
                <w:lang w:val="en-US"/>
              </w:rPr>
              <w:t>Telephone and Internet Program for towns without provision of basic telephone service. For areas with less than 250 inhabitants, the object is the provision of local telephone service, long distance and international and as optional internet access. For locations with more than 250 inhabitants, the object is the provision of local telephone service, long distance and international together with internet access.</w:t>
            </w:r>
          </w:p>
        </w:tc>
      </w:tr>
    </w:tbl>
    <w:p w:rsidR="00FA4B72" w:rsidRPr="00D55649" w:rsidRDefault="00FA4B72" w:rsidP="00FA4B72">
      <w:pPr>
        <w:pStyle w:val="Headingb0"/>
        <w:spacing w:after="120"/>
        <w:ind w:left="794" w:hanging="794"/>
        <w:rPr>
          <w:bCs w:val="0"/>
          <w:lang w:val="en-US"/>
        </w:rPr>
      </w:pPr>
      <w:r>
        <w:rPr>
          <w:bCs w:val="0"/>
          <w:lang w:val="en-US"/>
        </w:rPr>
        <w:t>5</w:t>
      </w:r>
      <w:r w:rsidRPr="00D55649">
        <w:rPr>
          <w:bCs w:val="0"/>
          <w:lang w:val="en-US"/>
        </w:rPr>
        <w:tab/>
        <w:t>If no specific government policy on Telecommunications/ICTs/Broadband exists, how are the issues of Telecommunications/ICTs/Broadband in rural and remote areas being handled?</w:t>
      </w:r>
    </w:p>
    <w:tbl>
      <w:tblPr>
        <w:tblStyle w:val="TableGrid"/>
        <w:tblW w:w="0" w:type="auto"/>
        <w:jc w:val="center"/>
        <w:tblInd w:w="108" w:type="dxa"/>
        <w:tblLook w:val="04A0" w:firstRow="1" w:lastRow="0" w:firstColumn="1" w:lastColumn="0" w:noHBand="0" w:noVBand="1"/>
      </w:tblPr>
      <w:tblGrid>
        <w:gridCol w:w="2127"/>
        <w:gridCol w:w="7052"/>
      </w:tblGrid>
      <w:tr w:rsidR="00FA4B72" w:rsidRPr="00D55649" w:rsidTr="00EF7B42">
        <w:trPr>
          <w:jc w:val="center"/>
        </w:trPr>
        <w:tc>
          <w:tcPr>
            <w:tcW w:w="2127" w:type="dxa"/>
            <w:shd w:val="clear" w:color="auto" w:fill="E8F8FD"/>
          </w:tcPr>
          <w:p w:rsidR="00FA4B72" w:rsidRPr="00D55649" w:rsidRDefault="00FA4B72" w:rsidP="00EF7B42">
            <w:pPr>
              <w:pStyle w:val="Tabletext"/>
            </w:pPr>
            <w:r w:rsidRPr="00D55649">
              <w:t xml:space="preserve">Telecommunications Regulatory Authority (Lebanon) </w:t>
            </w:r>
          </w:p>
        </w:tc>
        <w:tc>
          <w:tcPr>
            <w:tcW w:w="7052" w:type="dxa"/>
            <w:shd w:val="clear" w:color="auto" w:fill="E8F8FD"/>
          </w:tcPr>
          <w:p w:rsidR="00FA4B72" w:rsidRPr="00D55649" w:rsidRDefault="00FA4B72" w:rsidP="00EF7B42">
            <w:pPr>
              <w:pStyle w:val="Tabletext"/>
            </w:pPr>
            <w:r>
              <w:t>S</w:t>
            </w:r>
            <w:r w:rsidRPr="00D55649">
              <w:t xml:space="preserve">ee question 4. </w:t>
            </w:r>
          </w:p>
        </w:tc>
      </w:tr>
      <w:tr w:rsidR="00FA4B72" w:rsidRPr="00B91741" w:rsidTr="00EF7B42">
        <w:trPr>
          <w:jc w:val="center"/>
        </w:trPr>
        <w:tc>
          <w:tcPr>
            <w:tcW w:w="2127" w:type="dxa"/>
          </w:tcPr>
          <w:p w:rsidR="00FA4B72" w:rsidRPr="00756F82" w:rsidRDefault="00FA4B72" w:rsidP="00EF7B42">
            <w:pPr>
              <w:pStyle w:val="Tabletext"/>
              <w:rPr>
                <w:lang w:val="en-US"/>
              </w:rPr>
            </w:pPr>
            <w:r w:rsidRPr="00756F82">
              <w:rPr>
                <w:lang w:val="en-US"/>
              </w:rPr>
              <w:t xml:space="preserve">The Egyptian Company for Mobile Services (MOBINIL) (Egypt) </w:t>
            </w:r>
          </w:p>
        </w:tc>
        <w:tc>
          <w:tcPr>
            <w:tcW w:w="7052" w:type="dxa"/>
          </w:tcPr>
          <w:p w:rsidR="00FA4B72" w:rsidRPr="00756F82" w:rsidRDefault="00FA4B72" w:rsidP="00EF7B42">
            <w:pPr>
              <w:pStyle w:val="Tabletext"/>
              <w:jc w:val="both"/>
              <w:rPr>
                <w:lang w:val="en-US"/>
              </w:rPr>
            </w:pPr>
            <w:r w:rsidRPr="00756F82">
              <w:rPr>
                <w:lang w:val="en-US"/>
              </w:rPr>
              <w:t xml:space="preserve">Handled like any other area. There is a cellular network and coverage that is controlled and monitored by the company </w:t>
            </w:r>
            <w:r>
              <w:rPr>
                <w:cs/>
              </w:rPr>
              <w:t>‎</w:t>
            </w:r>
            <w:r w:rsidRPr="00756F82">
              <w:rPr>
                <w:lang w:val="en-US"/>
              </w:rPr>
              <w:t>–</w:t>
            </w:r>
            <w:r>
              <w:rPr>
                <w:cs/>
              </w:rPr>
              <w:t>‎</w:t>
            </w:r>
            <w:r w:rsidRPr="00756F82">
              <w:rPr>
                <w:lang w:val="en-US"/>
              </w:rPr>
              <w:t xml:space="preserve"> and the government </w:t>
            </w:r>
            <w:r>
              <w:rPr>
                <w:cs/>
              </w:rPr>
              <w:t>‎</w:t>
            </w:r>
            <w:r w:rsidRPr="00756F82">
              <w:rPr>
                <w:lang w:val="en-US"/>
              </w:rPr>
              <w:t>–</w:t>
            </w:r>
            <w:r>
              <w:rPr>
                <w:cs/>
              </w:rPr>
              <w:t>‎</w:t>
            </w:r>
            <w:r w:rsidRPr="00756F82">
              <w:rPr>
                <w:lang w:val="en-US"/>
              </w:rPr>
              <w:t xml:space="preserve"> similarly. </w:t>
            </w:r>
          </w:p>
          <w:p w:rsidR="00FA4B72" w:rsidRPr="00756F82" w:rsidRDefault="00FA4B72" w:rsidP="00EF7B42">
            <w:pPr>
              <w:pStyle w:val="Tabletext"/>
              <w:jc w:val="both"/>
              <w:rPr>
                <w:lang w:val="en-US"/>
              </w:rPr>
            </w:pPr>
            <w:r w:rsidRPr="00756F82">
              <w:rPr>
                <w:lang w:val="en-US"/>
              </w:rPr>
              <w:t xml:space="preserve">In case of say, a complaint, it is reported to the Ministry of ICT or the Consumer Protection Agencies </w:t>
            </w:r>
            <w:r>
              <w:rPr>
                <w:cs/>
              </w:rPr>
              <w:t>‎</w:t>
            </w:r>
            <w:r w:rsidRPr="00756F82">
              <w:rPr>
                <w:lang w:val="en-US"/>
              </w:rPr>
              <w:t>–</w:t>
            </w:r>
            <w:r>
              <w:rPr>
                <w:cs/>
              </w:rPr>
              <w:t>‎</w:t>
            </w:r>
            <w:r w:rsidRPr="00756F82">
              <w:rPr>
                <w:lang w:val="en-US"/>
              </w:rPr>
              <w:t xml:space="preserve"> or </w:t>
            </w:r>
            <w:r>
              <w:rPr>
                <w:cs/>
              </w:rPr>
              <w:t>‎</w:t>
            </w:r>
            <w:r w:rsidRPr="00756F82">
              <w:rPr>
                <w:lang w:val="en-US"/>
              </w:rPr>
              <w:t>–</w:t>
            </w:r>
            <w:r>
              <w:rPr>
                <w:cs/>
              </w:rPr>
              <w:t>‎</w:t>
            </w:r>
            <w:r w:rsidRPr="00756F82">
              <w:rPr>
                <w:lang w:val="en-US"/>
              </w:rPr>
              <w:t xml:space="preserve"> the company itself and is handled as per the existing process and within the framework of the law. </w:t>
            </w:r>
          </w:p>
        </w:tc>
      </w:tr>
      <w:tr w:rsidR="00FA4B72" w:rsidRPr="00B91741" w:rsidTr="00EF7B42">
        <w:trPr>
          <w:jc w:val="center"/>
        </w:trPr>
        <w:tc>
          <w:tcPr>
            <w:tcW w:w="2127" w:type="dxa"/>
            <w:shd w:val="clear" w:color="auto" w:fill="E8F8FD"/>
          </w:tcPr>
          <w:p w:rsidR="00FA4B72" w:rsidRPr="00D55649" w:rsidRDefault="00FA4B72" w:rsidP="00EF7B42">
            <w:pPr>
              <w:pStyle w:val="Tabletext"/>
            </w:pPr>
            <w:r w:rsidRPr="00D55649">
              <w:t xml:space="preserve">Telecommunication &amp; Radiocommunication Regulator (TRR) (Vanuatu) </w:t>
            </w:r>
          </w:p>
        </w:tc>
        <w:tc>
          <w:tcPr>
            <w:tcW w:w="7052" w:type="dxa"/>
            <w:shd w:val="clear" w:color="auto" w:fill="E8F8FD"/>
          </w:tcPr>
          <w:p w:rsidR="00FA4B72" w:rsidRPr="00B113EB" w:rsidRDefault="00FA4B72" w:rsidP="00EF7B42">
            <w:pPr>
              <w:pStyle w:val="Tabletext"/>
              <w:jc w:val="both"/>
              <w:rPr>
                <w:lang w:val="en-US"/>
              </w:rPr>
            </w:pPr>
            <w:r w:rsidRPr="00756F82">
              <w:rPr>
                <w:lang w:val="en-US"/>
              </w:rPr>
              <w:t xml:space="preserve">Where there is no specific government policy, Regulator in tasked with development of telecommunications services with consultation with the operators. Office of the ICT under the ministry is responsible for ICT to government agencies and schools and health centers. </w:t>
            </w:r>
            <w:r w:rsidRPr="00B113EB">
              <w:rPr>
                <w:lang w:val="en-US"/>
              </w:rPr>
              <w:t>Competitive Market also drives expansion of telecommunica</w:t>
            </w:r>
            <w:r>
              <w:rPr>
                <w:lang w:val="en-US"/>
              </w:rPr>
              <w:t>-</w:t>
            </w:r>
            <w:r w:rsidRPr="00B113EB">
              <w:rPr>
                <w:lang w:val="en-US"/>
              </w:rPr>
              <w:t xml:space="preserve">tions/ICT/Broadband into rural and remote areas of Vanuatu. </w:t>
            </w:r>
          </w:p>
        </w:tc>
      </w:tr>
      <w:tr w:rsidR="00FA4B72" w:rsidRPr="00B91741" w:rsidTr="00EF7B42">
        <w:trPr>
          <w:jc w:val="center"/>
        </w:trPr>
        <w:tc>
          <w:tcPr>
            <w:tcW w:w="2127" w:type="dxa"/>
          </w:tcPr>
          <w:p w:rsidR="00FA4B72" w:rsidRPr="00D55649" w:rsidRDefault="00FA4B72" w:rsidP="00EF7B42">
            <w:pPr>
              <w:pStyle w:val="Tabletext"/>
              <w:rPr>
                <w:lang w:val="es-ES_tradnl"/>
              </w:rPr>
            </w:pPr>
            <w:r w:rsidRPr="00D55649">
              <w:rPr>
                <w:lang w:val="es-ES"/>
              </w:rPr>
              <w:t xml:space="preserve">Comisión Nacional de Telecomunicaciones (CONATEL) (Paraguay) </w:t>
            </w:r>
          </w:p>
        </w:tc>
        <w:tc>
          <w:tcPr>
            <w:tcW w:w="7052" w:type="dxa"/>
          </w:tcPr>
          <w:p w:rsidR="00FA4B72" w:rsidRPr="00756F82" w:rsidRDefault="00FA4B72" w:rsidP="00EF7B42">
            <w:pPr>
              <w:pStyle w:val="Tabletext"/>
              <w:jc w:val="both"/>
              <w:rPr>
                <w:lang w:val="en-US"/>
              </w:rPr>
            </w:pPr>
            <w:r w:rsidRPr="00756F82">
              <w:rPr>
                <w:lang w:val="en-US"/>
              </w:rPr>
              <w:t>The National Telecommunication Plan (Plan Nacional de Telecomunicaciones, PNT) is the policy implemented by Conatel, as government regulator.</w:t>
            </w:r>
          </w:p>
        </w:tc>
      </w:tr>
      <w:tr w:rsidR="00FA4B72" w:rsidRPr="008022E9" w:rsidTr="00EF7B42">
        <w:trPr>
          <w:jc w:val="center"/>
        </w:trPr>
        <w:tc>
          <w:tcPr>
            <w:tcW w:w="2127" w:type="dxa"/>
            <w:shd w:val="clear" w:color="auto" w:fill="E8F8FD"/>
          </w:tcPr>
          <w:p w:rsidR="00FA4B72" w:rsidRPr="00756F82" w:rsidRDefault="00FA4B72" w:rsidP="00EF7B42">
            <w:pPr>
              <w:pStyle w:val="Tabletext"/>
              <w:rPr>
                <w:rFonts w:asciiTheme="minorHAnsi" w:hAnsiTheme="minorHAnsi" w:cs="Arial"/>
                <w:lang w:val="en-US"/>
              </w:rPr>
            </w:pPr>
            <w:r w:rsidRPr="00756F82">
              <w:rPr>
                <w:rFonts w:asciiTheme="minorHAnsi" w:hAnsiTheme="minorHAnsi" w:cs="Arial"/>
                <w:kern w:val="24"/>
                <w:lang w:val="en-US"/>
              </w:rPr>
              <w:t xml:space="preserve">Nepal Telecommunications Authority (NTA) (Nepal (Republic of)) </w:t>
            </w:r>
          </w:p>
        </w:tc>
        <w:tc>
          <w:tcPr>
            <w:tcW w:w="7052" w:type="dxa"/>
            <w:shd w:val="clear" w:color="auto" w:fill="E8F8FD"/>
          </w:tcPr>
          <w:p w:rsidR="00FA4B72" w:rsidRPr="00756F82" w:rsidRDefault="00FA4B72" w:rsidP="00EF7B42">
            <w:pPr>
              <w:pStyle w:val="Tabletext"/>
              <w:jc w:val="both"/>
              <w:rPr>
                <w:lang w:val="en-US"/>
              </w:rPr>
            </w:pPr>
            <w:r w:rsidRPr="00756F82">
              <w:rPr>
                <w:lang w:val="en-US"/>
              </w:rPr>
              <w:t xml:space="preserve">Using the provisions available in </w:t>
            </w:r>
          </w:p>
          <w:p w:rsidR="00FA4B72" w:rsidRPr="008022E9"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w:t>
            </w:r>
            <w:r>
              <w:rPr>
                <w:rFonts w:asciiTheme="minorHAnsi" w:hAnsiTheme="minorHAnsi" w:cs="Arial"/>
                <w:kern w:val="24"/>
                <w:sz w:val="19"/>
                <w:szCs w:val="19"/>
              </w:rPr>
              <w:tab/>
            </w:r>
            <w:r w:rsidRPr="00D55649">
              <w:rPr>
                <w:rFonts w:asciiTheme="minorHAnsi" w:hAnsiTheme="minorHAnsi" w:cs="Arial"/>
                <w:kern w:val="24"/>
                <w:sz w:val="19"/>
                <w:szCs w:val="19"/>
              </w:rPr>
              <w:t>Telecommunications Act, 1997</w:t>
            </w:r>
          </w:p>
          <w:p w:rsidR="00FA4B72" w:rsidRPr="008022E9"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b.</w:t>
            </w:r>
            <w:r>
              <w:rPr>
                <w:rFonts w:asciiTheme="minorHAnsi" w:hAnsiTheme="minorHAnsi" w:cs="Arial"/>
                <w:kern w:val="24"/>
                <w:sz w:val="19"/>
                <w:szCs w:val="19"/>
              </w:rPr>
              <w:tab/>
            </w:r>
            <w:r w:rsidRPr="00D55649">
              <w:rPr>
                <w:rFonts w:asciiTheme="minorHAnsi" w:hAnsiTheme="minorHAnsi" w:cs="Arial"/>
                <w:kern w:val="24"/>
                <w:sz w:val="19"/>
                <w:szCs w:val="19"/>
              </w:rPr>
              <w:t>Telecommunications Regulation, 1998</w:t>
            </w:r>
          </w:p>
          <w:p w:rsidR="00FA4B72" w:rsidRPr="008022E9"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c.</w:t>
            </w:r>
            <w:r>
              <w:rPr>
                <w:rFonts w:asciiTheme="minorHAnsi" w:hAnsiTheme="minorHAnsi" w:cs="Arial"/>
                <w:kern w:val="24"/>
                <w:sz w:val="19"/>
                <w:szCs w:val="19"/>
              </w:rPr>
              <w:tab/>
            </w:r>
            <w:r w:rsidRPr="00D55649">
              <w:rPr>
                <w:rFonts w:asciiTheme="minorHAnsi" w:hAnsiTheme="minorHAnsi" w:cs="Arial"/>
                <w:kern w:val="24"/>
                <w:sz w:val="19"/>
                <w:szCs w:val="19"/>
              </w:rPr>
              <w:t>Telecommunications Policy, 2004</w:t>
            </w:r>
          </w:p>
          <w:p w:rsidR="00FA4B72" w:rsidRPr="00D55649" w:rsidRDefault="00FA4B72" w:rsidP="00EF7B42">
            <w:pPr>
              <w:pStyle w:val="Enumlevel1"/>
              <w:tabs>
                <w:tab w:val="left" w:pos="279"/>
              </w:tabs>
              <w:ind w:left="279" w:hanging="279"/>
              <w:rPr>
                <w:rFonts w:asciiTheme="minorHAnsi" w:hAnsiTheme="minorHAnsi" w:cs="Arial"/>
                <w:sz w:val="19"/>
                <w:szCs w:val="19"/>
              </w:rPr>
            </w:pPr>
            <w:r w:rsidRPr="00D55649">
              <w:rPr>
                <w:rFonts w:asciiTheme="minorHAnsi" w:hAnsiTheme="minorHAnsi" w:cs="Arial"/>
                <w:kern w:val="24"/>
                <w:sz w:val="19"/>
                <w:szCs w:val="19"/>
              </w:rPr>
              <w:t>d.</w:t>
            </w:r>
            <w:r>
              <w:rPr>
                <w:rFonts w:asciiTheme="minorHAnsi" w:hAnsiTheme="minorHAnsi" w:cs="Arial"/>
                <w:kern w:val="24"/>
                <w:sz w:val="19"/>
                <w:szCs w:val="19"/>
              </w:rPr>
              <w:tab/>
            </w:r>
            <w:r w:rsidRPr="00D55649">
              <w:rPr>
                <w:rFonts w:asciiTheme="minorHAnsi" w:hAnsiTheme="minorHAnsi" w:cs="Arial"/>
                <w:kern w:val="24"/>
                <w:sz w:val="19"/>
                <w:szCs w:val="19"/>
              </w:rPr>
              <w:t>RTDF Disbursement bylaw</w:t>
            </w:r>
          </w:p>
        </w:tc>
      </w:tr>
      <w:tr w:rsidR="00FA4B72" w:rsidRPr="00B91741" w:rsidTr="00EF7B42">
        <w:trPr>
          <w:jc w:val="center"/>
        </w:trPr>
        <w:tc>
          <w:tcPr>
            <w:tcW w:w="2127" w:type="dxa"/>
          </w:tcPr>
          <w:p w:rsidR="00FA4B72" w:rsidRPr="00756F82" w:rsidRDefault="00FA4B72" w:rsidP="00EF7B42">
            <w:pPr>
              <w:pStyle w:val="Tabletext"/>
              <w:rPr>
                <w:rFonts w:asciiTheme="minorHAnsi" w:hAnsiTheme="minorHAnsi" w:cs="Arial"/>
                <w:lang w:val="en-US"/>
              </w:rPr>
            </w:pPr>
            <w:r w:rsidRPr="00756F82">
              <w:rPr>
                <w:rFonts w:asciiTheme="minorHAnsi" w:hAnsiTheme="minorHAnsi" w:cs="Arial"/>
                <w:kern w:val="24"/>
                <w:lang w:val="en-US"/>
              </w:rPr>
              <w:t xml:space="preserve">Swaziland Posts and Telecommunications Corporation (SPTC) (Swaziland) </w:t>
            </w:r>
          </w:p>
        </w:tc>
        <w:tc>
          <w:tcPr>
            <w:tcW w:w="7052" w:type="dxa"/>
          </w:tcPr>
          <w:p w:rsidR="00FA4B72" w:rsidRPr="00756F82" w:rsidRDefault="00FA4B72" w:rsidP="00EF7B42">
            <w:pPr>
              <w:pStyle w:val="Tabletext"/>
              <w:jc w:val="both"/>
              <w:rPr>
                <w:lang w:val="en-US"/>
              </w:rPr>
            </w:pPr>
            <w:r w:rsidRPr="00756F82">
              <w:rPr>
                <w:lang w:val="en-US"/>
              </w:rPr>
              <w:t xml:space="preserve">Swaziland is currently using the Universal Service Obligation draft policy to service the rural underserviced remote areas. </w:t>
            </w:r>
          </w:p>
        </w:tc>
      </w:tr>
      <w:tr w:rsidR="00FA4B72" w:rsidRPr="00B91741" w:rsidTr="00EF7B42">
        <w:trPr>
          <w:jc w:val="center"/>
        </w:trPr>
        <w:tc>
          <w:tcPr>
            <w:tcW w:w="2127" w:type="dxa"/>
            <w:shd w:val="clear" w:color="auto" w:fill="E8F8FD"/>
          </w:tcPr>
          <w:p w:rsidR="00FA4B72" w:rsidRPr="00D55649" w:rsidRDefault="00FA4B72" w:rsidP="00EF7B42">
            <w:pPr>
              <w:pStyle w:val="Tabletext"/>
              <w:keepNext/>
              <w:rPr>
                <w:rFonts w:asciiTheme="minorHAnsi" w:hAnsiTheme="minorHAnsi" w:cs="Arial"/>
              </w:rPr>
            </w:pPr>
            <w:r w:rsidRPr="00D55649">
              <w:rPr>
                <w:rFonts w:asciiTheme="minorHAnsi" w:hAnsiTheme="minorHAnsi" w:cs="Arial"/>
                <w:kern w:val="24"/>
              </w:rPr>
              <w:lastRenderedPageBreak/>
              <w:t xml:space="preserve">Autorité de Régulation de la Poste et des Télécommunications (Dem. Rep. of the Congo) </w:t>
            </w:r>
          </w:p>
        </w:tc>
        <w:tc>
          <w:tcPr>
            <w:tcW w:w="7052" w:type="dxa"/>
            <w:shd w:val="clear" w:color="auto" w:fill="E8F8FD"/>
          </w:tcPr>
          <w:p w:rsidR="00FA4B72" w:rsidRPr="00756F82" w:rsidRDefault="00FA4B72" w:rsidP="00EF7B42">
            <w:pPr>
              <w:pStyle w:val="Tabletext"/>
              <w:keepNext/>
              <w:jc w:val="both"/>
              <w:rPr>
                <w:lang w:val="en-US"/>
              </w:rPr>
            </w:pPr>
            <w:r w:rsidRPr="00756F82">
              <w:rPr>
                <w:lang w:val="en-US"/>
              </w:rPr>
              <w:t>In line with the obligations stipulated in their terms of reference, operators seek to introduce appropriate solutions in the rural or remote areas in which they are established.</w:t>
            </w:r>
          </w:p>
        </w:tc>
      </w:tr>
      <w:tr w:rsidR="00FA4B72" w:rsidRPr="00D55649" w:rsidTr="00EF7B42">
        <w:trPr>
          <w:jc w:val="center"/>
        </w:trPr>
        <w:tc>
          <w:tcPr>
            <w:tcW w:w="2127" w:type="dxa"/>
          </w:tcPr>
          <w:p w:rsidR="00FA4B72" w:rsidRPr="00756F82" w:rsidRDefault="00FA4B72" w:rsidP="00EF7B42">
            <w:pPr>
              <w:pStyle w:val="Tabletext"/>
              <w:rPr>
                <w:lang w:val="en-US"/>
              </w:rPr>
            </w:pPr>
            <w:r w:rsidRPr="00756F82">
              <w:rPr>
                <w:lang w:val="en-US"/>
              </w:rPr>
              <w:t>Office of the President, Department of Information Communication Technology (Seychelles)</w:t>
            </w:r>
          </w:p>
        </w:tc>
        <w:tc>
          <w:tcPr>
            <w:tcW w:w="7052" w:type="dxa"/>
          </w:tcPr>
          <w:p w:rsidR="00FA4B72" w:rsidRPr="00D55649" w:rsidRDefault="00FA4B72" w:rsidP="00EF7B42">
            <w:pPr>
              <w:pStyle w:val="Tabletext"/>
              <w:jc w:val="both"/>
            </w:pPr>
            <w:r w:rsidRPr="00D55649">
              <w:t xml:space="preserve">National ICT Policy 2007 </w:t>
            </w:r>
          </w:p>
        </w:tc>
      </w:tr>
      <w:tr w:rsidR="00FA4B72" w:rsidRPr="00B91741" w:rsidTr="00EF7B42">
        <w:trPr>
          <w:jc w:val="center"/>
        </w:trPr>
        <w:tc>
          <w:tcPr>
            <w:tcW w:w="2127" w:type="dxa"/>
            <w:shd w:val="clear" w:color="auto" w:fill="E8F8FD"/>
          </w:tcPr>
          <w:p w:rsidR="00FA4B72" w:rsidRPr="00756F82" w:rsidRDefault="00FA4B72" w:rsidP="00EF7B42">
            <w:pPr>
              <w:pStyle w:val="Tabletext"/>
              <w:rPr>
                <w:lang w:val="en-US"/>
              </w:rPr>
            </w:pPr>
            <w:r w:rsidRPr="00756F82">
              <w:rPr>
                <w:lang w:val="en-US"/>
              </w:rPr>
              <w:t xml:space="preserve">Oman Telecommunications Regulatory Authority (TRA) (Oman) </w:t>
            </w:r>
          </w:p>
        </w:tc>
        <w:tc>
          <w:tcPr>
            <w:tcW w:w="7052" w:type="dxa"/>
            <w:shd w:val="clear" w:color="auto" w:fill="E8F8FD"/>
          </w:tcPr>
          <w:p w:rsidR="00FA4B72" w:rsidRPr="00756F82" w:rsidRDefault="00FA4B72" w:rsidP="00EF7B42">
            <w:pPr>
              <w:pStyle w:val="Tabletext"/>
              <w:jc w:val="both"/>
              <w:rPr>
                <w:lang w:val="en-US"/>
              </w:rPr>
            </w:pPr>
            <w:r w:rsidRPr="00756F82">
              <w:rPr>
                <w:lang w:val="en-US"/>
              </w:rPr>
              <w:t xml:space="preserve">TRA imposed certain license obligations in the telecom service providers to cover some remote areas with set of telecom services which was very helpful </w:t>
            </w:r>
          </w:p>
        </w:tc>
      </w:tr>
      <w:tr w:rsidR="00FA4B72" w:rsidRPr="00B91741" w:rsidTr="00EF7B42">
        <w:trPr>
          <w:jc w:val="center"/>
        </w:trPr>
        <w:tc>
          <w:tcPr>
            <w:tcW w:w="2127" w:type="dxa"/>
          </w:tcPr>
          <w:p w:rsidR="00FA4B72" w:rsidRPr="00756F82" w:rsidRDefault="00FA4B72" w:rsidP="00EF7B42">
            <w:pPr>
              <w:pStyle w:val="Tabletext"/>
              <w:rPr>
                <w:lang w:val="en-US"/>
              </w:rPr>
            </w:pPr>
            <w:r w:rsidRPr="00756F82">
              <w:rPr>
                <w:lang w:val="en-US"/>
              </w:rPr>
              <w:t>Ministry of Information and Communication Technology (Mauritius)</w:t>
            </w:r>
          </w:p>
        </w:tc>
        <w:tc>
          <w:tcPr>
            <w:tcW w:w="7052" w:type="dxa"/>
          </w:tcPr>
          <w:p w:rsidR="00FA4B72" w:rsidRPr="00756F82" w:rsidRDefault="00FA4B72" w:rsidP="00EF7B42">
            <w:pPr>
              <w:pStyle w:val="Tabletext"/>
              <w:jc w:val="both"/>
              <w:rPr>
                <w:lang w:val="en-US"/>
              </w:rPr>
            </w:pPr>
            <w:r w:rsidRPr="00756F82">
              <w:rPr>
                <w:lang w:val="en-US"/>
              </w:rPr>
              <w:t>The same policy applies to the whole country.</w:t>
            </w:r>
          </w:p>
        </w:tc>
      </w:tr>
    </w:tbl>
    <w:p w:rsidR="00FA4B72" w:rsidRPr="00592DB3" w:rsidRDefault="00FA4B72" w:rsidP="00FA4B72">
      <w:pPr>
        <w:pStyle w:val="Headingb0"/>
      </w:pPr>
      <w:r w:rsidRPr="00592DB3">
        <w:t>6</w:t>
      </w:r>
      <w:r w:rsidRPr="00592DB3">
        <w:tab/>
        <w:t>Is this a part of the national telecommunication/ICTs/broadband policy?</w:t>
      </w:r>
    </w:p>
    <w:p w:rsidR="00FA4B72" w:rsidRDefault="00FA4B72" w:rsidP="00FA4B72">
      <w:pPr>
        <w:pStyle w:val="Figure"/>
        <w:pBdr>
          <w:left w:val="single" w:sz="12" w:space="9" w:color="005173"/>
          <w:right w:val="single" w:sz="12" w:space="2" w:color="005173"/>
        </w:pBdr>
      </w:pPr>
      <w:r>
        <w:rPr>
          <w:b/>
          <w:bCs w:val="0"/>
          <w:noProof/>
          <w:lang w:val="en-US" w:eastAsia="zh-CN"/>
        </w:rPr>
        <mc:AlternateContent>
          <mc:Choice Requires="wpg">
            <w:drawing>
              <wp:anchor distT="0" distB="0" distL="114300" distR="114300" simplePos="0" relativeHeight="251661824" behindDoc="0" locked="0" layoutInCell="1" allowOverlap="1" wp14:anchorId="318AB783" wp14:editId="31AEDDB4">
                <wp:simplePos x="0" y="0"/>
                <wp:positionH relativeFrom="column">
                  <wp:posOffset>-52705</wp:posOffset>
                </wp:positionH>
                <wp:positionV relativeFrom="paragraph">
                  <wp:posOffset>265430</wp:posOffset>
                </wp:positionV>
                <wp:extent cx="5829300" cy="3068320"/>
                <wp:effectExtent l="0" t="0" r="0" b="0"/>
                <wp:wrapNone/>
                <wp:docPr id="83" name="Group 83"/>
                <wp:cNvGraphicFramePr/>
                <a:graphic xmlns:a="http://schemas.openxmlformats.org/drawingml/2006/main">
                  <a:graphicData uri="http://schemas.microsoft.com/office/word/2010/wordprocessingGroup">
                    <wpg:wgp>
                      <wpg:cNvGrpSpPr/>
                      <wpg:grpSpPr>
                        <a:xfrm>
                          <a:off x="0" y="0"/>
                          <a:ext cx="5829300" cy="3068320"/>
                          <a:chOff x="0" y="0"/>
                          <a:chExt cx="5829300" cy="3068320"/>
                        </a:xfrm>
                      </wpg:grpSpPr>
                      <wpg:graphicFrame>
                        <wpg:cNvPr id="11" name="Chart 11"/>
                        <wpg:cNvFrPr/>
                        <wpg:xfrm>
                          <a:off x="0" y="0"/>
                          <a:ext cx="2390775" cy="3067050"/>
                        </wpg:xfrm>
                        <a:graphic>
                          <a:graphicData uri="http://schemas.openxmlformats.org/drawingml/2006/chart">
                            <c:chart xmlns:c="http://schemas.openxmlformats.org/drawingml/2006/chart" xmlns:r="http://schemas.openxmlformats.org/officeDocument/2006/relationships" r:id="rId162"/>
                          </a:graphicData>
                        </a:graphic>
                      </wpg:graphicFrame>
                      <wpg:graphicFrame>
                        <wpg:cNvPr id="10" name="Chart 10"/>
                        <wpg:cNvFrPr/>
                        <wpg:xfrm>
                          <a:off x="2171700" y="0"/>
                          <a:ext cx="3581400" cy="2781300"/>
                        </wpg:xfrm>
                        <a:graphic>
                          <a:graphicData uri="http://schemas.openxmlformats.org/drawingml/2006/chart">
                            <c:chart xmlns:c="http://schemas.openxmlformats.org/drawingml/2006/chart" xmlns:r="http://schemas.openxmlformats.org/officeDocument/2006/relationships" r:id="rId163"/>
                          </a:graphicData>
                        </a:graphic>
                      </wpg:graphicFrame>
                      <wps:wsp>
                        <wps:cNvPr id="13" name="TextBox 11"/>
                        <wps:cNvSpPr txBox="1"/>
                        <wps:spPr>
                          <a:xfrm>
                            <a:off x="1914525" y="2667000"/>
                            <a:ext cx="3914775" cy="401320"/>
                          </a:xfrm>
                          <a:prstGeom prst="rect">
                            <a:avLst/>
                          </a:prstGeom>
                          <a:noFill/>
                        </wps:spPr>
                        <wps:txbx>
                          <w:txbxContent>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27 organizations from 26 countries replied to this question</w:t>
                              </w:r>
                            </w:p>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Replies merged when multiple organizations in same country replied.</w:t>
                              </w:r>
                            </w:p>
                          </w:txbxContent>
                        </wps:txbx>
                        <wps:bodyPr wrap="square" rtlCol="0">
                          <a:spAutoFit/>
                        </wps:bodyPr>
                      </wps:wsp>
                    </wpg:wgp>
                  </a:graphicData>
                </a:graphic>
              </wp:anchor>
            </w:drawing>
          </mc:Choice>
          <mc:Fallback>
            <w:pict>
              <v:group id="Group 83" o:spid="_x0000_s1491" style="position:absolute;left:0;text-align:left;margin-left:-4.15pt;margin-top:20.9pt;width:459pt;height:241.6pt;z-index:251661824;mso-position-horizontal-relative:text;mso-position-vertical-relative:text" coordsize="58293,3068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">
                <v:shape id="Chart 11" o:spid="_x0000_s1492" type="#_x0000_t75" style="position:absolute;width:23896;height:306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">
                  <v:imagedata r:id="rId164" o:title=""/>
                  <o:lock v:ext="edit" aspectratio="f"/>
                </v:shape>
                <v:shape id="Chart 10" o:spid="_x0000_s1493" type="#_x0000_t75" style="position:absolute;left:21701;width:35845;height:277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">
                  <v:imagedata r:id="rId165" o:title=""/>
                  <o:lock v:ext="edit" aspectratio="f"/>
                </v:shape>
                <v:shape id="_x0000_s1494" type="#_x0000_t202" style="position:absolute;left:19145;top:26670;width:39148;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27 organizations from 26 countries replied to this question</w:t>
                        </w:r>
                      </w:p>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Replies merged when multiple organizations in same country replied.</w:t>
                        </w:r>
                      </w:p>
                    </w:txbxContent>
                  </v:textbox>
                </v:shape>
              </v:group>
            </w:pict>
          </mc:Fallback>
        </mc:AlternateContent>
      </w:r>
    </w:p>
    <w:p w:rsidR="00FA4B72" w:rsidRDefault="00FA4B72" w:rsidP="00FA4B72">
      <w:pPr>
        <w:pStyle w:val="Figure"/>
        <w:pBdr>
          <w:left w:val="single" w:sz="12" w:space="9" w:color="005173"/>
          <w:right w:val="single" w:sz="12" w:space="2" w:color="005173"/>
        </w:pBdr>
      </w:pPr>
    </w:p>
    <w:p w:rsidR="00FA4B72" w:rsidRDefault="00FA4B72" w:rsidP="00FA4B72">
      <w:pPr>
        <w:pStyle w:val="Figure"/>
        <w:pBdr>
          <w:left w:val="single" w:sz="12" w:space="9" w:color="005173"/>
          <w:right w:val="single" w:sz="12" w:space="2" w:color="005173"/>
        </w:pBdr>
      </w:pPr>
    </w:p>
    <w:p w:rsidR="00FA4B72" w:rsidRDefault="00FA4B72" w:rsidP="00FA4B72">
      <w:pPr>
        <w:pStyle w:val="Figure"/>
        <w:pBdr>
          <w:left w:val="single" w:sz="12" w:space="9" w:color="005173"/>
          <w:right w:val="single" w:sz="12" w:space="2" w:color="005173"/>
        </w:pBdr>
      </w:pPr>
    </w:p>
    <w:p w:rsidR="00FA4B72" w:rsidRDefault="00FA4B72" w:rsidP="00FA4B72">
      <w:pPr>
        <w:pStyle w:val="Figure"/>
        <w:pBdr>
          <w:left w:val="single" w:sz="12" w:space="9" w:color="005173"/>
          <w:right w:val="single" w:sz="12" w:space="2" w:color="005173"/>
        </w:pBdr>
      </w:pPr>
    </w:p>
    <w:p w:rsidR="00FA4B72" w:rsidRDefault="00FA4B72" w:rsidP="00FA4B72">
      <w:pPr>
        <w:pStyle w:val="Figure"/>
        <w:pBdr>
          <w:left w:val="single" w:sz="12" w:space="9" w:color="005173"/>
          <w:right w:val="single" w:sz="12" w:space="2" w:color="005173"/>
        </w:pBdr>
      </w:pPr>
    </w:p>
    <w:p w:rsidR="00FA4B72" w:rsidRDefault="00FA4B72" w:rsidP="00FA4B72">
      <w:pPr>
        <w:pStyle w:val="Figure"/>
        <w:pBdr>
          <w:left w:val="single" w:sz="12" w:space="9" w:color="005173"/>
          <w:right w:val="single" w:sz="12" w:space="2" w:color="005173"/>
        </w:pBdr>
      </w:pPr>
    </w:p>
    <w:p w:rsidR="00FA4B72" w:rsidRDefault="00FA4B72" w:rsidP="00FA4B72">
      <w:pPr>
        <w:pStyle w:val="Figure"/>
        <w:pBdr>
          <w:left w:val="single" w:sz="12" w:space="9" w:color="005173"/>
          <w:right w:val="single" w:sz="12" w:space="2" w:color="005173"/>
        </w:pBdr>
      </w:pPr>
    </w:p>
    <w:p w:rsidR="00FA4B72" w:rsidRDefault="00FA4B72" w:rsidP="00FA4B72">
      <w:pPr>
        <w:pStyle w:val="Figure"/>
        <w:pBdr>
          <w:left w:val="single" w:sz="12" w:space="9" w:color="005173"/>
          <w:right w:val="single" w:sz="12" w:space="2" w:color="005173"/>
        </w:pBdr>
      </w:pPr>
    </w:p>
    <w:p w:rsidR="00FA4B72" w:rsidRDefault="00FA4B72" w:rsidP="00FA4B72">
      <w:pPr>
        <w:pStyle w:val="Figure"/>
        <w:pBdr>
          <w:left w:val="single" w:sz="12" w:space="9" w:color="005173"/>
          <w:right w:val="single" w:sz="12" w:space="2" w:color="005173"/>
        </w:pBdr>
      </w:pPr>
    </w:p>
    <w:p w:rsidR="00FA4B72" w:rsidRPr="00837668" w:rsidRDefault="00FA4B72" w:rsidP="00FA4B72">
      <w:pPr>
        <w:pStyle w:val="figuresource"/>
        <w:pBdr>
          <w:left w:val="single" w:sz="12" w:space="9" w:color="005173"/>
          <w:right w:val="single" w:sz="12" w:space="2" w:color="005173"/>
        </w:pBdr>
        <w:rPr>
          <w:lang w:val="en-US"/>
        </w:rPr>
      </w:pPr>
    </w:p>
    <w:p w:rsidR="00FA4B72" w:rsidRPr="007D2B07" w:rsidRDefault="00FA4B72" w:rsidP="00FA4B72">
      <w:pPr>
        <w:pStyle w:val="Headingb0"/>
        <w:spacing w:after="120"/>
        <w:ind w:left="794" w:hanging="794"/>
        <w:rPr>
          <w:b w:val="0"/>
          <w:lang w:val="en-US"/>
        </w:rPr>
      </w:pPr>
      <w:r>
        <w:rPr>
          <w:lang w:val="en-US"/>
        </w:rPr>
        <w:t>7</w:t>
      </w:r>
      <w:r>
        <w:rPr>
          <w:lang w:val="en-US"/>
        </w:rPr>
        <w:tab/>
      </w:r>
      <w:r w:rsidRPr="007D2B07">
        <w:rPr>
          <w:lang w:val="en-US"/>
        </w:rPr>
        <w:t>If it is part of the national telecommunication/ICT/Broadband policy, what provisions are made in the broad policy framework?</w:t>
      </w:r>
    </w:p>
    <w:tbl>
      <w:tblPr>
        <w:tblStyle w:val="TableGrid"/>
        <w:tblW w:w="0" w:type="auto"/>
        <w:jc w:val="center"/>
        <w:tblInd w:w="108" w:type="dxa"/>
        <w:tblLook w:val="04A0" w:firstRow="1" w:lastRow="0" w:firstColumn="1" w:lastColumn="0" w:noHBand="0" w:noVBand="1"/>
      </w:tblPr>
      <w:tblGrid>
        <w:gridCol w:w="2157"/>
        <w:gridCol w:w="7022"/>
      </w:tblGrid>
      <w:tr w:rsidR="00FA4B72" w:rsidRPr="00B91741" w:rsidTr="00EF7B42">
        <w:trPr>
          <w:jc w:val="center"/>
        </w:trPr>
        <w:tc>
          <w:tcPr>
            <w:tcW w:w="2166" w:type="dxa"/>
            <w:shd w:val="clear" w:color="auto" w:fill="E8F8FD"/>
          </w:tcPr>
          <w:p w:rsidR="00FA4B72" w:rsidRPr="00AC5B9B" w:rsidRDefault="00FA4B72" w:rsidP="00EF7B42">
            <w:pPr>
              <w:pStyle w:val="Tabletext"/>
              <w:rPr>
                <w:lang w:val="en-US"/>
              </w:rPr>
            </w:pPr>
            <w:r w:rsidRPr="00AC5B9B">
              <w:rPr>
                <w:lang w:val="en-US"/>
              </w:rPr>
              <w:t xml:space="preserve">Cellular Operators Association of India (COAI) (India) </w:t>
            </w:r>
          </w:p>
        </w:tc>
        <w:tc>
          <w:tcPr>
            <w:tcW w:w="7116" w:type="dxa"/>
            <w:shd w:val="clear" w:color="auto" w:fill="E8F8FD"/>
          </w:tcPr>
          <w:p w:rsidR="00FA4B72" w:rsidRPr="00AC5B9B" w:rsidRDefault="00FA4B72" w:rsidP="00EF7B42">
            <w:pPr>
              <w:pStyle w:val="Tabletext"/>
              <w:rPr>
                <w:lang w:val="en-US"/>
              </w:rPr>
            </w:pPr>
            <w:r w:rsidRPr="00AC5B9B">
              <w:rPr>
                <w:b/>
                <w:bCs/>
                <w:lang w:val="en-US"/>
              </w:rPr>
              <w:t>Key Highlights of the Policy</w:t>
            </w:r>
          </w:p>
          <w:p w:rsidR="00FA4B72" w:rsidRPr="00AC5B9B" w:rsidRDefault="00FA4B72" w:rsidP="00EF7B42">
            <w:pPr>
              <w:pStyle w:val="Tabletext"/>
              <w:rPr>
                <w:lang w:val="en-US"/>
              </w:rPr>
            </w:pPr>
            <w:r w:rsidRPr="00AC5B9B">
              <w:rPr>
                <w:lang w:val="en-US"/>
              </w:rPr>
              <w:t>Infrastructure status to the telecom sector</w:t>
            </w:r>
          </w:p>
          <w:p w:rsidR="00FA4B72" w:rsidRPr="00AC5B9B" w:rsidRDefault="00FA4B72" w:rsidP="00EF7B42">
            <w:pPr>
              <w:pStyle w:val="Tabletext"/>
              <w:rPr>
                <w:lang w:val="en-US"/>
              </w:rPr>
            </w:pPr>
            <w:r w:rsidRPr="00AC5B9B">
              <w:rPr>
                <w:lang w:val="en-US"/>
              </w:rPr>
              <w:t>‘One nation</w:t>
            </w:r>
            <w:r>
              <w:rPr>
                <w:cs/>
                <w:lang w:val="en-US"/>
              </w:rPr>
              <w:t>‎</w:t>
            </w:r>
            <w:r>
              <w:rPr>
                <w:lang w:val="en-US"/>
              </w:rPr>
              <w:t>–</w:t>
            </w:r>
            <w:r>
              <w:rPr>
                <w:cs/>
                <w:lang w:val="en-US"/>
              </w:rPr>
              <w:t>‎</w:t>
            </w:r>
            <w:r w:rsidRPr="00AC5B9B">
              <w:rPr>
                <w:lang w:val="en-US"/>
              </w:rPr>
              <w:t xml:space="preserve">one license’ </w:t>
            </w:r>
          </w:p>
          <w:p w:rsidR="00FA4B72" w:rsidRPr="00AC5B9B" w:rsidRDefault="00FA4B72" w:rsidP="00EF7B42">
            <w:pPr>
              <w:pStyle w:val="Tabletext"/>
              <w:rPr>
                <w:lang w:val="en-US"/>
              </w:rPr>
            </w:pPr>
            <w:r w:rsidRPr="00AC5B9B">
              <w:rPr>
                <w:lang w:val="en-US"/>
              </w:rPr>
              <w:t>Inclusive growth by focusing on rural market</w:t>
            </w:r>
          </w:p>
          <w:p w:rsidR="00FA4B72" w:rsidRPr="00AC5B9B" w:rsidRDefault="00FA4B72" w:rsidP="00EF7B42">
            <w:pPr>
              <w:pStyle w:val="Tabletext"/>
              <w:rPr>
                <w:lang w:val="en-US"/>
              </w:rPr>
            </w:pPr>
            <w:r w:rsidRPr="00AC5B9B">
              <w:rPr>
                <w:lang w:val="en-US"/>
              </w:rPr>
              <w:t>License issuance de</w:t>
            </w:r>
            <w:r>
              <w:rPr>
                <w:cs/>
                <w:lang w:val="en-US"/>
              </w:rPr>
              <w:t>‎</w:t>
            </w:r>
            <w:r>
              <w:rPr>
                <w:lang w:val="en-US"/>
              </w:rPr>
              <w:t>–</w:t>
            </w:r>
            <w:r>
              <w:rPr>
                <w:cs/>
                <w:lang w:val="en-US"/>
              </w:rPr>
              <w:t>‎</w:t>
            </w:r>
            <w:r w:rsidRPr="00AC5B9B">
              <w:rPr>
                <w:lang w:val="en-US"/>
              </w:rPr>
              <w:t xml:space="preserve">linked from spectrum allocation Future spectrum allocations at market valuations </w:t>
            </w:r>
          </w:p>
          <w:p w:rsidR="00FA4B72" w:rsidRPr="00AC5B9B" w:rsidRDefault="00FA4B72" w:rsidP="00EF7B42">
            <w:pPr>
              <w:pStyle w:val="Tabletext"/>
              <w:rPr>
                <w:lang w:val="en-US"/>
              </w:rPr>
            </w:pPr>
            <w:r w:rsidRPr="00AC5B9B">
              <w:rPr>
                <w:lang w:val="en-US"/>
              </w:rPr>
              <w:t>Trading, sharing and pooling of spectrum to be permitted</w:t>
            </w:r>
          </w:p>
          <w:p w:rsidR="00FA4B72" w:rsidRPr="00AC5B9B" w:rsidRDefault="00FA4B72" w:rsidP="00EF7B42">
            <w:pPr>
              <w:pStyle w:val="Tabletext"/>
              <w:rPr>
                <w:lang w:val="en-US"/>
              </w:rPr>
            </w:pPr>
            <w:r w:rsidRPr="00AC5B9B">
              <w:rPr>
                <w:lang w:val="en-US"/>
              </w:rPr>
              <w:t>‘Right to Broadband’</w:t>
            </w:r>
          </w:p>
          <w:p w:rsidR="00FA4B72" w:rsidRPr="00AC5B9B" w:rsidRDefault="00FA4B72" w:rsidP="00EF7B42">
            <w:pPr>
              <w:pStyle w:val="Tabletext"/>
              <w:rPr>
                <w:lang w:val="en-US"/>
              </w:rPr>
            </w:pPr>
            <w:r w:rsidRPr="00AC5B9B">
              <w:rPr>
                <w:lang w:val="en-US"/>
              </w:rPr>
              <w:t>Focus on indigenization of telecom equipment products and equipment</w:t>
            </w:r>
          </w:p>
          <w:p w:rsidR="00FA4B72" w:rsidRDefault="00FA4B72" w:rsidP="00EF7B42">
            <w:pPr>
              <w:pStyle w:val="Tabletext"/>
              <w:jc w:val="both"/>
              <w:rPr>
                <w:lang w:val="en-US"/>
              </w:rPr>
            </w:pPr>
          </w:p>
          <w:p w:rsidR="00FA4B72" w:rsidRPr="00AC5B9B" w:rsidRDefault="00FA4B72" w:rsidP="00EF7B42">
            <w:pPr>
              <w:pStyle w:val="Tabletext"/>
              <w:jc w:val="both"/>
              <w:rPr>
                <w:lang w:val="en-US"/>
              </w:rPr>
            </w:pPr>
            <w:r w:rsidRPr="00AC5B9B">
              <w:rPr>
                <w:lang w:val="en-US"/>
              </w:rPr>
              <w:lastRenderedPageBreak/>
              <w:t>Convergence of voice, data, video, Internet, multimedia, broadcasting and value added services</w:t>
            </w:r>
          </w:p>
          <w:p w:rsidR="00FA4B72" w:rsidRPr="00AC5B9B" w:rsidRDefault="00FA4B72" w:rsidP="00EF7B42">
            <w:pPr>
              <w:pStyle w:val="Tabletext"/>
              <w:jc w:val="both"/>
              <w:rPr>
                <w:lang w:val="en-US"/>
              </w:rPr>
            </w:pPr>
            <w:r w:rsidRPr="00AC5B9B">
              <w:rPr>
                <w:lang w:val="en-US"/>
              </w:rPr>
              <w:t>Spectrum: 500 MHz to be made available of which</w:t>
            </w:r>
          </w:p>
          <w:p w:rsidR="00FA4B72" w:rsidRPr="00AC5B9B" w:rsidRDefault="00FA4B72" w:rsidP="00EF7B42">
            <w:pPr>
              <w:pStyle w:val="Tabletext"/>
              <w:jc w:val="both"/>
              <w:rPr>
                <w:lang w:val="en-US"/>
              </w:rPr>
            </w:pPr>
            <w:r w:rsidRPr="00AC5B9B">
              <w:rPr>
                <w:lang w:val="en-US"/>
              </w:rPr>
              <w:t xml:space="preserve">300 MHz of spectrum to be made available for IMT services by 2017 </w:t>
            </w:r>
          </w:p>
          <w:p w:rsidR="00FA4B72" w:rsidRPr="00AC5B9B" w:rsidRDefault="00FA4B72" w:rsidP="00EF7B42">
            <w:pPr>
              <w:pStyle w:val="Tabletext"/>
              <w:jc w:val="both"/>
              <w:rPr>
                <w:lang w:val="en-US"/>
              </w:rPr>
            </w:pPr>
            <w:r w:rsidRPr="00AC5B9B">
              <w:rPr>
                <w:lang w:val="en-US"/>
              </w:rPr>
              <w:t xml:space="preserve">Another 200 MHz of spectrum to be made available by 2020 </w:t>
            </w:r>
          </w:p>
        </w:tc>
      </w:tr>
      <w:tr w:rsidR="00FA4B72" w:rsidRPr="00B91741" w:rsidTr="00EF7B42">
        <w:trPr>
          <w:jc w:val="center"/>
        </w:trPr>
        <w:tc>
          <w:tcPr>
            <w:tcW w:w="2166" w:type="dxa"/>
          </w:tcPr>
          <w:p w:rsidR="00FA4B72" w:rsidRPr="00B51992" w:rsidRDefault="00FA4B72" w:rsidP="00EF7B42">
            <w:pPr>
              <w:pStyle w:val="Tabletext"/>
              <w:keepNext/>
              <w:spacing w:after="0"/>
              <w:rPr>
                <w:spacing w:val="-4"/>
              </w:rPr>
            </w:pPr>
            <w:r w:rsidRPr="00B51992">
              <w:rPr>
                <w:spacing w:val="-4"/>
                <w:lang w:val="it-IT"/>
              </w:rPr>
              <w:lastRenderedPageBreak/>
              <w:t xml:space="preserve">Servei de Telecomunicacions d'Andorra (STA) (Andorra) </w:t>
            </w:r>
          </w:p>
        </w:tc>
        <w:tc>
          <w:tcPr>
            <w:tcW w:w="7116" w:type="dxa"/>
          </w:tcPr>
          <w:p w:rsidR="00FA4B72" w:rsidRPr="00B51992" w:rsidRDefault="00FA4B72" w:rsidP="00EF7B42">
            <w:pPr>
              <w:pStyle w:val="Tabletext"/>
              <w:jc w:val="both"/>
              <w:rPr>
                <w:spacing w:val="-4"/>
                <w:lang w:val="en-US"/>
              </w:rPr>
            </w:pPr>
            <w:r w:rsidRPr="00B51992">
              <w:rPr>
                <w:spacing w:val="-4"/>
                <w:lang w:val="en-US"/>
              </w:rPr>
              <w:t>All telecommunications services in Andorra are universal, that is, the same service is provided with the same quality and price for the whole of the population.</w:t>
            </w:r>
          </w:p>
        </w:tc>
      </w:tr>
      <w:tr w:rsidR="00FA4B72" w:rsidRPr="00B91741" w:rsidTr="00EF7B42">
        <w:trPr>
          <w:jc w:val="center"/>
        </w:trPr>
        <w:tc>
          <w:tcPr>
            <w:tcW w:w="2166" w:type="dxa"/>
            <w:shd w:val="clear" w:color="auto" w:fill="E8F8FD"/>
          </w:tcPr>
          <w:p w:rsidR="00FA4B72" w:rsidRPr="00B51992" w:rsidRDefault="00FA4B72" w:rsidP="00EF7B42">
            <w:pPr>
              <w:pStyle w:val="Tabletext"/>
              <w:rPr>
                <w:spacing w:val="-4"/>
                <w:lang w:val="en-US"/>
              </w:rPr>
            </w:pPr>
            <w:r w:rsidRPr="00B51992">
              <w:rPr>
                <w:spacing w:val="-4"/>
                <w:lang w:val="en-US"/>
              </w:rPr>
              <w:t>ABI Research (United States) (United Kingdom)</w:t>
            </w:r>
          </w:p>
        </w:tc>
        <w:tc>
          <w:tcPr>
            <w:tcW w:w="7116" w:type="dxa"/>
            <w:shd w:val="clear" w:color="auto" w:fill="E8F8FD"/>
          </w:tcPr>
          <w:p w:rsidR="00FA4B72" w:rsidRPr="00B51992" w:rsidRDefault="00FA4B72" w:rsidP="00EF7B42">
            <w:pPr>
              <w:pStyle w:val="Tabletext"/>
              <w:jc w:val="both"/>
              <w:rPr>
                <w:spacing w:val="-4"/>
                <w:lang w:val="en-US"/>
              </w:rPr>
            </w:pPr>
            <w:r w:rsidRPr="00B51992">
              <w:rPr>
                <w:spacing w:val="-4"/>
                <w:lang w:val="en-US"/>
              </w:rPr>
              <w:t>Four rural areas that include some of the most remote and geographically challenging parts of the UK were selected in 2010 to pilot the next generation of high speed broadband.</w:t>
            </w:r>
          </w:p>
          <w:p w:rsidR="00FA4B72" w:rsidRPr="00B51992" w:rsidRDefault="00FA4B72" w:rsidP="00EF7B42">
            <w:pPr>
              <w:pStyle w:val="Tabletext"/>
              <w:jc w:val="both"/>
              <w:rPr>
                <w:spacing w:val="-4"/>
                <w:lang w:val="en-US"/>
              </w:rPr>
            </w:pPr>
            <w:r w:rsidRPr="00B51992">
              <w:rPr>
                <w:spacing w:val="-4"/>
                <w:lang w:val="en-US"/>
              </w:rPr>
              <w:t>Each area is allocated around £5</w:t>
            </w:r>
            <w:r>
              <w:rPr>
                <w:spacing w:val="-4"/>
                <w:cs/>
                <w:lang w:val="en-US"/>
              </w:rPr>
              <w:t>‎</w:t>
            </w:r>
            <w:r>
              <w:rPr>
                <w:spacing w:val="-4"/>
                <w:lang w:val="en-US"/>
              </w:rPr>
              <w:t>–</w:t>
            </w:r>
            <w:r>
              <w:rPr>
                <w:spacing w:val="-4"/>
                <w:cs/>
                <w:lang w:val="en-US"/>
              </w:rPr>
              <w:t>‎</w:t>
            </w:r>
            <w:r w:rsidRPr="00B51992">
              <w:rPr>
                <w:spacing w:val="-4"/>
                <w:lang w:val="en-US"/>
              </w:rPr>
              <w:t>10m from a total of £530m funding to support the roll</w:t>
            </w:r>
            <w:r>
              <w:rPr>
                <w:spacing w:val="-4"/>
                <w:cs/>
                <w:lang w:val="en-US"/>
              </w:rPr>
              <w:t>‎</w:t>
            </w:r>
            <w:r>
              <w:rPr>
                <w:spacing w:val="-4"/>
                <w:lang w:val="en-US"/>
              </w:rPr>
              <w:t>–</w:t>
            </w:r>
            <w:r>
              <w:rPr>
                <w:spacing w:val="-4"/>
                <w:cs/>
                <w:lang w:val="en-US"/>
              </w:rPr>
              <w:t>‎</w:t>
            </w:r>
            <w:r w:rsidRPr="00B51992">
              <w:rPr>
                <w:spacing w:val="-4"/>
                <w:lang w:val="en-US"/>
              </w:rPr>
              <w:t>out of broadband until 2015 to areas that the market alone will not reach.</w:t>
            </w:r>
          </w:p>
          <w:p w:rsidR="00FA4B72" w:rsidRPr="00B51992" w:rsidRDefault="00FA4B72" w:rsidP="00EF7B42">
            <w:pPr>
              <w:pStyle w:val="Tabletext"/>
              <w:jc w:val="both"/>
              <w:rPr>
                <w:spacing w:val="-4"/>
                <w:lang w:val="en-US"/>
              </w:rPr>
            </w:pPr>
            <w:r w:rsidRPr="00B51992">
              <w:rPr>
                <w:spacing w:val="-4"/>
                <w:lang w:val="en-US"/>
              </w:rPr>
              <w:t xml:space="preserve">Parts of Cumbria, the Highlands and Islands, North Yorkshire and the Golden Valley in Herefordshire will all be connected at speeds only usually found in densely populated urban areas. </w:t>
            </w:r>
          </w:p>
        </w:tc>
      </w:tr>
      <w:tr w:rsidR="00FA4B72" w:rsidRPr="00B91741" w:rsidTr="00EF7B42">
        <w:trPr>
          <w:jc w:val="center"/>
        </w:trPr>
        <w:tc>
          <w:tcPr>
            <w:tcW w:w="2166" w:type="dxa"/>
          </w:tcPr>
          <w:p w:rsidR="00FA4B72" w:rsidRPr="00B51992" w:rsidRDefault="00FA4B72" w:rsidP="00EF7B42">
            <w:pPr>
              <w:pStyle w:val="Tabletext"/>
              <w:keepNext/>
              <w:keepLines/>
              <w:rPr>
                <w:spacing w:val="-4"/>
                <w:lang w:val="es-ES_tradnl"/>
              </w:rPr>
            </w:pPr>
            <w:r w:rsidRPr="00B51992">
              <w:rPr>
                <w:spacing w:val="-4"/>
                <w:lang w:val="es-ES"/>
              </w:rPr>
              <w:t xml:space="preserve">Ministerio de Tecnologías de la Información y las Comunicaciones (Colombia) </w:t>
            </w:r>
          </w:p>
        </w:tc>
        <w:tc>
          <w:tcPr>
            <w:tcW w:w="7116" w:type="dxa"/>
          </w:tcPr>
          <w:p w:rsidR="00FA4B72" w:rsidRPr="00B51992" w:rsidRDefault="00FA4B72" w:rsidP="00EF7B42">
            <w:pPr>
              <w:pStyle w:val="Tabletext"/>
              <w:keepNext/>
              <w:keepLines/>
              <w:jc w:val="both"/>
              <w:rPr>
                <w:spacing w:val="-4"/>
                <w:lang w:val="en-US"/>
              </w:rPr>
            </w:pPr>
            <w:r w:rsidRPr="00B51992">
              <w:rPr>
                <w:spacing w:val="-4"/>
                <w:lang w:val="en-US"/>
              </w:rPr>
              <w:t>In Colombia, national ICT policy is embodied in the Plan Vive Digital, integrated by the various dimensions of the digital ecosystem, that is: users, infrastructure, services and applications, and where each of these components has had its own goals and objectives developed.</w:t>
            </w:r>
          </w:p>
        </w:tc>
      </w:tr>
      <w:tr w:rsidR="00FA4B72" w:rsidRPr="00B91741" w:rsidTr="00EF7B42">
        <w:trPr>
          <w:jc w:val="center"/>
        </w:trPr>
        <w:tc>
          <w:tcPr>
            <w:tcW w:w="2166" w:type="dxa"/>
            <w:shd w:val="clear" w:color="auto" w:fill="E8F8FD"/>
          </w:tcPr>
          <w:p w:rsidR="00FA4B72" w:rsidRPr="00B51992" w:rsidRDefault="00FA4B72" w:rsidP="00EF7B42">
            <w:pPr>
              <w:pStyle w:val="Tabletext"/>
              <w:rPr>
                <w:spacing w:val="-4"/>
              </w:rPr>
            </w:pPr>
            <w:r w:rsidRPr="00B51992">
              <w:rPr>
                <w:spacing w:val="-4"/>
              </w:rPr>
              <w:t xml:space="preserve">Telecommunication &amp; Radiocommunication Regulator (TRR) (Vanuatu) </w:t>
            </w:r>
          </w:p>
        </w:tc>
        <w:tc>
          <w:tcPr>
            <w:tcW w:w="7116" w:type="dxa"/>
            <w:shd w:val="clear" w:color="auto" w:fill="E8F8FD"/>
          </w:tcPr>
          <w:p w:rsidR="00FA4B72" w:rsidRPr="00B51992" w:rsidRDefault="00FA4B72" w:rsidP="00EF7B42">
            <w:pPr>
              <w:pStyle w:val="Tabletext"/>
              <w:jc w:val="both"/>
              <w:rPr>
                <w:spacing w:val="-4"/>
                <w:lang w:val="en-US"/>
              </w:rPr>
            </w:pPr>
            <w:r w:rsidRPr="00B51992">
              <w:rPr>
                <w:spacing w:val="-4"/>
                <w:lang w:val="en-US"/>
              </w:rPr>
              <w:t xml:space="preserve">Broad Policy Framework is set out in PAA 2006 </w:t>
            </w:r>
            <w:r>
              <w:rPr>
                <w:spacing w:val="-4"/>
                <w:cs/>
                <w:lang w:val="en-US"/>
              </w:rPr>
              <w:t>‎</w:t>
            </w:r>
            <w:r>
              <w:rPr>
                <w:spacing w:val="-4"/>
                <w:lang w:val="en-US"/>
              </w:rPr>
              <w:t>–</w:t>
            </w:r>
            <w:r>
              <w:rPr>
                <w:spacing w:val="-4"/>
                <w:cs/>
                <w:lang w:val="en-US"/>
              </w:rPr>
              <w:t>‎</w:t>
            </w:r>
            <w:r w:rsidRPr="00B51992">
              <w:rPr>
                <w:spacing w:val="-4"/>
                <w:lang w:val="en-US"/>
              </w:rPr>
              <w:t xml:space="preserve"> 2015 in line with MDG for Vanuatu, specific provision for establishment of liberalised telecommunications market was set out in the 2007 Telecommunications Statement of Vanuatu Government, outlining the regulatory framework, developed into the unilateral Telecom Licences and new telecommunications and radiocommunications legislation in 2009. UAP Policy in 2010 sets out remote telecommunications infrastructure for 10 sites. </w:t>
            </w:r>
          </w:p>
        </w:tc>
      </w:tr>
      <w:tr w:rsidR="00FA4B72" w:rsidRPr="00B91741" w:rsidTr="00EF7B42">
        <w:trPr>
          <w:jc w:val="center"/>
        </w:trPr>
        <w:tc>
          <w:tcPr>
            <w:tcW w:w="2166" w:type="dxa"/>
          </w:tcPr>
          <w:p w:rsidR="00FA4B72" w:rsidRPr="00B51992" w:rsidRDefault="00FA4B72" w:rsidP="00EF7B42">
            <w:pPr>
              <w:pStyle w:val="Tabletext"/>
              <w:rPr>
                <w:spacing w:val="-4"/>
                <w:lang w:val="fr-CH"/>
              </w:rPr>
            </w:pPr>
            <w:r w:rsidRPr="00B51992">
              <w:rPr>
                <w:spacing w:val="-4"/>
              </w:rPr>
              <w:t xml:space="preserve">Ministère de la Communication et des Nouvelles Technologies (Niger) </w:t>
            </w:r>
          </w:p>
        </w:tc>
        <w:tc>
          <w:tcPr>
            <w:tcW w:w="7116" w:type="dxa"/>
          </w:tcPr>
          <w:p w:rsidR="00FA4B72" w:rsidRPr="00B51992" w:rsidRDefault="00FA4B72" w:rsidP="00EF7B42">
            <w:pPr>
              <w:pStyle w:val="Tabletext"/>
              <w:jc w:val="both"/>
              <w:rPr>
                <w:spacing w:val="-4"/>
                <w:lang w:val="en-US"/>
              </w:rPr>
            </w:pPr>
            <w:r w:rsidRPr="00B51992">
              <w:rPr>
                <w:spacing w:val="-4"/>
                <w:lang w:val="en-US"/>
              </w:rPr>
              <w:t>The President of the Republic of Niger’s programme of recognition includes the Plan for Economic and Social Development (PDES 2012</w:t>
            </w:r>
            <w:r>
              <w:rPr>
                <w:spacing w:val="-4"/>
                <w:cs/>
                <w:lang w:val="en-US"/>
              </w:rPr>
              <w:t>‎</w:t>
            </w:r>
            <w:r>
              <w:rPr>
                <w:spacing w:val="-4"/>
                <w:lang w:val="en-US"/>
              </w:rPr>
              <w:t>–</w:t>
            </w:r>
            <w:r>
              <w:rPr>
                <w:spacing w:val="-4"/>
                <w:cs/>
                <w:lang w:val="en-US"/>
              </w:rPr>
              <w:t>‎</w:t>
            </w:r>
            <w:r w:rsidRPr="00B51992">
              <w:rPr>
                <w:spacing w:val="-4"/>
                <w:lang w:val="en-US"/>
              </w:rPr>
              <w:t>2015).</w:t>
            </w:r>
          </w:p>
          <w:p w:rsidR="00FA4B72" w:rsidRPr="00B51992" w:rsidRDefault="00FA4B72" w:rsidP="00EF7B42">
            <w:pPr>
              <w:pStyle w:val="Tabletext"/>
              <w:jc w:val="both"/>
              <w:rPr>
                <w:spacing w:val="-4"/>
                <w:lang w:val="en-US"/>
              </w:rPr>
            </w:pPr>
            <w:r w:rsidRPr="00B51992">
              <w:rPr>
                <w:spacing w:val="-4"/>
                <w:lang w:val="en-US"/>
              </w:rPr>
              <w:t>Within this subsector, the PDES will focus on the development of information and communication technologies capable of satisfying the modernization requirements of the economic sectors. This will entail consolidating the achievements made to date while at the same time developing new, innovative programmes and projects to build up the information society, through:</w:t>
            </w:r>
          </w:p>
          <w:p w:rsidR="00FA4B72" w:rsidRPr="00B51992" w:rsidRDefault="00FA4B72" w:rsidP="00EF7B42">
            <w:pPr>
              <w:pStyle w:val="Tabletext"/>
              <w:jc w:val="both"/>
              <w:rPr>
                <w:spacing w:val="-4"/>
                <w:lang w:val="en-US"/>
              </w:rPr>
            </w:pPr>
            <w:r w:rsidRPr="00B51992">
              <w:rPr>
                <w:spacing w:val="-4"/>
                <w:lang w:val="en-US"/>
              </w:rPr>
              <w:t>(i) the establishment of an enabling legal and institutional environment in the telecom/ICT sphere; (ii) the creation of a technology and infrastructure environment conducive to telecom/ICT development; (iii) support for the implementation of sectoral ICT strategies; (iv) the pursuit of communication, training, research and capacity</w:t>
            </w:r>
            <w:r>
              <w:rPr>
                <w:spacing w:val="-4"/>
                <w:cs/>
                <w:lang w:val="en-US"/>
              </w:rPr>
              <w:t>‎</w:t>
            </w:r>
            <w:r>
              <w:rPr>
                <w:spacing w:val="-4"/>
                <w:lang w:val="en-US"/>
              </w:rPr>
              <w:t>–</w:t>
            </w:r>
            <w:r>
              <w:rPr>
                <w:spacing w:val="-4"/>
                <w:cs/>
                <w:lang w:val="en-US"/>
              </w:rPr>
              <w:t>‎</w:t>
            </w:r>
            <w:r w:rsidRPr="00B51992">
              <w:rPr>
                <w:spacing w:val="-4"/>
                <w:lang w:val="en-US"/>
              </w:rPr>
              <w:t>building activities in the ICT sphere; (v) the promotion of access to modern postal services throughout the country.</w:t>
            </w:r>
          </w:p>
        </w:tc>
      </w:tr>
      <w:tr w:rsidR="00FA4B72" w:rsidRPr="00B91741" w:rsidTr="00EF7B42">
        <w:trPr>
          <w:jc w:val="center"/>
        </w:trPr>
        <w:tc>
          <w:tcPr>
            <w:tcW w:w="2166" w:type="dxa"/>
            <w:shd w:val="clear" w:color="auto" w:fill="E8F8FD"/>
          </w:tcPr>
          <w:p w:rsidR="00FA4B72" w:rsidRPr="00B51992" w:rsidRDefault="00FA4B72" w:rsidP="00EF7B42">
            <w:pPr>
              <w:pStyle w:val="Tabletext"/>
              <w:rPr>
                <w:spacing w:val="-4"/>
                <w:lang w:val="en-US"/>
              </w:rPr>
            </w:pPr>
            <w:r w:rsidRPr="00B51992">
              <w:rPr>
                <w:spacing w:val="-4"/>
                <w:lang w:val="en-US"/>
              </w:rPr>
              <w:t xml:space="preserve">Syrian Telecommunication Regulatory Authority (SyTRA) (Syrian Arab Republic) </w:t>
            </w:r>
          </w:p>
        </w:tc>
        <w:tc>
          <w:tcPr>
            <w:tcW w:w="7116" w:type="dxa"/>
            <w:shd w:val="clear" w:color="auto" w:fill="E8F8FD"/>
          </w:tcPr>
          <w:p w:rsidR="00FA4B72" w:rsidRPr="00B51992" w:rsidRDefault="00FA4B72" w:rsidP="00EF7B42">
            <w:pPr>
              <w:pStyle w:val="Tabletext"/>
              <w:jc w:val="both"/>
              <w:rPr>
                <w:spacing w:val="-4"/>
                <w:lang w:val="en-US"/>
              </w:rPr>
            </w:pPr>
            <w:r w:rsidRPr="00B51992">
              <w:rPr>
                <w:spacing w:val="-4"/>
                <w:lang w:val="en-US"/>
              </w:rPr>
              <w:t>A universal service fund was created pursuant to the 2010 telecommunication law.</w:t>
            </w:r>
          </w:p>
        </w:tc>
      </w:tr>
      <w:tr w:rsidR="00FA4B72" w:rsidRPr="00B91741" w:rsidTr="00EF7B42">
        <w:trPr>
          <w:jc w:val="center"/>
        </w:trPr>
        <w:tc>
          <w:tcPr>
            <w:tcW w:w="2166" w:type="dxa"/>
          </w:tcPr>
          <w:p w:rsidR="00FA4B72" w:rsidRPr="00B51992" w:rsidRDefault="00FA4B72" w:rsidP="00EF7B42">
            <w:pPr>
              <w:pStyle w:val="Tabletext"/>
              <w:rPr>
                <w:spacing w:val="-4"/>
                <w:lang w:val="es-ES_tradnl"/>
              </w:rPr>
            </w:pPr>
            <w:r w:rsidRPr="00B51992">
              <w:rPr>
                <w:spacing w:val="-4"/>
                <w:lang w:val="es-ES"/>
              </w:rPr>
              <w:t xml:space="preserve">Comisión Nacional de Telecomunicaciones (CONATEL) (Paraguay) </w:t>
            </w:r>
          </w:p>
        </w:tc>
        <w:tc>
          <w:tcPr>
            <w:tcW w:w="7116" w:type="dxa"/>
          </w:tcPr>
          <w:p w:rsidR="00FA4B72" w:rsidRPr="00B51992" w:rsidRDefault="00FA4B72" w:rsidP="00EF7B42">
            <w:pPr>
              <w:pStyle w:val="Tabletext"/>
              <w:jc w:val="both"/>
              <w:rPr>
                <w:spacing w:val="-4"/>
                <w:lang w:val="en-US"/>
              </w:rPr>
            </w:pPr>
            <w:r w:rsidRPr="00B51992">
              <w:rPr>
                <w:spacing w:val="-4"/>
                <w:lang w:val="en-US"/>
              </w:rPr>
              <w:t>A National Broadband Plan does not yet exist. The PNT is the current framework.</w:t>
            </w:r>
          </w:p>
        </w:tc>
      </w:tr>
      <w:tr w:rsidR="00FA4B72" w:rsidRPr="00B91741" w:rsidTr="00EF7B42">
        <w:trPr>
          <w:jc w:val="center"/>
        </w:trPr>
        <w:tc>
          <w:tcPr>
            <w:tcW w:w="2166" w:type="dxa"/>
            <w:shd w:val="clear" w:color="auto" w:fill="E8F8FD"/>
          </w:tcPr>
          <w:p w:rsidR="00FA4B72" w:rsidRPr="00B51992" w:rsidRDefault="00FA4B72" w:rsidP="00EF7B42">
            <w:pPr>
              <w:pStyle w:val="Tabletext"/>
              <w:rPr>
                <w:spacing w:val="-4"/>
                <w:lang w:val="en-US"/>
              </w:rPr>
            </w:pPr>
            <w:r w:rsidRPr="00B51992">
              <w:rPr>
                <w:spacing w:val="-4"/>
                <w:lang w:val="en-US"/>
              </w:rPr>
              <w:t>Nepal Telecommunications Authority (NTA) (Nepal (Republic of)</w:t>
            </w:r>
          </w:p>
        </w:tc>
        <w:tc>
          <w:tcPr>
            <w:tcW w:w="7116" w:type="dxa"/>
            <w:shd w:val="clear" w:color="auto" w:fill="E8F8FD"/>
          </w:tcPr>
          <w:p w:rsidR="00FA4B72" w:rsidRPr="00B51992" w:rsidRDefault="00FA4B72" w:rsidP="00EF7B42">
            <w:pPr>
              <w:pStyle w:val="Tabletext"/>
              <w:jc w:val="both"/>
              <w:rPr>
                <w:spacing w:val="-4"/>
                <w:lang w:val="en-US"/>
              </w:rPr>
            </w:pPr>
            <w:r w:rsidRPr="00B51992">
              <w:rPr>
                <w:spacing w:val="-4"/>
                <w:lang w:val="en-US"/>
              </w:rPr>
              <w:t>Provisions in broad sense for rural development:</w:t>
            </w:r>
          </w:p>
          <w:p w:rsidR="00FA4B72" w:rsidRPr="00B51992" w:rsidRDefault="00FA4B72" w:rsidP="00EF7B42">
            <w:pPr>
              <w:pStyle w:val="Enumlevel1"/>
              <w:tabs>
                <w:tab w:val="left" w:pos="279"/>
              </w:tabs>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a.</w:t>
            </w:r>
            <w:r w:rsidRPr="00B51992">
              <w:rPr>
                <w:rFonts w:asciiTheme="minorHAnsi" w:hAnsiTheme="minorHAnsi" w:cs="Arial"/>
                <w:spacing w:val="-4"/>
                <w:kern w:val="24"/>
                <w:sz w:val="19"/>
                <w:szCs w:val="19"/>
              </w:rPr>
              <w:tab/>
              <w:t>Telecommunications Act, 1997 has the provisions that the operators have to invest 15% of their annual investment in rural areas.</w:t>
            </w:r>
          </w:p>
          <w:p w:rsidR="00FA4B72" w:rsidRPr="00B51992" w:rsidRDefault="00FA4B72" w:rsidP="00EF7B42">
            <w:pPr>
              <w:pStyle w:val="Enumlevel1"/>
              <w:tabs>
                <w:tab w:val="left" w:pos="279"/>
              </w:tabs>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b.</w:t>
            </w:r>
            <w:r w:rsidRPr="00B51992">
              <w:rPr>
                <w:rFonts w:asciiTheme="minorHAnsi" w:hAnsiTheme="minorHAnsi" w:cs="Arial"/>
                <w:spacing w:val="-4"/>
                <w:kern w:val="24"/>
                <w:sz w:val="19"/>
                <w:szCs w:val="19"/>
              </w:rPr>
              <w:tab/>
              <w:t>Telecommunications Regulation, 1998 has mandated the regulator to collect 2% of AGR from service provider as contribution to the RTDF (USO) fund</w:t>
            </w:r>
          </w:p>
          <w:p w:rsidR="00FA4B72" w:rsidRPr="00B51992" w:rsidRDefault="00FA4B72" w:rsidP="00EF7B42">
            <w:pPr>
              <w:pStyle w:val="Enumlevel1"/>
              <w:tabs>
                <w:tab w:val="left" w:pos="279"/>
              </w:tabs>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c.</w:t>
            </w:r>
            <w:r w:rsidRPr="00B51992">
              <w:rPr>
                <w:rFonts w:asciiTheme="minorHAnsi" w:hAnsiTheme="minorHAnsi" w:cs="Arial"/>
                <w:spacing w:val="-4"/>
                <w:kern w:val="24"/>
                <w:sz w:val="19"/>
                <w:szCs w:val="19"/>
              </w:rPr>
              <w:tab/>
              <w:t>Telecommunication Policy has the provisions:</w:t>
            </w:r>
          </w:p>
          <w:p w:rsidR="00FA4B72" w:rsidRPr="00B51992" w:rsidRDefault="00FA4B72" w:rsidP="00EF7B42">
            <w:pPr>
              <w:pStyle w:val="Enumlevel2"/>
              <w:ind w:left="1128" w:hanging="890"/>
              <w:rPr>
                <w:spacing w:val="-4"/>
                <w:sz w:val="19"/>
                <w:szCs w:val="19"/>
              </w:rPr>
            </w:pPr>
            <w:r w:rsidRPr="00B51992">
              <w:rPr>
                <w:spacing w:val="-4"/>
                <w:sz w:val="19"/>
                <w:szCs w:val="19"/>
              </w:rPr>
              <w:t>i.</w:t>
            </w:r>
            <w:r w:rsidRPr="00B51992">
              <w:rPr>
                <w:spacing w:val="-4"/>
                <w:sz w:val="19"/>
                <w:szCs w:val="19"/>
              </w:rPr>
              <w:tab/>
              <w:t>Telecommunications service shall be available at shouting distance</w:t>
            </w:r>
          </w:p>
          <w:p w:rsidR="00FA4B72" w:rsidRDefault="00FA4B72" w:rsidP="00EF7B42">
            <w:pPr>
              <w:pStyle w:val="Enumlevel2"/>
              <w:ind w:left="567" w:hanging="329"/>
              <w:rPr>
                <w:spacing w:val="-4"/>
                <w:sz w:val="19"/>
                <w:szCs w:val="19"/>
              </w:rPr>
            </w:pPr>
            <w:r w:rsidRPr="00B51992">
              <w:rPr>
                <w:spacing w:val="-4"/>
                <w:sz w:val="19"/>
                <w:szCs w:val="19"/>
              </w:rPr>
              <w:t>ii.</w:t>
            </w:r>
            <w:r w:rsidRPr="00B51992">
              <w:rPr>
                <w:spacing w:val="-4"/>
                <w:sz w:val="19"/>
                <w:szCs w:val="19"/>
              </w:rPr>
              <w:tab/>
              <w:t>Telecommunications service shall be made available to the consumers through shared telephone and other services pertaining to ICT through community centers</w:t>
            </w:r>
          </w:p>
          <w:p w:rsidR="00FA4B72" w:rsidRPr="00B51992" w:rsidRDefault="00FA4B72" w:rsidP="00EF7B42">
            <w:pPr>
              <w:pStyle w:val="Enumlevel2"/>
              <w:ind w:left="567" w:hanging="329"/>
              <w:rPr>
                <w:spacing w:val="-4"/>
                <w:sz w:val="19"/>
                <w:szCs w:val="19"/>
              </w:rPr>
            </w:pPr>
          </w:p>
          <w:p w:rsidR="00FA4B72" w:rsidRPr="00B51992" w:rsidRDefault="00FA4B72" w:rsidP="00EF7B42">
            <w:pPr>
              <w:pStyle w:val="Enumlevel2"/>
              <w:ind w:left="567" w:hanging="329"/>
              <w:rPr>
                <w:spacing w:val="-4"/>
                <w:sz w:val="19"/>
                <w:szCs w:val="19"/>
              </w:rPr>
            </w:pPr>
            <w:r w:rsidRPr="00B51992">
              <w:rPr>
                <w:spacing w:val="-4"/>
                <w:sz w:val="19"/>
                <w:szCs w:val="19"/>
              </w:rPr>
              <w:lastRenderedPageBreak/>
              <w:t>iii.</w:t>
            </w:r>
            <w:r w:rsidRPr="00B51992">
              <w:rPr>
                <w:spacing w:val="-4"/>
                <w:sz w:val="19"/>
                <w:szCs w:val="19"/>
              </w:rPr>
              <w:tab/>
              <w:t>ICT services in rural areas will be made available through small service providers i.e. license fee and annual fees will be waived if the annual income is less than US$ 250,000</w:t>
            </w:r>
          </w:p>
          <w:p w:rsidR="00FA4B72" w:rsidRDefault="00FA4B72" w:rsidP="00EF7B42">
            <w:pPr>
              <w:pStyle w:val="Enumlevel1"/>
              <w:tabs>
                <w:tab w:val="left" w:pos="279"/>
              </w:tabs>
              <w:ind w:left="278" w:hanging="278"/>
              <w:rPr>
                <w:rFonts w:asciiTheme="minorHAnsi" w:hAnsiTheme="minorHAnsi" w:cs="Arial"/>
                <w:spacing w:val="-4"/>
                <w:kern w:val="24"/>
                <w:sz w:val="19"/>
                <w:szCs w:val="19"/>
              </w:rPr>
            </w:pPr>
            <w:r w:rsidRPr="00B51992">
              <w:rPr>
                <w:rFonts w:asciiTheme="minorHAnsi" w:hAnsiTheme="minorHAnsi" w:cs="Arial"/>
                <w:spacing w:val="-4"/>
                <w:kern w:val="24"/>
                <w:sz w:val="19"/>
                <w:szCs w:val="19"/>
              </w:rPr>
              <w:t>d.</w:t>
            </w:r>
            <w:r w:rsidRPr="00B51992">
              <w:rPr>
                <w:rFonts w:asciiTheme="minorHAnsi" w:hAnsiTheme="minorHAnsi" w:cs="Arial"/>
                <w:spacing w:val="-4"/>
                <w:kern w:val="24"/>
                <w:sz w:val="19"/>
                <w:szCs w:val="19"/>
              </w:rPr>
              <w:tab/>
              <w:t>District optical fiber network (DOFN) project document has been developed and has been expected to utilizing the RTDF fund</w:t>
            </w:r>
          </w:p>
          <w:p w:rsidR="00FA4B72" w:rsidRPr="00B51992" w:rsidRDefault="00FA4B72" w:rsidP="00EF7B42">
            <w:pPr>
              <w:pStyle w:val="Enumlevel1"/>
              <w:tabs>
                <w:tab w:val="left" w:pos="279"/>
              </w:tabs>
              <w:ind w:left="278" w:hanging="278"/>
              <w:rPr>
                <w:rFonts w:asciiTheme="minorHAnsi" w:hAnsiTheme="minorHAnsi" w:cs="Arial"/>
                <w:spacing w:val="-4"/>
                <w:kern w:val="24"/>
                <w:sz w:val="19"/>
                <w:szCs w:val="19"/>
              </w:rPr>
            </w:pPr>
            <w:r w:rsidRPr="00B51992">
              <w:rPr>
                <w:rFonts w:asciiTheme="minorHAnsi" w:hAnsiTheme="minorHAnsi" w:cs="Arial"/>
                <w:spacing w:val="-4"/>
                <w:kern w:val="24"/>
                <w:sz w:val="19"/>
                <w:szCs w:val="19"/>
              </w:rPr>
              <w:t>e.</w:t>
            </w:r>
            <w:r w:rsidRPr="00B51992">
              <w:rPr>
                <w:rFonts w:asciiTheme="minorHAnsi" w:hAnsiTheme="minorHAnsi" w:cs="Arial"/>
                <w:spacing w:val="-4"/>
                <w:kern w:val="24"/>
                <w:sz w:val="19"/>
                <w:szCs w:val="19"/>
              </w:rPr>
              <w:tab/>
              <w:t>In technical collaboration with the ITU, NTA has developed "Wireless Broadband Master Plan" which has provisions for rural development</w:t>
            </w:r>
          </w:p>
          <w:p w:rsidR="00FA4B72" w:rsidRPr="00B51992" w:rsidRDefault="00FA4B72" w:rsidP="00EF7B42">
            <w:pPr>
              <w:pStyle w:val="Enumlevel1"/>
              <w:tabs>
                <w:tab w:val="left" w:pos="279"/>
              </w:tabs>
              <w:ind w:left="278" w:hanging="278"/>
              <w:rPr>
                <w:spacing w:val="-4"/>
                <w:lang w:val="en-US"/>
              </w:rPr>
            </w:pPr>
            <w:r w:rsidRPr="00B51992">
              <w:rPr>
                <w:rFonts w:asciiTheme="minorHAnsi" w:hAnsiTheme="minorHAnsi" w:cs="Arial"/>
                <w:spacing w:val="-4"/>
                <w:kern w:val="24"/>
                <w:sz w:val="19"/>
                <w:szCs w:val="19"/>
              </w:rPr>
              <w:t>f.</w:t>
            </w:r>
            <w:r w:rsidRPr="00B51992">
              <w:rPr>
                <w:rFonts w:asciiTheme="minorHAnsi" w:hAnsiTheme="minorHAnsi" w:cs="Arial"/>
                <w:spacing w:val="-4"/>
                <w:kern w:val="24"/>
                <w:sz w:val="19"/>
                <w:szCs w:val="19"/>
              </w:rPr>
              <w:tab/>
              <w:t>The Draft Broadband Policy has also been developed which also focuses on rural telecommunications development .</w:t>
            </w:r>
          </w:p>
        </w:tc>
      </w:tr>
      <w:tr w:rsidR="00FA4B72" w:rsidTr="00EF7B42">
        <w:trPr>
          <w:jc w:val="center"/>
        </w:trPr>
        <w:tc>
          <w:tcPr>
            <w:tcW w:w="2166" w:type="dxa"/>
          </w:tcPr>
          <w:p w:rsidR="00FA4B72" w:rsidRPr="00AC5B9B" w:rsidRDefault="00FA4B72" w:rsidP="00EF7B42">
            <w:pPr>
              <w:pStyle w:val="Tabletext"/>
              <w:rPr>
                <w:lang w:val="en-US"/>
              </w:rPr>
            </w:pPr>
            <w:r w:rsidRPr="00AC5B9B">
              <w:rPr>
                <w:lang w:val="en-US"/>
              </w:rPr>
              <w:lastRenderedPageBreak/>
              <w:t xml:space="preserve">CATR of Ministry of Industry and Information Technology (MIIT) (China) </w:t>
            </w:r>
          </w:p>
        </w:tc>
        <w:tc>
          <w:tcPr>
            <w:tcW w:w="7116" w:type="dxa"/>
          </w:tcPr>
          <w:p w:rsidR="00FA4B72" w:rsidRPr="008035F0" w:rsidRDefault="00FA4B72" w:rsidP="00EF7B42">
            <w:pPr>
              <w:pStyle w:val="Tabletext"/>
              <w:jc w:val="both"/>
            </w:pPr>
            <w:r w:rsidRPr="008035F0">
              <w:t>Universal telecommunication service</w:t>
            </w:r>
          </w:p>
        </w:tc>
      </w:tr>
      <w:tr w:rsidR="00FA4B72" w:rsidRPr="00B91741" w:rsidTr="00EF7B42">
        <w:trPr>
          <w:jc w:val="center"/>
        </w:trPr>
        <w:tc>
          <w:tcPr>
            <w:tcW w:w="2166" w:type="dxa"/>
            <w:shd w:val="clear" w:color="auto" w:fill="E8F8FD"/>
          </w:tcPr>
          <w:p w:rsidR="00FA4B72" w:rsidRPr="00AC5B9B" w:rsidRDefault="00FA4B72" w:rsidP="00EF7B42">
            <w:pPr>
              <w:pStyle w:val="Tabletext"/>
              <w:keepNext/>
              <w:keepLines/>
              <w:rPr>
                <w:lang w:val="en-US"/>
              </w:rPr>
            </w:pPr>
            <w:r w:rsidRPr="00AC5B9B">
              <w:rPr>
                <w:lang w:val="en-US"/>
              </w:rPr>
              <w:t xml:space="preserve">Post and Electronic Communications Agency (APEK) (Slovenia) </w:t>
            </w:r>
          </w:p>
        </w:tc>
        <w:tc>
          <w:tcPr>
            <w:tcW w:w="7116" w:type="dxa"/>
            <w:shd w:val="clear" w:color="auto" w:fill="E8F8FD"/>
          </w:tcPr>
          <w:p w:rsidR="00FA4B72" w:rsidRPr="00AC5B9B" w:rsidRDefault="00FA4B72" w:rsidP="00EF7B42">
            <w:pPr>
              <w:pStyle w:val="Tabletext"/>
              <w:keepNext/>
              <w:keepLines/>
              <w:jc w:val="both"/>
              <w:rPr>
                <w:lang w:val="en-US"/>
              </w:rPr>
            </w:pPr>
            <w:r w:rsidRPr="00AC5B9B">
              <w:rPr>
                <w:lang w:val="en-US"/>
              </w:rPr>
              <w:t>Broadband Network Development Strategy in RS is a document intended for economy, civil society, state and public administration bodies of RS, or any participants in the field of electronic communications who are or will actively participate in the transition to a developed and advanced information society.</w:t>
            </w:r>
          </w:p>
          <w:p w:rsidR="00FA4B72" w:rsidRPr="00AC5B9B" w:rsidRDefault="00FA4B72" w:rsidP="00EF7B42">
            <w:pPr>
              <w:pStyle w:val="Tabletext"/>
              <w:keepNext/>
              <w:keepLines/>
              <w:jc w:val="both"/>
              <w:rPr>
                <w:lang w:val="en-US"/>
              </w:rPr>
            </w:pPr>
            <w:r w:rsidRPr="00AC5B9B">
              <w:rPr>
                <w:lang w:val="en-US"/>
              </w:rPr>
              <w:t xml:space="preserve">The strategy represents an improvement and upgrade of the document Broadband network development strategy in the Republic of Slovenia adopted by the Slovenian Government in 2004. </w:t>
            </w:r>
          </w:p>
        </w:tc>
      </w:tr>
      <w:tr w:rsidR="00FA4B72" w:rsidRPr="00B91741" w:rsidTr="00EF7B42">
        <w:trPr>
          <w:jc w:val="center"/>
        </w:trPr>
        <w:tc>
          <w:tcPr>
            <w:tcW w:w="2166" w:type="dxa"/>
          </w:tcPr>
          <w:p w:rsidR="00FA4B72" w:rsidRPr="008035F0" w:rsidRDefault="00FA4B72" w:rsidP="00EF7B42">
            <w:pPr>
              <w:pStyle w:val="Tabletext"/>
            </w:pPr>
            <w:r w:rsidRPr="008035F0">
              <w:t>AHCIET (Colombia)</w:t>
            </w:r>
          </w:p>
        </w:tc>
        <w:tc>
          <w:tcPr>
            <w:tcW w:w="7116" w:type="dxa"/>
          </w:tcPr>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Deployment of a fibre optic network and allocation of subsidies for fixed broadband consumption.</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Ensure that 50 per cent of households and SMEs have Internet connection.</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Quadruple the current number of Internet connections.</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Triple the number of municipalities with fibre optic Internet connection.</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By 2014, ensure that 50 per cent of households have a connection capacity of at least 1 Mbps. Guarantee that all towns of more than 100 inhabitants have at least one communal Internet access point.</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Increase the total number of connections from 2.2 million to 8.8 million by 2014, and increase the current number of local authorities connected from 300 to 700.</w:t>
            </w:r>
          </w:p>
          <w:p w:rsidR="00FA4B72" w:rsidRPr="00AC5B9B" w:rsidRDefault="00FA4B72" w:rsidP="00EF7B42">
            <w:pPr>
              <w:pStyle w:val="Enumlevel1"/>
              <w:tabs>
                <w:tab w:val="left" w:pos="279"/>
              </w:tabs>
              <w:ind w:left="279" w:hanging="279"/>
              <w:rPr>
                <w:lang w:val="en-US"/>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Ensure that 50 per cent of households are connected (25 per cent currently).</w:t>
            </w:r>
          </w:p>
        </w:tc>
      </w:tr>
      <w:tr w:rsidR="00FA4B72" w:rsidRPr="00B91741" w:rsidTr="00EF7B42">
        <w:trPr>
          <w:jc w:val="center"/>
        </w:trPr>
        <w:tc>
          <w:tcPr>
            <w:tcW w:w="2166" w:type="dxa"/>
            <w:shd w:val="clear" w:color="auto" w:fill="E8F8FD"/>
          </w:tcPr>
          <w:p w:rsidR="00FA4B72" w:rsidRPr="008035F0" w:rsidRDefault="00FA4B72" w:rsidP="00EF7B42">
            <w:pPr>
              <w:pStyle w:val="Tabletext"/>
              <w:rPr>
                <w:lang w:val="es-ES_tradnl"/>
              </w:rPr>
            </w:pPr>
            <w:r w:rsidRPr="008035F0">
              <w:rPr>
                <w:lang w:val="es-ES"/>
              </w:rPr>
              <w:t xml:space="preserve">Organismo Supervisor de Inversión Privada en Telecomunicaciones (Peru) </w:t>
            </w:r>
          </w:p>
        </w:tc>
        <w:tc>
          <w:tcPr>
            <w:tcW w:w="7116" w:type="dxa"/>
            <w:shd w:val="clear" w:color="auto" w:fill="E8F8FD"/>
          </w:tcPr>
          <w:p w:rsidR="00FA4B72" w:rsidRPr="00AC5B9B" w:rsidRDefault="00FA4B72" w:rsidP="00EF7B42">
            <w:pPr>
              <w:pStyle w:val="Tabletext"/>
              <w:jc w:val="both"/>
              <w:rPr>
                <w:lang w:val="en-US"/>
              </w:rPr>
            </w:pPr>
            <w:r w:rsidRPr="00AC5B9B">
              <w:rPr>
                <w:lang w:val="en-US"/>
              </w:rPr>
              <w:t>Regulations applicable nationwide are established by both OSIPTEL and the Ministry of Transport and Communications. The former is responsible for regulating and supervising the public telecommunication services market, the former for putting forward policies to promote the development of communication services and universal access to them.</w:t>
            </w:r>
          </w:p>
        </w:tc>
      </w:tr>
      <w:tr w:rsidR="00FA4B72" w:rsidRPr="00B91741" w:rsidTr="00EF7B42">
        <w:trPr>
          <w:jc w:val="center"/>
        </w:trPr>
        <w:tc>
          <w:tcPr>
            <w:tcW w:w="2166" w:type="dxa"/>
          </w:tcPr>
          <w:p w:rsidR="00FA4B72" w:rsidRPr="00AC5B9B" w:rsidRDefault="00FA4B72" w:rsidP="00EF7B42">
            <w:pPr>
              <w:pStyle w:val="Tabletext"/>
              <w:rPr>
                <w:lang w:val="en-US"/>
              </w:rPr>
            </w:pPr>
            <w:r w:rsidRPr="00AC5B9B">
              <w:rPr>
                <w:lang w:val="en-US"/>
              </w:rPr>
              <w:t>Ministry of Communications and Informatization (Belarus)</w:t>
            </w:r>
          </w:p>
        </w:tc>
        <w:tc>
          <w:tcPr>
            <w:tcW w:w="7116" w:type="dxa"/>
          </w:tcPr>
          <w:p w:rsidR="00FA4B72" w:rsidRPr="00AC5B9B" w:rsidRDefault="00FA4B72" w:rsidP="00EF7B42">
            <w:pPr>
              <w:pStyle w:val="Tabletext"/>
              <w:jc w:val="both"/>
              <w:rPr>
                <w:lang w:val="en-US"/>
              </w:rPr>
            </w:pPr>
            <w:r w:rsidRPr="00AC5B9B">
              <w:rPr>
                <w:lang w:val="en-US"/>
              </w:rPr>
              <w:t>The National Programme for accelerated development of ICT services for 2011–2015 was adopted by Council of Ministers Order No. 384 of 28 March 2011.</w:t>
            </w:r>
          </w:p>
        </w:tc>
      </w:tr>
      <w:tr w:rsidR="00FA4B72" w:rsidRPr="00B91741" w:rsidTr="00EF7B42">
        <w:trPr>
          <w:jc w:val="center"/>
        </w:trPr>
        <w:tc>
          <w:tcPr>
            <w:tcW w:w="2166" w:type="dxa"/>
            <w:shd w:val="clear" w:color="auto" w:fill="E8F8FD"/>
          </w:tcPr>
          <w:p w:rsidR="00FA4B72" w:rsidRPr="008035F0" w:rsidRDefault="00FA4B72" w:rsidP="00EF7B42">
            <w:pPr>
              <w:pStyle w:val="Tabletext"/>
              <w:rPr>
                <w:lang w:val="es-ES_tradnl"/>
              </w:rPr>
            </w:pPr>
            <w:r w:rsidRPr="008035F0">
              <w:rPr>
                <w:lang w:val="pt-BR"/>
              </w:rPr>
              <w:t xml:space="preserve">Agência Nacional de Telecomunicações </w:t>
            </w:r>
            <w:r>
              <w:rPr>
                <w:cs/>
                <w:lang w:val="pt-BR"/>
              </w:rPr>
              <w:t>‎</w:t>
            </w:r>
            <w:r>
              <w:rPr>
                <w:lang w:val="pt-BR"/>
              </w:rPr>
              <w:t>–</w:t>
            </w:r>
            <w:r>
              <w:rPr>
                <w:cs/>
                <w:lang w:val="pt-BR"/>
              </w:rPr>
              <w:t>‎</w:t>
            </w:r>
            <w:r w:rsidRPr="008035F0">
              <w:rPr>
                <w:lang w:val="pt-BR"/>
              </w:rPr>
              <w:t xml:space="preserve"> ANATEL (Brazil) </w:t>
            </w:r>
          </w:p>
        </w:tc>
        <w:tc>
          <w:tcPr>
            <w:tcW w:w="7116" w:type="dxa"/>
            <w:shd w:val="clear" w:color="auto" w:fill="E8F8FD"/>
          </w:tcPr>
          <w:p w:rsidR="00FA4B72" w:rsidRPr="00AC5B9B" w:rsidRDefault="00FA4B72" w:rsidP="00EF7B42">
            <w:pPr>
              <w:pStyle w:val="Tabletext"/>
              <w:jc w:val="both"/>
              <w:rPr>
                <w:lang w:val="en-US"/>
              </w:rPr>
            </w:pPr>
            <w:r w:rsidRPr="00AC5B9B">
              <w:rPr>
                <w:lang w:val="en-US"/>
              </w:rPr>
              <w:t xml:space="preserve">The National Broadband Plan, created by Decret 175/2010, defines the Ministry of Communications, a public company (Telebrás) and the regulation agency (Anatel) as responsibles for the plan. Also, the incumbents signed treaties to fund certain aspects of the Plan, like offering broadband access at low prices. </w:t>
            </w:r>
          </w:p>
        </w:tc>
      </w:tr>
      <w:tr w:rsidR="00FA4B72" w:rsidRPr="00B91741" w:rsidTr="00EF7B42">
        <w:trPr>
          <w:jc w:val="center"/>
        </w:trPr>
        <w:tc>
          <w:tcPr>
            <w:tcW w:w="2166" w:type="dxa"/>
          </w:tcPr>
          <w:p w:rsidR="00FA4B72" w:rsidRPr="00AC5B9B" w:rsidRDefault="00FA4B72" w:rsidP="00EF7B42">
            <w:pPr>
              <w:pStyle w:val="Tabletext"/>
              <w:rPr>
                <w:lang w:val="en-US"/>
              </w:rPr>
            </w:pPr>
            <w:r w:rsidRPr="00AC5B9B">
              <w:rPr>
                <w:lang w:val="en-US"/>
              </w:rPr>
              <w:t xml:space="preserve">Ministry of Internal Affairs and Communications (Japan) </w:t>
            </w:r>
          </w:p>
        </w:tc>
        <w:tc>
          <w:tcPr>
            <w:tcW w:w="7116" w:type="dxa"/>
          </w:tcPr>
          <w:p w:rsidR="00FA4B72" w:rsidRPr="00AC5B9B" w:rsidRDefault="00FA4B72" w:rsidP="00EF7B42">
            <w:pPr>
              <w:pStyle w:val="Tabletext"/>
              <w:jc w:val="both"/>
              <w:rPr>
                <w:lang w:val="en-US"/>
              </w:rPr>
            </w:pPr>
            <w:r w:rsidRPr="00AC5B9B">
              <w:rPr>
                <w:lang w:val="en-US"/>
              </w:rPr>
              <w:t>Approvals of preparation plans, grants, guarantees for debts.</w:t>
            </w:r>
          </w:p>
        </w:tc>
      </w:tr>
      <w:tr w:rsidR="00FA4B72" w:rsidRPr="00B91741" w:rsidTr="00EF7B42">
        <w:trPr>
          <w:jc w:val="center"/>
        </w:trPr>
        <w:tc>
          <w:tcPr>
            <w:tcW w:w="2166" w:type="dxa"/>
            <w:shd w:val="clear" w:color="auto" w:fill="E8F8FD"/>
          </w:tcPr>
          <w:p w:rsidR="00FA4B72" w:rsidRPr="00AC5B9B" w:rsidRDefault="00FA4B72" w:rsidP="00EF7B42">
            <w:pPr>
              <w:pStyle w:val="Tabletext"/>
              <w:rPr>
                <w:lang w:val="en-US"/>
              </w:rPr>
            </w:pPr>
            <w:r w:rsidRPr="00AC5B9B">
              <w:rPr>
                <w:lang w:val="en-US"/>
              </w:rPr>
              <w:t xml:space="preserve">Ministry of Transport of the Republic of Latvia (Latvia) </w:t>
            </w:r>
          </w:p>
        </w:tc>
        <w:tc>
          <w:tcPr>
            <w:tcW w:w="7116" w:type="dxa"/>
            <w:shd w:val="clear" w:color="auto" w:fill="E8F8FD"/>
          </w:tcPr>
          <w:p w:rsidR="00FA4B72" w:rsidRPr="00AC5B9B" w:rsidRDefault="00FA4B72" w:rsidP="00EF7B42">
            <w:pPr>
              <w:pStyle w:val="Tabletext"/>
              <w:jc w:val="both"/>
              <w:rPr>
                <w:lang w:val="en-US"/>
              </w:rPr>
            </w:pPr>
            <w:r w:rsidRPr="00AC5B9B">
              <w:rPr>
                <w:lang w:val="en-US"/>
              </w:rPr>
              <w:t>In 2012 Latvian Government approved a policy planning document „The broadband network development 2013</w:t>
            </w:r>
            <w:r>
              <w:rPr>
                <w:cs/>
                <w:lang w:val="en-US"/>
              </w:rPr>
              <w:t>‎</w:t>
            </w:r>
            <w:r>
              <w:rPr>
                <w:lang w:val="en-US"/>
              </w:rPr>
              <w:t>–</w:t>
            </w:r>
            <w:r>
              <w:rPr>
                <w:cs/>
                <w:lang w:val="en-US"/>
              </w:rPr>
              <w:t>‎</w:t>
            </w:r>
            <w:r w:rsidRPr="00AC5B9B">
              <w:rPr>
                <w:lang w:val="en-US"/>
              </w:rPr>
              <w:t>2020”.</w:t>
            </w:r>
          </w:p>
          <w:p w:rsidR="00FA4B72" w:rsidRPr="00AC5B9B" w:rsidRDefault="00FA4B72" w:rsidP="00EF7B42">
            <w:pPr>
              <w:pStyle w:val="Tabletext"/>
              <w:jc w:val="both"/>
              <w:rPr>
                <w:lang w:val="en-US"/>
              </w:rPr>
            </w:pPr>
            <w:r w:rsidRPr="00AC5B9B">
              <w:rPr>
                <w:lang w:val="en-US"/>
              </w:rPr>
              <w:t>In January 2012 was adopted the Government’s Regulation on the implementation of the EU funded broadband development project „Next Generation Network for rural area”.</w:t>
            </w:r>
          </w:p>
          <w:p w:rsidR="00FA4B72" w:rsidRPr="00AC5B9B" w:rsidRDefault="00FA4B72" w:rsidP="00EF7B42">
            <w:pPr>
              <w:pStyle w:val="Tabletext"/>
              <w:jc w:val="both"/>
              <w:rPr>
                <w:lang w:val="en-US"/>
              </w:rPr>
            </w:pPr>
            <w:r w:rsidRPr="00AC5B9B">
              <w:rPr>
                <w:lang w:val="en-US"/>
              </w:rPr>
              <w:t>In 2012 was approved „Latvian national development plan in 2014 to 2020 (NAP2020)”.</w:t>
            </w:r>
          </w:p>
        </w:tc>
      </w:tr>
      <w:tr w:rsidR="00FA4B72" w:rsidRPr="00B91741" w:rsidTr="00EF7B42">
        <w:trPr>
          <w:jc w:val="center"/>
        </w:trPr>
        <w:tc>
          <w:tcPr>
            <w:tcW w:w="2166" w:type="dxa"/>
          </w:tcPr>
          <w:p w:rsidR="00FA4B72" w:rsidRPr="00AC5B9B" w:rsidRDefault="00FA4B72" w:rsidP="00EF7B42">
            <w:pPr>
              <w:pStyle w:val="Tabletext"/>
              <w:keepNext/>
              <w:rPr>
                <w:lang w:val="en-US"/>
              </w:rPr>
            </w:pPr>
            <w:r w:rsidRPr="00AC5B9B">
              <w:rPr>
                <w:lang w:val="en-US"/>
              </w:rPr>
              <w:lastRenderedPageBreak/>
              <w:t>Office of the President, Department of Information Communication Technology  (Seychelles)</w:t>
            </w:r>
          </w:p>
        </w:tc>
        <w:tc>
          <w:tcPr>
            <w:tcW w:w="7116" w:type="dxa"/>
          </w:tcPr>
          <w:p w:rsidR="00FA4B72" w:rsidRPr="004B5DFE" w:rsidRDefault="00FA4B72" w:rsidP="00EF7B42">
            <w:pPr>
              <w:pStyle w:val="Enumlevel1"/>
              <w:keepNext/>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Promote and encourage the existence of a countrywide reliable and efficient ICT infrastructure which shall have sufficient capacity and network speeds, provide improved connectivity, be cost</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B5DFE">
              <w:rPr>
                <w:rFonts w:asciiTheme="minorHAnsi" w:hAnsiTheme="minorHAnsi" w:cs="Arial"/>
                <w:kern w:val="24"/>
                <w:sz w:val="19"/>
                <w:szCs w:val="19"/>
              </w:rPr>
              <w:t>effective and adaptive to the needs of the country.</w:t>
            </w:r>
          </w:p>
          <w:p w:rsidR="00FA4B72" w:rsidRPr="004B5DFE" w:rsidRDefault="00FA4B72" w:rsidP="00EF7B42">
            <w:pPr>
              <w:pStyle w:val="Enumlevel1"/>
              <w:keepNext/>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Promote widespread accessibility to ICT services.</w:t>
            </w:r>
          </w:p>
          <w:p w:rsidR="00FA4B72" w:rsidRPr="00AC5B9B" w:rsidRDefault="00FA4B72" w:rsidP="00EF7B42">
            <w:pPr>
              <w:pStyle w:val="Enumlevel1"/>
              <w:keepNext/>
              <w:tabs>
                <w:tab w:val="left" w:pos="279"/>
              </w:tabs>
              <w:ind w:left="279" w:hanging="279"/>
              <w:rPr>
                <w:lang w:val="en-US"/>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4B5DFE">
              <w:rPr>
                <w:rFonts w:asciiTheme="minorHAnsi" w:hAnsiTheme="minorHAnsi" w:cs="Arial"/>
                <w:kern w:val="24"/>
                <w:sz w:val="19"/>
                <w:szCs w:val="19"/>
              </w:rPr>
              <w:t>Promote and encourage deployment and maintenance of networks that are interoperable on a national basis.</w:t>
            </w:r>
            <w:r w:rsidRPr="00AC5B9B">
              <w:rPr>
                <w:lang w:val="en-US"/>
              </w:rPr>
              <w:t xml:space="preserve"> </w:t>
            </w:r>
          </w:p>
        </w:tc>
      </w:tr>
      <w:tr w:rsidR="00FA4B72" w:rsidRPr="00B91741" w:rsidTr="00EF7B42">
        <w:trPr>
          <w:jc w:val="center"/>
        </w:trPr>
        <w:tc>
          <w:tcPr>
            <w:tcW w:w="2166" w:type="dxa"/>
            <w:shd w:val="clear" w:color="auto" w:fill="E8F8FD"/>
          </w:tcPr>
          <w:p w:rsidR="00FA4B72" w:rsidRPr="00AC5B9B" w:rsidRDefault="00FA4B72" w:rsidP="00EF7B42">
            <w:pPr>
              <w:pStyle w:val="Tabletext"/>
              <w:keepNext/>
              <w:rPr>
                <w:lang w:val="en-US"/>
              </w:rPr>
            </w:pPr>
            <w:r w:rsidRPr="00AC5B9B">
              <w:rPr>
                <w:lang w:val="en-US"/>
              </w:rPr>
              <w:t xml:space="preserve">Rwanda Utilities Regulatory Authority (RURA) (Rwanda) </w:t>
            </w:r>
          </w:p>
        </w:tc>
        <w:tc>
          <w:tcPr>
            <w:tcW w:w="7116" w:type="dxa"/>
            <w:shd w:val="clear" w:color="auto" w:fill="E8F8FD"/>
          </w:tcPr>
          <w:p w:rsidR="00FA4B72" w:rsidRPr="00AC5B9B" w:rsidRDefault="00FA4B72" w:rsidP="00EF7B42">
            <w:pPr>
              <w:pStyle w:val="Tabletext"/>
              <w:jc w:val="both"/>
              <w:rPr>
                <w:lang w:val="en-US"/>
              </w:rPr>
            </w:pPr>
            <w:r w:rsidRPr="00AC5B9B">
              <w:rPr>
                <w:lang w:val="en-US"/>
              </w:rPr>
              <w:t xml:space="preserve">Broadband policy currently under development </w:t>
            </w:r>
          </w:p>
        </w:tc>
      </w:tr>
      <w:tr w:rsidR="00FA4B72" w:rsidRPr="00B91741" w:rsidTr="00EF7B42">
        <w:trPr>
          <w:jc w:val="center"/>
        </w:trPr>
        <w:tc>
          <w:tcPr>
            <w:tcW w:w="2166" w:type="dxa"/>
          </w:tcPr>
          <w:p w:rsidR="00FA4B72" w:rsidRPr="008035F0" w:rsidRDefault="00FA4B72" w:rsidP="00EF7B42">
            <w:pPr>
              <w:pStyle w:val="Tabletext"/>
              <w:rPr>
                <w:lang w:val="es-ES_tradnl"/>
              </w:rPr>
            </w:pPr>
            <w:r w:rsidRPr="008035F0">
              <w:rPr>
                <w:lang w:val="pt-BR"/>
              </w:rPr>
              <w:t xml:space="preserve">ICP </w:t>
            </w:r>
            <w:r>
              <w:rPr>
                <w:cs/>
                <w:lang w:val="pt-BR"/>
              </w:rPr>
              <w:t>‎</w:t>
            </w:r>
            <w:r>
              <w:rPr>
                <w:lang w:val="pt-BR"/>
              </w:rPr>
              <w:t>–</w:t>
            </w:r>
            <w:r>
              <w:rPr>
                <w:cs/>
                <w:lang w:val="pt-BR"/>
              </w:rPr>
              <w:t>‎</w:t>
            </w:r>
            <w:r w:rsidRPr="008035F0">
              <w:rPr>
                <w:lang w:val="pt-BR"/>
              </w:rPr>
              <w:t xml:space="preserve"> Autoridade Nacional de Comunicações (ANACOM) (Portugal) </w:t>
            </w:r>
          </w:p>
        </w:tc>
        <w:tc>
          <w:tcPr>
            <w:tcW w:w="7116" w:type="dxa"/>
          </w:tcPr>
          <w:p w:rsidR="00FA4B72" w:rsidRPr="00AC5B9B" w:rsidRDefault="00FA4B72" w:rsidP="00EF7B42">
            <w:pPr>
              <w:pStyle w:val="Tabletext"/>
              <w:jc w:val="both"/>
              <w:rPr>
                <w:lang w:val="en-US"/>
              </w:rPr>
            </w:pPr>
            <w:r w:rsidRPr="00AC5B9B">
              <w:rPr>
                <w:lang w:val="en-US"/>
              </w:rPr>
              <w:t>In Portugal, a Resolution of the Council of Ministers of July 2008 determined that the investment on next generation access networks should be deemed as one of the strategic priorities for the Country as far as the electronic communications sector is concerned. The Government took the responsibility to evaluate the measures that could be adopted in order to foster the development of next generation networks, namely in geographical areas with low broadband penetration, as well as to modernize network infrastructure. Accordingly, and considering NGA as a generator of economic opportunities, training and development, the Portuguese government launched in 2009 the above mentioned five Public Tenders for the installation and operation of "High</w:t>
            </w:r>
            <w:r>
              <w:rPr>
                <w:cs/>
                <w:lang w:val="en-US"/>
              </w:rPr>
              <w:t>‎</w:t>
            </w:r>
            <w:r>
              <w:rPr>
                <w:lang w:val="en-US"/>
              </w:rPr>
              <w:t>–</w:t>
            </w:r>
            <w:r>
              <w:rPr>
                <w:cs/>
                <w:lang w:val="en-US"/>
              </w:rPr>
              <w:t>‎</w:t>
            </w:r>
            <w:r w:rsidRPr="00AC5B9B">
              <w:rPr>
                <w:lang w:val="en-US"/>
              </w:rPr>
              <w:t>Speed Networks in Rural Areas", covering 139 municipalities, which are currently being deployed and open for service during 2013.</w:t>
            </w:r>
          </w:p>
          <w:p w:rsidR="00FA4B72" w:rsidRPr="00AC5B9B" w:rsidRDefault="00FA4B72" w:rsidP="00EF7B42">
            <w:pPr>
              <w:pStyle w:val="Tabletext"/>
              <w:jc w:val="both"/>
              <w:rPr>
                <w:lang w:val="en-US"/>
              </w:rPr>
            </w:pPr>
            <w:r w:rsidRPr="00AC5B9B">
              <w:rPr>
                <w:lang w:val="en-US"/>
              </w:rPr>
              <w:t>Currently, the Digital Agenda for Portugal, published in Diário da República (Official Journal) on 31 December (Resolution of the Council of Ministers no. 112/2012), aims to stimulate the digital economy and the information, communications and electronics technologies sector, through the use and development of tradable and competitive goods and services for international markets. Portugal's (new) National Agenda envisages strong involvement by civil society and by the private sector, especially in the information and communication technologies (ICT) sector, entailing the launch of a raft of initial measures to be implemented by 2016, in the following six action areas:</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broadband access and access to the digital market;</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investment in research and development (R&amp;D) and innovation;</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improving digital literacy, inclusion and qualification;</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combating tax and contributory fraud and evasion;</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addressing societal challenges;</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entrepreneurship and internationalization of the ICT sector.</w:t>
            </w:r>
          </w:p>
          <w:p w:rsidR="00FA4B72" w:rsidRPr="00AC5B9B" w:rsidRDefault="00FA4B72" w:rsidP="00EF7B42">
            <w:pPr>
              <w:pStyle w:val="Tabletext"/>
              <w:jc w:val="both"/>
              <w:rPr>
                <w:lang w:val="en-US"/>
              </w:rPr>
            </w:pPr>
            <w:r w:rsidRPr="00AC5B9B">
              <w:rPr>
                <w:lang w:val="en-US"/>
              </w:rPr>
              <w:t>The Digital Agenda for Portugal sets out the following objectives:</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promote the development of broadband infrastructure so that citizens have access to broadband speeds of 30 Mbps or more, by 2020;</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promote the development of broadband infrastructure so that 50 per cent of households have access to broadband Internet with speeds of 100 Mbps or more, by 2020;</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create conditions enabling an increase of 50 percent, compared to 2011, in the number of businesses using e</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B5DFE">
              <w:rPr>
                <w:rFonts w:asciiTheme="minorHAnsi" w:hAnsiTheme="minorHAnsi" w:cs="Arial"/>
                <w:kern w:val="24"/>
                <w:sz w:val="19"/>
                <w:szCs w:val="19"/>
              </w:rPr>
              <w:t>commerce in Portugal by 2016;</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promote the use of online public services, so that they are used by 50 percent of the population, by 2016;</w:t>
            </w:r>
          </w:p>
          <w:p w:rsidR="00FA4B72" w:rsidRPr="004B5DFE" w:rsidRDefault="00FA4B72" w:rsidP="00EF7B42">
            <w:pPr>
              <w:pStyle w:val="Enumlevel1"/>
              <w:tabs>
                <w:tab w:val="left" w:pos="279"/>
              </w:tabs>
              <w:ind w:left="279" w:hanging="279"/>
              <w:rPr>
                <w:rFonts w:asciiTheme="minorHAnsi" w:hAnsiTheme="minorHAnsi" w:cs="Arial"/>
                <w:kern w:val="24"/>
                <w:sz w:val="19"/>
                <w:szCs w:val="19"/>
              </w:rPr>
            </w:pPr>
            <w:r w:rsidRPr="004B5DFE">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create conditions enabling a 20 percent increase in ICT exports, in accumulated terms, by 2016, over 2011;</w:t>
            </w:r>
          </w:p>
          <w:p w:rsidR="00FA4B72" w:rsidRPr="00AC5B9B" w:rsidRDefault="00FA4B72" w:rsidP="00EF7B42">
            <w:pPr>
              <w:pStyle w:val="Enumlevel1"/>
              <w:tabs>
                <w:tab w:val="left" w:pos="279"/>
              </w:tabs>
              <w:ind w:left="279" w:hanging="279"/>
              <w:rPr>
                <w:lang w:val="en-US"/>
              </w:rPr>
            </w:pPr>
            <w:r>
              <w:rPr>
                <w:rFonts w:asciiTheme="minorHAnsi" w:hAnsiTheme="minorHAnsi" w:cs="Arial"/>
                <w:kern w:val="24"/>
                <w:sz w:val="19"/>
                <w:szCs w:val="19"/>
              </w:rPr>
              <w:t>•</w:t>
            </w:r>
            <w:r>
              <w:rPr>
                <w:rFonts w:asciiTheme="minorHAnsi" w:hAnsiTheme="minorHAnsi" w:cs="Arial"/>
                <w:kern w:val="24"/>
                <w:sz w:val="19"/>
                <w:szCs w:val="19"/>
              </w:rPr>
              <w:tab/>
            </w:r>
            <w:r w:rsidRPr="004B5DFE">
              <w:rPr>
                <w:rFonts w:asciiTheme="minorHAnsi" w:hAnsiTheme="minorHAnsi" w:cs="Arial"/>
                <w:kern w:val="24"/>
                <w:sz w:val="19"/>
                <w:szCs w:val="19"/>
              </w:rPr>
              <w:t>promote the use of new technologies, so that the number of people who have never used the internet can be reduced by 30 percent, by 2016.</w:t>
            </w:r>
          </w:p>
        </w:tc>
      </w:tr>
      <w:tr w:rsidR="00FA4B72" w:rsidRPr="00B91741" w:rsidTr="00EF7B42">
        <w:trPr>
          <w:jc w:val="center"/>
        </w:trPr>
        <w:tc>
          <w:tcPr>
            <w:tcW w:w="2166" w:type="dxa"/>
            <w:shd w:val="clear" w:color="auto" w:fill="E8F8FD"/>
          </w:tcPr>
          <w:p w:rsidR="00FA4B72" w:rsidRPr="008035F0" w:rsidRDefault="00FA4B72" w:rsidP="00EF7B42">
            <w:pPr>
              <w:pStyle w:val="Tabletext"/>
            </w:pPr>
            <w:r w:rsidRPr="008035F0">
              <w:t xml:space="preserve">Cable Bahamas Limited (Bahamas) </w:t>
            </w:r>
          </w:p>
        </w:tc>
        <w:tc>
          <w:tcPr>
            <w:tcW w:w="7116" w:type="dxa"/>
            <w:shd w:val="clear" w:color="auto" w:fill="E8F8FD"/>
          </w:tcPr>
          <w:p w:rsidR="00FA4B72" w:rsidRPr="00AC5B9B" w:rsidRDefault="00FA4B72" w:rsidP="00EF7B42">
            <w:pPr>
              <w:pStyle w:val="Tabletext"/>
              <w:jc w:val="both"/>
              <w:rPr>
                <w:lang w:val="en-US"/>
              </w:rPr>
            </w:pPr>
            <w:r w:rsidRPr="00AC5B9B">
              <w:rPr>
                <w:lang w:val="en-US"/>
              </w:rPr>
              <w:t>The provisions in the policy framework provide for it under the Universal Service Obligations.</w:t>
            </w:r>
          </w:p>
        </w:tc>
      </w:tr>
      <w:tr w:rsidR="00FA4B72" w:rsidRPr="00B91741" w:rsidTr="00EF7B42">
        <w:trPr>
          <w:jc w:val="center"/>
        </w:trPr>
        <w:tc>
          <w:tcPr>
            <w:tcW w:w="2166" w:type="dxa"/>
          </w:tcPr>
          <w:p w:rsidR="00FA4B72" w:rsidRPr="004B68C6" w:rsidRDefault="00FA4B72" w:rsidP="00EF7B42">
            <w:pPr>
              <w:pStyle w:val="Tabletext"/>
              <w:rPr>
                <w:lang w:val="es-ES_tradnl"/>
              </w:rPr>
            </w:pPr>
            <w:r w:rsidRPr="004B68C6">
              <w:rPr>
                <w:lang w:val="es-ES_tradnl"/>
              </w:rPr>
              <w:t>Comisión Nacional de Comunicaciones (CNC) (Argentina)</w:t>
            </w:r>
          </w:p>
        </w:tc>
        <w:tc>
          <w:tcPr>
            <w:tcW w:w="7116" w:type="dxa"/>
          </w:tcPr>
          <w:p w:rsidR="00FA4B72" w:rsidRPr="00AC5B9B" w:rsidRDefault="00FA4B72" w:rsidP="00EF7B42">
            <w:pPr>
              <w:pStyle w:val="Tabletext"/>
              <w:jc w:val="both"/>
              <w:rPr>
                <w:lang w:val="en-US"/>
              </w:rPr>
            </w:pPr>
            <w:r w:rsidRPr="00AC5B9B">
              <w:rPr>
                <w:lang w:val="en-US"/>
              </w:rPr>
              <w:t>Argentina Connected is a comprehensive five</w:t>
            </w:r>
            <w:r>
              <w:rPr>
                <w:cs/>
                <w:lang w:val="en-US"/>
              </w:rPr>
              <w:t>‎</w:t>
            </w:r>
            <w:r>
              <w:rPr>
                <w:lang w:val="en-US"/>
              </w:rPr>
              <w:t>–</w:t>
            </w:r>
            <w:r>
              <w:rPr>
                <w:cs/>
                <w:lang w:val="en-US"/>
              </w:rPr>
              <w:t>‎</w:t>
            </w:r>
            <w:r w:rsidRPr="00AC5B9B">
              <w:rPr>
                <w:lang w:val="en-US"/>
              </w:rPr>
              <w:t xml:space="preserve">year plan defining infrastructure and telecommunications services for the entire country. The aim is to achieve the deployment of national infrastructure to ensure access to ICT to the population and, through investment in its development, obtain a reduction in service costs. This National Plan seeks to expand broadband connectivity through the development of a national fiber optic network and thereby reduce the digital divide between citizens and </w:t>
            </w:r>
            <w:r w:rsidRPr="00AC5B9B">
              <w:rPr>
                <w:lang w:val="en-US"/>
              </w:rPr>
              <w:lastRenderedPageBreak/>
              <w:t>the different areas of the country. The goal is to reach the year 2015 with 10 million connected households.</w:t>
            </w:r>
          </w:p>
          <w:p w:rsidR="00FA4B72" w:rsidRPr="00AC5B9B" w:rsidRDefault="00FA4B72" w:rsidP="00EF7B42">
            <w:pPr>
              <w:pStyle w:val="Tabletext"/>
              <w:jc w:val="both"/>
              <w:rPr>
                <w:lang w:val="en-US"/>
              </w:rPr>
            </w:pPr>
            <w:r w:rsidRPr="00AC5B9B">
              <w:rPr>
                <w:lang w:val="en-US"/>
              </w:rPr>
              <w:t>The strategic axes defined in the policy are:</w:t>
            </w:r>
          </w:p>
          <w:p w:rsidR="00FA4B72" w:rsidRPr="00AC5B9B" w:rsidRDefault="00FA4B72" w:rsidP="00EF7B42">
            <w:pPr>
              <w:pStyle w:val="Tabletext"/>
              <w:jc w:val="both"/>
              <w:rPr>
                <w:lang w:val="en-US"/>
              </w:rPr>
            </w:pPr>
            <w:r w:rsidRPr="00AC5B9B">
              <w:rPr>
                <w:lang w:val="en-US"/>
              </w:rPr>
              <w:t>Digital Inclusion: which aims to ensure the benefits of new technologies to all Argentines equal, enshrining the right of access to information, through greater connectivity and full convergence of networks and services.</w:t>
            </w:r>
          </w:p>
          <w:p w:rsidR="00FA4B72" w:rsidRPr="00AC5B9B" w:rsidRDefault="00FA4B72" w:rsidP="00EF7B42">
            <w:pPr>
              <w:pStyle w:val="Tabletext"/>
              <w:jc w:val="both"/>
              <w:rPr>
                <w:lang w:val="en-US"/>
              </w:rPr>
            </w:pPr>
            <w:r w:rsidRPr="00AC5B9B">
              <w:rPr>
                <w:lang w:val="en-US"/>
              </w:rPr>
              <w:t>Optimizing the Use of Radio Spectrum: since it is an essential and finite resource to achieve the functionality of the telecommunications sector. It is also planning priority derivative of the digital dividend spectrum, caused by the adoption of a standard for digital television.</w:t>
            </w:r>
          </w:p>
          <w:p w:rsidR="00FA4B72" w:rsidRPr="00AC5B9B" w:rsidRDefault="00FA4B72" w:rsidP="00EF7B42">
            <w:pPr>
              <w:pStyle w:val="Tabletext"/>
              <w:jc w:val="both"/>
              <w:rPr>
                <w:lang w:val="en-US"/>
              </w:rPr>
            </w:pPr>
            <w:r w:rsidRPr="00AC5B9B">
              <w:rPr>
                <w:lang w:val="en-US"/>
              </w:rPr>
              <w:t>Universal Service Development: is intended that the services and programs defined by the National reach citizens regardless of their geographical location and their social and economic conditions, promoting their development through existing funds in the Universal Service.</w:t>
            </w:r>
          </w:p>
          <w:p w:rsidR="00FA4B72" w:rsidRPr="00AC5B9B" w:rsidRDefault="00FA4B72" w:rsidP="00EF7B42">
            <w:pPr>
              <w:pStyle w:val="Tabletext"/>
              <w:jc w:val="both"/>
              <w:rPr>
                <w:lang w:val="en-US"/>
              </w:rPr>
            </w:pPr>
            <w:r w:rsidRPr="00AC5B9B">
              <w:rPr>
                <w:lang w:val="en-US"/>
              </w:rPr>
              <w:t>National Production and Employment Generation Telecommunications Sector: it seeks to promote the growth of the sector, and to promote strategic alliances between public and private sector that results in new jobs, higher grade, either in the preparation of the necessary equipment for the deployment of infrastructure and related items.</w:t>
            </w:r>
          </w:p>
          <w:p w:rsidR="00FA4B72" w:rsidRPr="00AC5B9B" w:rsidRDefault="00FA4B72" w:rsidP="00EF7B42">
            <w:pPr>
              <w:pStyle w:val="Tabletext"/>
              <w:jc w:val="both"/>
              <w:rPr>
                <w:lang w:val="en-US"/>
              </w:rPr>
            </w:pPr>
            <w:r w:rsidRPr="00AC5B9B">
              <w:rPr>
                <w:lang w:val="en-US"/>
              </w:rPr>
              <w:t>Training and Research in Communications Technology: With the deployment of the services shall worked in parallel on an academic who is at the height of technological change and generate new professionals and researchers trained to accompany and contribute in the process.</w:t>
            </w:r>
          </w:p>
          <w:p w:rsidR="00FA4B72" w:rsidRPr="00AC5B9B" w:rsidRDefault="00FA4B72" w:rsidP="00EF7B42">
            <w:pPr>
              <w:pStyle w:val="Tabletext"/>
              <w:jc w:val="both"/>
              <w:rPr>
                <w:lang w:val="en-US"/>
              </w:rPr>
            </w:pPr>
            <w:r w:rsidRPr="00AC5B9B">
              <w:rPr>
                <w:lang w:val="en-US"/>
              </w:rPr>
              <w:t>Infrastructure and Connectivity: to achieve the planned infrastructure development is necessary to coordinate the existing connectivity plans with the needs of the villages still have no connection, to focus on the deployment of the network effectively and efficiently.</w:t>
            </w:r>
          </w:p>
          <w:p w:rsidR="00FA4B72" w:rsidRPr="00AC5B9B" w:rsidRDefault="00FA4B72" w:rsidP="00EF7B42">
            <w:pPr>
              <w:pStyle w:val="Tabletext"/>
              <w:jc w:val="both"/>
              <w:rPr>
                <w:lang w:val="en-US"/>
              </w:rPr>
            </w:pPr>
            <w:r w:rsidRPr="00AC5B9B">
              <w:rPr>
                <w:lang w:val="en-US"/>
              </w:rPr>
              <w:t>Enhance Competition: With the development of fiber optic network intended that municipal / provincial advocate to the provision of last mile which will result in a greater number of service providers, either through telephone cooperatives , small businesses and new entrants.</w:t>
            </w:r>
          </w:p>
        </w:tc>
      </w:tr>
    </w:tbl>
    <w:p w:rsidR="00FA4B72" w:rsidRDefault="00FA4B72" w:rsidP="00FA4B72">
      <w:pPr>
        <w:pStyle w:val="Headingb0"/>
        <w:keepNext w:val="0"/>
        <w:ind w:left="794" w:hanging="794"/>
      </w:pPr>
      <w:r>
        <w:lastRenderedPageBreak/>
        <w:t>8</w:t>
      </w:r>
      <w:r>
        <w:tab/>
      </w:r>
      <w:r w:rsidRPr="0056309E">
        <w:t xml:space="preserve">If it is not part of the national Telecommunication/ICT/Broadband policy, is there any project in the future for it to become part of it? </w:t>
      </w:r>
    </w:p>
    <w:p w:rsidR="00FA4B72" w:rsidRPr="000F0060" w:rsidRDefault="00FA4B72" w:rsidP="00FA4B72">
      <w:pPr>
        <w:pStyle w:val="Figure"/>
        <w:keepNext w:val="0"/>
        <w:rPr>
          <w:b/>
          <w:noProof/>
          <w:lang w:val="en-US" w:eastAsia="zh-CN"/>
        </w:rPr>
      </w:pPr>
      <w:r>
        <w:rPr>
          <w:b/>
          <w:bCs w:val="0"/>
          <w:noProof/>
          <w:lang w:val="en-US" w:eastAsia="zh-CN"/>
        </w:rPr>
        <mc:AlternateContent>
          <mc:Choice Requires="wpg">
            <w:drawing>
              <wp:inline distT="0" distB="0" distL="0" distR="0" wp14:anchorId="3B6D8B4F" wp14:editId="74861D67">
                <wp:extent cx="5629275" cy="3157474"/>
                <wp:effectExtent l="0" t="0" r="0" b="0"/>
                <wp:docPr id="80" name="Group 80"/>
                <wp:cNvGraphicFramePr/>
                <a:graphic xmlns:a="http://schemas.openxmlformats.org/drawingml/2006/main">
                  <a:graphicData uri="http://schemas.microsoft.com/office/word/2010/wordprocessingGroup">
                    <wpg:wgp>
                      <wpg:cNvGrpSpPr/>
                      <wpg:grpSpPr>
                        <a:xfrm>
                          <a:off x="0" y="0"/>
                          <a:ext cx="5629275" cy="3157474"/>
                          <a:chOff x="0" y="0"/>
                          <a:chExt cx="5629275" cy="3011170"/>
                        </a:xfrm>
                      </wpg:grpSpPr>
                      <wpg:graphicFrame>
                        <wpg:cNvPr id="26" name="Chart 26"/>
                        <wpg:cNvFrPr/>
                        <wpg:xfrm>
                          <a:off x="2219325" y="0"/>
                          <a:ext cx="3409950" cy="2905125"/>
                        </wpg:xfrm>
                        <a:graphic>
                          <a:graphicData uri="http://schemas.openxmlformats.org/drawingml/2006/chart">
                            <c:chart xmlns:c="http://schemas.openxmlformats.org/drawingml/2006/chart" xmlns:r="http://schemas.openxmlformats.org/officeDocument/2006/relationships" r:id="rId166"/>
                          </a:graphicData>
                        </a:graphic>
                      </wpg:graphicFrame>
                      <wpg:graphicFrame>
                        <wpg:cNvPr id="28" name="Chart 28"/>
                        <wpg:cNvFrPr/>
                        <wpg:xfrm>
                          <a:off x="0" y="257175"/>
                          <a:ext cx="2705100" cy="2352675"/>
                        </wpg:xfrm>
                        <a:graphic>
                          <a:graphicData uri="http://schemas.openxmlformats.org/drawingml/2006/chart">
                            <c:chart xmlns:c="http://schemas.openxmlformats.org/drawingml/2006/chart" xmlns:r="http://schemas.openxmlformats.org/officeDocument/2006/relationships" r:id="rId167"/>
                          </a:graphicData>
                        </a:graphic>
                      </wpg:graphicFrame>
                      <wps:wsp>
                        <wps:cNvPr id="18" name="TextBox 6"/>
                        <wps:cNvSpPr txBox="1"/>
                        <wps:spPr>
                          <a:xfrm>
                            <a:off x="0" y="2609850"/>
                            <a:ext cx="4286250" cy="401320"/>
                          </a:xfrm>
                          <a:prstGeom prst="rect">
                            <a:avLst/>
                          </a:prstGeom>
                          <a:noFill/>
                        </wps:spPr>
                        <wps:txbx>
                          <w:txbxContent>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This question was only relevant if the answer was ‘no’ to question 6.</w:t>
                              </w:r>
                            </w:p>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4 organizations from 4 countries replied to this question</w:t>
                              </w:r>
                            </w:p>
                          </w:txbxContent>
                        </wps:txbx>
                        <wps:bodyPr wrap="square" rtlCol="0">
                          <a:noAutofit/>
                        </wps:bodyPr>
                      </wps:wsp>
                    </wpg:wgp>
                  </a:graphicData>
                </a:graphic>
              </wp:inline>
            </w:drawing>
          </mc:Choice>
          <mc:Fallback>
            <w:pict>
              <v:group id="Group 80" o:spid="_x0000_s1495" style="width:443.25pt;height:248.6pt;mso-position-horizontal-relative:char;mso-position-vertical-relative:line" coordsize="56292,30111"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">
                <v:shape id="Chart 26" o:spid="_x0000_s1496" type="#_x0000_t75" style="position:absolute;left:22494;top:930;width:32370;height:25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">
                  <v:imagedata r:id="rId168" o:title=""/>
                  <o:lock v:ext="edit" aspectratio="f"/>
                </v:shape>
                <v:shape id="Chart 28" o:spid="_x0000_s1497" type="#_x0000_t75" style="position:absolute;left:975;top:2557;width:22250;height:210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">
                  <v:imagedata r:id="rId169" o:title=""/>
                  <o:lock v:ext="edit" aspectratio="f"/>
                </v:shape>
                <v:shape id="TextBox 6" o:spid="_x0000_s1498" type="#_x0000_t202" style="position:absolute;top:26098;width:42862;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This question was only relevant if the answer was ‘no’ to question 6.</w:t>
                        </w:r>
                      </w:p>
                      <w:p w:rsidR="00FA4B72" w:rsidRPr="0058797D" w:rsidRDefault="00FA4B72" w:rsidP="00FA4B7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4 organizations from 4 countries replied to this question</w:t>
                        </w:r>
                      </w:p>
                    </w:txbxContent>
                  </v:textbox>
                </v:shape>
                <w10:anchorlock/>
              </v:group>
            </w:pict>
          </mc:Fallback>
        </mc:AlternateContent>
      </w:r>
    </w:p>
    <w:p w:rsidR="00FA4B72" w:rsidRPr="00B3217E" w:rsidRDefault="00FA4B72" w:rsidP="00FA4B72">
      <w:pPr>
        <w:pStyle w:val="Headingb0"/>
        <w:spacing w:after="120"/>
        <w:ind w:left="794" w:hanging="794"/>
      </w:pPr>
      <w:r w:rsidRPr="00B3217E">
        <w:lastRenderedPageBreak/>
        <w:t>Please specify in either case:</w:t>
      </w:r>
    </w:p>
    <w:tbl>
      <w:tblPr>
        <w:tblStyle w:val="TableGrid"/>
        <w:tblW w:w="5000" w:type="pct"/>
        <w:tblLook w:val="04A0" w:firstRow="1" w:lastRow="0" w:firstColumn="1" w:lastColumn="0" w:noHBand="0" w:noVBand="1"/>
      </w:tblPr>
      <w:tblGrid>
        <w:gridCol w:w="2167"/>
        <w:gridCol w:w="7120"/>
      </w:tblGrid>
      <w:tr w:rsidR="00FA4B72" w:rsidRPr="00B91741" w:rsidTr="00EF7B42">
        <w:tc>
          <w:tcPr>
            <w:tcW w:w="2167" w:type="dxa"/>
            <w:shd w:val="clear" w:color="auto" w:fill="E8F8FD"/>
          </w:tcPr>
          <w:p w:rsidR="00FA4B72" w:rsidRPr="00B3217E" w:rsidRDefault="00FA4B72" w:rsidP="00EF7B42">
            <w:pPr>
              <w:pStyle w:val="Tabletext"/>
            </w:pPr>
            <w:r w:rsidRPr="00B3217E">
              <w:t xml:space="preserve">Telecommunications Regulatory Authority (Lebanon) </w:t>
            </w:r>
          </w:p>
        </w:tc>
        <w:tc>
          <w:tcPr>
            <w:tcW w:w="7120" w:type="dxa"/>
            <w:shd w:val="clear" w:color="auto" w:fill="E8F8FD"/>
          </w:tcPr>
          <w:p w:rsidR="00FA4B72" w:rsidRPr="00756F82" w:rsidRDefault="00FA4B72" w:rsidP="00EF7B42">
            <w:pPr>
              <w:pStyle w:val="Tabletext"/>
              <w:jc w:val="both"/>
              <w:rPr>
                <w:lang w:val="en-US"/>
              </w:rPr>
            </w:pPr>
            <w:r w:rsidRPr="00756F82">
              <w:rPr>
                <w:lang w:val="en-US"/>
              </w:rPr>
              <w:t xml:space="preserve">It is expected to be part of the policy that will be issued by the MOT, in addition the TRA has the responsibility to implement universal service and ensure service to remote and rural areas. </w:t>
            </w:r>
          </w:p>
        </w:tc>
      </w:tr>
      <w:tr w:rsidR="00FA4B72" w:rsidRPr="00B91741" w:rsidTr="00EF7B42">
        <w:tc>
          <w:tcPr>
            <w:tcW w:w="2167" w:type="dxa"/>
          </w:tcPr>
          <w:p w:rsidR="00FA4B72" w:rsidRPr="00756F82" w:rsidRDefault="00FA4B72" w:rsidP="00EF7B42">
            <w:pPr>
              <w:pStyle w:val="Tabletext"/>
              <w:rPr>
                <w:lang w:val="en-US"/>
              </w:rPr>
            </w:pPr>
            <w:r w:rsidRPr="00756F82">
              <w:rPr>
                <w:lang w:val="en-US"/>
              </w:rPr>
              <w:t xml:space="preserve">The Egyptian Company for Mobile Services (MOBINIL) (Egypt) </w:t>
            </w:r>
          </w:p>
        </w:tc>
        <w:tc>
          <w:tcPr>
            <w:tcW w:w="7120" w:type="dxa"/>
          </w:tcPr>
          <w:p w:rsidR="00FA4B72" w:rsidRPr="00756F82" w:rsidRDefault="00FA4B72" w:rsidP="00EF7B42">
            <w:pPr>
              <w:pStyle w:val="Tabletext"/>
              <w:jc w:val="both"/>
              <w:rPr>
                <w:lang w:val="en-US"/>
              </w:rPr>
            </w:pPr>
            <w:r w:rsidRPr="00756F82">
              <w:rPr>
                <w:lang w:val="en-US"/>
              </w:rPr>
              <w:t xml:space="preserve">If there is, then i am not aware of. All i know is that the Ministry of ICT follows the evolution of the cellular network and ensures that the required KPI like call drop rate or call block rate or other indicators are met. </w:t>
            </w:r>
          </w:p>
        </w:tc>
      </w:tr>
      <w:tr w:rsidR="00FA4B72" w:rsidRPr="00B91741" w:rsidTr="00EF7B42">
        <w:tc>
          <w:tcPr>
            <w:tcW w:w="2167" w:type="dxa"/>
            <w:shd w:val="clear" w:color="auto" w:fill="E8F8FD"/>
          </w:tcPr>
          <w:p w:rsidR="00FA4B72" w:rsidRPr="00B3217E" w:rsidRDefault="00FA4B72" w:rsidP="00EF7B42">
            <w:pPr>
              <w:pStyle w:val="Tabletext"/>
            </w:pPr>
            <w:r w:rsidRPr="00B3217E">
              <w:t xml:space="preserve">Telecommunication &amp; Radiocommunication Regulator (TRR) (Vanuatu) </w:t>
            </w:r>
          </w:p>
        </w:tc>
        <w:tc>
          <w:tcPr>
            <w:tcW w:w="7120" w:type="dxa"/>
            <w:shd w:val="clear" w:color="auto" w:fill="E8F8FD"/>
          </w:tcPr>
          <w:p w:rsidR="00FA4B72" w:rsidRPr="00756F82" w:rsidRDefault="00FA4B72" w:rsidP="00EF7B42">
            <w:pPr>
              <w:pStyle w:val="Tabletext"/>
              <w:jc w:val="both"/>
              <w:rPr>
                <w:lang w:val="en-US"/>
              </w:rPr>
            </w:pPr>
            <w:r w:rsidRPr="00756F82">
              <w:rPr>
                <w:lang w:val="en-US"/>
              </w:rPr>
              <w:t>Connect Schools, Connect Community initiative is being piloted, lessons learn and concept could be rollout into other remote areas, improving broadband access to schools and community through use of community telecenters in the remote areas.</w:t>
            </w:r>
          </w:p>
        </w:tc>
      </w:tr>
      <w:tr w:rsidR="00FA4B72" w:rsidRPr="00B91741" w:rsidTr="00EF7B42">
        <w:tc>
          <w:tcPr>
            <w:tcW w:w="2167" w:type="dxa"/>
          </w:tcPr>
          <w:p w:rsidR="00FA4B72" w:rsidRPr="00B3217E" w:rsidRDefault="00FA4B72" w:rsidP="00EF7B42">
            <w:pPr>
              <w:pStyle w:val="Tabletext"/>
              <w:rPr>
                <w:lang w:val="fr-CH"/>
              </w:rPr>
            </w:pPr>
            <w:r w:rsidRPr="00B3217E">
              <w:t xml:space="preserve">Ministère de la Communication et des Nouvelles Technologies (Niger) </w:t>
            </w:r>
          </w:p>
        </w:tc>
        <w:tc>
          <w:tcPr>
            <w:tcW w:w="7120" w:type="dxa"/>
          </w:tcPr>
          <w:p w:rsidR="00FA4B72" w:rsidRPr="00756F82" w:rsidRDefault="00FA4B72" w:rsidP="00EF7B42">
            <w:pPr>
              <w:pStyle w:val="Tabletext"/>
              <w:jc w:val="both"/>
              <w:rPr>
                <w:lang w:val="en-US"/>
              </w:rPr>
            </w:pPr>
            <w:r w:rsidRPr="00756F82">
              <w:rPr>
                <w:lang w:val="en-US"/>
              </w:rPr>
              <w:t>ICT development in remote or rural areas is an integral part of the national policy on universal access.</w:t>
            </w:r>
          </w:p>
        </w:tc>
      </w:tr>
      <w:tr w:rsidR="00FA4B72" w:rsidRPr="00B91741" w:rsidTr="00EF7B42">
        <w:tc>
          <w:tcPr>
            <w:tcW w:w="2167" w:type="dxa"/>
            <w:shd w:val="clear" w:color="auto" w:fill="E8F8FD"/>
          </w:tcPr>
          <w:p w:rsidR="00FA4B72" w:rsidRPr="00B3217E" w:rsidRDefault="00FA4B72" w:rsidP="00EF7B42">
            <w:pPr>
              <w:pStyle w:val="Tabletext"/>
              <w:rPr>
                <w:lang w:val="es-ES_tradnl"/>
              </w:rPr>
            </w:pPr>
            <w:r w:rsidRPr="00B3217E">
              <w:rPr>
                <w:lang w:val="es-ES"/>
              </w:rPr>
              <w:t xml:space="preserve">Comisión Nacional de Telecomunicaciones (CONATEL) (Paraguay) </w:t>
            </w:r>
          </w:p>
        </w:tc>
        <w:tc>
          <w:tcPr>
            <w:tcW w:w="7120" w:type="dxa"/>
            <w:shd w:val="clear" w:color="auto" w:fill="E8F8FD"/>
          </w:tcPr>
          <w:p w:rsidR="00FA4B72" w:rsidRPr="00756F82" w:rsidRDefault="00FA4B72" w:rsidP="00EF7B42">
            <w:pPr>
              <w:pStyle w:val="Tabletext"/>
              <w:jc w:val="both"/>
              <w:rPr>
                <w:lang w:val="en-US"/>
              </w:rPr>
            </w:pPr>
            <w:r w:rsidRPr="00756F82">
              <w:rPr>
                <w:lang w:val="en-US"/>
              </w:rPr>
              <w:t>It is expected that, in the near future, a National Broadband Plan will be implemented, which will cover government and society.</w:t>
            </w:r>
          </w:p>
        </w:tc>
      </w:tr>
      <w:tr w:rsidR="00FA4B72" w:rsidRPr="00B91741" w:rsidTr="00EF7B42">
        <w:tc>
          <w:tcPr>
            <w:tcW w:w="2167" w:type="dxa"/>
          </w:tcPr>
          <w:p w:rsidR="00FA4B72" w:rsidRPr="00756F82" w:rsidRDefault="00FA4B72" w:rsidP="00EF7B42">
            <w:pPr>
              <w:pStyle w:val="Tabletext"/>
              <w:rPr>
                <w:lang w:val="en-US"/>
              </w:rPr>
            </w:pPr>
            <w:r w:rsidRPr="00756F82">
              <w:rPr>
                <w:lang w:val="en-US"/>
              </w:rPr>
              <w:t xml:space="preserve">Swaziland Posts and Telecommunications Corporation (SPTC) (Swaziland) </w:t>
            </w:r>
          </w:p>
        </w:tc>
        <w:tc>
          <w:tcPr>
            <w:tcW w:w="7120" w:type="dxa"/>
          </w:tcPr>
          <w:p w:rsidR="00FA4B72" w:rsidRPr="00756F82" w:rsidRDefault="00FA4B72" w:rsidP="00EF7B42">
            <w:pPr>
              <w:pStyle w:val="Tabletext"/>
              <w:jc w:val="both"/>
              <w:rPr>
                <w:lang w:val="en-US"/>
              </w:rPr>
            </w:pPr>
            <w:r w:rsidRPr="00756F82">
              <w:rPr>
                <w:lang w:val="en-US"/>
              </w:rPr>
              <w:t xml:space="preserve">Swaziland has an approved National Information &amp; Communications Infrastructure Policy which is not specifically for rural remote areas, however, it does alude to universal access. </w:t>
            </w:r>
          </w:p>
        </w:tc>
      </w:tr>
      <w:tr w:rsidR="00FA4B72" w:rsidRPr="00B91741" w:rsidTr="00EF7B42">
        <w:tc>
          <w:tcPr>
            <w:tcW w:w="2167" w:type="dxa"/>
            <w:shd w:val="clear" w:color="auto" w:fill="E8F8FD"/>
          </w:tcPr>
          <w:p w:rsidR="00FA4B72" w:rsidRPr="00B3217E" w:rsidRDefault="00FA4B72" w:rsidP="00EF7B42">
            <w:pPr>
              <w:pStyle w:val="Tabletext"/>
            </w:pPr>
            <w:r w:rsidRPr="00B3217E">
              <w:t xml:space="preserve">Autorité de Régulation de la Poste et des Télécommunications (Dem. Rep. of the Congo) </w:t>
            </w:r>
          </w:p>
        </w:tc>
        <w:tc>
          <w:tcPr>
            <w:tcW w:w="7120" w:type="dxa"/>
            <w:shd w:val="clear" w:color="auto" w:fill="E8F8FD"/>
          </w:tcPr>
          <w:p w:rsidR="00FA4B72" w:rsidRPr="00756F82" w:rsidRDefault="00FA4B72" w:rsidP="00EF7B42">
            <w:pPr>
              <w:pStyle w:val="Tabletext"/>
              <w:jc w:val="both"/>
              <w:rPr>
                <w:lang w:val="en-US"/>
              </w:rPr>
            </w:pPr>
            <w:r w:rsidRPr="00756F82">
              <w:rPr>
                <w:lang w:val="en-US"/>
              </w:rPr>
              <w:t>It is planned to elaborate a national policy on broadband in rural or remote areas.</w:t>
            </w:r>
          </w:p>
        </w:tc>
      </w:tr>
    </w:tbl>
    <w:p w:rsidR="00FA4B72" w:rsidRPr="00837668" w:rsidRDefault="00FA4B72" w:rsidP="00FA4B72">
      <w:pPr>
        <w:pStyle w:val="Headingb0"/>
        <w:spacing w:before="240" w:after="120"/>
        <w:ind w:left="794" w:hanging="794"/>
        <w:rPr>
          <w:lang w:val="en-US"/>
        </w:rPr>
      </w:pPr>
      <w:r w:rsidRPr="00B3217E">
        <w:rPr>
          <w:bCs w:val="0"/>
          <w:lang w:val="en-US"/>
        </w:rPr>
        <w:t>9</w:t>
      </w:r>
      <w:r w:rsidRPr="00B3217E">
        <w:rPr>
          <w:bCs w:val="0"/>
          <w:lang w:val="en-US"/>
        </w:rPr>
        <w:tab/>
        <w:t>Is the Telecommunications/ICT/Broadband in rural and remote areas considered a universal service/access obligation?</w:t>
      </w:r>
      <w:r w:rsidRPr="007459FA">
        <w:t xml:space="preserve"> </w:t>
      </w:r>
    </w:p>
    <w:tbl>
      <w:tblPr>
        <w:tblpPr w:leftFromText="180" w:rightFromText="180" w:vertAnchor="text" w:horzAnchor="margin" w:tblpXSpec="right" w:tblpY="154"/>
        <w:tblW w:w="9215" w:type="dxa"/>
        <w:tblCellMar>
          <w:left w:w="0" w:type="dxa"/>
          <w:right w:w="0" w:type="dxa"/>
        </w:tblCellMar>
        <w:tblLook w:val="0420" w:firstRow="1" w:lastRow="0" w:firstColumn="0" w:lastColumn="0" w:noHBand="0" w:noVBand="1"/>
      </w:tblPr>
      <w:tblGrid>
        <w:gridCol w:w="4492"/>
        <w:gridCol w:w="3318"/>
        <w:gridCol w:w="1405"/>
      </w:tblGrid>
      <w:tr w:rsidR="00FA4B72" w:rsidRPr="00BB5722" w:rsidTr="00EF7B42">
        <w:trPr>
          <w:trHeight w:val="58"/>
        </w:trPr>
        <w:tc>
          <w:tcPr>
            <w:tcW w:w="4492" w:type="dxa"/>
            <w:vMerge w:val="restart"/>
            <w:tcBorders>
              <w:top w:val="single" w:sz="12" w:space="0" w:color="005173"/>
              <w:left w:val="single" w:sz="12" w:space="0" w:color="005173"/>
              <w:right w:val="single" w:sz="8" w:space="0" w:color="FFFFFF"/>
            </w:tcBorders>
            <w:shd w:val="clear" w:color="auto" w:fill="E8F8FD"/>
          </w:tcPr>
          <w:p w:rsidR="00FA4B72" w:rsidRPr="00BB5722" w:rsidRDefault="00FA4B72" w:rsidP="00EF7B42">
            <w:pPr>
              <w:spacing w:before="0"/>
              <w:jc w:val="center"/>
            </w:pPr>
            <w:r>
              <w:rPr>
                <w:noProof/>
                <w:lang w:val="en-US" w:eastAsia="zh-CN"/>
              </w:rPr>
              <w:drawing>
                <wp:inline distT="0" distB="0" distL="0" distR="0" wp14:anchorId="57660373" wp14:editId="7F9F35FB">
                  <wp:extent cx="2514600" cy="23526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c>
          <w:tcPr>
            <w:tcW w:w="4723"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FA4B72" w:rsidRPr="00D71FA8" w:rsidRDefault="00FA4B72" w:rsidP="00EF7B42">
            <w:pPr>
              <w:spacing w:before="0"/>
              <w:rPr>
                <w:rFonts w:asciiTheme="minorHAnsi" w:hAnsiTheme="minorHAnsi"/>
                <w:b/>
                <w:bCs/>
                <w:color w:val="FFFFFF" w:themeColor="background1"/>
                <w:sz w:val="20"/>
                <w:szCs w:val="20"/>
              </w:rPr>
            </w:pPr>
            <w:r>
              <w:rPr>
                <w:rFonts w:asciiTheme="minorHAnsi" w:hAnsiTheme="minorHAnsi"/>
                <w:b/>
                <w:bCs/>
                <w:color w:val="FFFFFF" w:themeColor="background1"/>
                <w:sz w:val="20"/>
                <w:szCs w:val="20"/>
              </w:rPr>
              <w:t>B</w:t>
            </w:r>
            <w:r w:rsidRPr="00D71FA8">
              <w:rPr>
                <w:rFonts w:asciiTheme="minorHAnsi" w:hAnsiTheme="minorHAnsi"/>
                <w:b/>
                <w:bCs/>
                <w:color w:val="FFFFFF" w:themeColor="background1"/>
                <w:sz w:val="20"/>
                <w:szCs w:val="20"/>
              </w:rPr>
              <w:t>y development level</w:t>
            </w:r>
          </w:p>
        </w:tc>
      </w:tr>
      <w:tr w:rsidR="00FA4B72" w:rsidRPr="00BB5722" w:rsidTr="00EF7B42">
        <w:trPr>
          <w:trHeight w:val="180"/>
        </w:trPr>
        <w:tc>
          <w:tcPr>
            <w:tcW w:w="4492" w:type="dxa"/>
            <w:vMerge/>
            <w:tcBorders>
              <w:left w:val="single" w:sz="12" w:space="0" w:color="005173"/>
              <w:right w:val="single" w:sz="8" w:space="0" w:color="FFFFFF"/>
            </w:tcBorders>
            <w:shd w:val="clear" w:color="auto" w:fill="E8F8FD"/>
            <w:vAlign w:val="center"/>
          </w:tcPr>
          <w:p w:rsidR="00FA4B72" w:rsidRPr="00BB5722" w:rsidRDefault="00FA4B72" w:rsidP="00EF7B42">
            <w:pPr>
              <w:spacing w:before="0"/>
              <w:jc w:val="center"/>
            </w:pPr>
          </w:p>
        </w:tc>
        <w:tc>
          <w:tcPr>
            <w:tcW w:w="33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71FA8" w:rsidRDefault="00FA4B72" w:rsidP="00EF7B42">
            <w:pPr>
              <w:spacing w:before="0"/>
              <w:rPr>
                <w:rFonts w:asciiTheme="minorHAnsi" w:hAnsiTheme="minorHAnsi"/>
                <w:bCs/>
                <w:sz w:val="20"/>
                <w:szCs w:val="20"/>
              </w:rPr>
            </w:pPr>
            <w:r w:rsidRPr="00D71FA8">
              <w:rPr>
                <w:rFonts w:asciiTheme="minorHAnsi" w:hAnsiTheme="minorHAnsi"/>
                <w:sz w:val="20"/>
                <w:szCs w:val="20"/>
              </w:rPr>
              <w:t>Developed countries</w:t>
            </w:r>
          </w:p>
        </w:tc>
        <w:tc>
          <w:tcPr>
            <w:tcW w:w="1405"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4B72" w:rsidRPr="00D71FA8" w:rsidRDefault="00FA4B72" w:rsidP="00EF7B42">
            <w:pPr>
              <w:spacing w:before="0"/>
              <w:rPr>
                <w:rFonts w:asciiTheme="minorHAnsi" w:hAnsiTheme="minorHAnsi"/>
                <w:bCs/>
                <w:sz w:val="20"/>
                <w:szCs w:val="20"/>
              </w:rPr>
            </w:pPr>
            <w:r w:rsidRPr="00D71FA8">
              <w:rPr>
                <w:rFonts w:asciiTheme="minorHAnsi" w:hAnsiTheme="minorHAnsi"/>
                <w:sz w:val="20"/>
                <w:szCs w:val="20"/>
              </w:rPr>
              <w:t>50%</w:t>
            </w:r>
          </w:p>
        </w:tc>
      </w:tr>
      <w:tr w:rsidR="00FA4B72" w:rsidRPr="00BB5722" w:rsidTr="00EF7B42">
        <w:trPr>
          <w:trHeight w:val="69"/>
        </w:trPr>
        <w:tc>
          <w:tcPr>
            <w:tcW w:w="4492" w:type="dxa"/>
            <w:vMerge/>
            <w:tcBorders>
              <w:left w:val="single" w:sz="12" w:space="0" w:color="005173"/>
              <w:right w:val="single" w:sz="8" w:space="0" w:color="FFFFFF"/>
            </w:tcBorders>
            <w:shd w:val="clear" w:color="auto" w:fill="E8F8FD"/>
          </w:tcPr>
          <w:p w:rsidR="00FA4B72" w:rsidRPr="00BB5722" w:rsidRDefault="00FA4B72" w:rsidP="00EF7B42">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71FA8" w:rsidRDefault="00FA4B72" w:rsidP="00EF7B42">
            <w:pPr>
              <w:spacing w:before="0"/>
              <w:rPr>
                <w:rFonts w:asciiTheme="minorHAnsi" w:hAnsiTheme="minorHAnsi"/>
                <w:bCs/>
                <w:sz w:val="20"/>
                <w:szCs w:val="20"/>
              </w:rPr>
            </w:pPr>
            <w:r w:rsidRPr="00D71FA8">
              <w:rPr>
                <w:rFonts w:asciiTheme="minorHAnsi" w:hAnsiTheme="minorHAnsi"/>
                <w:sz w:val="20"/>
                <w:szCs w:val="20"/>
              </w:rPr>
              <w:t>Transition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4B72" w:rsidRPr="00D71FA8" w:rsidRDefault="00FA4B72" w:rsidP="00EF7B42">
            <w:pPr>
              <w:spacing w:before="0"/>
              <w:rPr>
                <w:rFonts w:asciiTheme="minorHAnsi" w:hAnsiTheme="minorHAnsi"/>
                <w:bCs/>
                <w:sz w:val="20"/>
                <w:szCs w:val="20"/>
              </w:rPr>
            </w:pPr>
            <w:r w:rsidRPr="00D71FA8">
              <w:rPr>
                <w:rFonts w:asciiTheme="minorHAnsi" w:hAnsiTheme="minorHAnsi"/>
                <w:sz w:val="20"/>
                <w:szCs w:val="20"/>
              </w:rPr>
              <w:t>100%</w:t>
            </w:r>
          </w:p>
        </w:tc>
      </w:tr>
      <w:tr w:rsidR="00FA4B72" w:rsidRPr="00BB5722" w:rsidTr="00EF7B42">
        <w:trPr>
          <w:trHeight w:val="104"/>
        </w:trPr>
        <w:tc>
          <w:tcPr>
            <w:tcW w:w="4492" w:type="dxa"/>
            <w:vMerge/>
            <w:tcBorders>
              <w:left w:val="single" w:sz="12" w:space="0" w:color="005173"/>
              <w:right w:val="single" w:sz="8" w:space="0" w:color="FFFFFF"/>
            </w:tcBorders>
            <w:shd w:val="clear" w:color="auto" w:fill="E8F8FD"/>
          </w:tcPr>
          <w:p w:rsidR="00FA4B72" w:rsidRPr="00BB5722" w:rsidRDefault="00FA4B72" w:rsidP="00EF7B42">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D71FA8" w:rsidRDefault="00FA4B72" w:rsidP="00EF7B42">
            <w:pPr>
              <w:spacing w:before="0"/>
              <w:rPr>
                <w:rFonts w:asciiTheme="minorHAnsi" w:hAnsiTheme="minorHAnsi"/>
                <w:bCs/>
                <w:sz w:val="20"/>
                <w:szCs w:val="20"/>
              </w:rPr>
            </w:pPr>
            <w:r w:rsidRPr="00D71FA8">
              <w:rPr>
                <w:rFonts w:asciiTheme="minorHAnsi" w:hAnsiTheme="minorHAnsi"/>
                <w:sz w:val="20"/>
                <w:szCs w:val="20"/>
              </w:rPr>
              <w:t>Developing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4B72" w:rsidRPr="00D71FA8" w:rsidRDefault="00FA4B72" w:rsidP="00EF7B42">
            <w:pPr>
              <w:spacing w:before="0"/>
              <w:rPr>
                <w:rFonts w:asciiTheme="minorHAnsi" w:hAnsiTheme="minorHAnsi"/>
                <w:bCs/>
                <w:sz w:val="20"/>
                <w:szCs w:val="20"/>
              </w:rPr>
            </w:pPr>
            <w:r w:rsidRPr="00D71FA8">
              <w:rPr>
                <w:rFonts w:asciiTheme="minorHAnsi" w:hAnsiTheme="minorHAnsi"/>
                <w:sz w:val="20"/>
                <w:szCs w:val="20"/>
              </w:rPr>
              <w:t>73.33%</w:t>
            </w:r>
          </w:p>
        </w:tc>
      </w:tr>
      <w:tr w:rsidR="00FA4B72" w:rsidRPr="00BB5722" w:rsidTr="00EF7B42">
        <w:trPr>
          <w:trHeight w:val="18"/>
        </w:trPr>
        <w:tc>
          <w:tcPr>
            <w:tcW w:w="4492" w:type="dxa"/>
            <w:vMerge/>
            <w:tcBorders>
              <w:left w:val="single" w:sz="12" w:space="0" w:color="005173"/>
              <w:right w:val="single" w:sz="8" w:space="0" w:color="FFFFFF"/>
            </w:tcBorders>
            <w:shd w:val="clear" w:color="auto" w:fill="E8F8FD"/>
          </w:tcPr>
          <w:p w:rsidR="00FA4B72" w:rsidRPr="00BB5722" w:rsidRDefault="00FA4B72" w:rsidP="00EF7B42">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D71FA8" w:rsidRDefault="00FA4B72" w:rsidP="00EF7B42">
            <w:pPr>
              <w:spacing w:before="0"/>
              <w:rPr>
                <w:rFonts w:asciiTheme="minorHAnsi" w:hAnsiTheme="minorHAnsi"/>
                <w:bCs/>
                <w:sz w:val="20"/>
                <w:szCs w:val="20"/>
              </w:rPr>
            </w:pPr>
            <w:r w:rsidRPr="00D71FA8">
              <w:rPr>
                <w:rFonts w:asciiTheme="minorHAnsi" w:hAnsiTheme="minorHAnsi"/>
                <w:sz w:val="20"/>
                <w:szCs w:val="20"/>
              </w:rPr>
              <w:t>Least developed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4B72" w:rsidRPr="00D71FA8" w:rsidRDefault="00FA4B72" w:rsidP="00EF7B42">
            <w:pPr>
              <w:spacing w:before="0"/>
              <w:rPr>
                <w:rFonts w:asciiTheme="minorHAnsi" w:hAnsiTheme="minorHAnsi"/>
                <w:bCs/>
                <w:sz w:val="20"/>
                <w:szCs w:val="20"/>
              </w:rPr>
            </w:pPr>
            <w:r w:rsidRPr="00D71FA8">
              <w:rPr>
                <w:rFonts w:asciiTheme="minorHAnsi" w:hAnsiTheme="minorHAnsi"/>
                <w:sz w:val="20"/>
                <w:szCs w:val="20"/>
              </w:rPr>
              <w:t>100%</w:t>
            </w:r>
          </w:p>
        </w:tc>
      </w:tr>
      <w:tr w:rsidR="00FA4B72" w:rsidRPr="00B91741" w:rsidTr="00EF7B42">
        <w:trPr>
          <w:trHeight w:val="18"/>
        </w:trPr>
        <w:tc>
          <w:tcPr>
            <w:tcW w:w="4492" w:type="dxa"/>
            <w:vMerge/>
            <w:tcBorders>
              <w:left w:val="single" w:sz="12" w:space="0" w:color="005173"/>
              <w:bottom w:val="single" w:sz="12" w:space="0" w:color="005173"/>
              <w:right w:val="single" w:sz="4" w:space="0" w:color="E8F8FD"/>
            </w:tcBorders>
            <w:shd w:val="clear" w:color="auto" w:fill="E8F8FD"/>
          </w:tcPr>
          <w:p w:rsidR="00FA4B72" w:rsidRPr="00BB5722" w:rsidRDefault="00FA4B72" w:rsidP="00EF7B42">
            <w:pPr>
              <w:spacing w:before="0"/>
            </w:pPr>
          </w:p>
        </w:tc>
        <w:tc>
          <w:tcPr>
            <w:tcW w:w="4723" w:type="dxa"/>
            <w:gridSpan w:val="2"/>
            <w:tcBorders>
              <w:top w:val="single" w:sz="8" w:space="0" w:color="FFFFFF"/>
              <w:left w:val="single" w:sz="4" w:space="0" w:color="E8F8FD"/>
              <w:bottom w:val="single" w:sz="12" w:space="0" w:color="005173"/>
              <w:right w:val="single" w:sz="12" w:space="0" w:color="005173"/>
            </w:tcBorders>
            <w:shd w:val="clear" w:color="auto" w:fill="E8F8FD"/>
            <w:tcMar>
              <w:top w:w="72" w:type="dxa"/>
              <w:left w:w="144" w:type="dxa"/>
              <w:bottom w:w="72" w:type="dxa"/>
              <w:right w:w="144" w:type="dxa"/>
            </w:tcMar>
          </w:tcPr>
          <w:p w:rsidR="00FA4B72" w:rsidRPr="00FA4B72" w:rsidRDefault="00FA4B72" w:rsidP="00EF7B42">
            <w:pPr>
              <w:pStyle w:val="NormalWeb"/>
              <w:spacing w:before="0" w:beforeAutospacing="0" w:after="0" w:afterAutospacing="0"/>
              <w:rPr>
                <w:rFonts w:asciiTheme="minorHAnsi" w:hAnsiTheme="minorHAnsi" w:cstheme="minorBidi"/>
                <w:color w:val="000000" w:themeColor="text1"/>
                <w:kern w:val="24"/>
                <w:sz w:val="20"/>
                <w:szCs w:val="20"/>
                <w:lang w:val="en-US"/>
              </w:rPr>
            </w:pPr>
          </w:p>
          <w:p w:rsidR="00FA4B72" w:rsidRPr="00FA4B72" w:rsidRDefault="00FA4B72" w:rsidP="00EF7B42">
            <w:pPr>
              <w:pStyle w:val="NormalWeb"/>
              <w:spacing w:before="0" w:beforeAutospacing="0" w:after="0" w:afterAutospacing="0"/>
              <w:rPr>
                <w:rFonts w:asciiTheme="minorHAnsi" w:hAnsiTheme="minorHAnsi" w:cstheme="minorBidi"/>
                <w:color w:val="000000" w:themeColor="text1"/>
                <w:kern w:val="24"/>
                <w:sz w:val="20"/>
                <w:szCs w:val="20"/>
                <w:lang w:val="en-US"/>
              </w:rPr>
            </w:pPr>
          </w:p>
          <w:p w:rsidR="00FA4B72" w:rsidRPr="00FA4B72" w:rsidRDefault="00FA4B72" w:rsidP="00EF7B42">
            <w:pPr>
              <w:pStyle w:val="NormalWeb"/>
              <w:spacing w:before="0" w:beforeAutospacing="0" w:after="0" w:afterAutospacing="0"/>
              <w:rPr>
                <w:rFonts w:asciiTheme="minorHAnsi" w:hAnsiTheme="minorHAnsi" w:cstheme="minorBidi"/>
                <w:color w:val="000000" w:themeColor="text1"/>
                <w:kern w:val="24"/>
                <w:sz w:val="20"/>
                <w:szCs w:val="20"/>
                <w:lang w:val="en-US"/>
              </w:rPr>
            </w:pPr>
          </w:p>
          <w:p w:rsidR="00FA4B72" w:rsidRPr="00FA4B72" w:rsidRDefault="00FA4B72" w:rsidP="00EF7B42">
            <w:pPr>
              <w:pStyle w:val="NormalWeb"/>
              <w:spacing w:before="0" w:beforeAutospacing="0" w:after="0" w:afterAutospacing="0"/>
              <w:rPr>
                <w:rFonts w:asciiTheme="minorHAnsi" w:hAnsiTheme="minorHAnsi" w:cstheme="minorBidi"/>
                <w:color w:val="000000" w:themeColor="text1"/>
                <w:kern w:val="24"/>
                <w:sz w:val="20"/>
                <w:szCs w:val="20"/>
                <w:lang w:val="en-US"/>
              </w:rPr>
            </w:pPr>
            <w:r w:rsidRPr="00FA4B72">
              <w:rPr>
                <w:rFonts w:asciiTheme="minorHAnsi" w:hAnsiTheme="minorHAnsi" w:cstheme="minorBidi"/>
                <w:color w:val="000000" w:themeColor="text1"/>
                <w:kern w:val="24"/>
                <w:sz w:val="20"/>
                <w:szCs w:val="20"/>
                <w:lang w:val="en-US"/>
              </w:rPr>
              <w:t>* 28 organizations from 27 countries replied to this question</w:t>
            </w:r>
          </w:p>
          <w:p w:rsidR="00FA4B72" w:rsidRPr="00936595" w:rsidRDefault="00FA4B72" w:rsidP="00EF7B42">
            <w:pPr>
              <w:spacing w:before="0"/>
              <w:rPr>
                <w:rFonts w:asciiTheme="minorHAnsi" w:hAnsiTheme="minorHAnsi"/>
                <w:sz w:val="20"/>
                <w:szCs w:val="20"/>
                <w:lang w:val="en-US"/>
              </w:rPr>
            </w:pPr>
            <w:r w:rsidRPr="00936595">
              <w:rPr>
                <w:rFonts w:asciiTheme="minorHAnsi" w:hAnsiTheme="minorHAnsi" w:cstheme="minorBidi"/>
                <w:color w:val="000000" w:themeColor="text1"/>
                <w:kern w:val="24"/>
                <w:sz w:val="20"/>
                <w:szCs w:val="20"/>
                <w:lang w:val="en-US"/>
              </w:rPr>
              <w:t>* Replies merged when multiple organizations in same country replied.</w:t>
            </w:r>
          </w:p>
        </w:tc>
      </w:tr>
    </w:tbl>
    <w:p w:rsidR="00FA4B72" w:rsidRPr="00936595" w:rsidRDefault="00FA4B72" w:rsidP="00FA4B72">
      <w:pPr>
        <w:spacing w:before="0"/>
        <w:rPr>
          <w:b/>
          <w:bCs/>
          <w:lang w:val="en-US"/>
        </w:rPr>
      </w:pPr>
    </w:p>
    <w:p w:rsidR="00FA4B72" w:rsidRPr="0056309E" w:rsidRDefault="00FA4B72" w:rsidP="00FA4B72">
      <w:pPr>
        <w:pStyle w:val="Headingb0"/>
        <w:spacing w:after="120"/>
      </w:pPr>
      <w:r>
        <w:lastRenderedPageBreak/>
        <w:t>10</w:t>
      </w:r>
      <w:r>
        <w:tab/>
      </w:r>
      <w:r w:rsidRPr="0056309E">
        <w:t>How is that obligation defined?</w:t>
      </w:r>
    </w:p>
    <w:tbl>
      <w:tblPr>
        <w:tblStyle w:val="TableGrid"/>
        <w:tblW w:w="5000" w:type="pct"/>
        <w:tblLook w:val="04A0" w:firstRow="1" w:lastRow="0" w:firstColumn="1" w:lastColumn="0" w:noHBand="0" w:noVBand="1"/>
      </w:tblPr>
      <w:tblGrid>
        <w:gridCol w:w="2167"/>
        <w:gridCol w:w="7120"/>
      </w:tblGrid>
      <w:tr w:rsidR="00FA4B72" w:rsidRPr="00B91741" w:rsidTr="00EF7B42">
        <w:trPr>
          <w:trHeight w:val="4217"/>
        </w:trPr>
        <w:tc>
          <w:tcPr>
            <w:tcW w:w="2167" w:type="dxa"/>
            <w:shd w:val="clear" w:color="auto" w:fill="E8F8FD"/>
          </w:tcPr>
          <w:p w:rsidR="00FA4B72" w:rsidRPr="00756F82" w:rsidRDefault="00FA4B72" w:rsidP="00EF7B42">
            <w:pPr>
              <w:pStyle w:val="Tabletext"/>
              <w:rPr>
                <w:lang w:val="en-US"/>
              </w:rPr>
            </w:pPr>
            <w:r w:rsidRPr="00756F82">
              <w:rPr>
                <w:lang w:val="en-US"/>
              </w:rPr>
              <w:t xml:space="preserve">Cellular Operators Association of India (COAI) (India) </w:t>
            </w:r>
          </w:p>
        </w:tc>
        <w:tc>
          <w:tcPr>
            <w:tcW w:w="7120" w:type="dxa"/>
            <w:shd w:val="clear" w:color="auto" w:fill="E8F8FD"/>
          </w:tcPr>
          <w:p w:rsidR="00FA4B72" w:rsidRPr="00756F82" w:rsidRDefault="00FA4B72" w:rsidP="00EF7B42">
            <w:pPr>
              <w:pStyle w:val="Tabletext"/>
              <w:jc w:val="both"/>
              <w:rPr>
                <w:lang w:val="en-US"/>
              </w:rPr>
            </w:pPr>
            <w:r w:rsidRPr="00756F82">
              <w:rPr>
                <w:lang w:val="en-US"/>
              </w:rPr>
              <w:t xml:space="preserve">All telecom operators give 5% of their Annual Gross Revenue as their contribution to the USO Fund. The Government , through the USoFund administrator brings out schemes for extending telecom and ICT services to the rural areas. Currently the following schemes are under execution in India. </w:t>
            </w:r>
          </w:p>
          <w:p w:rsidR="00FA4B72" w:rsidRPr="00756F82" w:rsidRDefault="00FA4B72" w:rsidP="00EF7B42">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1</w:t>
            </w:r>
            <w:r w:rsidRPr="00756F82">
              <w:rPr>
                <w:lang w:val="en-US"/>
              </w:rPr>
              <w:t>: Provision of Public Access Service:</w:t>
            </w:r>
          </w:p>
          <w:p w:rsidR="00FA4B72" w:rsidRPr="00756F82" w:rsidRDefault="00FA4B72" w:rsidP="00EF7B42">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II</w:t>
            </w:r>
            <w:r w:rsidRPr="00756F82">
              <w:rPr>
                <w:lang w:val="en-US"/>
              </w:rPr>
              <w:t>: Provision of Household Telephones in Rural and Remote Areas as may be Determined by the Central Government from Time to Time:</w:t>
            </w:r>
          </w:p>
          <w:p w:rsidR="00FA4B72" w:rsidRPr="00756F82" w:rsidRDefault="00FA4B72" w:rsidP="00EF7B42">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III</w:t>
            </w:r>
            <w:r w:rsidRPr="00756F82">
              <w:rPr>
                <w:lang w:val="en-US"/>
              </w:rPr>
              <w:t>: Creation of Infrastructure for provision of Mobile Services in Rural and Remote Areas. The assets constituting the infrastructure for provision of mobile services shall be determined by the Central Government from time to time (Mobile Infrastructure (Phase</w:t>
            </w:r>
            <w:r>
              <w:rPr>
                <w:cs/>
              </w:rPr>
              <w:t>‎</w:t>
            </w:r>
            <w:r w:rsidRPr="00756F82">
              <w:rPr>
                <w:lang w:val="en-US"/>
              </w:rPr>
              <w:t>–</w:t>
            </w:r>
            <w:r>
              <w:rPr>
                <w:cs/>
              </w:rPr>
              <w:t>‎</w:t>
            </w:r>
            <w:r w:rsidRPr="00756F82">
              <w:rPr>
                <w:lang w:val="en-US"/>
              </w:rPr>
              <w:t>I)).</w:t>
            </w:r>
          </w:p>
          <w:p w:rsidR="00FA4B72" w:rsidRPr="00756F82" w:rsidRDefault="00FA4B72" w:rsidP="00EF7B42">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IV</w:t>
            </w:r>
            <w:r w:rsidRPr="00756F82">
              <w:rPr>
                <w:lang w:val="en-US"/>
              </w:rPr>
              <w:t>: Provision of Broadband Connectivity to rural &amp; remote areas in a phased manner (Wire Line Broadband, Rural Public Service Terminals (RPST)).</w:t>
            </w:r>
          </w:p>
          <w:p w:rsidR="00FA4B72" w:rsidRPr="00756F82" w:rsidRDefault="00FA4B72" w:rsidP="00EF7B42">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V</w:t>
            </w:r>
            <w:r w:rsidRPr="00756F82">
              <w:rPr>
                <w:lang w:val="en-US"/>
              </w:rPr>
              <w:t>: Creation of General Infrastructure in Rural and Remote Areas for Development of Telecommunication facilities. The items of general infrastructure to be taken up for development shall be determined by the Central Government from time to time (Optical Fiber Cable(OFC) for Assam).</w:t>
            </w:r>
          </w:p>
          <w:p w:rsidR="00FA4B72" w:rsidRPr="00756F82" w:rsidRDefault="00FA4B72" w:rsidP="00EF7B42">
            <w:pPr>
              <w:pStyle w:val="Tabletext"/>
              <w:jc w:val="both"/>
              <w:rPr>
                <w:lang w:val="en-US"/>
              </w:rPr>
            </w:pPr>
            <w:r w:rsidRPr="00756F82">
              <w:rPr>
                <w:b/>
                <w:bCs/>
                <w:lang w:val="en-US"/>
              </w:rPr>
              <w:t>Stream</w:t>
            </w:r>
            <w:r>
              <w:rPr>
                <w:b/>
                <w:bCs/>
                <w:cs/>
              </w:rPr>
              <w:t>‎</w:t>
            </w:r>
            <w:r w:rsidRPr="00756F82">
              <w:rPr>
                <w:b/>
                <w:bCs/>
                <w:lang w:val="en-US"/>
              </w:rPr>
              <w:t>–</w:t>
            </w:r>
            <w:r>
              <w:rPr>
                <w:b/>
                <w:bCs/>
                <w:cs/>
              </w:rPr>
              <w:t>‎</w:t>
            </w:r>
            <w:r w:rsidRPr="00756F82">
              <w:rPr>
                <w:b/>
                <w:bCs/>
                <w:lang w:val="en-US"/>
              </w:rPr>
              <w:t>VI</w:t>
            </w:r>
            <w:r w:rsidRPr="00756F82">
              <w:rPr>
                <w:lang w:val="en-US"/>
              </w:rPr>
              <w:t xml:space="preserve">: Induction of new technological developments in the telecom sector in Rural and Remote Areas: Pilot projects to establish new technological developments in the telecom sector, which can be deployed in the Rural and Remote Areas, may be supported with the approval of the Central Government </w:t>
            </w:r>
          </w:p>
          <w:p w:rsidR="00FA4B72" w:rsidRPr="00756F82" w:rsidRDefault="00FA4B72" w:rsidP="00EF7B42">
            <w:pPr>
              <w:pStyle w:val="Tabletext"/>
              <w:jc w:val="both"/>
              <w:rPr>
                <w:rFonts w:eastAsiaTheme="minorEastAsia" w:cstheme="minorBidi"/>
                <w:lang w:val="en-US"/>
              </w:rPr>
            </w:pPr>
            <w:r w:rsidRPr="00756F82">
              <w:rPr>
                <w:lang w:val="en-US"/>
              </w:rPr>
              <w:t>(Solar Mobile Charging Facility(SMCF)).</w:t>
            </w:r>
            <w:r w:rsidRPr="00756F82">
              <w:rPr>
                <w:rFonts w:eastAsiaTheme="minorEastAsia" w:cstheme="minorBidi"/>
                <w:lang w:val="en-US"/>
              </w:rPr>
              <w:t xml:space="preserve"> </w:t>
            </w:r>
          </w:p>
          <w:p w:rsidR="00FA4B72" w:rsidRPr="00FA4B72" w:rsidRDefault="00FA4B72" w:rsidP="00EF7B42">
            <w:pPr>
              <w:pStyle w:val="NormalWeb"/>
              <w:spacing w:before="0" w:beforeAutospacing="0" w:after="0" w:afterAutospacing="0"/>
              <w:jc w:val="both"/>
              <w:rPr>
                <w:rFonts w:asciiTheme="minorHAnsi" w:eastAsiaTheme="minorEastAsia" w:hAnsiTheme="minorHAnsi" w:cstheme="minorBidi"/>
                <w:kern w:val="24"/>
                <w:sz w:val="19"/>
                <w:szCs w:val="19"/>
                <w:lang w:val="en-US"/>
              </w:rPr>
            </w:pPr>
          </w:p>
          <w:p w:rsidR="00FA4B72" w:rsidRPr="00756F82" w:rsidRDefault="00FA4B72" w:rsidP="00EF7B42">
            <w:pPr>
              <w:pStyle w:val="Tabletext"/>
              <w:jc w:val="both"/>
              <w:rPr>
                <w:lang w:val="en-US"/>
              </w:rPr>
            </w:pPr>
            <w:r w:rsidRPr="00756F82">
              <w:rPr>
                <w:lang w:val="en-US"/>
              </w:rPr>
              <w:t>In addition there are two Special Schemes as below:</w:t>
            </w:r>
            <w:r>
              <w:rPr>
                <w:cs/>
              </w:rPr>
              <w:t>‎</w:t>
            </w:r>
            <w:r w:rsidRPr="00756F82">
              <w:rPr>
                <w:lang w:val="en-US"/>
              </w:rPr>
              <w:t>–</w:t>
            </w:r>
            <w:r>
              <w:rPr>
                <w:cs/>
              </w:rPr>
              <w:t>‎</w:t>
            </w:r>
            <w:r w:rsidRPr="00756F82">
              <w:rPr>
                <w:lang w:val="en-US"/>
              </w:rPr>
              <w:t xml:space="preserve"> </w:t>
            </w:r>
          </w:p>
          <w:p w:rsidR="00FA4B72" w:rsidRPr="0094477F"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Gender based Schemes</w:t>
            </w:r>
          </w:p>
          <w:p w:rsidR="00FA4B72" w:rsidRPr="0094477F"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Pr="0094477F">
              <w:rPr>
                <w:rFonts w:asciiTheme="minorHAnsi" w:hAnsiTheme="minorHAnsi" w:cs="Arial"/>
                <w:kern w:val="24"/>
                <w:sz w:val="19"/>
                <w:szCs w:val="19"/>
              </w:rPr>
              <w:t>In recognition of the requirements of Gender Responsive Budgeting, preferential allocation of broadband connections to women’s SHGs has been incorporated in the USOF Wire Line Broadband Scheme. Further, a special scheme for provisions of broadband enabled Rural Public Service Terminals to SHGs has been incorporated in the Fund’s activities. These terminals will enable SHGs to provide banking, financial services and other broadband enabled Value Added Services (VAS) to the rural population.</w:t>
            </w:r>
          </w:p>
          <w:p w:rsidR="00FA4B72" w:rsidRPr="0094477F"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94477F">
              <w:rPr>
                <w:rFonts w:asciiTheme="minorHAnsi" w:hAnsiTheme="minorHAnsi" w:cs="Arial"/>
                <w:kern w:val="24"/>
                <w:sz w:val="19"/>
                <w:szCs w:val="19"/>
              </w:rPr>
              <w:t xml:space="preserve"> </w:t>
            </w:r>
            <w:r>
              <w:rPr>
                <w:rFonts w:asciiTheme="minorHAnsi" w:hAnsiTheme="minorHAnsi" w:cs="Arial"/>
                <w:kern w:val="24"/>
                <w:sz w:val="19"/>
                <w:szCs w:val="19"/>
              </w:rPr>
              <w:tab/>
            </w:r>
            <w:r w:rsidRPr="0094477F">
              <w:rPr>
                <w:rFonts w:asciiTheme="minorHAnsi" w:hAnsiTheme="minorHAnsi" w:cs="Arial"/>
                <w:kern w:val="24"/>
                <w:sz w:val="19"/>
                <w:szCs w:val="19"/>
              </w:rPr>
              <w:t>Sanchar Shakti</w:t>
            </w:r>
          </w:p>
          <w:p w:rsidR="00FA4B72" w:rsidRPr="0094477F"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Pr="0094477F">
              <w:rPr>
                <w:rFonts w:asciiTheme="minorHAnsi" w:hAnsiTheme="minorHAnsi" w:cs="Arial"/>
                <w:kern w:val="24"/>
                <w:sz w:val="19"/>
                <w:szCs w:val="19"/>
              </w:rPr>
              <w:t>In addition, USOF intends to initiate a series of pilots aimed at empowerment of women through mobile VAS and ICT related skills. The focus of activity shall be women’s SHGs. Seven projects have been accepted by competent authority for signing of MoU for Proof of Concept.</w:t>
            </w:r>
          </w:p>
          <w:p w:rsidR="00FA4B72" w:rsidRPr="0094477F" w:rsidRDefault="00FA4B72" w:rsidP="00EF7B42">
            <w:pPr>
              <w:pStyle w:val="Enumlevel1"/>
              <w:tabs>
                <w:tab w:val="left" w:pos="279"/>
              </w:tabs>
              <w:ind w:left="279" w:hanging="279"/>
              <w:rPr>
                <w:rFonts w:asciiTheme="minorHAnsi" w:hAnsiTheme="minorHAnsi" w:cs="Arial"/>
                <w:kern w:val="24"/>
                <w:sz w:val="19"/>
                <w:szCs w:val="19"/>
              </w:rPr>
            </w:pPr>
            <w:r w:rsidRPr="0094477F">
              <w:rPr>
                <w:rFonts w:asciiTheme="minorHAnsi" w:hAnsiTheme="minorHAnsi" w:cs="Arial"/>
                <w:kern w:val="24"/>
                <w:sz w:val="19"/>
                <w:szCs w:val="19"/>
              </w:rPr>
              <w:t>2.</w:t>
            </w:r>
            <w:r>
              <w:rPr>
                <w:rFonts w:asciiTheme="minorHAnsi" w:hAnsiTheme="minorHAnsi" w:cs="Arial"/>
                <w:kern w:val="24"/>
                <w:sz w:val="19"/>
                <w:szCs w:val="19"/>
              </w:rPr>
              <w:tab/>
            </w:r>
            <w:r w:rsidRPr="0094477F">
              <w:rPr>
                <w:rFonts w:asciiTheme="minorHAnsi" w:hAnsiTheme="minorHAnsi" w:cs="Arial"/>
                <w:kern w:val="24"/>
                <w:sz w:val="19"/>
                <w:szCs w:val="19"/>
              </w:rPr>
              <w:t>ICT for Persons With Disabilities (PwD). This is under finalisation.</w:t>
            </w:r>
          </w:p>
          <w:p w:rsidR="00FA4B72" w:rsidRPr="0094477F"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Pr="0094477F">
              <w:rPr>
                <w:rFonts w:asciiTheme="minorHAnsi" w:hAnsiTheme="minorHAnsi" w:cs="Arial"/>
                <w:kern w:val="24"/>
                <w:sz w:val="19"/>
                <w:szCs w:val="19"/>
              </w:rPr>
              <w:t>Objectives of the Scheme</w:t>
            </w:r>
          </w:p>
          <w:p w:rsidR="00FA4B72" w:rsidRPr="00936595" w:rsidRDefault="00FA4B72" w:rsidP="00EF7B42">
            <w:pPr>
              <w:pStyle w:val="Enumlevel2"/>
              <w:ind w:left="567" w:hanging="329"/>
              <w:rPr>
                <w:spacing w:val="-6"/>
                <w:sz w:val="19"/>
                <w:szCs w:val="19"/>
              </w:rPr>
            </w:pPr>
            <w:r w:rsidRPr="00936595">
              <w:rPr>
                <w:spacing w:val="-6"/>
                <w:sz w:val="19"/>
                <w:szCs w:val="19"/>
              </w:rPr>
              <w:t>2.1</w:t>
            </w:r>
            <w:r>
              <w:rPr>
                <w:spacing w:val="-6"/>
                <w:sz w:val="19"/>
                <w:szCs w:val="19"/>
              </w:rPr>
              <w:tab/>
            </w:r>
            <w:r w:rsidRPr="00936595">
              <w:rPr>
                <w:spacing w:val="-6"/>
                <w:sz w:val="19"/>
                <w:szCs w:val="19"/>
              </w:rPr>
              <w:t>Primary objective of the scheme is to provide PwDs in rural India with meaningful access to telecommunications facilities and through telecommunications facilities enable them to access public services, information, educational and employment opportunities thereby helping them to achieve self</w:t>
            </w:r>
            <w:r>
              <w:rPr>
                <w:spacing w:val="-6"/>
                <w:sz w:val="19"/>
                <w:szCs w:val="19"/>
                <w:cs/>
              </w:rPr>
              <w:t>‎</w:t>
            </w:r>
            <w:r>
              <w:rPr>
                <w:spacing w:val="-6"/>
                <w:sz w:val="19"/>
                <w:szCs w:val="19"/>
              </w:rPr>
              <w:t>–</w:t>
            </w:r>
            <w:r>
              <w:rPr>
                <w:spacing w:val="-6"/>
                <w:sz w:val="19"/>
                <w:szCs w:val="19"/>
                <w:cs/>
              </w:rPr>
              <w:t>‎</w:t>
            </w:r>
            <w:r w:rsidRPr="00936595">
              <w:rPr>
                <w:spacing w:val="-6"/>
                <w:sz w:val="19"/>
                <w:szCs w:val="19"/>
              </w:rPr>
              <w:t>reliance and facilitate their inclusion in mainstream society.</w:t>
            </w:r>
          </w:p>
          <w:p w:rsidR="00FA4B72" w:rsidRPr="0094477F" w:rsidRDefault="00FA4B72" w:rsidP="00EF7B42">
            <w:pPr>
              <w:pStyle w:val="Enumlevel2"/>
              <w:ind w:left="567" w:hanging="329"/>
              <w:rPr>
                <w:rFonts w:asciiTheme="minorHAnsi" w:hAnsiTheme="minorHAnsi" w:cs="Arial"/>
                <w:kern w:val="24"/>
                <w:sz w:val="19"/>
                <w:szCs w:val="19"/>
              </w:rPr>
            </w:pPr>
            <w:r>
              <w:rPr>
                <w:spacing w:val="-6"/>
                <w:sz w:val="19"/>
                <w:szCs w:val="19"/>
              </w:rPr>
              <w:t>2.2</w:t>
            </w:r>
            <w:r>
              <w:rPr>
                <w:spacing w:val="-6"/>
                <w:sz w:val="19"/>
                <w:szCs w:val="19"/>
              </w:rPr>
              <w:tab/>
            </w:r>
            <w:r w:rsidRPr="00936595">
              <w:rPr>
                <w:spacing w:val="-6"/>
                <w:sz w:val="19"/>
                <w:szCs w:val="19"/>
              </w:rPr>
              <w:t>The scheme, via pilot projects, seeks to effectively demonstrate and highlight the utility and benefits of AT enabled ICTs to PwDs and their families in rural India and to institutions/organizations dealing with PwDs and to service providers, equipment manufacturers and content providers etc. The scheme seeks to encourage service providers and other stakeholders to take up such initiatives on a larger scale in order to address the needs of PwDs.</w:t>
            </w:r>
          </w:p>
        </w:tc>
      </w:tr>
      <w:tr w:rsidR="00FA4B72" w:rsidRPr="00B91741" w:rsidTr="00EF7B42">
        <w:tc>
          <w:tcPr>
            <w:tcW w:w="2167" w:type="dxa"/>
          </w:tcPr>
          <w:p w:rsidR="00FA4B72" w:rsidRPr="0094477F" w:rsidRDefault="00FA4B72" w:rsidP="00EF7B42">
            <w:pPr>
              <w:pStyle w:val="Tabletext"/>
            </w:pPr>
            <w:r w:rsidRPr="0094477F">
              <w:t>Servei de Telecomunicacions d'Andorra (STA) (Andorra)</w:t>
            </w:r>
          </w:p>
        </w:tc>
        <w:tc>
          <w:tcPr>
            <w:tcW w:w="7120" w:type="dxa"/>
          </w:tcPr>
          <w:p w:rsidR="00FA4B72" w:rsidRPr="00756F82" w:rsidRDefault="00FA4B72" w:rsidP="00EF7B42">
            <w:pPr>
              <w:pStyle w:val="Tabletext"/>
              <w:jc w:val="both"/>
              <w:rPr>
                <w:rFonts w:asciiTheme="minorHAnsi" w:hAnsiTheme="minorHAnsi" w:cs="Arial"/>
                <w:kern w:val="24"/>
                <w:lang w:val="en-US"/>
              </w:rPr>
            </w:pPr>
            <w:r w:rsidRPr="00756F82">
              <w:rPr>
                <w:rFonts w:asciiTheme="minorHAnsi" w:hAnsiTheme="minorHAnsi" w:cs="Arial"/>
                <w:kern w:val="24"/>
                <w:lang w:val="en-US"/>
              </w:rPr>
              <w:t>All telecommunications services in Andorra are universal, that is, the same service is provided with the same quality and price for the whole of the population.</w:t>
            </w:r>
          </w:p>
        </w:tc>
      </w:tr>
      <w:tr w:rsidR="00FA4B72" w:rsidRPr="00B91741" w:rsidTr="00EF7B42">
        <w:tc>
          <w:tcPr>
            <w:tcW w:w="2167" w:type="dxa"/>
            <w:shd w:val="clear" w:color="auto" w:fill="E8F8FD"/>
          </w:tcPr>
          <w:p w:rsidR="00FA4B72" w:rsidRPr="00756F82" w:rsidRDefault="00FA4B72" w:rsidP="00EF7B42">
            <w:pPr>
              <w:pStyle w:val="Tabletext"/>
              <w:rPr>
                <w:lang w:val="en-US"/>
              </w:rPr>
            </w:pPr>
            <w:r w:rsidRPr="00756F82">
              <w:rPr>
                <w:lang w:val="en-US"/>
              </w:rPr>
              <w:lastRenderedPageBreak/>
              <w:t>ABI Research (United States) (United Kingdom)</w:t>
            </w:r>
          </w:p>
        </w:tc>
        <w:tc>
          <w:tcPr>
            <w:tcW w:w="7120" w:type="dxa"/>
            <w:shd w:val="clear" w:color="auto" w:fill="E8F8FD"/>
          </w:tcPr>
          <w:p w:rsidR="00FA4B72" w:rsidRPr="00756F82" w:rsidRDefault="00FA4B72" w:rsidP="00EF7B42">
            <w:pPr>
              <w:pStyle w:val="Tabletext"/>
              <w:jc w:val="both"/>
              <w:rPr>
                <w:rFonts w:asciiTheme="minorHAnsi" w:hAnsiTheme="minorHAnsi" w:cs="Arial"/>
                <w:lang w:val="en-US"/>
              </w:rPr>
            </w:pPr>
            <w:r w:rsidRPr="00756F82">
              <w:rPr>
                <w:rFonts w:asciiTheme="minorHAnsi" w:hAnsiTheme="minorHAnsi" w:cs="Arial"/>
                <w:kern w:val="24"/>
                <w:lang w:val="en-US"/>
              </w:rPr>
              <w:t>It is currently only defined as a "commitment" by Ofcom. Both BT and KCom are subject to a Universal Service Obligation which requires them to provide a telephone line to any household that requests one, subject to a ‘reasonable cost’ limit (currently set at £3400 by BT). As a result the vast majority of consumers are able to get a fixed telephone line if they wish.</w:t>
            </w:r>
          </w:p>
          <w:p w:rsidR="00FA4B72" w:rsidRPr="00756F82" w:rsidRDefault="00FA4B72" w:rsidP="00EF7B42">
            <w:pPr>
              <w:pStyle w:val="Tabletext"/>
              <w:jc w:val="both"/>
              <w:rPr>
                <w:rFonts w:asciiTheme="minorHAnsi" w:hAnsiTheme="minorHAnsi" w:cs="Arial"/>
                <w:lang w:val="en-US"/>
              </w:rPr>
            </w:pPr>
            <w:r w:rsidRPr="00756F82">
              <w:rPr>
                <w:rFonts w:asciiTheme="minorHAnsi" w:hAnsiTheme="minorHAnsi" w:cs="Arial"/>
                <w:kern w:val="24"/>
                <w:lang w:val="en-US"/>
              </w:rPr>
              <w:t>The Universal Service Obligation requires that a telephone line must support</w:t>
            </w:r>
          </w:p>
          <w:p w:rsidR="00FA4B72" w:rsidRPr="00756F82" w:rsidRDefault="00FA4B72" w:rsidP="00EF7B42">
            <w:pPr>
              <w:pStyle w:val="Tabletext"/>
              <w:jc w:val="both"/>
              <w:rPr>
                <w:rFonts w:asciiTheme="minorHAnsi" w:hAnsiTheme="minorHAnsi" w:cs="Arial"/>
                <w:lang w:val="en-US"/>
              </w:rPr>
            </w:pPr>
            <w:r w:rsidRPr="00756F82">
              <w:rPr>
                <w:rFonts w:asciiTheme="minorHAnsi" w:hAnsiTheme="minorHAnsi" w:cs="Arial"/>
                <w:kern w:val="24"/>
                <w:lang w:val="en-US"/>
              </w:rPr>
              <w:t>“functional internet access”. However, the directive was written before broadband was prevalent and, in the UK, the obligations currently only extend to the provision of a line that is capable of supporting dial</w:t>
            </w:r>
            <w:r>
              <w:rPr>
                <w:rFonts w:asciiTheme="minorHAnsi" w:hAnsiTheme="minorHAnsi" w:cs="Arial"/>
                <w:kern w:val="24"/>
                <w:cs/>
              </w:rPr>
              <w:t>‎</w:t>
            </w:r>
            <w:r w:rsidRPr="00756F82">
              <w:rPr>
                <w:rFonts w:asciiTheme="minorHAnsi" w:hAnsiTheme="minorHAnsi" w:cs="Arial"/>
                <w:kern w:val="24"/>
                <w:lang w:val="en-US"/>
              </w:rPr>
              <w:t>–</w:t>
            </w:r>
            <w:r>
              <w:rPr>
                <w:rFonts w:asciiTheme="minorHAnsi" w:hAnsiTheme="minorHAnsi" w:cs="Arial"/>
                <w:kern w:val="24"/>
                <w:cs/>
              </w:rPr>
              <w:t>‎</w:t>
            </w:r>
            <w:r w:rsidRPr="00756F82">
              <w:rPr>
                <w:rFonts w:asciiTheme="minorHAnsi" w:hAnsiTheme="minorHAnsi" w:cs="Arial"/>
                <w:kern w:val="24"/>
                <w:lang w:val="en-US"/>
              </w:rPr>
              <w:t>up modem connections of 28kbit/s.</w:t>
            </w:r>
          </w:p>
        </w:tc>
      </w:tr>
      <w:tr w:rsidR="00FA4B72" w:rsidRPr="00B91741" w:rsidTr="00EF7B42">
        <w:tc>
          <w:tcPr>
            <w:tcW w:w="2167" w:type="dxa"/>
          </w:tcPr>
          <w:p w:rsidR="00FA4B72" w:rsidRPr="00756F82" w:rsidRDefault="00FA4B72" w:rsidP="00EF7B42">
            <w:pPr>
              <w:pStyle w:val="Tabletext"/>
              <w:rPr>
                <w:lang w:val="en-US"/>
              </w:rPr>
            </w:pPr>
            <w:r w:rsidRPr="00756F82">
              <w:rPr>
                <w:lang w:val="en-US"/>
              </w:rPr>
              <w:t xml:space="preserve">The Egyptian Company for Mobile Services (MOBINIL) (Egypt) </w:t>
            </w:r>
          </w:p>
        </w:tc>
        <w:tc>
          <w:tcPr>
            <w:tcW w:w="7120" w:type="dxa"/>
          </w:tcPr>
          <w:p w:rsidR="00FA4B72" w:rsidRPr="00756F82" w:rsidRDefault="00FA4B72" w:rsidP="00EF7B42">
            <w:pPr>
              <w:pStyle w:val="Tabletext"/>
              <w:jc w:val="both"/>
              <w:rPr>
                <w:rFonts w:asciiTheme="minorHAnsi" w:hAnsiTheme="minorHAnsi" w:cs="Arial"/>
                <w:lang w:val="en-US"/>
              </w:rPr>
            </w:pPr>
            <w:r w:rsidRPr="00756F82">
              <w:rPr>
                <w:rFonts w:asciiTheme="minorHAnsi" w:hAnsiTheme="minorHAnsi" w:cs="Arial"/>
                <w:kern w:val="24"/>
                <w:lang w:val="en-US"/>
              </w:rPr>
              <w:t xml:space="preserve">Just recently this Universal Service has surfaced. I am aware that there are very remote areas in central Sinai that may finally benefit from this fund. </w:t>
            </w:r>
          </w:p>
        </w:tc>
      </w:tr>
      <w:tr w:rsidR="00FA4B72" w:rsidRPr="00B91741" w:rsidTr="00EF7B42">
        <w:tc>
          <w:tcPr>
            <w:tcW w:w="2167" w:type="dxa"/>
            <w:shd w:val="clear" w:color="auto" w:fill="E8F8FD"/>
          </w:tcPr>
          <w:p w:rsidR="00FA4B72" w:rsidRPr="0094477F" w:rsidRDefault="00FA4B72" w:rsidP="00EF7B42">
            <w:pPr>
              <w:pStyle w:val="Tabletext"/>
              <w:rPr>
                <w:lang w:val="es-ES_tradnl"/>
              </w:rPr>
            </w:pPr>
            <w:r w:rsidRPr="0094477F">
              <w:rPr>
                <w:lang w:val="es-ES"/>
              </w:rPr>
              <w:t xml:space="preserve">Ministerio de Tecnologías de la Información y las Comunicaci (Colombia) </w:t>
            </w:r>
          </w:p>
        </w:tc>
        <w:tc>
          <w:tcPr>
            <w:tcW w:w="7120" w:type="dxa"/>
            <w:shd w:val="clear" w:color="auto" w:fill="E8F8FD"/>
          </w:tcPr>
          <w:p w:rsidR="00FA4B72" w:rsidRPr="00756F82" w:rsidRDefault="00FA4B72" w:rsidP="00EF7B42">
            <w:pPr>
              <w:pStyle w:val="Tabletext"/>
              <w:jc w:val="both"/>
              <w:rPr>
                <w:rFonts w:asciiTheme="minorHAnsi" w:hAnsiTheme="minorHAnsi" w:cs="Arial"/>
                <w:lang w:val="en-US"/>
              </w:rPr>
            </w:pPr>
            <w:r w:rsidRPr="00756F82">
              <w:rPr>
                <w:rFonts w:asciiTheme="minorHAnsi" w:hAnsiTheme="minorHAnsi" w:cs="Arial"/>
                <w:kern w:val="24"/>
                <w:lang w:val="en-US"/>
              </w:rPr>
              <w:t>In Colombia, the law gives priority to access goals instead of services and these are defined by the provision of coverage or services in areas outside the market.</w:t>
            </w:r>
          </w:p>
        </w:tc>
      </w:tr>
      <w:tr w:rsidR="00FA4B72" w:rsidRPr="00B91741" w:rsidTr="00EF7B42">
        <w:tc>
          <w:tcPr>
            <w:tcW w:w="2167" w:type="dxa"/>
          </w:tcPr>
          <w:p w:rsidR="00FA4B72" w:rsidRPr="0094477F" w:rsidRDefault="00FA4B72" w:rsidP="00EF7B42">
            <w:pPr>
              <w:pStyle w:val="Tabletext"/>
            </w:pPr>
            <w:r w:rsidRPr="0094477F">
              <w:t xml:space="preserve">Telecommunication &amp; Radiocommunication Regulator (TRR) (Vanuatu) </w:t>
            </w:r>
          </w:p>
        </w:tc>
        <w:tc>
          <w:tcPr>
            <w:tcW w:w="7120" w:type="dxa"/>
          </w:tcPr>
          <w:p w:rsidR="00FA4B72" w:rsidRPr="00756F82" w:rsidRDefault="00FA4B72" w:rsidP="00EF7B42">
            <w:pPr>
              <w:pStyle w:val="Tabletext"/>
              <w:jc w:val="both"/>
              <w:rPr>
                <w:rFonts w:asciiTheme="minorHAnsi" w:hAnsiTheme="minorHAnsi" w:cs="Arial"/>
                <w:lang w:val="en-US"/>
              </w:rPr>
            </w:pPr>
            <w:r w:rsidRPr="00756F82">
              <w:rPr>
                <w:rFonts w:asciiTheme="minorHAnsi" w:hAnsiTheme="minorHAnsi" w:cs="Arial"/>
                <w:kern w:val="24"/>
                <w:lang w:val="en-US"/>
              </w:rPr>
              <w:t>The obligation is defined with the Telecommunications licenses and Telecommunications and Radio</w:t>
            </w:r>
            <w:r>
              <w:rPr>
                <w:rFonts w:asciiTheme="minorHAnsi" w:hAnsiTheme="minorHAnsi" w:cs="Arial"/>
                <w:kern w:val="24"/>
                <w:cs/>
              </w:rPr>
              <w:t>‎</w:t>
            </w:r>
            <w:r w:rsidRPr="00756F82">
              <w:rPr>
                <w:rFonts w:asciiTheme="minorHAnsi" w:hAnsiTheme="minorHAnsi" w:cs="Arial"/>
                <w:kern w:val="24"/>
                <w:lang w:val="en-US"/>
              </w:rPr>
              <w:t>–</w:t>
            </w:r>
            <w:r>
              <w:rPr>
                <w:rFonts w:asciiTheme="minorHAnsi" w:hAnsiTheme="minorHAnsi" w:cs="Arial"/>
                <w:kern w:val="24"/>
                <w:cs/>
              </w:rPr>
              <w:t>‎</w:t>
            </w:r>
            <w:r w:rsidRPr="00756F82">
              <w:rPr>
                <w:rFonts w:asciiTheme="minorHAnsi" w:hAnsiTheme="minorHAnsi" w:cs="Arial"/>
                <w:kern w:val="24"/>
                <w:lang w:val="en-US"/>
              </w:rPr>
              <w:t xml:space="preserve">communications Act, as improving access to telecommunications service for locations which are not or not adequately served by existing services. These are developed by the Government in consultation the operators. Regulator performs the administration functions of implementing and monitoring the obligations on behalf of the Government. </w:t>
            </w:r>
          </w:p>
        </w:tc>
      </w:tr>
      <w:tr w:rsidR="00FA4B72" w:rsidRPr="00B91741" w:rsidTr="00EF7B42">
        <w:tc>
          <w:tcPr>
            <w:tcW w:w="2167" w:type="dxa"/>
            <w:shd w:val="clear" w:color="auto" w:fill="E8F8FD"/>
          </w:tcPr>
          <w:p w:rsidR="00FA4B72" w:rsidRPr="0094477F" w:rsidRDefault="00FA4B72" w:rsidP="00EF7B42">
            <w:pPr>
              <w:pStyle w:val="Tabletext"/>
              <w:rPr>
                <w:lang w:val="fr-CH"/>
              </w:rPr>
            </w:pPr>
            <w:r w:rsidRPr="0094477F">
              <w:t xml:space="preserve">Ministère de la Communication et des Nouvelles Technologies (Niger) </w:t>
            </w:r>
          </w:p>
        </w:tc>
        <w:tc>
          <w:tcPr>
            <w:tcW w:w="7120" w:type="dxa"/>
            <w:shd w:val="clear" w:color="auto" w:fill="E8F8FD"/>
          </w:tcPr>
          <w:p w:rsidR="00FA4B72" w:rsidRPr="00756F82" w:rsidRDefault="00FA4B72" w:rsidP="00EF7B42">
            <w:pPr>
              <w:pStyle w:val="Tabletext"/>
              <w:jc w:val="both"/>
              <w:rPr>
                <w:rFonts w:asciiTheme="minorHAnsi" w:hAnsiTheme="minorHAnsi" w:cs="Arial"/>
                <w:lang w:val="en-US"/>
              </w:rPr>
            </w:pPr>
            <w:r w:rsidRPr="00756F82">
              <w:rPr>
                <w:rFonts w:asciiTheme="minorHAnsi" w:hAnsiTheme="minorHAnsi" w:cs="Arial"/>
                <w:kern w:val="24"/>
                <w:lang w:val="en-US"/>
              </w:rPr>
              <w:t>It is an obligation that enables the State to ensure ICT connectivity in remote areas deemed to be unprofitable.</w:t>
            </w:r>
          </w:p>
        </w:tc>
      </w:tr>
      <w:tr w:rsidR="00FA4B72" w:rsidRPr="00B91741" w:rsidTr="00EF7B42">
        <w:tc>
          <w:tcPr>
            <w:tcW w:w="2167" w:type="dxa"/>
          </w:tcPr>
          <w:p w:rsidR="00FA4B72" w:rsidRPr="00756F82" w:rsidRDefault="00FA4B72" w:rsidP="00EF7B42">
            <w:pPr>
              <w:pStyle w:val="Tabletext"/>
              <w:rPr>
                <w:lang w:val="en-US"/>
              </w:rPr>
            </w:pPr>
            <w:r w:rsidRPr="00756F82">
              <w:rPr>
                <w:lang w:val="en-US"/>
              </w:rPr>
              <w:t>Nepal Telecommunications Authority (NTA) (Nepal (Republic of)</w:t>
            </w:r>
          </w:p>
        </w:tc>
        <w:tc>
          <w:tcPr>
            <w:tcW w:w="7120" w:type="dxa"/>
          </w:tcPr>
          <w:p w:rsidR="00FA4B72" w:rsidRPr="00756F82" w:rsidRDefault="00FA4B72" w:rsidP="00EF7B42">
            <w:pPr>
              <w:pStyle w:val="Tabletext"/>
              <w:jc w:val="both"/>
              <w:rPr>
                <w:lang w:val="en-US"/>
              </w:rPr>
            </w:pPr>
            <w:r w:rsidRPr="00756F82">
              <w:rPr>
                <w:lang w:val="en-US"/>
              </w:rPr>
              <w:t xml:space="preserve">Obligations: </w:t>
            </w:r>
          </w:p>
          <w:p w:rsidR="00FA4B72" w:rsidRPr="0094477F" w:rsidRDefault="00FA4B72" w:rsidP="00EF7B42">
            <w:pPr>
              <w:pStyle w:val="Enumlevel1"/>
              <w:keepNext/>
              <w:tabs>
                <w:tab w:val="left" w:pos="279"/>
              </w:tabs>
              <w:ind w:left="279" w:hanging="279"/>
              <w:rPr>
                <w:rFonts w:asciiTheme="minorHAnsi" w:hAnsiTheme="minorHAnsi" w:cs="Arial"/>
                <w:sz w:val="19"/>
                <w:szCs w:val="19"/>
              </w:rPr>
            </w:pPr>
            <w:r>
              <w:rPr>
                <w:rFonts w:asciiTheme="minorHAnsi" w:hAnsiTheme="minorHAnsi" w:cs="Arial"/>
                <w:kern w:val="24"/>
                <w:sz w:val="19"/>
                <w:szCs w:val="19"/>
              </w:rPr>
              <w:t>a.</w:t>
            </w:r>
            <w:r>
              <w:rPr>
                <w:rFonts w:asciiTheme="minorHAnsi" w:hAnsiTheme="minorHAnsi" w:cs="Arial"/>
                <w:kern w:val="24"/>
                <w:sz w:val="19"/>
                <w:szCs w:val="19"/>
              </w:rPr>
              <w:tab/>
            </w:r>
            <w:r w:rsidRPr="0094477F">
              <w:rPr>
                <w:rFonts w:asciiTheme="minorHAnsi" w:hAnsiTheme="minorHAnsi" w:cs="Arial"/>
                <w:kern w:val="24"/>
                <w:sz w:val="19"/>
                <w:szCs w:val="19"/>
              </w:rPr>
              <w:t>Telecommunications Act, 1997 has the provisions that the operators have to invest 15% of their annual investment in rural areas.</w:t>
            </w:r>
          </w:p>
          <w:p w:rsidR="00FA4B72" w:rsidRPr="0094477F" w:rsidRDefault="00FA4B72" w:rsidP="00EF7B42">
            <w:pPr>
              <w:pStyle w:val="Enumlevel1"/>
              <w:keepNext/>
              <w:tabs>
                <w:tab w:val="left" w:pos="279"/>
              </w:tabs>
              <w:ind w:left="279" w:hanging="279"/>
              <w:rPr>
                <w:rFonts w:asciiTheme="minorHAnsi" w:hAnsiTheme="minorHAnsi" w:cs="Arial"/>
                <w:sz w:val="19"/>
                <w:szCs w:val="19"/>
              </w:rPr>
            </w:pPr>
            <w:r>
              <w:rPr>
                <w:rFonts w:asciiTheme="minorHAnsi" w:hAnsiTheme="minorHAnsi" w:cs="Arial"/>
                <w:kern w:val="24"/>
                <w:sz w:val="19"/>
                <w:szCs w:val="19"/>
              </w:rPr>
              <w:t>b.</w:t>
            </w:r>
            <w:r>
              <w:rPr>
                <w:rFonts w:asciiTheme="minorHAnsi" w:hAnsiTheme="minorHAnsi" w:cs="Arial"/>
                <w:kern w:val="24"/>
                <w:sz w:val="19"/>
                <w:szCs w:val="19"/>
              </w:rPr>
              <w:tab/>
            </w:r>
            <w:r w:rsidRPr="0094477F">
              <w:rPr>
                <w:rFonts w:asciiTheme="minorHAnsi" w:hAnsiTheme="minorHAnsi" w:cs="Arial"/>
                <w:kern w:val="24"/>
                <w:sz w:val="19"/>
                <w:szCs w:val="19"/>
              </w:rPr>
              <w:t>Telecommunications service shall be made available at shouting distance (at least two telephone lines/public call office in a VDC)</w:t>
            </w:r>
          </w:p>
        </w:tc>
      </w:tr>
      <w:tr w:rsidR="00FA4B72" w:rsidRPr="00B91741" w:rsidTr="00EF7B42">
        <w:tc>
          <w:tcPr>
            <w:tcW w:w="2167" w:type="dxa"/>
            <w:shd w:val="clear" w:color="auto" w:fill="E8F8FD"/>
          </w:tcPr>
          <w:p w:rsidR="00FA4B72" w:rsidRPr="00756F82" w:rsidRDefault="00FA4B72" w:rsidP="00EF7B42">
            <w:pPr>
              <w:pStyle w:val="Tabletext"/>
              <w:rPr>
                <w:lang w:val="en-US"/>
              </w:rPr>
            </w:pPr>
            <w:r w:rsidRPr="00756F82">
              <w:rPr>
                <w:lang w:val="en-US"/>
              </w:rPr>
              <w:t xml:space="preserve">CATR of Ministry of Industry and Information Technology (MIIT) (China) </w:t>
            </w:r>
          </w:p>
        </w:tc>
        <w:tc>
          <w:tcPr>
            <w:tcW w:w="7120" w:type="dxa"/>
            <w:shd w:val="clear" w:color="auto" w:fill="E8F8FD"/>
          </w:tcPr>
          <w:p w:rsidR="00FA4B72" w:rsidRPr="00756F82" w:rsidRDefault="00FA4B72" w:rsidP="00EF7B42">
            <w:pPr>
              <w:pStyle w:val="Tabletext"/>
              <w:jc w:val="both"/>
              <w:rPr>
                <w:lang w:val="en-US"/>
              </w:rPr>
            </w:pPr>
            <w:r w:rsidRPr="00756F82">
              <w:rPr>
                <w:lang w:val="en-US"/>
              </w:rPr>
              <w:t>A telecommunication service provider shall fulfill its universal telecommunication service obligations in accordance with various national regulations. The agency responsible for information industry under the State Council may determine specific universal telecommunication service obligations for each telecommunication service provider by means of designation or public bidding.</w:t>
            </w:r>
          </w:p>
        </w:tc>
      </w:tr>
      <w:tr w:rsidR="00FA4B72" w:rsidRPr="00B91741" w:rsidTr="00EF7B42">
        <w:tc>
          <w:tcPr>
            <w:tcW w:w="2167" w:type="dxa"/>
          </w:tcPr>
          <w:p w:rsidR="00FA4B72" w:rsidRPr="00756F82" w:rsidRDefault="00FA4B72" w:rsidP="00EF7B42">
            <w:pPr>
              <w:pStyle w:val="Tabletext"/>
              <w:rPr>
                <w:lang w:val="en-US"/>
              </w:rPr>
            </w:pPr>
            <w:r w:rsidRPr="00756F82">
              <w:rPr>
                <w:lang w:val="en-US"/>
              </w:rPr>
              <w:t xml:space="preserve">Swaziland Posts and Telecommunications Corporation (SPTC) (Swaziland) </w:t>
            </w:r>
          </w:p>
        </w:tc>
        <w:tc>
          <w:tcPr>
            <w:tcW w:w="7120" w:type="dxa"/>
          </w:tcPr>
          <w:p w:rsidR="00FA4B72" w:rsidRPr="00756F82" w:rsidRDefault="00FA4B72" w:rsidP="00EF7B42">
            <w:pPr>
              <w:pStyle w:val="Tabletext"/>
              <w:jc w:val="both"/>
              <w:rPr>
                <w:lang w:val="en-US"/>
              </w:rPr>
            </w:pPr>
            <w:r w:rsidRPr="00756F82">
              <w:rPr>
                <w:lang w:val="en-US"/>
              </w:rPr>
              <w:t xml:space="preserve">Universal Service Obligation belongs to the policy maker. This is only defined in the New ICT Bill which is being debated in Parliament. </w:t>
            </w:r>
          </w:p>
        </w:tc>
      </w:tr>
      <w:tr w:rsidR="00FA4B72" w:rsidRPr="00B91741" w:rsidTr="00EF7B42">
        <w:tc>
          <w:tcPr>
            <w:tcW w:w="2167" w:type="dxa"/>
            <w:shd w:val="clear" w:color="auto" w:fill="E8F8FD"/>
          </w:tcPr>
          <w:p w:rsidR="00FA4B72" w:rsidRPr="0094477F" w:rsidRDefault="00FA4B72" w:rsidP="00EF7B42">
            <w:pPr>
              <w:pStyle w:val="Tabletext"/>
            </w:pPr>
            <w:r w:rsidRPr="0094477F">
              <w:t>AHCIET (Colombia)</w:t>
            </w:r>
          </w:p>
        </w:tc>
        <w:tc>
          <w:tcPr>
            <w:tcW w:w="7120" w:type="dxa"/>
            <w:shd w:val="clear" w:color="auto" w:fill="E8F8FD"/>
          </w:tcPr>
          <w:p w:rsidR="00FA4B72" w:rsidRPr="00936595"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By a combination of investments to implement the plan, combining public and private funding to develop broadband.</w:t>
            </w:r>
          </w:p>
          <w:p w:rsidR="00FA4B72" w:rsidRPr="00936595"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Planned investment in the creation of technocentres to improve connectivity of local authorities and improve terminals.</w:t>
            </w:r>
          </w:p>
          <w:p w:rsidR="00FA4B72" w:rsidRPr="0094477F"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Provision of subsidies for broadband consumption by the general public.</w:t>
            </w:r>
          </w:p>
        </w:tc>
      </w:tr>
      <w:tr w:rsidR="00FA4B72" w:rsidRPr="00B91741" w:rsidTr="00EF7B42">
        <w:tc>
          <w:tcPr>
            <w:tcW w:w="2167" w:type="dxa"/>
          </w:tcPr>
          <w:p w:rsidR="00FA4B72" w:rsidRPr="0094477F" w:rsidRDefault="00FA4B72" w:rsidP="00EF7B42">
            <w:pPr>
              <w:pStyle w:val="Tabletext"/>
            </w:pPr>
            <w:r w:rsidRPr="009D459F">
              <w:t>Autorité de Régulation de la Poste et des Télécommunicat</w:t>
            </w:r>
            <w:r w:rsidRPr="0094477F">
              <w:t xml:space="preserve">ions (Dem. Rep. of the Congo) </w:t>
            </w:r>
          </w:p>
        </w:tc>
        <w:tc>
          <w:tcPr>
            <w:tcW w:w="7120" w:type="dxa"/>
          </w:tcPr>
          <w:p w:rsidR="00FA4B72" w:rsidRPr="00756F82" w:rsidRDefault="00FA4B72" w:rsidP="00EF7B42">
            <w:pPr>
              <w:pStyle w:val="Tabletext"/>
              <w:jc w:val="both"/>
              <w:rPr>
                <w:lang w:val="en-US"/>
              </w:rPr>
            </w:pPr>
            <w:r w:rsidRPr="00756F82">
              <w:rPr>
                <w:lang w:val="en-US"/>
              </w:rPr>
              <w:t>In the draft law, it is considered an obligation in the same way as universal service and universal access.</w:t>
            </w:r>
          </w:p>
        </w:tc>
      </w:tr>
      <w:tr w:rsidR="00FA4B72" w:rsidRPr="00B91741" w:rsidTr="00EF7B42">
        <w:tc>
          <w:tcPr>
            <w:tcW w:w="2167" w:type="dxa"/>
            <w:shd w:val="clear" w:color="auto" w:fill="E8F8FD"/>
          </w:tcPr>
          <w:p w:rsidR="00FA4B72" w:rsidRPr="0094477F" w:rsidRDefault="00FA4B72" w:rsidP="00EF7B42">
            <w:pPr>
              <w:pStyle w:val="Tabletext"/>
            </w:pPr>
            <w:r w:rsidRPr="0094477F">
              <w:t xml:space="preserve">Cable Bahamas Limited (Bahamas) </w:t>
            </w:r>
          </w:p>
        </w:tc>
        <w:tc>
          <w:tcPr>
            <w:tcW w:w="7120" w:type="dxa"/>
            <w:shd w:val="clear" w:color="auto" w:fill="E8F8FD"/>
          </w:tcPr>
          <w:p w:rsidR="00FA4B72" w:rsidRPr="00756F82" w:rsidRDefault="00FA4B72" w:rsidP="00EF7B42">
            <w:pPr>
              <w:pStyle w:val="Tabletext"/>
              <w:jc w:val="both"/>
              <w:rPr>
                <w:lang w:val="en-US"/>
              </w:rPr>
            </w:pPr>
            <w:r w:rsidRPr="00756F82">
              <w:rPr>
                <w:lang w:val="en-US"/>
              </w:rPr>
              <w:t>The overreaching goal is set out in the policy and then more define requirements are set out in the legislation.</w:t>
            </w:r>
          </w:p>
        </w:tc>
      </w:tr>
      <w:tr w:rsidR="00FA4B72" w:rsidRPr="00B91741" w:rsidTr="00EF7B42">
        <w:tc>
          <w:tcPr>
            <w:tcW w:w="2167" w:type="dxa"/>
          </w:tcPr>
          <w:p w:rsidR="00FA4B72" w:rsidRPr="0094477F" w:rsidRDefault="00FA4B72" w:rsidP="00EF7B42">
            <w:pPr>
              <w:pStyle w:val="Tabletext"/>
              <w:keepNext/>
              <w:rPr>
                <w:lang w:val="es-ES_tradnl"/>
              </w:rPr>
            </w:pPr>
            <w:r w:rsidRPr="0094477F">
              <w:rPr>
                <w:lang w:val="es-ES"/>
              </w:rPr>
              <w:lastRenderedPageBreak/>
              <w:t xml:space="preserve">Organismo Supervisor de Inversión Privada en Telecomunicaciones (Peru) </w:t>
            </w:r>
          </w:p>
        </w:tc>
        <w:tc>
          <w:tcPr>
            <w:tcW w:w="7120" w:type="dxa"/>
          </w:tcPr>
          <w:p w:rsidR="00FA4B72" w:rsidRPr="00160660" w:rsidRDefault="00FA4B72" w:rsidP="00EF7B42">
            <w:pPr>
              <w:pStyle w:val="Tabletext"/>
              <w:keepNext/>
              <w:jc w:val="both"/>
              <w:rPr>
                <w:lang w:val="en-US"/>
              </w:rPr>
            </w:pPr>
            <w:r w:rsidRPr="00160660">
              <w:rPr>
                <w:lang w:val="en-US"/>
              </w:rPr>
              <w:t>(Based on the Law awarding the Telecommunications Investment Fund (FITEL) legal personality under public law, assigned to the Transport and Communications sector – Law No. 28900 and Article 7 of Supreme Decree No. 024</w:t>
            </w:r>
            <w:r>
              <w:rPr>
                <w:cs/>
              </w:rPr>
              <w:t>‎</w:t>
            </w:r>
            <w:r w:rsidRPr="00160660">
              <w:rPr>
                <w:lang w:val="en-US"/>
              </w:rPr>
              <w:t>–</w:t>
            </w:r>
            <w:r>
              <w:rPr>
                <w:cs/>
              </w:rPr>
              <w:t>‎</w:t>
            </w:r>
            <w:r w:rsidRPr="00160660">
              <w:rPr>
                <w:lang w:val="en-US"/>
              </w:rPr>
              <w:t>2008</w:t>
            </w:r>
            <w:r>
              <w:rPr>
                <w:cs/>
              </w:rPr>
              <w:t>‎</w:t>
            </w:r>
            <w:r w:rsidRPr="00160660">
              <w:rPr>
                <w:lang w:val="en-US"/>
              </w:rPr>
              <w:t>–</w:t>
            </w:r>
            <w:r>
              <w:rPr>
                <w:cs/>
              </w:rPr>
              <w:t>‎</w:t>
            </w:r>
            <w:r w:rsidRPr="00160660">
              <w:rPr>
                <w:lang w:val="en-US"/>
              </w:rPr>
              <w:t>MTC approving the General Regulatory Framework for promotion of the development of public telecommunication services in rural areas and places of preferential social interest).</w:t>
            </w:r>
          </w:p>
          <w:p w:rsidR="00FA4B72" w:rsidRPr="00160660" w:rsidRDefault="00FA4B72" w:rsidP="00EF7B42">
            <w:pPr>
              <w:pStyle w:val="Tabletext"/>
              <w:keepNext/>
              <w:jc w:val="both"/>
              <w:rPr>
                <w:lang w:val="en-US"/>
              </w:rPr>
            </w:pPr>
            <w:r w:rsidRPr="00160660">
              <w:rPr>
                <w:lang w:val="en-US"/>
              </w:rPr>
              <w:t>Universal Access has been defined in Peru as access within the national territory to a set of basic telecommunication services with the capacity to transmit voice and data, such as fixed telephony, mobile services, long distance, local carrier, Internet, as well as the use of broadband to provide such services. The handling of free calls to emergency services is also considered to be a basic public telecommunication service. Universal access also includes training in the use of information and communication technologies (based on Article 7 of Supreme Decree No. 024</w:t>
            </w:r>
            <w:r>
              <w:rPr>
                <w:cs/>
              </w:rPr>
              <w:t>‎</w:t>
            </w:r>
            <w:r w:rsidRPr="00160660">
              <w:rPr>
                <w:lang w:val="en-US"/>
              </w:rPr>
              <w:t>–</w:t>
            </w:r>
            <w:r>
              <w:rPr>
                <w:cs/>
              </w:rPr>
              <w:t>‎</w:t>
            </w:r>
            <w:r w:rsidRPr="00160660">
              <w:rPr>
                <w:lang w:val="en-US"/>
              </w:rPr>
              <w:t>2008</w:t>
            </w:r>
            <w:r>
              <w:rPr>
                <w:cs/>
              </w:rPr>
              <w:t>‎</w:t>
            </w:r>
            <w:r w:rsidRPr="00160660">
              <w:rPr>
                <w:lang w:val="en-US"/>
              </w:rPr>
              <w:t>–</w:t>
            </w:r>
            <w:r>
              <w:rPr>
                <w:cs/>
              </w:rPr>
              <w:t>‎</w:t>
            </w:r>
            <w:r w:rsidRPr="00160660">
              <w:rPr>
                <w:lang w:val="en-US"/>
              </w:rPr>
              <w:t>MTC approving the General Regulatory Framework for promotion of the development of public telecommunication services in rural areas and places of preferential social interest).</w:t>
            </w:r>
          </w:p>
        </w:tc>
      </w:tr>
      <w:tr w:rsidR="00FA4B72" w:rsidRPr="00B91741" w:rsidTr="00EF7B42">
        <w:tc>
          <w:tcPr>
            <w:tcW w:w="2167" w:type="dxa"/>
            <w:shd w:val="clear" w:color="auto" w:fill="E8F8FD"/>
          </w:tcPr>
          <w:p w:rsidR="00FA4B72" w:rsidRPr="00160660" w:rsidRDefault="00FA4B72" w:rsidP="00EF7B42">
            <w:pPr>
              <w:pStyle w:val="Tabletext"/>
              <w:rPr>
                <w:lang w:val="en-US"/>
              </w:rPr>
            </w:pPr>
            <w:r w:rsidRPr="00160660">
              <w:rPr>
                <w:lang w:val="en-US"/>
              </w:rPr>
              <w:t xml:space="preserve">Ministry of Communications and Informatization (Belarus) </w:t>
            </w:r>
          </w:p>
        </w:tc>
        <w:tc>
          <w:tcPr>
            <w:tcW w:w="7120" w:type="dxa"/>
            <w:shd w:val="clear" w:color="auto" w:fill="E8F8FD"/>
          </w:tcPr>
          <w:p w:rsidR="00FA4B72" w:rsidRPr="00160660" w:rsidRDefault="00FA4B72" w:rsidP="00EF7B42">
            <w:pPr>
              <w:pStyle w:val="Tabletext"/>
              <w:jc w:val="both"/>
              <w:rPr>
                <w:rFonts w:asciiTheme="minorHAnsi" w:hAnsiTheme="minorHAnsi" w:cs="Arial"/>
                <w:lang w:val="en-US"/>
              </w:rPr>
            </w:pPr>
            <w:r w:rsidRPr="00160660">
              <w:rPr>
                <w:rFonts w:asciiTheme="minorHAnsi" w:hAnsiTheme="minorHAnsi" w:cs="Arial"/>
                <w:kern w:val="24"/>
                <w:lang w:val="en-US"/>
              </w:rPr>
              <w:t>Council of Ministers Order No. 889 of 15 July 2006 concerning universal services.</w:t>
            </w:r>
          </w:p>
        </w:tc>
      </w:tr>
      <w:tr w:rsidR="00FA4B72" w:rsidRPr="00B91741" w:rsidTr="00EF7B42">
        <w:tc>
          <w:tcPr>
            <w:tcW w:w="2167" w:type="dxa"/>
          </w:tcPr>
          <w:p w:rsidR="00FA4B72" w:rsidRPr="0094477F" w:rsidRDefault="00FA4B72" w:rsidP="00EF7B42">
            <w:pPr>
              <w:pStyle w:val="Tabletext"/>
              <w:rPr>
                <w:lang w:val="es-ES_tradnl"/>
              </w:rPr>
            </w:pPr>
            <w:r w:rsidRPr="0094477F">
              <w:rPr>
                <w:lang w:val="pt-BR"/>
              </w:rPr>
              <w:t xml:space="preserve">Agência Nacional de Telecomunicações </w:t>
            </w:r>
            <w:r>
              <w:rPr>
                <w:cs/>
                <w:lang w:val="pt-BR"/>
              </w:rPr>
              <w:t>‎</w:t>
            </w:r>
            <w:r>
              <w:rPr>
                <w:lang w:val="pt-BR"/>
              </w:rPr>
              <w:t>–</w:t>
            </w:r>
            <w:r>
              <w:rPr>
                <w:cs/>
                <w:lang w:val="pt-BR"/>
              </w:rPr>
              <w:t>‎</w:t>
            </w:r>
            <w:r w:rsidRPr="0094477F">
              <w:rPr>
                <w:lang w:val="pt-BR"/>
              </w:rPr>
              <w:t xml:space="preserve"> ANATEL (Brazil) </w:t>
            </w:r>
          </w:p>
        </w:tc>
        <w:tc>
          <w:tcPr>
            <w:tcW w:w="7120" w:type="dxa"/>
          </w:tcPr>
          <w:p w:rsidR="00FA4B72" w:rsidRPr="00160660" w:rsidRDefault="00FA4B72" w:rsidP="00EF7B42">
            <w:pPr>
              <w:pStyle w:val="Tabletext"/>
              <w:jc w:val="both"/>
              <w:rPr>
                <w:rFonts w:asciiTheme="minorHAnsi" w:hAnsiTheme="minorHAnsi" w:cs="Arial"/>
                <w:lang w:val="en-US"/>
              </w:rPr>
            </w:pPr>
            <w:r w:rsidRPr="00160660">
              <w:rPr>
                <w:rFonts w:asciiTheme="minorHAnsi" w:hAnsiTheme="minorHAnsi" w:cs="Arial"/>
                <w:kern w:val="24"/>
                <w:lang w:val="en-US"/>
              </w:rPr>
              <w:t>Act 9.472/1997 defines that universal service obligations are stablished by Anatel for services in the public regime.</w:t>
            </w:r>
          </w:p>
          <w:p w:rsidR="00FA4B72" w:rsidRPr="00160660" w:rsidRDefault="00FA4B72" w:rsidP="00EF7B42">
            <w:pPr>
              <w:pStyle w:val="Tabletext"/>
              <w:jc w:val="both"/>
              <w:rPr>
                <w:rFonts w:asciiTheme="minorHAnsi" w:hAnsiTheme="minorHAnsi" w:cs="Arial"/>
                <w:spacing w:val="-6"/>
                <w:lang w:val="en-US"/>
              </w:rPr>
            </w:pPr>
            <w:r w:rsidRPr="00160660">
              <w:rPr>
                <w:rFonts w:asciiTheme="minorHAnsi" w:hAnsiTheme="minorHAnsi" w:cs="Arial"/>
                <w:spacing w:val="-6"/>
                <w:kern w:val="24"/>
                <w:lang w:val="en-US"/>
              </w:rPr>
              <w:t>The obligation is defined by the Universalization Golas General Plan (PGMU) for the PSTN communications, that was recently revised and updated by Act 7.512, of 30 of June of 2011.</w:t>
            </w:r>
          </w:p>
          <w:p w:rsidR="00FA4B72" w:rsidRPr="00160660" w:rsidRDefault="00FA4B72" w:rsidP="00EF7B42">
            <w:pPr>
              <w:pStyle w:val="Tabletext"/>
              <w:jc w:val="both"/>
              <w:rPr>
                <w:rFonts w:asciiTheme="minorHAnsi" w:hAnsiTheme="minorHAnsi" w:cs="Arial"/>
                <w:lang w:val="en-US"/>
              </w:rPr>
            </w:pPr>
            <w:r w:rsidRPr="00160660">
              <w:rPr>
                <w:rFonts w:asciiTheme="minorHAnsi" w:hAnsiTheme="minorHAnsi" w:cs="Arial"/>
                <w:kern w:val="24"/>
                <w:lang w:val="en-US"/>
              </w:rPr>
              <w:t xml:space="preserve">These goals are periodically revised. </w:t>
            </w:r>
          </w:p>
        </w:tc>
      </w:tr>
      <w:tr w:rsidR="00FA4B72" w:rsidRPr="00B91741" w:rsidTr="00EF7B42">
        <w:tc>
          <w:tcPr>
            <w:tcW w:w="2167" w:type="dxa"/>
            <w:shd w:val="clear" w:color="auto" w:fill="E8F8FD"/>
          </w:tcPr>
          <w:p w:rsidR="00FA4B72" w:rsidRPr="00160660" w:rsidRDefault="00FA4B72" w:rsidP="00EF7B42">
            <w:pPr>
              <w:pStyle w:val="Tabletext"/>
              <w:rPr>
                <w:lang w:val="en-US"/>
              </w:rPr>
            </w:pPr>
            <w:r w:rsidRPr="00160660">
              <w:rPr>
                <w:lang w:val="en-US"/>
              </w:rPr>
              <w:t>Ministry of Information and Communication Technology (Mauritius)</w:t>
            </w:r>
          </w:p>
        </w:tc>
        <w:tc>
          <w:tcPr>
            <w:tcW w:w="7120" w:type="dxa"/>
            <w:shd w:val="clear" w:color="auto" w:fill="E8F8FD"/>
          </w:tcPr>
          <w:p w:rsidR="00FA4B72" w:rsidRPr="00160660" w:rsidRDefault="00FA4B72" w:rsidP="00EF7B42">
            <w:pPr>
              <w:pStyle w:val="Tabletext"/>
              <w:jc w:val="both"/>
              <w:rPr>
                <w:rFonts w:asciiTheme="minorHAnsi" w:hAnsiTheme="minorHAnsi" w:cs="Arial"/>
                <w:lang w:val="en-US"/>
              </w:rPr>
            </w:pPr>
            <w:r w:rsidRPr="00160660">
              <w:rPr>
                <w:rFonts w:asciiTheme="minorHAnsi" w:hAnsiTheme="minorHAnsi" w:cs="Arial"/>
                <w:kern w:val="24"/>
                <w:lang w:val="en-US"/>
              </w:rPr>
              <w:t xml:space="preserve">It is defined under the Information and Communication Technologies (Universal Service Fund) Regulations 2008 under section 21 and 48 of the ICT Act 2001 (as amended) and the contract between designated USPs (Universal Service Providers)and the regulator. </w:t>
            </w:r>
          </w:p>
        </w:tc>
      </w:tr>
      <w:tr w:rsidR="00FA4B72" w:rsidRPr="00B91741" w:rsidTr="00EF7B42">
        <w:tc>
          <w:tcPr>
            <w:tcW w:w="2167" w:type="dxa"/>
          </w:tcPr>
          <w:p w:rsidR="00FA4B72" w:rsidRPr="00160660" w:rsidRDefault="00FA4B72" w:rsidP="00EF7B42">
            <w:pPr>
              <w:pStyle w:val="Tabletext"/>
              <w:rPr>
                <w:lang w:val="en-US"/>
              </w:rPr>
            </w:pPr>
            <w:r w:rsidRPr="00160660">
              <w:rPr>
                <w:lang w:val="en-US"/>
              </w:rPr>
              <w:t xml:space="preserve">Ministry of Internal Affairs and Communications (Japan) </w:t>
            </w:r>
          </w:p>
        </w:tc>
        <w:tc>
          <w:tcPr>
            <w:tcW w:w="7120" w:type="dxa"/>
          </w:tcPr>
          <w:p w:rsidR="00FA4B72" w:rsidRPr="00160660" w:rsidRDefault="00FA4B72" w:rsidP="00EF7B42">
            <w:pPr>
              <w:pStyle w:val="Tabletext"/>
              <w:jc w:val="both"/>
              <w:rPr>
                <w:rFonts w:asciiTheme="minorHAnsi" w:hAnsiTheme="minorHAnsi" w:cs="Arial"/>
                <w:lang w:val="en-US"/>
              </w:rPr>
            </w:pPr>
            <w:r w:rsidRPr="00160660">
              <w:rPr>
                <w:rFonts w:asciiTheme="minorHAnsi" w:hAnsiTheme="minorHAnsi" w:cs="Arial"/>
                <w:kern w:val="24"/>
                <w:lang w:val="en-US"/>
              </w:rPr>
              <w:t xml:space="preserve">The obligation of NTT East and NTT West under the law to provide telephones (basic fee), fibre IP phones corresponding to telephones, public telephones of category one (public telephones installed based on the MIC criteria), or emargency numbers (No.110, No.118, No. 119), which are essential communications service for the people's daily lives, universally in Japan. </w:t>
            </w:r>
          </w:p>
        </w:tc>
      </w:tr>
      <w:tr w:rsidR="00FA4B72" w:rsidRPr="00B91741" w:rsidTr="00EF7B42">
        <w:tc>
          <w:tcPr>
            <w:tcW w:w="2167" w:type="dxa"/>
            <w:shd w:val="clear" w:color="auto" w:fill="E8F8FD"/>
          </w:tcPr>
          <w:p w:rsidR="00FA4B72" w:rsidRPr="00160660" w:rsidRDefault="00FA4B72" w:rsidP="00EF7B42">
            <w:pPr>
              <w:pStyle w:val="Tabletext"/>
              <w:rPr>
                <w:lang w:val="en-US"/>
              </w:rPr>
            </w:pPr>
            <w:r w:rsidRPr="00160660">
              <w:rPr>
                <w:lang w:val="en-US"/>
              </w:rPr>
              <w:t xml:space="preserve">Ministry of Transport of the Republic of Latvia (Latvia) </w:t>
            </w:r>
          </w:p>
        </w:tc>
        <w:tc>
          <w:tcPr>
            <w:tcW w:w="7120" w:type="dxa"/>
            <w:shd w:val="clear" w:color="auto" w:fill="E8F8FD"/>
          </w:tcPr>
          <w:p w:rsidR="00FA4B72" w:rsidRPr="00160660" w:rsidRDefault="00FA4B72" w:rsidP="00EF7B42">
            <w:pPr>
              <w:pStyle w:val="Tabletext"/>
              <w:jc w:val="both"/>
              <w:rPr>
                <w:rFonts w:asciiTheme="minorHAnsi" w:hAnsiTheme="minorHAnsi" w:cs="Arial"/>
                <w:lang w:val="en-US"/>
              </w:rPr>
            </w:pPr>
            <w:r w:rsidRPr="00160660">
              <w:rPr>
                <w:rFonts w:asciiTheme="minorHAnsi" w:hAnsiTheme="minorHAnsi" w:cs="Arial"/>
                <w:kern w:val="24"/>
                <w:lang w:val="en-US"/>
              </w:rPr>
              <w:t xml:space="preserve">Universal Telecommunication service/access obligation is defined in accordance with the Regulator (Public Utilities Commission) provisions. </w:t>
            </w:r>
          </w:p>
        </w:tc>
      </w:tr>
      <w:tr w:rsidR="00FA4B72" w:rsidRPr="00B91741" w:rsidTr="00EF7B42">
        <w:tc>
          <w:tcPr>
            <w:tcW w:w="2167" w:type="dxa"/>
          </w:tcPr>
          <w:p w:rsidR="00FA4B72" w:rsidRPr="00160660" w:rsidRDefault="00FA4B72" w:rsidP="00EF7B42">
            <w:pPr>
              <w:pStyle w:val="Tabletext"/>
              <w:rPr>
                <w:lang w:val="en-US"/>
              </w:rPr>
            </w:pPr>
            <w:r w:rsidRPr="00160660">
              <w:rPr>
                <w:lang w:val="en-US"/>
              </w:rPr>
              <w:t>Oman Telecommunications  Regulatory Authority (TRA) (Oman)</w:t>
            </w:r>
          </w:p>
        </w:tc>
        <w:tc>
          <w:tcPr>
            <w:tcW w:w="7120" w:type="dxa"/>
          </w:tcPr>
          <w:p w:rsidR="00FA4B72" w:rsidRPr="00160660" w:rsidRDefault="00FA4B72" w:rsidP="00EF7B42">
            <w:pPr>
              <w:pStyle w:val="Tabletext"/>
              <w:jc w:val="both"/>
              <w:rPr>
                <w:lang w:val="en-US"/>
              </w:rPr>
            </w:pPr>
            <w:r w:rsidRPr="00160660">
              <w:rPr>
                <w:lang w:val="en-US"/>
              </w:rPr>
              <w:t>In the course to achieve the economic and social objectives of the telecommunications sector and after presentation for the council of ministers, shall decide the following:</w:t>
            </w:r>
          </w:p>
          <w:p w:rsidR="00FA4B72" w:rsidRPr="0094477F"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94477F">
              <w:rPr>
                <w:rFonts w:asciiTheme="minorHAnsi" w:hAnsiTheme="minorHAnsi" w:cs="Arial"/>
                <w:kern w:val="24"/>
                <w:sz w:val="19"/>
                <w:szCs w:val="19"/>
              </w:rPr>
              <w:t>to expand the telecommmunications services and networks in defined areas according to geographical location or number of inhabitants and to establish public telecommunications centers including payphones in these areas</w:t>
            </w:r>
          </w:p>
          <w:p w:rsidR="00FA4B72" w:rsidRPr="0094477F" w:rsidRDefault="00FA4B72" w:rsidP="00EF7B42">
            <w:pPr>
              <w:pStyle w:val="Enumlevel1"/>
              <w:tabs>
                <w:tab w:val="left" w:pos="279"/>
              </w:tabs>
              <w:ind w:left="279" w:hanging="279"/>
              <w:rPr>
                <w:rFonts w:asciiTheme="minorHAnsi" w:hAnsiTheme="minorHAnsi" w:cs="Arial"/>
                <w:sz w:val="19"/>
                <w:szCs w:val="19"/>
              </w:rPr>
            </w:pPr>
            <w:r w:rsidRPr="0094477F">
              <w:rPr>
                <w:rFonts w:asciiTheme="minorHAnsi" w:hAnsiTheme="minorHAnsi" w:cs="Arial"/>
                <w:kern w:val="24"/>
                <w:sz w:val="19"/>
                <w:szCs w:val="19"/>
              </w:rPr>
              <w:t>2.</w:t>
            </w:r>
            <w:r>
              <w:rPr>
                <w:rFonts w:asciiTheme="minorHAnsi" w:hAnsiTheme="minorHAnsi" w:cs="Arial"/>
                <w:kern w:val="24"/>
                <w:sz w:val="19"/>
                <w:szCs w:val="19"/>
              </w:rPr>
              <w:tab/>
            </w:r>
            <w:r w:rsidRPr="0094477F">
              <w:rPr>
                <w:rFonts w:asciiTheme="minorHAnsi" w:hAnsiTheme="minorHAnsi" w:cs="Arial"/>
                <w:kern w:val="24"/>
                <w:sz w:val="19"/>
                <w:szCs w:val="19"/>
              </w:rPr>
              <w:t>to specify the basic public telecommunications services which the licensee is obliged to provide to any requesting beneficiary at a reasonable price as decided by the Authority in the service area.</w:t>
            </w:r>
          </w:p>
          <w:p w:rsidR="00FA4B72" w:rsidRPr="0094477F"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t>3.</w:t>
            </w:r>
            <w:r>
              <w:rPr>
                <w:rFonts w:asciiTheme="minorHAnsi" w:hAnsiTheme="minorHAnsi" w:cs="Arial"/>
                <w:kern w:val="24"/>
                <w:sz w:val="19"/>
                <w:szCs w:val="19"/>
              </w:rPr>
              <w:tab/>
            </w:r>
            <w:r w:rsidRPr="0094477F">
              <w:rPr>
                <w:rFonts w:asciiTheme="minorHAnsi" w:hAnsiTheme="minorHAnsi" w:cs="Arial"/>
                <w:kern w:val="24"/>
                <w:sz w:val="19"/>
                <w:szCs w:val="19"/>
              </w:rPr>
              <w:t>to provide maritime telecommunications services</w:t>
            </w:r>
          </w:p>
          <w:p w:rsidR="00FA4B72" w:rsidRPr="0094477F"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t>4.</w:t>
            </w:r>
            <w:r>
              <w:rPr>
                <w:rFonts w:asciiTheme="minorHAnsi" w:hAnsiTheme="minorHAnsi" w:cs="Arial"/>
                <w:kern w:val="24"/>
                <w:sz w:val="19"/>
                <w:szCs w:val="19"/>
              </w:rPr>
              <w:tab/>
            </w:r>
            <w:r w:rsidRPr="0094477F">
              <w:rPr>
                <w:rFonts w:asciiTheme="minorHAnsi" w:hAnsiTheme="minorHAnsi" w:cs="Arial"/>
                <w:kern w:val="24"/>
                <w:sz w:val="19"/>
                <w:szCs w:val="19"/>
              </w:rPr>
              <w:t xml:space="preserve">to provide telecommunications services to persons with special needs </w:t>
            </w:r>
          </w:p>
        </w:tc>
      </w:tr>
      <w:tr w:rsidR="00FA4B72" w:rsidRPr="00B91741" w:rsidTr="00EF7B42">
        <w:tc>
          <w:tcPr>
            <w:tcW w:w="2167" w:type="dxa"/>
            <w:shd w:val="clear" w:color="auto" w:fill="E8F8FD"/>
          </w:tcPr>
          <w:p w:rsidR="00FA4B72" w:rsidRPr="00160660" w:rsidRDefault="00FA4B72" w:rsidP="00EF7B42">
            <w:pPr>
              <w:pStyle w:val="Tabletext"/>
              <w:rPr>
                <w:lang w:val="en-US"/>
              </w:rPr>
            </w:pPr>
            <w:r w:rsidRPr="00160660">
              <w:rPr>
                <w:lang w:val="en-US"/>
              </w:rPr>
              <w:t xml:space="preserve">Rwanda Utilities Regulatory Authority (RURA) (Rwanda) </w:t>
            </w:r>
          </w:p>
        </w:tc>
        <w:tc>
          <w:tcPr>
            <w:tcW w:w="7120" w:type="dxa"/>
            <w:shd w:val="clear" w:color="auto" w:fill="E8F8FD"/>
          </w:tcPr>
          <w:p w:rsidR="00FA4B72" w:rsidRPr="00160660" w:rsidRDefault="00FA4B72" w:rsidP="00EF7B42">
            <w:pPr>
              <w:pStyle w:val="Tabletext"/>
              <w:jc w:val="both"/>
              <w:rPr>
                <w:lang w:val="en-US"/>
              </w:rPr>
            </w:pPr>
            <w:r w:rsidRPr="00160660">
              <w:rPr>
                <w:lang w:val="en-US"/>
              </w:rPr>
              <w:t>Operator have rollout plan include in license obligations provided to operators</w:t>
            </w:r>
          </w:p>
          <w:p w:rsidR="00FA4B72" w:rsidRPr="00160660" w:rsidRDefault="00FA4B72" w:rsidP="00EF7B42">
            <w:pPr>
              <w:pStyle w:val="Tabletext"/>
              <w:jc w:val="both"/>
              <w:rPr>
                <w:lang w:val="en-US"/>
              </w:rPr>
            </w:pPr>
            <w:r w:rsidRPr="00160660">
              <w:rPr>
                <w:lang w:val="en-US"/>
              </w:rPr>
              <w:t>Universal Access for subzidising connectivity to make it affordable to rural and remote area.</w:t>
            </w:r>
          </w:p>
        </w:tc>
      </w:tr>
      <w:tr w:rsidR="00FA4B72" w:rsidRPr="00B91741" w:rsidTr="00EF7B42">
        <w:tc>
          <w:tcPr>
            <w:tcW w:w="2167" w:type="dxa"/>
          </w:tcPr>
          <w:p w:rsidR="00FA4B72" w:rsidRPr="0094477F" w:rsidRDefault="00FA4B72" w:rsidP="00EF7B42">
            <w:pPr>
              <w:pStyle w:val="Tabletext"/>
              <w:rPr>
                <w:lang w:val="es-ES_tradnl"/>
              </w:rPr>
            </w:pPr>
            <w:r w:rsidRPr="0094477F">
              <w:rPr>
                <w:lang w:val="pt-BR"/>
              </w:rPr>
              <w:t xml:space="preserve">ICP </w:t>
            </w:r>
            <w:r>
              <w:rPr>
                <w:cs/>
                <w:lang w:val="pt-BR"/>
              </w:rPr>
              <w:t>‎</w:t>
            </w:r>
            <w:r>
              <w:rPr>
                <w:lang w:val="pt-BR"/>
              </w:rPr>
              <w:t>–</w:t>
            </w:r>
            <w:r>
              <w:rPr>
                <w:cs/>
                <w:lang w:val="pt-BR"/>
              </w:rPr>
              <w:t>‎</w:t>
            </w:r>
            <w:r w:rsidRPr="0094477F">
              <w:rPr>
                <w:lang w:val="pt-BR"/>
              </w:rPr>
              <w:t xml:space="preserve"> Autoridade Nacional de Comunicações (ANACOM) (Portugal) </w:t>
            </w:r>
          </w:p>
        </w:tc>
        <w:tc>
          <w:tcPr>
            <w:tcW w:w="7120" w:type="dxa"/>
          </w:tcPr>
          <w:p w:rsidR="00FA4B72" w:rsidRPr="00160660" w:rsidRDefault="00FA4B72" w:rsidP="00EF7B42">
            <w:pPr>
              <w:pStyle w:val="Tabletext"/>
              <w:jc w:val="both"/>
              <w:rPr>
                <w:lang w:val="en-US"/>
              </w:rPr>
            </w:pPr>
            <w:r w:rsidRPr="00160660">
              <w:rPr>
                <w:lang w:val="en-US"/>
              </w:rPr>
              <w:t xml:space="preserve">There is a USO generic obligation – although not specifically to rural and remote areas but to all the country – to provide telecommunication services (telephony and narrowband internet services), according with the Directive 2002/22/EC of the European Parliament and of the Council of 7 March 2002 on universal service and users' rights relating to electronic communications networks and services (Universal Service Directive). </w:t>
            </w:r>
          </w:p>
        </w:tc>
      </w:tr>
      <w:tr w:rsidR="00FA4B72" w:rsidRPr="00B91741" w:rsidTr="00EF7B42">
        <w:tc>
          <w:tcPr>
            <w:tcW w:w="2167" w:type="dxa"/>
            <w:shd w:val="clear" w:color="auto" w:fill="E8F8FD"/>
          </w:tcPr>
          <w:p w:rsidR="00FA4B72" w:rsidRPr="0094477F" w:rsidRDefault="00FA4B72" w:rsidP="00EF7B42">
            <w:pPr>
              <w:pStyle w:val="Tabletext"/>
              <w:keepNext/>
              <w:rPr>
                <w:lang w:val="pt-BR"/>
              </w:rPr>
            </w:pPr>
            <w:r w:rsidRPr="0094477F">
              <w:rPr>
                <w:lang w:val="pt-BR"/>
              </w:rPr>
              <w:lastRenderedPageBreak/>
              <w:t>Comisión Nacional de Comunicaciones (CNC) (Argentina)</w:t>
            </w:r>
          </w:p>
        </w:tc>
        <w:tc>
          <w:tcPr>
            <w:tcW w:w="7120" w:type="dxa"/>
            <w:shd w:val="clear" w:color="auto" w:fill="E8F8FD"/>
          </w:tcPr>
          <w:p w:rsidR="00FA4B72" w:rsidRPr="00160660" w:rsidRDefault="00FA4B72" w:rsidP="00EF7B42">
            <w:pPr>
              <w:pStyle w:val="Tabletext"/>
              <w:keepNext/>
              <w:jc w:val="both"/>
              <w:rPr>
                <w:lang w:val="en-US"/>
              </w:rPr>
            </w:pPr>
            <w:r w:rsidRPr="00160660">
              <w:rPr>
                <w:lang w:val="en-US"/>
              </w:rPr>
              <w:t xml:space="preserve">Decree 558/2008 establishes SECTION 2. </w:t>
            </w:r>
            <w:r>
              <w:rPr>
                <w:cs/>
              </w:rPr>
              <w:t>‎</w:t>
            </w:r>
            <w:r w:rsidRPr="00160660">
              <w:rPr>
                <w:lang w:val="en-US"/>
              </w:rPr>
              <w:t>–</w:t>
            </w:r>
            <w:r>
              <w:rPr>
                <w:cs/>
              </w:rPr>
              <w:t>‎</w:t>
            </w:r>
            <w:r w:rsidRPr="00160660">
              <w:rPr>
                <w:lang w:val="en-US"/>
              </w:rPr>
              <w:t xml:space="preserve"> UNIVERSAL SERVICE. The set of services and programs, time</w:t>
            </w:r>
            <w:r>
              <w:rPr>
                <w:cs/>
              </w:rPr>
              <w:t>‎</w:t>
            </w:r>
            <w:r w:rsidRPr="00160660">
              <w:rPr>
                <w:lang w:val="en-US"/>
              </w:rPr>
              <w:t>–</w:t>
            </w:r>
            <w:r>
              <w:rPr>
                <w:cs/>
              </w:rPr>
              <w:t>‎</w:t>
            </w:r>
            <w:r w:rsidRPr="00160660">
              <w:rPr>
                <w:lang w:val="en-US"/>
              </w:rPr>
              <w:t>varying, defined by the national, aimed at the general population with a certain quality at affordable prices, which it must have access, regardless of their geographical location and conditions social, economic and related to physical disabilities. To do the ratings of the services and programs, the enforcement authority may consider the totality of telecommunications services, regardless technologies. The Enforcement Authority may modify, adapt and integrate services and programs, according to the needs of the population required. Without prejudice to the services and programs that define the implementing authority under the present rules, Basic Telephone Service Licensees (LSB) are required to expand the fixed telephone network within sixty (60) months, the total geographical area of ​​their respective regions, as of the effective date hereof. The Enforcement Authority shall determine in each case whether the LSB will be compensated with funds from the Universal Service Trust Fund.</w:t>
            </w:r>
          </w:p>
        </w:tc>
      </w:tr>
    </w:tbl>
    <w:p w:rsidR="00FA4B72" w:rsidRPr="00D25D83" w:rsidRDefault="00FA4B72" w:rsidP="00FA4B72">
      <w:pPr>
        <w:pStyle w:val="Headingb0"/>
        <w:spacing w:before="120"/>
        <w:ind w:left="794" w:hanging="794"/>
      </w:pPr>
      <w:r>
        <w:t>11</w:t>
      </w:r>
      <w:r>
        <w:tab/>
      </w:r>
      <w:r w:rsidRPr="00D25D83">
        <w:t>Is there a provision of Universal Service Fund or similar type of fund for the development of Telecommunications/ICTs/Broadband in rural and remote areas?</w:t>
      </w:r>
    </w:p>
    <w:tbl>
      <w:tblPr>
        <w:tblpPr w:leftFromText="180" w:rightFromText="180" w:vertAnchor="text" w:horzAnchor="margin" w:tblpXSpec="right" w:tblpY="397"/>
        <w:tblW w:w="9359" w:type="dxa"/>
        <w:tblInd w:w="-134" w:type="dxa"/>
        <w:tblCellMar>
          <w:left w:w="0" w:type="dxa"/>
          <w:right w:w="0" w:type="dxa"/>
        </w:tblCellMar>
        <w:tblLook w:val="0420" w:firstRow="1" w:lastRow="0" w:firstColumn="0" w:lastColumn="0" w:noHBand="0" w:noVBand="1"/>
      </w:tblPr>
      <w:tblGrid>
        <w:gridCol w:w="4514"/>
        <w:gridCol w:w="3391"/>
        <w:gridCol w:w="1454"/>
      </w:tblGrid>
      <w:tr w:rsidR="00FA4B72" w:rsidRPr="00B91741" w:rsidTr="00EF7B42">
        <w:trPr>
          <w:trHeight w:val="333"/>
        </w:trPr>
        <w:tc>
          <w:tcPr>
            <w:tcW w:w="4514" w:type="dxa"/>
            <w:vMerge w:val="restart"/>
            <w:tcBorders>
              <w:top w:val="single" w:sz="12" w:space="0" w:color="005173"/>
              <w:left w:val="single" w:sz="12" w:space="0" w:color="005173"/>
              <w:right w:val="single" w:sz="8" w:space="0" w:color="FFFFFF"/>
            </w:tcBorders>
            <w:shd w:val="clear" w:color="auto" w:fill="E8F8FD"/>
            <w:vAlign w:val="center"/>
          </w:tcPr>
          <w:p w:rsidR="00FA4B72" w:rsidRPr="0061505A" w:rsidRDefault="00FA4B72" w:rsidP="00EF7B42">
            <w:pPr>
              <w:spacing w:before="0"/>
              <w:jc w:val="center"/>
              <w:rPr>
                <w:color w:val="FFFFFF" w:themeColor="background1"/>
                <w:lang w:val="en-US"/>
              </w:rPr>
            </w:pPr>
            <w:r w:rsidRPr="00366CC3">
              <w:rPr>
                <w:b/>
                <w:noProof/>
                <w:lang w:val="en-US" w:eastAsia="zh-CN"/>
              </w:rPr>
              <w:drawing>
                <wp:inline distT="0" distB="0" distL="0" distR="0" wp14:anchorId="4A0B4FCE" wp14:editId="2F0160F6">
                  <wp:extent cx="2800350" cy="2362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c>
          <w:tcPr>
            <w:tcW w:w="4845"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FA4B72" w:rsidRPr="009D459F" w:rsidRDefault="00FA4B72" w:rsidP="00EF7B42">
            <w:pPr>
              <w:spacing w:before="0"/>
              <w:rPr>
                <w:rFonts w:asciiTheme="minorHAnsi" w:hAnsiTheme="minorHAnsi"/>
                <w:b/>
                <w:bCs/>
                <w:sz w:val="20"/>
                <w:szCs w:val="20"/>
                <w:lang w:val="en-US"/>
              </w:rPr>
            </w:pPr>
            <w:r w:rsidRPr="009D459F">
              <w:rPr>
                <w:rFonts w:asciiTheme="minorHAnsi" w:hAnsiTheme="minorHAnsi"/>
                <w:b/>
                <w:bCs/>
                <w:color w:val="FFFFFF" w:themeColor="background1"/>
                <w:sz w:val="20"/>
                <w:szCs w:val="20"/>
                <w:lang w:val="en-US"/>
              </w:rPr>
              <w:t>Percentage of countries by level of development where such a provision exists:</w:t>
            </w:r>
          </w:p>
        </w:tc>
      </w:tr>
      <w:tr w:rsidR="00FA4B72" w:rsidRPr="00366CC3" w:rsidTr="00EF7B42">
        <w:trPr>
          <w:trHeight w:val="178"/>
        </w:trPr>
        <w:tc>
          <w:tcPr>
            <w:tcW w:w="4514" w:type="dxa"/>
            <w:vMerge/>
            <w:tcBorders>
              <w:left w:val="single" w:sz="12" w:space="0" w:color="005173"/>
              <w:right w:val="single" w:sz="8" w:space="0" w:color="FFFFFF"/>
            </w:tcBorders>
            <w:shd w:val="clear" w:color="auto" w:fill="E8F8FD"/>
          </w:tcPr>
          <w:p w:rsidR="00FA4B72" w:rsidRPr="009D459F" w:rsidRDefault="00FA4B72" w:rsidP="00EF7B42">
            <w:pPr>
              <w:spacing w:before="0"/>
              <w:rPr>
                <w:lang w:val="en-US"/>
              </w:rPr>
            </w:pPr>
          </w:p>
        </w:tc>
        <w:tc>
          <w:tcPr>
            <w:tcW w:w="33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9D459F" w:rsidRDefault="00FA4B72" w:rsidP="00EF7B42">
            <w:pPr>
              <w:spacing w:before="0"/>
              <w:rPr>
                <w:rFonts w:asciiTheme="minorHAnsi" w:hAnsiTheme="minorHAnsi"/>
                <w:bCs/>
                <w:sz w:val="20"/>
                <w:szCs w:val="20"/>
              </w:rPr>
            </w:pPr>
            <w:r w:rsidRPr="009D459F">
              <w:rPr>
                <w:rFonts w:asciiTheme="minorHAnsi" w:hAnsiTheme="minorHAnsi"/>
                <w:sz w:val="20"/>
                <w:szCs w:val="20"/>
              </w:rPr>
              <w:t>Developed countries</w:t>
            </w:r>
          </w:p>
        </w:tc>
        <w:tc>
          <w:tcPr>
            <w:tcW w:w="1454"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4B72" w:rsidRPr="009D459F" w:rsidRDefault="00FA4B72" w:rsidP="00EF7B42">
            <w:pPr>
              <w:spacing w:before="0"/>
              <w:rPr>
                <w:rFonts w:asciiTheme="minorHAnsi" w:hAnsiTheme="minorHAnsi"/>
                <w:bCs/>
                <w:sz w:val="20"/>
                <w:szCs w:val="20"/>
              </w:rPr>
            </w:pPr>
            <w:r w:rsidRPr="009D459F">
              <w:rPr>
                <w:rFonts w:asciiTheme="minorHAnsi" w:hAnsiTheme="minorHAnsi"/>
                <w:sz w:val="20"/>
                <w:szCs w:val="20"/>
              </w:rPr>
              <w:t>40%</w:t>
            </w:r>
          </w:p>
        </w:tc>
      </w:tr>
      <w:tr w:rsidR="00FA4B72" w:rsidRPr="00366CC3" w:rsidTr="00EF7B42">
        <w:trPr>
          <w:trHeight w:val="215"/>
        </w:trPr>
        <w:tc>
          <w:tcPr>
            <w:tcW w:w="4514" w:type="dxa"/>
            <w:vMerge/>
            <w:tcBorders>
              <w:left w:val="single" w:sz="12" w:space="0" w:color="005173"/>
              <w:right w:val="single" w:sz="8" w:space="0" w:color="FFFFFF"/>
            </w:tcBorders>
            <w:shd w:val="clear" w:color="auto" w:fill="E8F8FD"/>
          </w:tcPr>
          <w:p w:rsidR="00FA4B72" w:rsidRPr="00366CC3" w:rsidRDefault="00FA4B72" w:rsidP="00EF7B42">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9D459F" w:rsidRDefault="00FA4B72" w:rsidP="00EF7B42">
            <w:pPr>
              <w:spacing w:before="0"/>
              <w:rPr>
                <w:rFonts w:asciiTheme="minorHAnsi" w:hAnsiTheme="minorHAnsi"/>
                <w:bCs/>
                <w:sz w:val="20"/>
                <w:szCs w:val="20"/>
              </w:rPr>
            </w:pPr>
            <w:r w:rsidRPr="009D459F">
              <w:rPr>
                <w:rFonts w:asciiTheme="minorHAnsi" w:hAnsiTheme="minorHAnsi"/>
                <w:sz w:val="20"/>
                <w:szCs w:val="20"/>
              </w:rPr>
              <w:t>Transition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4B72" w:rsidRPr="009D459F" w:rsidRDefault="00FA4B72" w:rsidP="00EF7B42">
            <w:pPr>
              <w:spacing w:before="0"/>
              <w:rPr>
                <w:rFonts w:asciiTheme="minorHAnsi" w:hAnsiTheme="minorHAnsi"/>
                <w:bCs/>
                <w:sz w:val="20"/>
                <w:szCs w:val="20"/>
              </w:rPr>
            </w:pPr>
            <w:r w:rsidRPr="009D459F">
              <w:rPr>
                <w:rFonts w:asciiTheme="minorHAnsi" w:hAnsiTheme="minorHAnsi"/>
                <w:sz w:val="20"/>
                <w:szCs w:val="20"/>
              </w:rPr>
              <w:t>100%</w:t>
            </w:r>
          </w:p>
        </w:tc>
      </w:tr>
      <w:tr w:rsidR="00FA4B72" w:rsidRPr="00366CC3" w:rsidTr="00EF7B42">
        <w:trPr>
          <w:trHeight w:val="111"/>
        </w:trPr>
        <w:tc>
          <w:tcPr>
            <w:tcW w:w="4514" w:type="dxa"/>
            <w:vMerge/>
            <w:tcBorders>
              <w:left w:val="single" w:sz="12" w:space="0" w:color="005173"/>
              <w:right w:val="single" w:sz="8" w:space="0" w:color="FFFFFF"/>
            </w:tcBorders>
            <w:shd w:val="clear" w:color="auto" w:fill="E8F8FD"/>
          </w:tcPr>
          <w:p w:rsidR="00FA4B72" w:rsidRPr="00366CC3" w:rsidRDefault="00FA4B72" w:rsidP="00EF7B42">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9D459F" w:rsidRDefault="00FA4B72" w:rsidP="00EF7B42">
            <w:pPr>
              <w:spacing w:before="0"/>
              <w:rPr>
                <w:rFonts w:asciiTheme="minorHAnsi" w:hAnsiTheme="minorHAnsi"/>
                <w:bCs/>
                <w:sz w:val="20"/>
                <w:szCs w:val="20"/>
              </w:rPr>
            </w:pPr>
            <w:r w:rsidRPr="009D459F">
              <w:rPr>
                <w:rFonts w:asciiTheme="minorHAnsi" w:hAnsiTheme="minorHAnsi"/>
                <w:sz w:val="20"/>
                <w:szCs w:val="20"/>
              </w:rPr>
              <w:t>Developing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4B72" w:rsidRPr="009D459F" w:rsidRDefault="00FA4B72" w:rsidP="00EF7B42">
            <w:pPr>
              <w:spacing w:before="0"/>
              <w:rPr>
                <w:rFonts w:asciiTheme="minorHAnsi" w:hAnsiTheme="minorHAnsi"/>
                <w:bCs/>
                <w:sz w:val="20"/>
                <w:szCs w:val="20"/>
              </w:rPr>
            </w:pPr>
            <w:r w:rsidRPr="009D459F">
              <w:rPr>
                <w:rFonts w:asciiTheme="minorHAnsi" w:hAnsiTheme="minorHAnsi"/>
                <w:sz w:val="20"/>
                <w:szCs w:val="20"/>
              </w:rPr>
              <w:t>62.5%</w:t>
            </w:r>
          </w:p>
        </w:tc>
      </w:tr>
      <w:tr w:rsidR="00FA4B72" w:rsidRPr="00366CC3" w:rsidTr="00EF7B42">
        <w:trPr>
          <w:trHeight w:val="18"/>
        </w:trPr>
        <w:tc>
          <w:tcPr>
            <w:tcW w:w="4514" w:type="dxa"/>
            <w:vMerge/>
            <w:tcBorders>
              <w:left w:val="single" w:sz="12" w:space="0" w:color="005173"/>
              <w:right w:val="single" w:sz="8" w:space="0" w:color="FFFFFF"/>
            </w:tcBorders>
            <w:shd w:val="clear" w:color="auto" w:fill="E8F8FD"/>
          </w:tcPr>
          <w:p w:rsidR="00FA4B72" w:rsidRPr="00366CC3" w:rsidRDefault="00FA4B72" w:rsidP="00EF7B42">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9D459F" w:rsidRDefault="00FA4B72" w:rsidP="00EF7B42">
            <w:pPr>
              <w:spacing w:before="0"/>
              <w:rPr>
                <w:rFonts w:asciiTheme="minorHAnsi" w:hAnsiTheme="minorHAnsi"/>
                <w:bCs/>
                <w:sz w:val="20"/>
                <w:szCs w:val="20"/>
              </w:rPr>
            </w:pPr>
            <w:r w:rsidRPr="009D459F">
              <w:rPr>
                <w:rFonts w:asciiTheme="minorHAnsi" w:hAnsiTheme="minorHAnsi"/>
                <w:sz w:val="20"/>
                <w:szCs w:val="20"/>
              </w:rPr>
              <w:t>Least developed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4B72" w:rsidRPr="009D459F" w:rsidRDefault="00FA4B72" w:rsidP="00EF7B42">
            <w:pPr>
              <w:spacing w:before="0"/>
              <w:rPr>
                <w:rFonts w:asciiTheme="minorHAnsi" w:hAnsiTheme="minorHAnsi"/>
                <w:bCs/>
                <w:sz w:val="20"/>
                <w:szCs w:val="20"/>
              </w:rPr>
            </w:pPr>
            <w:r w:rsidRPr="009D459F">
              <w:rPr>
                <w:rFonts w:asciiTheme="minorHAnsi" w:hAnsiTheme="minorHAnsi"/>
                <w:sz w:val="20"/>
                <w:szCs w:val="20"/>
              </w:rPr>
              <w:t>80%</w:t>
            </w:r>
          </w:p>
        </w:tc>
      </w:tr>
      <w:tr w:rsidR="00FA4B72" w:rsidRPr="00B91741" w:rsidTr="00EF7B42">
        <w:trPr>
          <w:trHeight w:val="18"/>
        </w:trPr>
        <w:tc>
          <w:tcPr>
            <w:tcW w:w="4514" w:type="dxa"/>
            <w:vMerge/>
            <w:tcBorders>
              <w:left w:val="single" w:sz="12" w:space="0" w:color="005173"/>
              <w:bottom w:val="single" w:sz="12" w:space="0" w:color="005173"/>
              <w:right w:val="single" w:sz="4" w:space="0" w:color="E8F8FD"/>
            </w:tcBorders>
            <w:shd w:val="clear" w:color="auto" w:fill="E8F8FD"/>
          </w:tcPr>
          <w:p w:rsidR="00FA4B72" w:rsidRPr="00366CC3" w:rsidRDefault="00FA4B72" w:rsidP="00EF7B42">
            <w:pPr>
              <w:spacing w:before="0"/>
            </w:pPr>
          </w:p>
        </w:tc>
        <w:tc>
          <w:tcPr>
            <w:tcW w:w="4845" w:type="dxa"/>
            <w:gridSpan w:val="2"/>
            <w:tcBorders>
              <w:top w:val="single" w:sz="8" w:space="0" w:color="FFFFFF"/>
              <w:left w:val="single" w:sz="4" w:space="0" w:color="E8F8FD"/>
              <w:bottom w:val="single" w:sz="12" w:space="0" w:color="005173"/>
              <w:right w:val="single" w:sz="12" w:space="0" w:color="005173"/>
            </w:tcBorders>
            <w:shd w:val="clear" w:color="auto" w:fill="E8F8FD"/>
            <w:tcMar>
              <w:top w:w="72" w:type="dxa"/>
              <w:left w:w="144" w:type="dxa"/>
              <w:bottom w:w="72" w:type="dxa"/>
              <w:right w:w="144" w:type="dxa"/>
            </w:tcMar>
          </w:tcPr>
          <w:p w:rsidR="00FA4B72" w:rsidRPr="0058797D" w:rsidRDefault="00FA4B72" w:rsidP="00EF7B42">
            <w:pPr>
              <w:pStyle w:val="NormalWeb"/>
              <w:spacing w:before="0" w:beforeAutospacing="0" w:after="0" w:afterAutospacing="0"/>
              <w:rPr>
                <w:rFonts w:asciiTheme="minorHAnsi" w:hAnsiTheme="minorHAnsi" w:cstheme="minorBidi"/>
                <w:color w:val="000000" w:themeColor="text1"/>
                <w:kern w:val="24"/>
                <w:sz w:val="20"/>
                <w:szCs w:val="20"/>
                <w:lang w:val="en-US"/>
              </w:rPr>
            </w:pPr>
          </w:p>
          <w:p w:rsidR="00FA4B72" w:rsidRPr="0058797D" w:rsidRDefault="00FA4B72" w:rsidP="00EF7B42">
            <w:pPr>
              <w:pStyle w:val="NormalWeb"/>
              <w:spacing w:before="0" w:beforeAutospacing="0" w:after="0" w:afterAutospacing="0"/>
              <w:rPr>
                <w:rFonts w:asciiTheme="minorHAnsi" w:hAnsiTheme="minorHAnsi" w:cstheme="minorBidi"/>
                <w:color w:val="000000" w:themeColor="text1"/>
                <w:kern w:val="24"/>
                <w:sz w:val="20"/>
                <w:szCs w:val="20"/>
                <w:lang w:val="en-US"/>
              </w:rPr>
            </w:pPr>
          </w:p>
          <w:p w:rsidR="00FA4B72" w:rsidRPr="0058797D" w:rsidRDefault="00FA4B72" w:rsidP="00EF7B42">
            <w:pPr>
              <w:pStyle w:val="NormalWeb"/>
              <w:spacing w:before="0" w:beforeAutospacing="0" w:after="0" w:afterAutospacing="0"/>
              <w:rPr>
                <w:rFonts w:asciiTheme="minorHAnsi" w:hAnsiTheme="minorHAnsi" w:cstheme="minorBidi"/>
                <w:color w:val="000000" w:themeColor="text1"/>
                <w:kern w:val="24"/>
                <w:sz w:val="20"/>
                <w:szCs w:val="20"/>
                <w:lang w:val="en-US"/>
              </w:rPr>
            </w:pPr>
            <w:r w:rsidRPr="0058797D">
              <w:rPr>
                <w:rFonts w:asciiTheme="minorHAnsi" w:hAnsiTheme="minorHAnsi" w:cstheme="minorBidi"/>
                <w:color w:val="000000" w:themeColor="text1"/>
                <w:kern w:val="24"/>
                <w:sz w:val="20"/>
                <w:szCs w:val="20"/>
                <w:lang w:val="en-US"/>
              </w:rPr>
              <w:t>* 28 organizations from 27 countries replied to this question</w:t>
            </w:r>
          </w:p>
          <w:p w:rsidR="00FA4B72" w:rsidRPr="009D459F" w:rsidRDefault="00FA4B72" w:rsidP="00EF7B42">
            <w:pPr>
              <w:spacing w:before="0"/>
              <w:rPr>
                <w:rFonts w:asciiTheme="minorHAnsi" w:hAnsiTheme="minorHAnsi"/>
                <w:sz w:val="20"/>
                <w:szCs w:val="20"/>
                <w:lang w:val="en-US"/>
              </w:rPr>
            </w:pPr>
            <w:r w:rsidRPr="009D459F">
              <w:rPr>
                <w:rFonts w:asciiTheme="minorHAnsi" w:hAnsiTheme="minorHAnsi" w:cstheme="minorBidi"/>
                <w:color w:val="000000" w:themeColor="text1"/>
                <w:kern w:val="24"/>
                <w:sz w:val="20"/>
                <w:szCs w:val="20"/>
                <w:lang w:val="en-US"/>
              </w:rPr>
              <w:t>* Replies merged when multiple organizations in same country replied.</w:t>
            </w:r>
          </w:p>
        </w:tc>
      </w:tr>
    </w:tbl>
    <w:p w:rsidR="00FA4B72" w:rsidRDefault="00FA4B72" w:rsidP="00FA4B72">
      <w:pPr>
        <w:pStyle w:val="Headingb0"/>
        <w:keepNext w:val="0"/>
        <w:spacing w:before="120" w:after="120"/>
      </w:pPr>
      <w:r>
        <w:t>12</w:t>
      </w:r>
      <w:r>
        <w:tab/>
      </w:r>
      <w:r w:rsidRPr="00D25D83">
        <w:t xml:space="preserve">If such a provision exists, how are the funds collected? </w:t>
      </w:r>
    </w:p>
    <w:p w:rsidR="00FA4B72" w:rsidRDefault="00FA4B72" w:rsidP="00FA4B72">
      <w:pPr>
        <w:pStyle w:val="Figure"/>
        <w:keepNext w:val="0"/>
        <w:pBdr>
          <w:right w:val="single" w:sz="12" w:space="7" w:color="005173"/>
        </w:pBdr>
      </w:pPr>
      <w:r w:rsidRPr="007C4F3B">
        <w:rPr>
          <w:b/>
          <w:noProof/>
          <w:lang w:val="en-US" w:eastAsia="zh-CN"/>
        </w:rPr>
        <w:drawing>
          <wp:inline distT="0" distB="0" distL="0" distR="0" wp14:anchorId="615655D3" wp14:editId="482768B4">
            <wp:extent cx="5353050" cy="286702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FA4B72" w:rsidRPr="00770ECF" w:rsidRDefault="00FA4B72" w:rsidP="00FA4B72">
      <w:pPr>
        <w:pStyle w:val="Figure"/>
        <w:keepNext w:val="0"/>
        <w:pBdr>
          <w:right w:val="single" w:sz="12" w:space="7" w:color="005173"/>
        </w:pBdr>
        <w:spacing w:before="0" w:after="0"/>
        <w:jc w:val="left"/>
        <w:rPr>
          <w:rFonts w:asciiTheme="minorHAnsi" w:cstheme="minorBidi"/>
          <w:color w:val="000000" w:themeColor="text1"/>
          <w:kern w:val="24"/>
          <w:sz w:val="20"/>
          <w:szCs w:val="20"/>
        </w:rPr>
      </w:pPr>
      <w:r w:rsidRPr="00475026">
        <w:rPr>
          <w:rFonts w:asciiTheme="minorHAnsi" w:cstheme="minorBidi"/>
          <w:color w:val="000000" w:themeColor="text1"/>
          <w:kern w:val="24"/>
          <w:sz w:val="20"/>
          <w:szCs w:val="20"/>
        </w:rPr>
        <w:t>* 19 organizations from 18 countries replied to this questio</w:t>
      </w:r>
      <w:r>
        <w:rPr>
          <w:rFonts w:asciiTheme="minorHAnsi" w:cstheme="minorBidi"/>
          <w:color w:val="000000" w:themeColor="text1"/>
          <w:kern w:val="24"/>
          <w:sz w:val="20"/>
          <w:szCs w:val="20"/>
        </w:rPr>
        <w:t>n</w:t>
      </w:r>
    </w:p>
    <w:p w:rsidR="00FA4B72" w:rsidRPr="00475026" w:rsidRDefault="00FA4B72" w:rsidP="00FA4B72">
      <w:pPr>
        <w:pStyle w:val="Headingb0"/>
        <w:spacing w:after="120"/>
      </w:pPr>
      <w:r w:rsidRPr="00475026">
        <w:lastRenderedPageBreak/>
        <w:t>If “Other scheme” was selected, please specify:</w:t>
      </w:r>
    </w:p>
    <w:tbl>
      <w:tblPr>
        <w:tblStyle w:val="TableGrid"/>
        <w:tblW w:w="5000" w:type="pct"/>
        <w:jc w:val="center"/>
        <w:tblLook w:val="04A0" w:firstRow="1" w:lastRow="0" w:firstColumn="1" w:lastColumn="0" w:noHBand="0" w:noVBand="1"/>
      </w:tblPr>
      <w:tblGrid>
        <w:gridCol w:w="2167"/>
        <w:gridCol w:w="7120"/>
      </w:tblGrid>
      <w:tr w:rsidR="00FA4B72" w:rsidRPr="00B91741" w:rsidTr="00EF7B42">
        <w:trPr>
          <w:jc w:val="center"/>
        </w:trPr>
        <w:tc>
          <w:tcPr>
            <w:tcW w:w="2166" w:type="dxa"/>
            <w:shd w:val="clear" w:color="auto" w:fill="E8F8FD"/>
          </w:tcPr>
          <w:p w:rsidR="00FA4B72" w:rsidRPr="00A31DA4" w:rsidRDefault="00FA4B72" w:rsidP="00EF7B42">
            <w:pPr>
              <w:pStyle w:val="Tabletext"/>
              <w:rPr>
                <w:lang w:val="en-US"/>
              </w:rPr>
            </w:pPr>
            <w:r w:rsidRPr="00A31DA4">
              <w:rPr>
                <w:lang w:val="en-US"/>
              </w:rPr>
              <w:t>ABI Research (United States) (United Kingdom)</w:t>
            </w:r>
          </w:p>
        </w:tc>
        <w:tc>
          <w:tcPr>
            <w:tcW w:w="7116" w:type="dxa"/>
            <w:shd w:val="clear" w:color="auto" w:fill="E8F8FD"/>
          </w:tcPr>
          <w:p w:rsidR="00FA4B72" w:rsidRPr="00160660" w:rsidRDefault="00FA4B72" w:rsidP="00EF7B42">
            <w:pPr>
              <w:pStyle w:val="Tabletext"/>
              <w:jc w:val="both"/>
              <w:rPr>
                <w:lang w:val="en-US"/>
              </w:rPr>
            </w:pPr>
            <w:r w:rsidRPr="00160660">
              <w:rPr>
                <w:lang w:val="en-US"/>
              </w:rPr>
              <w:t xml:space="preserve">Combination of government spending, european regional development fund and ISP contributions, including some derived from the licensing fees perceived by the BBC. </w:t>
            </w:r>
          </w:p>
        </w:tc>
      </w:tr>
      <w:tr w:rsidR="00FA4B72" w:rsidRPr="00B91741" w:rsidTr="00EF7B42">
        <w:trPr>
          <w:jc w:val="center"/>
        </w:trPr>
        <w:tc>
          <w:tcPr>
            <w:tcW w:w="2166" w:type="dxa"/>
          </w:tcPr>
          <w:p w:rsidR="00FA4B72" w:rsidRPr="00475026" w:rsidRDefault="00FA4B72" w:rsidP="00EF7B42">
            <w:pPr>
              <w:pStyle w:val="Tabletext"/>
            </w:pPr>
            <w:r w:rsidRPr="00475026">
              <w:t xml:space="preserve">Telecommunication &amp; Radiocommunication Regulator (TRR) (Vanuatu) </w:t>
            </w:r>
          </w:p>
        </w:tc>
        <w:tc>
          <w:tcPr>
            <w:tcW w:w="7116" w:type="dxa"/>
          </w:tcPr>
          <w:p w:rsidR="00FA4B72" w:rsidRPr="00160660" w:rsidRDefault="00FA4B72" w:rsidP="00EF7B42">
            <w:pPr>
              <w:pStyle w:val="Tabletext"/>
              <w:jc w:val="both"/>
              <w:rPr>
                <w:lang w:val="en-US"/>
              </w:rPr>
            </w:pPr>
            <w:r w:rsidRPr="00160660">
              <w:rPr>
                <w:lang w:val="en-US"/>
              </w:rPr>
              <w:t xml:space="preserve">As a % of Annual Net Revenue in the basis of the estimate cost of the UA Project. </w:t>
            </w:r>
          </w:p>
        </w:tc>
      </w:tr>
      <w:tr w:rsidR="00FA4B72" w:rsidRPr="00475026" w:rsidTr="00EF7B42">
        <w:trPr>
          <w:jc w:val="center"/>
        </w:trPr>
        <w:tc>
          <w:tcPr>
            <w:tcW w:w="2166" w:type="dxa"/>
            <w:shd w:val="clear" w:color="auto" w:fill="E8F8FD"/>
          </w:tcPr>
          <w:p w:rsidR="00FA4B72" w:rsidRPr="00160660" w:rsidRDefault="00FA4B72" w:rsidP="00EF7B42">
            <w:pPr>
              <w:pStyle w:val="Tabletext"/>
              <w:rPr>
                <w:lang w:val="en-US"/>
              </w:rPr>
            </w:pPr>
            <w:r w:rsidRPr="00160660">
              <w:rPr>
                <w:lang w:val="en-US"/>
              </w:rPr>
              <w:t xml:space="preserve">Syrian Telecommunication Regulatory Authority (SyTRA) (Syrian Arab Republic) </w:t>
            </w:r>
          </w:p>
        </w:tc>
        <w:tc>
          <w:tcPr>
            <w:tcW w:w="7116" w:type="dxa"/>
            <w:shd w:val="clear" w:color="auto" w:fill="E8F8FD"/>
          </w:tcPr>
          <w:p w:rsidR="00FA4B72" w:rsidRPr="00475026" w:rsidRDefault="00FA4B72" w:rsidP="00EF7B42">
            <w:pPr>
              <w:pStyle w:val="Tabletext"/>
              <w:jc w:val="both"/>
            </w:pPr>
            <w:r w:rsidRPr="00475026">
              <w:t>Not yet determined.</w:t>
            </w:r>
          </w:p>
        </w:tc>
      </w:tr>
      <w:tr w:rsidR="00FA4B72" w:rsidRPr="00B91741" w:rsidTr="00EF7B42">
        <w:trPr>
          <w:jc w:val="center"/>
        </w:trPr>
        <w:tc>
          <w:tcPr>
            <w:tcW w:w="2166" w:type="dxa"/>
          </w:tcPr>
          <w:p w:rsidR="00FA4B72" w:rsidRPr="00475026" w:rsidRDefault="00FA4B72" w:rsidP="00EF7B42">
            <w:pPr>
              <w:pStyle w:val="Tabletext"/>
            </w:pPr>
            <w:r w:rsidRPr="00475026">
              <w:t>AHCIET (Colombia)</w:t>
            </w:r>
          </w:p>
        </w:tc>
        <w:tc>
          <w:tcPr>
            <w:tcW w:w="7116" w:type="dxa"/>
          </w:tcPr>
          <w:p w:rsidR="00FA4B72" w:rsidRPr="00160660" w:rsidRDefault="00FA4B72" w:rsidP="00EF7B42">
            <w:pPr>
              <w:pStyle w:val="Tabletext"/>
              <w:jc w:val="both"/>
              <w:rPr>
                <w:lang w:val="en-US"/>
              </w:rPr>
            </w:pPr>
            <w:r w:rsidRPr="00160660">
              <w:rPr>
                <w:lang w:val="en-US"/>
              </w:rPr>
              <w:t>Combination of public investment by the State, via funds similar to those intended for universal service, and investment by private operators, an example of public</w:t>
            </w:r>
            <w:r>
              <w:rPr>
                <w:cs/>
              </w:rPr>
              <w:t>‎</w:t>
            </w:r>
            <w:r w:rsidRPr="00160660">
              <w:rPr>
                <w:lang w:val="en-US"/>
              </w:rPr>
              <w:t>–</w:t>
            </w:r>
            <w:r>
              <w:rPr>
                <w:cs/>
              </w:rPr>
              <w:t>‎</w:t>
            </w:r>
            <w:r w:rsidRPr="00160660">
              <w:rPr>
                <w:lang w:val="en-US"/>
              </w:rPr>
              <w:t>private financing.</w:t>
            </w:r>
          </w:p>
        </w:tc>
      </w:tr>
      <w:tr w:rsidR="00FA4B72" w:rsidRPr="00475026" w:rsidTr="00EF7B42">
        <w:trPr>
          <w:jc w:val="center"/>
        </w:trPr>
        <w:tc>
          <w:tcPr>
            <w:tcW w:w="2166" w:type="dxa"/>
            <w:shd w:val="clear" w:color="auto" w:fill="E8F8FD"/>
          </w:tcPr>
          <w:p w:rsidR="00FA4B72" w:rsidRPr="00475026" w:rsidRDefault="00FA4B72" w:rsidP="00EF7B42">
            <w:pPr>
              <w:pStyle w:val="Tabletext"/>
            </w:pPr>
            <w:r w:rsidRPr="00475026">
              <w:t xml:space="preserve">Autorité de Régulation de la Poste et des Télécommunications (Dem. Rep. of the Congo) </w:t>
            </w:r>
          </w:p>
        </w:tc>
        <w:tc>
          <w:tcPr>
            <w:tcW w:w="7116" w:type="dxa"/>
            <w:shd w:val="clear" w:color="auto" w:fill="E8F8FD"/>
          </w:tcPr>
          <w:p w:rsidR="00FA4B72" w:rsidRPr="00475026" w:rsidRDefault="00FA4B72" w:rsidP="00EF7B42">
            <w:pPr>
              <w:pStyle w:val="Tabletext"/>
              <w:jc w:val="both"/>
            </w:pPr>
            <w:r w:rsidRPr="00475026">
              <w:t>2% of pre</w:t>
            </w:r>
            <w:r>
              <w:rPr>
                <w:cs/>
              </w:rPr>
              <w:t>‎</w:t>
            </w:r>
            <w:r>
              <w:t>–</w:t>
            </w:r>
            <w:r>
              <w:rPr>
                <w:cs/>
              </w:rPr>
              <w:t>‎</w:t>
            </w:r>
            <w:r w:rsidRPr="00475026">
              <w:t>tax turnover.</w:t>
            </w:r>
          </w:p>
        </w:tc>
      </w:tr>
      <w:tr w:rsidR="00FA4B72" w:rsidRPr="00B91741" w:rsidTr="00EF7B42">
        <w:trPr>
          <w:jc w:val="center"/>
        </w:trPr>
        <w:tc>
          <w:tcPr>
            <w:tcW w:w="2166" w:type="dxa"/>
          </w:tcPr>
          <w:p w:rsidR="00FA4B72" w:rsidRPr="00160660" w:rsidRDefault="00FA4B72" w:rsidP="00EF7B42">
            <w:pPr>
              <w:pStyle w:val="Tabletext"/>
              <w:rPr>
                <w:lang w:val="en-US"/>
              </w:rPr>
            </w:pPr>
            <w:r w:rsidRPr="00160660">
              <w:rPr>
                <w:lang w:val="en-US"/>
              </w:rPr>
              <w:t xml:space="preserve">Ministry of Communications and Informatization (Belarus) </w:t>
            </w:r>
          </w:p>
        </w:tc>
        <w:tc>
          <w:tcPr>
            <w:tcW w:w="7116" w:type="dxa"/>
          </w:tcPr>
          <w:p w:rsidR="00FA4B72" w:rsidRPr="00160660" w:rsidRDefault="00FA4B72" w:rsidP="00EF7B42">
            <w:pPr>
              <w:pStyle w:val="Tabletext"/>
              <w:jc w:val="both"/>
              <w:rPr>
                <w:lang w:val="en-US"/>
              </w:rPr>
            </w:pPr>
            <w:r w:rsidRPr="00160660">
              <w:rPr>
                <w:lang w:val="en-US"/>
              </w:rPr>
              <w:t>A universal services reserve is funded by compulsory contributions from telecommunication operators to the tune of 1 per cent of telecommunication service revenues.</w:t>
            </w:r>
          </w:p>
        </w:tc>
      </w:tr>
      <w:tr w:rsidR="00FA4B72" w:rsidRPr="00B91741" w:rsidTr="00EF7B42">
        <w:trPr>
          <w:jc w:val="center"/>
        </w:trPr>
        <w:tc>
          <w:tcPr>
            <w:tcW w:w="2166" w:type="dxa"/>
            <w:shd w:val="clear" w:color="auto" w:fill="E8F8FD"/>
          </w:tcPr>
          <w:p w:rsidR="00FA4B72" w:rsidRPr="00160660" w:rsidRDefault="00FA4B72" w:rsidP="00EF7B42">
            <w:pPr>
              <w:pStyle w:val="Tabletext"/>
              <w:rPr>
                <w:lang w:val="en-US"/>
              </w:rPr>
            </w:pPr>
            <w:r w:rsidRPr="00160660">
              <w:rPr>
                <w:lang w:val="en-US"/>
              </w:rPr>
              <w:t xml:space="preserve">Oman Telecommunications Regulatory Authority (TRA) (Oman) </w:t>
            </w:r>
          </w:p>
        </w:tc>
        <w:tc>
          <w:tcPr>
            <w:tcW w:w="7116" w:type="dxa"/>
            <w:shd w:val="clear" w:color="auto" w:fill="E8F8FD"/>
          </w:tcPr>
          <w:p w:rsidR="00FA4B72" w:rsidRPr="00160660" w:rsidRDefault="00FA4B72" w:rsidP="00EF7B42">
            <w:pPr>
              <w:pStyle w:val="Tabletext"/>
              <w:jc w:val="both"/>
              <w:rPr>
                <w:lang w:val="en-US"/>
              </w:rPr>
            </w:pPr>
            <w:r w:rsidRPr="00160660">
              <w:rPr>
                <w:lang w:val="en-US"/>
              </w:rPr>
              <w:t xml:space="preserve">the government intend to establish a new company "Oman Broadband company " to provide BB to all areas ,including the remote areas </w:t>
            </w:r>
          </w:p>
        </w:tc>
      </w:tr>
      <w:tr w:rsidR="00FA4B72" w:rsidRPr="00475026" w:rsidTr="00EF7B42">
        <w:trPr>
          <w:jc w:val="center"/>
        </w:trPr>
        <w:tc>
          <w:tcPr>
            <w:tcW w:w="2166" w:type="dxa"/>
          </w:tcPr>
          <w:p w:rsidR="00FA4B72" w:rsidRPr="00475026" w:rsidRDefault="00FA4B72" w:rsidP="00EF7B42">
            <w:pPr>
              <w:pStyle w:val="Tabletext"/>
            </w:pPr>
            <w:r w:rsidRPr="00475026">
              <w:t xml:space="preserve">Cable Bahamas Limited (Bahamas) </w:t>
            </w:r>
          </w:p>
        </w:tc>
        <w:tc>
          <w:tcPr>
            <w:tcW w:w="7116" w:type="dxa"/>
          </w:tcPr>
          <w:p w:rsidR="00FA4B72" w:rsidRPr="00475026" w:rsidRDefault="00FA4B72" w:rsidP="00EF7B42">
            <w:pPr>
              <w:pStyle w:val="Tabletext"/>
              <w:jc w:val="both"/>
            </w:pPr>
            <w:r w:rsidRPr="00160660">
              <w:rPr>
                <w:lang w:val="en-US"/>
              </w:rPr>
              <w:t xml:space="preserve">An application has to be made for reimbursement and then it is collected from operators. </w:t>
            </w:r>
            <w:r w:rsidRPr="00475026">
              <w:t>The scheme is still being developed.</w:t>
            </w:r>
          </w:p>
        </w:tc>
      </w:tr>
      <w:tr w:rsidR="00FA4B72" w:rsidRPr="00B91741" w:rsidTr="00EF7B42">
        <w:trPr>
          <w:jc w:val="center"/>
        </w:trPr>
        <w:tc>
          <w:tcPr>
            <w:tcW w:w="2166" w:type="dxa"/>
            <w:shd w:val="clear" w:color="auto" w:fill="E8F8FD"/>
          </w:tcPr>
          <w:p w:rsidR="00FA4B72" w:rsidRPr="00475026" w:rsidRDefault="00FA4B72" w:rsidP="00EF7B42">
            <w:pPr>
              <w:pStyle w:val="Tabletext"/>
              <w:rPr>
                <w:lang w:val="es-ES_tradnl"/>
              </w:rPr>
            </w:pPr>
            <w:r w:rsidRPr="00475026">
              <w:rPr>
                <w:lang w:val="es-ES"/>
              </w:rPr>
              <w:t xml:space="preserve">Organismo Supervisor de Inversión Privada en Telecomunicaciones (Peru) </w:t>
            </w:r>
          </w:p>
        </w:tc>
        <w:tc>
          <w:tcPr>
            <w:tcW w:w="7116" w:type="dxa"/>
            <w:shd w:val="clear" w:color="auto" w:fill="E8F8FD"/>
          </w:tcPr>
          <w:p w:rsidR="00FA4B72" w:rsidRPr="00160660" w:rsidRDefault="00FA4B72" w:rsidP="00EF7B42">
            <w:pPr>
              <w:pStyle w:val="Tabletext"/>
              <w:jc w:val="both"/>
              <w:rPr>
                <w:lang w:val="en-US"/>
              </w:rPr>
            </w:pPr>
            <w:r w:rsidRPr="00160660">
              <w:rPr>
                <w:lang w:val="en-US"/>
              </w:rPr>
              <w:t>(Based on the Law awarding the Telecommunications Investment Fund (FITEL) legal personality under public law, assigned to the Transport and Communications sector – Law No. 28900, Consolidated Amended Text of the Telecommunications Law (approved by Supreme Decree No. 013</w:t>
            </w:r>
            <w:r>
              <w:rPr>
                <w:cs/>
              </w:rPr>
              <w:t>‎</w:t>
            </w:r>
            <w:r w:rsidRPr="00160660">
              <w:rPr>
                <w:lang w:val="en-US"/>
              </w:rPr>
              <w:t>–</w:t>
            </w:r>
            <w:r>
              <w:rPr>
                <w:cs/>
              </w:rPr>
              <w:t>‎</w:t>
            </w:r>
            <w:r w:rsidRPr="00160660">
              <w:rPr>
                <w:lang w:val="en-US"/>
              </w:rPr>
              <w:t>93</w:t>
            </w:r>
            <w:r>
              <w:rPr>
                <w:cs/>
              </w:rPr>
              <w:t>‎</w:t>
            </w:r>
            <w:r w:rsidRPr="00160660">
              <w:rPr>
                <w:lang w:val="en-US"/>
              </w:rPr>
              <w:t>–</w:t>
            </w:r>
            <w:r>
              <w:rPr>
                <w:cs/>
              </w:rPr>
              <w:t>‎</w:t>
            </w:r>
            <w:r w:rsidRPr="00160660">
              <w:rPr>
                <w:lang w:val="en-US"/>
              </w:rPr>
              <w:t>TCC of 6 May 1993 and Law for the Promotion of Broadband and Construction of the National Fibre Optic Backbone Network – Law No. 29904.)</w:t>
            </w:r>
          </w:p>
          <w:p w:rsidR="00FA4B72" w:rsidRPr="00160660" w:rsidRDefault="00FA4B72" w:rsidP="00EF7B42">
            <w:pPr>
              <w:pStyle w:val="Tabletext"/>
              <w:jc w:val="both"/>
              <w:rPr>
                <w:lang w:val="en-US"/>
              </w:rPr>
            </w:pPr>
            <w:r w:rsidRPr="00160660">
              <w:rPr>
                <w:lang w:val="en-US"/>
              </w:rPr>
              <w:t>The Telecommunications Investment Fund (FITEL) has been set up for the provision of universal access to telecommunications. It was established by the Consolidated Amended Text of the Telecommunications Law.</w:t>
            </w:r>
          </w:p>
          <w:p w:rsidR="00FA4B72" w:rsidRPr="00160660" w:rsidRDefault="00FA4B72" w:rsidP="00EF7B42">
            <w:pPr>
              <w:pStyle w:val="Tabletext"/>
              <w:jc w:val="both"/>
              <w:rPr>
                <w:lang w:val="en-US"/>
              </w:rPr>
            </w:pPr>
            <w:r w:rsidRPr="00160660">
              <w:rPr>
                <w:lang w:val="en-US"/>
              </w:rPr>
              <w:t>FITEL has the following resources:</w:t>
            </w:r>
          </w:p>
          <w:p w:rsidR="00FA4B72" w:rsidRPr="00475026"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475026">
              <w:rPr>
                <w:rFonts w:asciiTheme="minorHAnsi" w:hAnsiTheme="minorHAnsi" w:cs="Arial"/>
                <w:kern w:val="24"/>
                <w:sz w:val="19"/>
                <w:szCs w:val="19"/>
              </w:rPr>
              <w:t>One per cent (1%) of the income invoiced and collected by carrier service operators in general, public end services, public end services in the public cable broadcasting distribution service and the public value</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added service (Internet access), as referred to by Article 12 of the Consolidated Amended Text of the Telecommunications Law, approved by Supreme Decree No. 013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93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TCC.</w:t>
            </w:r>
          </w:p>
          <w:p w:rsidR="00FA4B72" w:rsidRPr="004B76A9" w:rsidRDefault="00FA4B72" w:rsidP="00EF7B42">
            <w:pPr>
              <w:pStyle w:val="Enumlevel1"/>
              <w:tabs>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2</w:t>
            </w:r>
            <w:r>
              <w:rPr>
                <w:rFonts w:asciiTheme="minorHAnsi" w:hAnsiTheme="minorHAnsi" w:cs="Arial"/>
                <w:kern w:val="24"/>
                <w:sz w:val="19"/>
                <w:szCs w:val="19"/>
              </w:rPr>
              <w:tab/>
            </w:r>
            <w:r w:rsidRPr="00475026">
              <w:rPr>
                <w:rFonts w:asciiTheme="minorHAnsi" w:hAnsiTheme="minorHAnsi" w:cs="Arial"/>
                <w:kern w:val="24"/>
                <w:sz w:val="19"/>
                <w:szCs w:val="19"/>
              </w:rPr>
              <w:t>A percentage of the fee collected for use of the radio frequency spectrum for public telecommunication services (this percentage shall in no case be less than 20 per cent of such collection), as referred to by Article 60 of the Consolidated Amended Text of the Telecommunications Law, approved by Supreme Decree No. 013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93</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TCC, with the percentage being set by supreme decree.</w:t>
            </w:r>
          </w:p>
          <w:p w:rsidR="00FA4B72" w:rsidRPr="004B76A9" w:rsidRDefault="00FA4B72" w:rsidP="00EF7B42">
            <w:pPr>
              <w:pStyle w:val="Enumlevel1"/>
              <w:tabs>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3</w:t>
            </w:r>
            <w:r>
              <w:rPr>
                <w:rFonts w:asciiTheme="minorHAnsi" w:hAnsiTheme="minorHAnsi" w:cs="Arial"/>
                <w:kern w:val="24"/>
                <w:sz w:val="19"/>
                <w:szCs w:val="19"/>
              </w:rPr>
              <w:tab/>
            </w:r>
            <w:r w:rsidRPr="00475026">
              <w:rPr>
                <w:rFonts w:asciiTheme="minorHAnsi" w:hAnsiTheme="minorHAnsi" w:cs="Arial"/>
                <w:kern w:val="24"/>
                <w:sz w:val="19"/>
                <w:szCs w:val="19"/>
              </w:rPr>
              <w:t>The resources transferred by the public treasury.</w:t>
            </w:r>
          </w:p>
          <w:p w:rsidR="00FA4B72" w:rsidRPr="004B76A9" w:rsidRDefault="00FA4B72" w:rsidP="00EF7B42">
            <w:pPr>
              <w:pStyle w:val="Enumlevel1"/>
              <w:tabs>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4</w:t>
            </w:r>
            <w:r>
              <w:rPr>
                <w:rFonts w:asciiTheme="minorHAnsi" w:hAnsiTheme="minorHAnsi" w:cs="Arial"/>
                <w:kern w:val="24"/>
                <w:sz w:val="19"/>
                <w:szCs w:val="19"/>
              </w:rPr>
              <w:tab/>
            </w:r>
            <w:r w:rsidRPr="00475026">
              <w:rPr>
                <w:rFonts w:asciiTheme="minorHAnsi" w:hAnsiTheme="minorHAnsi" w:cs="Arial"/>
                <w:kern w:val="24"/>
                <w:sz w:val="19"/>
                <w:szCs w:val="19"/>
              </w:rPr>
              <w:t>The financial income generated by the FITEL resources.</w:t>
            </w:r>
          </w:p>
          <w:p w:rsidR="00FA4B72" w:rsidRPr="004B76A9" w:rsidRDefault="00FA4B72" w:rsidP="00EF7B42">
            <w:pPr>
              <w:pStyle w:val="Enumlevel1"/>
              <w:tabs>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5</w:t>
            </w:r>
            <w:r>
              <w:rPr>
                <w:rFonts w:asciiTheme="minorHAnsi" w:hAnsiTheme="minorHAnsi" w:cs="Arial"/>
                <w:kern w:val="24"/>
                <w:sz w:val="19"/>
                <w:szCs w:val="19"/>
              </w:rPr>
              <w:tab/>
            </w:r>
            <w:r w:rsidRPr="00475026">
              <w:rPr>
                <w:rFonts w:asciiTheme="minorHAnsi" w:hAnsiTheme="minorHAnsi" w:cs="Arial"/>
                <w:kern w:val="24"/>
                <w:sz w:val="19"/>
                <w:szCs w:val="19"/>
              </w:rPr>
              <w:t>The contributions, allocations, donations or transfers made by whatever token, from national or foreign natural or legal persons.</w:t>
            </w:r>
          </w:p>
          <w:p w:rsidR="00FA4B72" w:rsidRDefault="00FA4B72" w:rsidP="00EF7B42">
            <w:pPr>
              <w:pStyle w:val="Enumlevel1"/>
              <w:tabs>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6</w:t>
            </w:r>
            <w:r>
              <w:rPr>
                <w:rFonts w:asciiTheme="minorHAnsi" w:hAnsiTheme="minorHAnsi" w:cs="Arial"/>
                <w:kern w:val="24"/>
                <w:sz w:val="19"/>
                <w:szCs w:val="19"/>
              </w:rPr>
              <w:tab/>
            </w:r>
            <w:r w:rsidRPr="00475026">
              <w:rPr>
                <w:rFonts w:asciiTheme="minorHAnsi" w:hAnsiTheme="minorHAnsi" w:cs="Arial"/>
                <w:kern w:val="24"/>
                <w:sz w:val="19"/>
                <w:szCs w:val="19"/>
              </w:rPr>
              <w:t>Other forms established by supreme decree.</w:t>
            </w:r>
          </w:p>
          <w:p w:rsidR="00FA4B72" w:rsidRPr="004B76A9" w:rsidRDefault="00FA4B72" w:rsidP="00EF7B42">
            <w:pPr>
              <w:pStyle w:val="Enumlevel1"/>
              <w:tabs>
                <w:tab w:val="left" w:pos="279"/>
              </w:tabs>
              <w:ind w:left="279" w:hanging="279"/>
              <w:rPr>
                <w:rFonts w:asciiTheme="minorHAnsi" w:hAnsiTheme="minorHAnsi" w:cs="Arial"/>
                <w:kern w:val="24"/>
                <w:sz w:val="19"/>
                <w:szCs w:val="19"/>
              </w:rPr>
            </w:pPr>
          </w:p>
          <w:p w:rsidR="00FA4B72" w:rsidRPr="00475026" w:rsidRDefault="00FA4B72" w:rsidP="00EF7B42">
            <w:pPr>
              <w:pStyle w:val="Enumlevel1"/>
              <w:tabs>
                <w:tab w:val="left" w:pos="279"/>
              </w:tabs>
              <w:ind w:left="279" w:hanging="279"/>
              <w:rPr>
                <w:rFonts w:asciiTheme="minorHAnsi" w:hAnsiTheme="minorHAnsi" w:cs="Arial"/>
                <w:sz w:val="19"/>
                <w:szCs w:val="19"/>
              </w:rPr>
            </w:pPr>
            <w:r>
              <w:rPr>
                <w:rFonts w:asciiTheme="minorHAnsi" w:hAnsiTheme="minorHAnsi" w:cs="Arial"/>
                <w:kern w:val="24"/>
                <w:sz w:val="19"/>
                <w:szCs w:val="19"/>
              </w:rPr>
              <w:lastRenderedPageBreak/>
              <w:t>7</w:t>
            </w:r>
            <w:r>
              <w:rPr>
                <w:rFonts w:asciiTheme="minorHAnsi" w:hAnsiTheme="minorHAnsi" w:cs="Arial"/>
                <w:kern w:val="24"/>
                <w:sz w:val="19"/>
                <w:szCs w:val="19"/>
              </w:rPr>
              <w:tab/>
            </w:r>
            <w:r w:rsidRPr="00475026">
              <w:rPr>
                <w:rFonts w:asciiTheme="minorHAnsi" w:hAnsiTheme="minorHAnsi" w:cs="Arial"/>
                <w:kern w:val="24"/>
                <w:sz w:val="19"/>
                <w:szCs w:val="19"/>
              </w:rPr>
              <w:t>Resources from counterfactual sources obtained by the State pursuant to the terms and conditions agreed to in the public telecommunication services licensing contracts. These resources are distinct from those deriving from the concepts foreseen in the General Telecommunications Law, and shall be used solely to finance the telecommunication transport networks. (Based on Article 13 of the Regulations of Law No. 28900, awarding the Telecommunications Investment Fund (FITEL) legal personality under public law, and the Additional Final Provisions of Law No. 29904 – Law for the Promotion of Broadband and Construction of the National Fibre Optic Backbone Network.)</w:t>
            </w:r>
          </w:p>
        </w:tc>
      </w:tr>
      <w:tr w:rsidR="00FA4B72" w:rsidRPr="00B91741" w:rsidTr="00EF7B42">
        <w:trPr>
          <w:jc w:val="center"/>
        </w:trPr>
        <w:tc>
          <w:tcPr>
            <w:tcW w:w="2166" w:type="dxa"/>
          </w:tcPr>
          <w:p w:rsidR="00FA4B72" w:rsidRPr="00160660" w:rsidRDefault="00FA4B72" w:rsidP="00EF7B42">
            <w:pPr>
              <w:pStyle w:val="Tabletext"/>
              <w:rPr>
                <w:lang w:val="en-US"/>
              </w:rPr>
            </w:pPr>
            <w:r w:rsidRPr="00160660">
              <w:rPr>
                <w:lang w:val="en-US"/>
              </w:rPr>
              <w:lastRenderedPageBreak/>
              <w:t>Ministry of Information and Communication Technology  (Mauritius)</w:t>
            </w:r>
          </w:p>
        </w:tc>
        <w:tc>
          <w:tcPr>
            <w:tcW w:w="7116" w:type="dxa"/>
          </w:tcPr>
          <w:p w:rsidR="00FA4B72" w:rsidRPr="00160660" w:rsidRDefault="00FA4B72" w:rsidP="00EF7B42">
            <w:pPr>
              <w:pStyle w:val="Tabletext"/>
              <w:rPr>
                <w:lang w:val="en-US"/>
              </w:rPr>
            </w:pPr>
            <w:r w:rsidRPr="00160660">
              <w:rPr>
                <w:lang w:val="en-US"/>
              </w:rPr>
              <w:t>As per Regulation 3 of GN 206 of 2008 (amended by GN 207 of 2010)</w:t>
            </w:r>
          </w:p>
          <w:p w:rsidR="00FA4B72" w:rsidRPr="00475026" w:rsidRDefault="00FA4B72" w:rsidP="00EF7B42">
            <w:pPr>
              <w:pStyle w:val="Enumlevel1"/>
              <w:tabs>
                <w:tab w:val="left" w:pos="279"/>
              </w:tabs>
              <w:ind w:left="279" w:hanging="279"/>
              <w:rPr>
                <w:rFonts w:asciiTheme="minorHAnsi" w:hAnsiTheme="minorHAnsi" w:cs="Arial"/>
                <w:sz w:val="19"/>
                <w:szCs w:val="19"/>
              </w:rPr>
            </w:pPr>
            <w:r w:rsidRPr="00475026">
              <w:rPr>
                <w:rFonts w:asciiTheme="minorHAnsi" w:hAnsiTheme="minorHAnsi" w:cs="Arial"/>
                <w:kern w:val="24"/>
                <w:sz w:val="19"/>
                <w:szCs w:val="19"/>
              </w:rPr>
              <w:t>(a)</w:t>
            </w:r>
            <w:r>
              <w:rPr>
                <w:rFonts w:asciiTheme="minorHAnsi" w:hAnsiTheme="minorHAnsi" w:cs="Arial"/>
                <w:kern w:val="24"/>
                <w:sz w:val="19"/>
                <w:szCs w:val="19"/>
              </w:rPr>
              <w:tab/>
            </w:r>
            <w:r w:rsidRPr="00475026">
              <w:rPr>
                <w:rFonts w:asciiTheme="minorHAnsi" w:hAnsiTheme="minorHAnsi" w:cs="Arial"/>
                <w:kern w:val="24"/>
                <w:sz w:val="19"/>
                <w:szCs w:val="19"/>
              </w:rPr>
              <w:t>For the purposes of section 21(2) of the Act, the annual contribution payable by a public operator into the Fund shall be paid in monthly instalments.</w:t>
            </w:r>
          </w:p>
          <w:p w:rsidR="00FA4B72" w:rsidRPr="00475026" w:rsidRDefault="00FA4B72" w:rsidP="00EF7B42">
            <w:pPr>
              <w:pStyle w:val="Enumlevel1"/>
              <w:tabs>
                <w:tab w:val="left" w:pos="279"/>
              </w:tabs>
              <w:ind w:left="279" w:hanging="279"/>
              <w:rPr>
                <w:rFonts w:asciiTheme="minorHAnsi" w:hAnsiTheme="minorHAnsi" w:cs="Arial"/>
                <w:sz w:val="19"/>
                <w:szCs w:val="19"/>
              </w:rPr>
            </w:pPr>
            <w:r w:rsidRPr="00475026">
              <w:rPr>
                <w:rFonts w:asciiTheme="minorHAnsi" w:hAnsiTheme="minorHAnsi" w:cs="Arial"/>
                <w:kern w:val="24"/>
                <w:sz w:val="19"/>
                <w:szCs w:val="19"/>
              </w:rPr>
              <w:t>(b)</w:t>
            </w:r>
            <w:r>
              <w:rPr>
                <w:rFonts w:asciiTheme="minorHAnsi" w:hAnsiTheme="minorHAnsi" w:cs="Arial"/>
                <w:kern w:val="24"/>
                <w:sz w:val="19"/>
                <w:szCs w:val="19"/>
              </w:rPr>
              <w:tab/>
            </w:r>
            <w:r w:rsidRPr="00475026">
              <w:rPr>
                <w:rFonts w:asciiTheme="minorHAnsi" w:hAnsiTheme="minorHAnsi" w:cs="Arial"/>
                <w:kern w:val="24"/>
                <w:sz w:val="19"/>
                <w:szCs w:val="19"/>
              </w:rPr>
              <w:t xml:space="preserve">Every monthly instalment payable under paragraph (a) shall consist of </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p>
          <w:p w:rsidR="00FA4B72" w:rsidRPr="00475026" w:rsidRDefault="00FA4B72" w:rsidP="00EF7B42">
            <w:pPr>
              <w:pStyle w:val="Enumlevel2"/>
              <w:ind w:left="567" w:hanging="329"/>
              <w:rPr>
                <w:rFonts w:asciiTheme="minorHAnsi" w:hAnsiTheme="minorHAnsi" w:cs="Arial"/>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Pr="00475026">
              <w:rPr>
                <w:rFonts w:asciiTheme="minorHAnsi" w:hAnsiTheme="minorHAnsi" w:cs="Arial"/>
                <w:kern w:val="24"/>
                <w:sz w:val="19"/>
                <w:szCs w:val="19"/>
              </w:rPr>
              <w:t>5 per cent of the gross revenue which the public operator generates from the provision of international roaming service for that month:</w:t>
            </w:r>
          </w:p>
          <w:p w:rsidR="00FA4B72" w:rsidRPr="00475026" w:rsidRDefault="00FA4B72" w:rsidP="00EF7B42">
            <w:pPr>
              <w:pStyle w:val="Enumlevel2"/>
              <w:ind w:left="567" w:hanging="329"/>
              <w:rPr>
                <w:rFonts w:asciiTheme="minorHAnsi" w:hAnsiTheme="minorHAnsi" w:cs="Arial"/>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Pr="00475026">
              <w:rPr>
                <w:rFonts w:asciiTheme="minorHAnsi" w:hAnsiTheme="minorHAnsi" w:cs="Arial"/>
                <w:kern w:val="24"/>
                <w:sz w:val="19"/>
                <w:szCs w:val="19"/>
              </w:rPr>
              <w:t xml:space="preserve">0.025 US Dollar on every minute of international calls which the public operator terminates in Mauritius that month, and shall be paid no later than 60 days after the end of that month. </w:t>
            </w:r>
          </w:p>
        </w:tc>
      </w:tr>
      <w:tr w:rsidR="00FA4B72" w:rsidRPr="00B91741" w:rsidTr="00EF7B42">
        <w:trPr>
          <w:jc w:val="center"/>
        </w:trPr>
        <w:tc>
          <w:tcPr>
            <w:tcW w:w="2166" w:type="dxa"/>
            <w:shd w:val="clear" w:color="auto" w:fill="E8F8FD"/>
          </w:tcPr>
          <w:p w:rsidR="00FA4B72" w:rsidRPr="00475026" w:rsidRDefault="00FA4B72" w:rsidP="00EF7B42">
            <w:pPr>
              <w:pStyle w:val="Tabletext"/>
              <w:rPr>
                <w:lang w:val="es-ES_tradnl"/>
              </w:rPr>
            </w:pPr>
            <w:r w:rsidRPr="00475026">
              <w:rPr>
                <w:lang w:val="es-ES_tradnl"/>
              </w:rPr>
              <w:t>Comisión Nacional de Comunicaciones (CNC) (Argentina)</w:t>
            </w:r>
          </w:p>
        </w:tc>
        <w:tc>
          <w:tcPr>
            <w:tcW w:w="7116" w:type="dxa"/>
            <w:shd w:val="clear" w:color="auto" w:fill="E8F8FD"/>
          </w:tcPr>
          <w:p w:rsidR="00FA4B72" w:rsidRPr="00160660" w:rsidRDefault="00FA4B72" w:rsidP="00EF7B42">
            <w:pPr>
              <w:pStyle w:val="Tabletext"/>
              <w:rPr>
                <w:lang w:val="en-US"/>
              </w:rPr>
            </w:pPr>
            <w:r w:rsidRPr="00160660">
              <w:rPr>
                <w:lang w:val="en-US"/>
              </w:rPr>
              <w:t>The telecom service providers in the country, must provide one percent (1%) of all revenue earned from the provision of telecommunications services, net of taxes and duties levied.</w:t>
            </w:r>
          </w:p>
        </w:tc>
      </w:tr>
    </w:tbl>
    <w:p w:rsidR="00FA4B72" w:rsidRPr="00D25D83" w:rsidRDefault="00FA4B72" w:rsidP="00FA4B72">
      <w:pPr>
        <w:spacing w:before="0"/>
        <w:rPr>
          <w:b/>
          <w:bCs/>
          <w:lang w:val="en-US"/>
        </w:rPr>
      </w:pPr>
    </w:p>
    <w:p w:rsidR="00FA4B72" w:rsidRPr="00D25D83" w:rsidRDefault="00FA4B72" w:rsidP="00FA4B72">
      <w:pPr>
        <w:pStyle w:val="Headingb0"/>
        <w:keepNext w:val="0"/>
        <w:spacing w:before="0"/>
      </w:pPr>
      <w:r>
        <w:t>13</w:t>
      </w:r>
      <w:r>
        <w:tab/>
      </w:r>
      <w:r w:rsidRPr="00D25D83">
        <w:t>Who is responsible for the disbursement in question 12?</w:t>
      </w:r>
    </w:p>
    <w:p w:rsidR="00FA4B72" w:rsidRDefault="00FA4B72" w:rsidP="00FA4B72">
      <w:pPr>
        <w:pStyle w:val="Figuretitle"/>
        <w:keepNext w:val="0"/>
      </w:pPr>
    </w:p>
    <w:p w:rsidR="00FA4B72" w:rsidRPr="00246A71" w:rsidRDefault="00FA4B72" w:rsidP="00FA4B72">
      <w:pPr>
        <w:pStyle w:val="Figure"/>
        <w:keepNext w:val="0"/>
      </w:pPr>
      <w:r w:rsidRPr="00FD501D">
        <w:rPr>
          <w:b/>
          <w:noProof/>
          <w:lang w:val="en-US" w:eastAsia="zh-CN"/>
        </w:rPr>
        <w:drawing>
          <wp:inline distT="0" distB="0" distL="0" distR="0" wp14:anchorId="43915AE9" wp14:editId="3A597AFB">
            <wp:extent cx="5457825" cy="23431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FA4B72" w:rsidRDefault="00FA4B72" w:rsidP="00FA4B72">
      <w:pPr>
        <w:rPr>
          <w:lang w:val="en-US"/>
        </w:rPr>
      </w:pPr>
    </w:p>
    <w:p w:rsidR="00FA4B72" w:rsidRDefault="00FA4B72" w:rsidP="00FA4B72">
      <w:pPr>
        <w:pStyle w:val="Figuretitle"/>
      </w:pPr>
    </w:p>
    <w:p w:rsidR="00FA4B72" w:rsidRDefault="00FA4B72" w:rsidP="00FA4B72">
      <w:pPr>
        <w:pStyle w:val="Figure"/>
      </w:pPr>
      <w:r w:rsidRPr="00FD501D">
        <w:rPr>
          <w:b/>
          <w:noProof/>
          <w:lang w:val="en-US" w:eastAsia="zh-CN"/>
        </w:rPr>
        <w:drawing>
          <wp:inline distT="0" distB="0" distL="0" distR="0" wp14:anchorId="7D3C6812" wp14:editId="11716431">
            <wp:extent cx="5448300" cy="26765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FA4B72" w:rsidRPr="00E31460" w:rsidRDefault="00FA4B72" w:rsidP="00FA4B72">
      <w:pPr>
        <w:pStyle w:val="figuresource"/>
        <w:spacing w:before="0"/>
        <w:rPr>
          <w:i w:val="0"/>
          <w:iCs w:val="0"/>
        </w:rPr>
      </w:pPr>
      <w:r w:rsidRPr="00E31460">
        <w:rPr>
          <w:i w:val="0"/>
          <w:iCs w:val="0"/>
        </w:rPr>
        <w:t>*21 organizations from 20 countries replied to this question</w:t>
      </w:r>
    </w:p>
    <w:p w:rsidR="00FA4B72" w:rsidRPr="00E31460" w:rsidRDefault="00FA4B72" w:rsidP="00FA4B72">
      <w:pPr>
        <w:pStyle w:val="figuresource"/>
        <w:spacing w:before="0"/>
        <w:rPr>
          <w:i w:val="0"/>
          <w:iCs w:val="0"/>
        </w:rPr>
      </w:pPr>
      <w:r w:rsidRPr="00E31460">
        <w:rPr>
          <w:i w:val="0"/>
          <w:iCs w:val="0"/>
        </w:rPr>
        <w:t>*Multiple replies possible: total 22 replies</w:t>
      </w:r>
    </w:p>
    <w:p w:rsidR="00FA4B72" w:rsidRPr="00246A71" w:rsidRDefault="00FA4B72" w:rsidP="00FA4B72">
      <w:pPr>
        <w:pStyle w:val="figuresource"/>
        <w:spacing w:before="0"/>
      </w:pPr>
      <w:r w:rsidRPr="00E31460">
        <w:rPr>
          <w:rFonts w:asciiTheme="minorHAnsi" w:hAnsiTheme="minorHAnsi" w:cstheme="minorBidi"/>
          <w:i w:val="0"/>
          <w:iCs w:val="0"/>
          <w:color w:val="000000" w:themeColor="text1"/>
          <w:kern w:val="24"/>
        </w:rPr>
        <w:t>*replies merged when multiple organizations in one country replied.</w:t>
      </w:r>
    </w:p>
    <w:p w:rsidR="00FA4B72" w:rsidRPr="00160660" w:rsidRDefault="00FA4B72" w:rsidP="00FA4B72">
      <w:pPr>
        <w:rPr>
          <w:lang w:val="en-US"/>
        </w:rPr>
      </w:pPr>
    </w:p>
    <w:p w:rsidR="00FA4B72" w:rsidRPr="00D25D83" w:rsidRDefault="00FA4B72" w:rsidP="00FA4B72">
      <w:pPr>
        <w:pStyle w:val="Headingb0"/>
      </w:pPr>
      <w:r w:rsidRPr="00D25D83">
        <w:t>If “Other provision” was selected, please specify:</w:t>
      </w:r>
    </w:p>
    <w:p w:rsidR="00FA4B72" w:rsidRPr="00A2081C" w:rsidRDefault="00FA4B72" w:rsidP="00FA4B72">
      <w:pPr>
        <w:spacing w:before="0"/>
        <w:rPr>
          <w:b/>
          <w:bCs/>
          <w:lang w:val="en-GB"/>
        </w:rPr>
      </w:pPr>
    </w:p>
    <w:tbl>
      <w:tblPr>
        <w:tblStyle w:val="TableGrid"/>
        <w:tblW w:w="5000" w:type="pct"/>
        <w:jc w:val="center"/>
        <w:tblLook w:val="04A0" w:firstRow="1" w:lastRow="0" w:firstColumn="1" w:lastColumn="0" w:noHBand="0" w:noVBand="1"/>
      </w:tblPr>
      <w:tblGrid>
        <w:gridCol w:w="2167"/>
        <w:gridCol w:w="7120"/>
      </w:tblGrid>
      <w:tr w:rsidR="00FA4B72" w:rsidRPr="00382D0C" w:rsidTr="00EF7B42">
        <w:trPr>
          <w:jc w:val="center"/>
        </w:trPr>
        <w:tc>
          <w:tcPr>
            <w:tcW w:w="2166" w:type="dxa"/>
            <w:shd w:val="clear" w:color="auto" w:fill="E8F8FD"/>
          </w:tcPr>
          <w:p w:rsidR="00FA4B72" w:rsidRPr="00382D0C" w:rsidRDefault="00FA4B72" w:rsidP="00EF7B42">
            <w:pPr>
              <w:pStyle w:val="Tabletext"/>
            </w:pPr>
            <w:r w:rsidRPr="00382D0C">
              <w:rPr>
                <w:lang w:val="it-IT"/>
              </w:rPr>
              <w:t xml:space="preserve">Servei de Telecomunicacions d'Andorra (STA) (Andorra) </w:t>
            </w:r>
          </w:p>
        </w:tc>
        <w:tc>
          <w:tcPr>
            <w:tcW w:w="7116" w:type="dxa"/>
            <w:shd w:val="clear" w:color="auto" w:fill="E8F8FD"/>
          </w:tcPr>
          <w:p w:rsidR="00FA4B72" w:rsidRPr="00382D0C" w:rsidRDefault="00FA4B72" w:rsidP="00EF7B42">
            <w:pPr>
              <w:pStyle w:val="Tabletext"/>
              <w:jc w:val="both"/>
            </w:pPr>
            <w:r w:rsidRPr="00382D0C">
              <w:t>Servei de Telecomunicacions d’Andorra</w:t>
            </w:r>
          </w:p>
        </w:tc>
      </w:tr>
      <w:tr w:rsidR="00FA4B72" w:rsidRPr="00B91741" w:rsidTr="00EF7B42">
        <w:trPr>
          <w:jc w:val="center"/>
        </w:trPr>
        <w:tc>
          <w:tcPr>
            <w:tcW w:w="2166" w:type="dxa"/>
          </w:tcPr>
          <w:p w:rsidR="00FA4B72" w:rsidRPr="00160660" w:rsidRDefault="00FA4B72" w:rsidP="00EF7B42">
            <w:pPr>
              <w:pStyle w:val="Tabletext"/>
              <w:rPr>
                <w:lang w:val="en-US"/>
              </w:rPr>
            </w:pPr>
            <w:r w:rsidRPr="00160660">
              <w:rPr>
                <w:lang w:val="en-US"/>
              </w:rPr>
              <w:t>ABI Research (United States) (United Kingdom)</w:t>
            </w:r>
          </w:p>
        </w:tc>
        <w:tc>
          <w:tcPr>
            <w:tcW w:w="7116" w:type="dxa"/>
          </w:tcPr>
          <w:p w:rsidR="00FA4B72" w:rsidRPr="00160660" w:rsidRDefault="00FA4B72" w:rsidP="00EF7B42">
            <w:pPr>
              <w:pStyle w:val="Tabletext"/>
              <w:jc w:val="both"/>
              <w:rPr>
                <w:lang w:val="en-US"/>
              </w:rPr>
            </w:pPr>
            <w:r w:rsidRPr="00160660">
              <w:rPr>
                <w:lang w:val="en-US"/>
              </w:rPr>
              <w:t xml:space="preserve">The government allocates the funds to local councils, who are helped by various devolved administrations, to manage bids and spend the funds. </w:t>
            </w:r>
          </w:p>
        </w:tc>
      </w:tr>
      <w:tr w:rsidR="00FA4B72" w:rsidRPr="00B91741" w:rsidTr="00EF7B42">
        <w:trPr>
          <w:jc w:val="center"/>
        </w:trPr>
        <w:tc>
          <w:tcPr>
            <w:tcW w:w="2166" w:type="dxa"/>
            <w:shd w:val="clear" w:color="auto" w:fill="E8F8FD"/>
          </w:tcPr>
          <w:p w:rsidR="00FA4B72" w:rsidRPr="00160660" w:rsidRDefault="00FA4B72" w:rsidP="00EF7B42">
            <w:pPr>
              <w:pStyle w:val="Tabletext"/>
              <w:rPr>
                <w:lang w:val="en-US"/>
              </w:rPr>
            </w:pPr>
            <w:r w:rsidRPr="00160660">
              <w:rPr>
                <w:lang w:val="en-US"/>
              </w:rPr>
              <w:t>Syrian Telecommunication Regulatory Authority (SyTRA) (Syrian Arab Republic)</w:t>
            </w:r>
          </w:p>
        </w:tc>
        <w:tc>
          <w:tcPr>
            <w:tcW w:w="7116" w:type="dxa"/>
            <w:shd w:val="clear" w:color="auto" w:fill="E8F8FD"/>
          </w:tcPr>
          <w:p w:rsidR="00FA4B72" w:rsidRPr="00160660" w:rsidRDefault="00FA4B72" w:rsidP="00EF7B42">
            <w:pPr>
              <w:pStyle w:val="Tabletext"/>
              <w:jc w:val="both"/>
              <w:rPr>
                <w:lang w:val="en-US"/>
              </w:rPr>
            </w:pPr>
            <w:r w:rsidRPr="00160660">
              <w:rPr>
                <w:lang w:val="en-US"/>
              </w:rPr>
              <w:t>The universal service fund will be created by presidential decree in which all details (funding, costs / payment management, etc.) will be specified.</w:t>
            </w:r>
          </w:p>
        </w:tc>
      </w:tr>
      <w:tr w:rsidR="00FA4B72" w:rsidRPr="00B91741" w:rsidTr="00EF7B42">
        <w:trPr>
          <w:jc w:val="center"/>
        </w:trPr>
        <w:tc>
          <w:tcPr>
            <w:tcW w:w="2166" w:type="dxa"/>
          </w:tcPr>
          <w:p w:rsidR="00FA4B72" w:rsidRPr="00382D0C" w:rsidRDefault="00FA4B72" w:rsidP="00EF7B42">
            <w:pPr>
              <w:pStyle w:val="Tabletext"/>
              <w:rPr>
                <w:lang w:val="es-ES_tradnl"/>
              </w:rPr>
            </w:pPr>
            <w:r w:rsidRPr="00382D0C">
              <w:rPr>
                <w:lang w:val="es-ES"/>
              </w:rPr>
              <w:t xml:space="preserve">Organismo Supervisor de Inversión Privada en Telecomunicaciones (Peru) </w:t>
            </w:r>
          </w:p>
        </w:tc>
        <w:tc>
          <w:tcPr>
            <w:tcW w:w="7116" w:type="dxa"/>
          </w:tcPr>
          <w:p w:rsidR="00FA4B72" w:rsidRPr="00160660" w:rsidRDefault="00FA4B72" w:rsidP="00EF7B42">
            <w:pPr>
              <w:pStyle w:val="Tabletext"/>
              <w:jc w:val="both"/>
              <w:rPr>
                <w:lang w:val="en-US"/>
              </w:rPr>
            </w:pPr>
            <w:r w:rsidRPr="00160660">
              <w:rPr>
                <w:lang w:val="en-US"/>
              </w:rPr>
              <w:t>FITEL’s budget comes under the portfolio of the Ministry of Transport and Communications, in the Transport and Communications sector (based on Ministerial Resolution No. 879</w:t>
            </w:r>
            <w:r>
              <w:rPr>
                <w:cs/>
              </w:rPr>
              <w:t>‎</w:t>
            </w:r>
            <w:r w:rsidRPr="00160660">
              <w:rPr>
                <w:lang w:val="en-US"/>
              </w:rPr>
              <w:t>–</w:t>
            </w:r>
            <w:r>
              <w:rPr>
                <w:cs/>
              </w:rPr>
              <w:t>‎</w:t>
            </w:r>
            <w:r w:rsidRPr="00160660">
              <w:rPr>
                <w:lang w:val="en-US"/>
              </w:rPr>
              <w:t>2011</w:t>
            </w:r>
            <w:r>
              <w:rPr>
                <w:cs/>
              </w:rPr>
              <w:t>‎</w:t>
            </w:r>
            <w:r w:rsidRPr="00160660">
              <w:rPr>
                <w:lang w:val="en-US"/>
              </w:rPr>
              <w:t>–</w:t>
            </w:r>
            <w:r>
              <w:rPr>
                <w:cs/>
              </w:rPr>
              <w:t>‎</w:t>
            </w:r>
            <w:r w:rsidRPr="00160660">
              <w:rPr>
                <w:lang w:val="en-US"/>
              </w:rPr>
              <w:t>MTC/01).</w:t>
            </w:r>
          </w:p>
        </w:tc>
      </w:tr>
      <w:tr w:rsidR="00FA4B72" w:rsidRPr="00B91741" w:rsidTr="00EF7B42">
        <w:trPr>
          <w:jc w:val="center"/>
        </w:trPr>
        <w:tc>
          <w:tcPr>
            <w:tcW w:w="2166" w:type="dxa"/>
            <w:shd w:val="clear" w:color="auto" w:fill="E8F8FD"/>
          </w:tcPr>
          <w:p w:rsidR="00FA4B72" w:rsidRPr="00382D0C" w:rsidRDefault="00FA4B72" w:rsidP="00EF7B42">
            <w:pPr>
              <w:pStyle w:val="Tabletext"/>
              <w:rPr>
                <w:lang w:val="es-ES"/>
              </w:rPr>
            </w:pPr>
            <w:r w:rsidRPr="00382D0C">
              <w:rPr>
                <w:lang w:val="es-ES"/>
              </w:rPr>
              <w:t>Comisión Nacional de Comunicaciones (CNC) (Argentina)</w:t>
            </w:r>
          </w:p>
        </w:tc>
        <w:tc>
          <w:tcPr>
            <w:tcW w:w="7116" w:type="dxa"/>
            <w:shd w:val="clear" w:color="auto" w:fill="E8F8FD"/>
          </w:tcPr>
          <w:p w:rsidR="00FA4B72" w:rsidRPr="00160660" w:rsidRDefault="00FA4B72" w:rsidP="00EF7B42">
            <w:pPr>
              <w:pStyle w:val="Tabletext"/>
              <w:jc w:val="both"/>
              <w:rPr>
                <w:lang w:val="en-US"/>
              </w:rPr>
            </w:pPr>
            <w:r w:rsidRPr="00160660">
              <w:rPr>
                <w:lang w:val="en-US"/>
              </w:rPr>
              <w:t>The investment contributions are administered through the Universal Service Trust, whose trustee is chosen by a selection process that ensures the audience, to the satisfaction of the Ministry of Communications.</w:t>
            </w:r>
          </w:p>
        </w:tc>
      </w:tr>
    </w:tbl>
    <w:p w:rsidR="00FA4B72" w:rsidRPr="003C568E" w:rsidRDefault="00FA4B72" w:rsidP="00FA4B72">
      <w:pPr>
        <w:pStyle w:val="Headingb0"/>
        <w:spacing w:after="120"/>
      </w:pPr>
      <w:r w:rsidRPr="003C568E">
        <w:lastRenderedPageBreak/>
        <w:t>14</w:t>
      </w:r>
      <w:r>
        <w:tab/>
      </w:r>
      <w:r w:rsidRPr="003C568E">
        <w:t xml:space="preserve">Who is responsible for managing those funds? </w:t>
      </w:r>
    </w:p>
    <w:p w:rsidR="00FA4B72" w:rsidRDefault="00FA4B72" w:rsidP="00FA4B72">
      <w:pPr>
        <w:pStyle w:val="Figuretitle"/>
      </w:pPr>
    </w:p>
    <w:p w:rsidR="00FA4B72" w:rsidRPr="00382D0C" w:rsidRDefault="00FA4B72" w:rsidP="00FA4B72">
      <w:pPr>
        <w:pStyle w:val="Figure"/>
      </w:pPr>
      <w:r w:rsidRPr="00382D0C">
        <w:rPr>
          <w:b/>
          <w:noProof/>
          <w:shd w:val="clear" w:color="auto" w:fill="E8F8FD"/>
          <w:lang w:val="en-US" w:eastAsia="zh-CN"/>
        </w:rPr>
        <w:drawing>
          <wp:inline distT="0" distB="0" distL="0" distR="0" wp14:anchorId="126B731B" wp14:editId="3F2BA0F6">
            <wp:extent cx="5638800" cy="30099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FA4B72" w:rsidRPr="00B11B31" w:rsidRDefault="00FA4B72" w:rsidP="00FA4B72">
      <w:pPr>
        <w:pStyle w:val="Headingb0"/>
        <w:keepNext w:val="0"/>
        <w:rPr>
          <w:sz w:val="8"/>
          <w:szCs w:val="8"/>
        </w:rPr>
      </w:pPr>
    </w:p>
    <w:p w:rsidR="00FA4B72" w:rsidRPr="00D33F30" w:rsidRDefault="00FA4B72" w:rsidP="00FA4B72">
      <w:pPr>
        <w:pStyle w:val="Figuretitle"/>
        <w:spacing w:before="120"/>
        <w:rPr>
          <w:sz w:val="20"/>
          <w:szCs w:val="20"/>
        </w:rPr>
      </w:pPr>
      <w:r w:rsidRPr="00D33F30">
        <w:rPr>
          <w:sz w:val="20"/>
          <w:szCs w:val="20"/>
        </w:rPr>
        <w:t>By level of development:</w:t>
      </w:r>
    </w:p>
    <w:p w:rsidR="00FA4B72" w:rsidRDefault="00FA4B72" w:rsidP="00FA4B72">
      <w:pPr>
        <w:pStyle w:val="Figure"/>
        <w:keepNext w:val="0"/>
      </w:pPr>
      <w:r w:rsidRPr="00F64F30">
        <w:rPr>
          <w:b/>
          <w:noProof/>
          <w:lang w:val="en-US" w:eastAsia="zh-CN"/>
        </w:rPr>
        <w:drawing>
          <wp:inline distT="0" distB="0" distL="0" distR="0" wp14:anchorId="332FCEA9" wp14:editId="4C17ED47">
            <wp:extent cx="5638800" cy="25812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FA4B72" w:rsidRDefault="00FA4B72" w:rsidP="00FA4B72">
      <w:pPr>
        <w:pStyle w:val="Figure"/>
        <w:keepNext w:val="0"/>
        <w:spacing w:before="0" w:after="0"/>
        <w:jc w:val="left"/>
        <w:rPr>
          <w:rFonts w:asciiTheme="minorHAnsi" w:cstheme="minorBidi"/>
          <w:color w:val="000000" w:themeColor="text1"/>
          <w:kern w:val="24"/>
          <w:sz w:val="20"/>
          <w:szCs w:val="20"/>
        </w:rPr>
      </w:pPr>
      <w:r w:rsidRPr="007A0FEA">
        <w:rPr>
          <w:rFonts w:asciiTheme="minorHAnsi" w:cstheme="minorBidi"/>
          <w:color w:val="000000" w:themeColor="text1"/>
          <w:kern w:val="24"/>
          <w:sz w:val="20"/>
          <w:szCs w:val="20"/>
        </w:rPr>
        <w:t>*21 organizations from 20 countries replied to this question</w:t>
      </w:r>
    </w:p>
    <w:p w:rsidR="00FA4B72" w:rsidRDefault="00FA4B72" w:rsidP="00FA4B72">
      <w:pPr>
        <w:pStyle w:val="Figure"/>
        <w:keepNext w:val="0"/>
        <w:spacing w:before="0" w:after="0"/>
        <w:jc w:val="left"/>
        <w:rPr>
          <w:rFonts w:asciiTheme="minorHAnsi" w:cstheme="minorBidi"/>
          <w:color w:val="000000" w:themeColor="text1"/>
          <w:kern w:val="24"/>
          <w:sz w:val="20"/>
          <w:szCs w:val="20"/>
        </w:rPr>
      </w:pPr>
      <w:r w:rsidRPr="007A0FEA">
        <w:rPr>
          <w:rFonts w:asciiTheme="minorHAnsi" w:cstheme="minorBidi"/>
          <w:color w:val="000000" w:themeColor="text1"/>
          <w:kern w:val="24"/>
          <w:sz w:val="20"/>
          <w:szCs w:val="20"/>
        </w:rPr>
        <w:t>*Multiple replies possible: total 23 replies</w:t>
      </w:r>
    </w:p>
    <w:p w:rsidR="00FA4B72" w:rsidRDefault="00FA4B72" w:rsidP="00FA4B72">
      <w:pPr>
        <w:pStyle w:val="Figure"/>
        <w:keepNext w:val="0"/>
        <w:spacing w:before="0"/>
        <w:jc w:val="left"/>
      </w:pPr>
      <w:r w:rsidRPr="007A0FEA">
        <w:rPr>
          <w:rFonts w:asciiTheme="minorHAnsi" w:cstheme="minorBidi"/>
          <w:color w:val="000000" w:themeColor="text1"/>
          <w:kern w:val="24"/>
          <w:sz w:val="20"/>
          <w:szCs w:val="20"/>
        </w:rPr>
        <w:t>*replies merged when multiple organizations in one country replied.</w:t>
      </w:r>
    </w:p>
    <w:p w:rsidR="00FA4B72" w:rsidRPr="003D1606" w:rsidRDefault="00FA4B72" w:rsidP="00FA4B72">
      <w:pPr>
        <w:rPr>
          <w:lang w:val="en-US"/>
        </w:rPr>
      </w:pPr>
    </w:p>
    <w:tbl>
      <w:tblPr>
        <w:tblStyle w:val="TableGrid"/>
        <w:tblW w:w="9282" w:type="dxa"/>
        <w:jc w:val="center"/>
        <w:tblInd w:w="108" w:type="dxa"/>
        <w:tblLayout w:type="fixed"/>
        <w:tblLook w:val="04A0" w:firstRow="1" w:lastRow="0" w:firstColumn="1" w:lastColumn="0" w:noHBand="0" w:noVBand="1"/>
      </w:tblPr>
      <w:tblGrid>
        <w:gridCol w:w="2166"/>
        <w:gridCol w:w="7116"/>
      </w:tblGrid>
      <w:tr w:rsidR="00FA4B72" w:rsidRPr="00B91741" w:rsidTr="00EF7B42">
        <w:trPr>
          <w:jc w:val="center"/>
        </w:trPr>
        <w:tc>
          <w:tcPr>
            <w:tcW w:w="2166" w:type="dxa"/>
            <w:shd w:val="clear" w:color="auto" w:fill="E8F8FD"/>
          </w:tcPr>
          <w:p w:rsidR="00FA4B72" w:rsidRPr="00160660" w:rsidRDefault="00FA4B72" w:rsidP="00EF7B42">
            <w:pPr>
              <w:pStyle w:val="Tabletext"/>
              <w:rPr>
                <w:lang w:val="en-US"/>
              </w:rPr>
            </w:pPr>
            <w:r w:rsidRPr="00160660">
              <w:rPr>
                <w:lang w:val="en-US"/>
              </w:rPr>
              <w:t>ABI Research (United States) (United Kingdom)</w:t>
            </w:r>
          </w:p>
        </w:tc>
        <w:tc>
          <w:tcPr>
            <w:tcW w:w="7116" w:type="dxa"/>
            <w:shd w:val="clear" w:color="auto" w:fill="E8F8FD"/>
          </w:tcPr>
          <w:p w:rsidR="00FA4B72" w:rsidRPr="00160660" w:rsidRDefault="00FA4B72" w:rsidP="00EF7B42">
            <w:pPr>
              <w:pStyle w:val="Tabletext"/>
              <w:jc w:val="both"/>
              <w:rPr>
                <w:lang w:val="en-US"/>
              </w:rPr>
            </w:pPr>
            <w:r w:rsidRPr="00160660">
              <w:rPr>
                <w:lang w:val="en-US"/>
              </w:rPr>
              <w:t>Broadband Delivery UK (BDUK), a unit within DCMS, is responsible for managing the Government’s broadband funding. Individual projects are the responsibility of local authorities and the Devolved Administrations, as set out in BDUK’s delivery model.</w:t>
            </w:r>
          </w:p>
        </w:tc>
      </w:tr>
      <w:tr w:rsidR="00FA4B72" w:rsidRPr="00816897" w:rsidTr="00EF7B42">
        <w:trPr>
          <w:jc w:val="center"/>
        </w:trPr>
        <w:tc>
          <w:tcPr>
            <w:tcW w:w="2166" w:type="dxa"/>
          </w:tcPr>
          <w:p w:rsidR="00FA4B72" w:rsidRPr="00816897" w:rsidRDefault="00FA4B72" w:rsidP="00EF7B42">
            <w:pPr>
              <w:pStyle w:val="Tabletext"/>
              <w:rPr>
                <w:kern w:val="24"/>
              </w:rPr>
            </w:pPr>
            <w:r w:rsidRPr="00816897">
              <w:rPr>
                <w:kern w:val="24"/>
              </w:rPr>
              <w:t>Servei de Telecomunicacions d'Andorra (STA) (Andorra)</w:t>
            </w:r>
          </w:p>
        </w:tc>
        <w:tc>
          <w:tcPr>
            <w:tcW w:w="7116" w:type="dxa"/>
          </w:tcPr>
          <w:p w:rsidR="00FA4B72" w:rsidRPr="00816897" w:rsidRDefault="00FA4B72" w:rsidP="00EF7B42">
            <w:pPr>
              <w:pStyle w:val="Tabletext"/>
              <w:jc w:val="both"/>
              <w:rPr>
                <w:kern w:val="24"/>
              </w:rPr>
            </w:pPr>
            <w:r w:rsidRPr="00816897">
              <w:rPr>
                <w:kern w:val="24"/>
              </w:rPr>
              <w:t>Servei de Telecomunicacions d'Andorra</w:t>
            </w:r>
          </w:p>
        </w:tc>
      </w:tr>
      <w:tr w:rsidR="00FA4B72" w:rsidRPr="00B91741" w:rsidTr="00EF7B42">
        <w:trPr>
          <w:jc w:val="center"/>
        </w:trPr>
        <w:tc>
          <w:tcPr>
            <w:tcW w:w="2166" w:type="dxa"/>
            <w:shd w:val="clear" w:color="auto" w:fill="E8F8FD"/>
          </w:tcPr>
          <w:p w:rsidR="00FA4B72" w:rsidRPr="00816897" w:rsidRDefault="00FA4B72" w:rsidP="00EF7B42">
            <w:pPr>
              <w:pStyle w:val="Tabletext"/>
              <w:rPr>
                <w:lang w:val="es-ES_tradnl"/>
              </w:rPr>
            </w:pPr>
            <w:r w:rsidRPr="00816897">
              <w:rPr>
                <w:lang w:val="es-ES_tradnl"/>
              </w:rPr>
              <w:lastRenderedPageBreak/>
              <w:t>Organismo Supervisor de Inversión Privada en Telecomunicaciones (Peru)</w:t>
            </w:r>
          </w:p>
        </w:tc>
        <w:tc>
          <w:tcPr>
            <w:tcW w:w="7116" w:type="dxa"/>
            <w:shd w:val="clear" w:color="auto" w:fill="E8F8FD"/>
          </w:tcPr>
          <w:p w:rsidR="00FA4B72" w:rsidRPr="00160660" w:rsidRDefault="00FA4B72" w:rsidP="00EF7B42">
            <w:pPr>
              <w:pStyle w:val="Tabletext"/>
              <w:jc w:val="both"/>
              <w:rPr>
                <w:lang w:val="en-US"/>
              </w:rPr>
            </w:pPr>
            <w:r w:rsidRPr="00160660">
              <w:rPr>
                <w:lang w:val="en-US"/>
              </w:rPr>
              <w:t>Article 8 of Law No. 28900 provides that FITEL is administered by a directorate chaired by the Minister of Transport and Communications and which includes the Minister of the Economy and Finances and the Chairman of the Governing Council of the Supervisory Authority for Private Investment in Telecommunications – OSIPTEL.</w:t>
            </w:r>
          </w:p>
          <w:p w:rsidR="00FA4B72" w:rsidRPr="00160660" w:rsidRDefault="00FA4B72" w:rsidP="00EF7B42">
            <w:pPr>
              <w:pStyle w:val="Tabletext"/>
              <w:jc w:val="both"/>
              <w:rPr>
                <w:lang w:val="en-US"/>
              </w:rPr>
            </w:pPr>
            <w:r w:rsidRPr="00160660">
              <w:rPr>
                <w:lang w:val="en-US"/>
              </w:rPr>
              <w:t>Moreover, pursuant to Article 7 of the Administrative and Operational Regulations of the Telecommunications Investment Fund (FITEL), FITEL’s Governing Council is responsible for establishing FITEL’s general policy and administrative policy.</w:t>
            </w:r>
          </w:p>
        </w:tc>
      </w:tr>
      <w:tr w:rsidR="00FA4B72" w:rsidRPr="00B91741" w:rsidTr="00EF7B42">
        <w:trPr>
          <w:jc w:val="center"/>
        </w:trPr>
        <w:tc>
          <w:tcPr>
            <w:tcW w:w="2166" w:type="dxa"/>
          </w:tcPr>
          <w:p w:rsidR="00FA4B72" w:rsidRPr="00816897" w:rsidRDefault="00FA4B72" w:rsidP="00EF7B42">
            <w:pPr>
              <w:pStyle w:val="Tabletext"/>
              <w:rPr>
                <w:lang w:val="es-ES_tradnl"/>
              </w:rPr>
            </w:pPr>
            <w:r w:rsidRPr="00816897">
              <w:rPr>
                <w:lang w:val="es-ES_tradnl"/>
              </w:rPr>
              <w:t>Comisión Nacional de Comunicaciones (CNC) (Argentina)</w:t>
            </w:r>
          </w:p>
        </w:tc>
        <w:tc>
          <w:tcPr>
            <w:tcW w:w="7116" w:type="dxa"/>
          </w:tcPr>
          <w:p w:rsidR="00FA4B72" w:rsidRPr="00160660" w:rsidRDefault="00FA4B72" w:rsidP="00EF7B42">
            <w:pPr>
              <w:pStyle w:val="Tabletext"/>
              <w:jc w:val="both"/>
              <w:rPr>
                <w:lang w:val="en-US"/>
              </w:rPr>
            </w:pPr>
            <w:r w:rsidRPr="00160660">
              <w:rPr>
                <w:lang w:val="en-US"/>
              </w:rPr>
              <w:t>There is a Technical Committee composed of seven members: a) two appointed by the Minister of Communications. b) one, the National Communications Commission. c) three, by providers (two appointed by the Licensees and the third by the other providers, excluding independent operators) and one Independent Operators.</w:t>
            </w:r>
          </w:p>
          <w:p w:rsidR="00FA4B72" w:rsidRPr="00160660" w:rsidRDefault="00FA4B72" w:rsidP="00EF7B42">
            <w:pPr>
              <w:pStyle w:val="Tabletext"/>
              <w:jc w:val="both"/>
              <w:rPr>
                <w:lang w:val="en-US"/>
              </w:rPr>
            </w:pPr>
            <w:r w:rsidRPr="00160660">
              <w:rPr>
                <w:lang w:val="en-US"/>
              </w:rPr>
              <w:t>Its main function is to receive from the Enforcement Authority's payroll and issued programs or services on technical, economic and financing of them, the latter, according to the financial capacity of the Trust Fund.</w:t>
            </w:r>
          </w:p>
        </w:tc>
      </w:tr>
    </w:tbl>
    <w:p w:rsidR="00FA4B72" w:rsidRPr="003C568E" w:rsidRDefault="00FA4B72" w:rsidP="00FA4B72">
      <w:pPr>
        <w:spacing w:before="0"/>
        <w:rPr>
          <w:b/>
          <w:bCs/>
          <w:lang w:val="en-US"/>
        </w:rPr>
      </w:pPr>
    </w:p>
    <w:p w:rsidR="00FA4B72" w:rsidRDefault="00FA4B72" w:rsidP="00FA4B72">
      <w:pPr>
        <w:pStyle w:val="Headingb0"/>
        <w:ind w:left="794" w:hanging="794"/>
      </w:pPr>
      <w:r>
        <w:t>15</w:t>
      </w:r>
      <w:r>
        <w:tab/>
      </w:r>
      <w:r w:rsidRPr="003C568E">
        <w:t>What kind of economic model is being employed for the development of Telecommunications/ICTs/Broadband in rural and remote areas?</w:t>
      </w:r>
      <w:r>
        <w:t xml:space="preserve"> </w:t>
      </w:r>
    </w:p>
    <w:p w:rsidR="00FA4B72" w:rsidRDefault="00FA4B72" w:rsidP="00FA4B72">
      <w:pPr>
        <w:pStyle w:val="Figure"/>
      </w:pPr>
      <w:r>
        <w:rPr>
          <w:b/>
          <w:bCs w:val="0"/>
          <w:noProof/>
          <w:lang w:val="en-US" w:eastAsia="zh-CN"/>
        </w:rPr>
        <mc:AlternateContent>
          <mc:Choice Requires="wpg">
            <w:drawing>
              <wp:inline distT="0" distB="0" distL="0" distR="0" wp14:anchorId="79CEE9BD" wp14:editId="11E9FED5">
                <wp:extent cx="5495925" cy="3476625"/>
                <wp:effectExtent l="0" t="0" r="0" b="0"/>
                <wp:docPr id="89" name="Group 89"/>
                <wp:cNvGraphicFramePr/>
                <a:graphic xmlns:a="http://schemas.openxmlformats.org/drawingml/2006/main">
                  <a:graphicData uri="http://schemas.microsoft.com/office/word/2010/wordprocessingGroup">
                    <wpg:wgp>
                      <wpg:cNvGrpSpPr/>
                      <wpg:grpSpPr>
                        <a:xfrm>
                          <a:off x="0" y="0"/>
                          <a:ext cx="5495925" cy="3476625"/>
                          <a:chOff x="0" y="0"/>
                          <a:chExt cx="5495925" cy="3571875"/>
                        </a:xfrm>
                      </wpg:grpSpPr>
                      <wpg:graphicFrame>
                        <wpg:cNvPr id="42" name="Chart 42"/>
                        <wpg:cNvFrPr/>
                        <wpg:xfrm>
                          <a:off x="2124075" y="257175"/>
                          <a:ext cx="3371850" cy="2676525"/>
                        </wpg:xfrm>
                        <a:graphic>
                          <a:graphicData uri="http://schemas.openxmlformats.org/drawingml/2006/chart">
                            <c:chart xmlns:c="http://schemas.openxmlformats.org/drawingml/2006/chart" xmlns:r="http://schemas.openxmlformats.org/officeDocument/2006/relationships" r:id="rId177"/>
                          </a:graphicData>
                        </a:graphic>
                      </wpg:graphicFrame>
                      <wps:wsp>
                        <wps:cNvPr id="34" name="Text Box 34"/>
                        <wps:cNvSpPr txBox="1"/>
                        <wps:spPr>
                          <a:xfrm>
                            <a:off x="2524125" y="0"/>
                            <a:ext cx="1504315" cy="323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B72" w:rsidRPr="00D33F30" w:rsidRDefault="00FA4B72" w:rsidP="00FA4B72">
                              <w:pPr>
                                <w:spacing w:before="0"/>
                                <w:rPr>
                                  <w:b/>
                                  <w:sz w:val="20"/>
                                  <w:szCs w:val="20"/>
                                </w:rPr>
                              </w:pPr>
                              <w:r w:rsidRPr="00D33F30">
                                <w:rPr>
                                  <w:b/>
                                  <w:sz w:val="20"/>
                                  <w:szCs w:val="20"/>
                                </w:rPr>
                                <w:t>By level of 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88" name="Chart 88"/>
                        <wpg:cNvFrPr/>
                        <wpg:xfrm>
                          <a:off x="0" y="228600"/>
                          <a:ext cx="4714875" cy="3343275"/>
                        </wpg:xfrm>
                        <a:graphic>
                          <a:graphicData uri="http://schemas.openxmlformats.org/drawingml/2006/chart">
                            <c:chart xmlns:c="http://schemas.openxmlformats.org/drawingml/2006/chart" xmlns:r="http://schemas.openxmlformats.org/officeDocument/2006/relationships" r:id="rId178"/>
                          </a:graphicData>
                        </a:graphic>
                      </wpg:graphicFrame>
                    </wpg:wgp>
                  </a:graphicData>
                </a:graphic>
              </wp:inline>
            </w:drawing>
          </mc:Choice>
          <mc:Fallback>
            <w:pict>
              <v:group id="Group 89" o:spid="_x0000_s1499" style="width:432.75pt;height:273.75pt;mso-position-horizontal-relative:char;mso-position-vertical-relative:line" coordsize="54959,3571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">
                <v:shape id="Chart 42" o:spid="_x0000_s1500" type="#_x0000_t75" style="position:absolute;left:21579;top:3006;width:33406;height:253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">
                  <v:imagedata r:id="rId179" o:title=""/>
                  <o:lock v:ext="edit" aspectratio="f"/>
                </v:shape>
                <v:shape id="Text Box 34" o:spid="_x0000_s1501" type="#_x0000_t202" style="position:absolute;left:25241;width:15043;height:3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6UMUA&#10;AADbAAAADwAAAGRycy9kb3ducmV2LnhtbESPQWsCMRSE7wX/Q3iFXopmrSJ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LpQxQAAANsAAAAPAAAAAAAAAAAAAAAAAJgCAABkcnMv&#10;ZG93bnJldi54bWxQSwUGAAAAAAQABAD1AAAAigMAAAAA&#10;" filled="f" stroked="f" strokeweight=".5pt">
                  <v:textbox>
                    <w:txbxContent>
                      <w:p w:rsidR="00FA4B72" w:rsidRPr="00D33F30" w:rsidRDefault="00FA4B72" w:rsidP="00FA4B72">
                        <w:pPr>
                          <w:spacing w:before="0"/>
                          <w:rPr>
                            <w:b/>
                            <w:sz w:val="20"/>
                            <w:szCs w:val="20"/>
                          </w:rPr>
                        </w:pPr>
                        <w:r w:rsidRPr="00D33F30">
                          <w:rPr>
                            <w:b/>
                            <w:sz w:val="20"/>
                            <w:szCs w:val="20"/>
                          </w:rPr>
                          <w:t>By level of development:</w:t>
                        </w:r>
                      </w:p>
                    </w:txbxContent>
                  </v:textbox>
                </v:shape>
                <v:shape id="Chart 88" o:spid="_x0000_s1502" type="#_x0000_t75" style="position:absolute;left:1584;top:3131;width:27432;height:28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">
                  <v:imagedata r:id="rId180" o:title=""/>
                  <o:lock v:ext="edit" aspectratio="f"/>
                </v:shape>
                <w10:anchorlock/>
              </v:group>
            </w:pict>
          </mc:Fallback>
        </mc:AlternateContent>
      </w:r>
    </w:p>
    <w:p w:rsidR="00FA4B72" w:rsidRPr="00592DB3" w:rsidRDefault="00FA4B72" w:rsidP="00FA4B72">
      <w:pPr>
        <w:pStyle w:val="figuresource"/>
        <w:spacing w:before="0" w:after="120"/>
        <w:rPr>
          <w:rFonts w:asciiTheme="minorHAnsi" w:cstheme="minorBidi"/>
          <w:i w:val="0"/>
          <w:iCs w:val="0"/>
          <w:color w:val="000000" w:themeColor="text1"/>
          <w:kern w:val="24"/>
          <w:sz w:val="20"/>
          <w:szCs w:val="20"/>
        </w:rPr>
      </w:pPr>
      <w:r w:rsidRPr="008B44D1">
        <w:rPr>
          <w:rFonts w:asciiTheme="minorHAnsi" w:cstheme="minorBidi"/>
          <w:i w:val="0"/>
          <w:iCs w:val="0"/>
          <w:color w:val="000000" w:themeColor="text1"/>
          <w:kern w:val="24"/>
          <w:sz w:val="20"/>
          <w:szCs w:val="20"/>
        </w:rPr>
        <w:t>*27 organizations from 26 countries replied to this question</w:t>
      </w:r>
    </w:p>
    <w:p w:rsidR="00FA4B72" w:rsidRPr="003C568E" w:rsidRDefault="00FA4B72" w:rsidP="00FA4B72">
      <w:pPr>
        <w:rPr>
          <w:lang w:val="en-US"/>
        </w:rPr>
      </w:pPr>
    </w:p>
    <w:p w:rsidR="00FA4B72" w:rsidRPr="003C568E" w:rsidRDefault="00FA4B72" w:rsidP="00FA4B72">
      <w:pPr>
        <w:pStyle w:val="Headingb0"/>
        <w:keepNext w:val="0"/>
        <w:spacing w:before="0" w:after="60"/>
      </w:pPr>
      <w:r w:rsidRPr="003C568E">
        <w:t>If “other” was selected, please specify:</w:t>
      </w:r>
    </w:p>
    <w:tbl>
      <w:tblPr>
        <w:tblStyle w:val="TableGrid"/>
        <w:tblW w:w="9282" w:type="dxa"/>
        <w:jc w:val="center"/>
        <w:tblLook w:val="04A0" w:firstRow="1" w:lastRow="0" w:firstColumn="1" w:lastColumn="0" w:noHBand="0" w:noVBand="1"/>
      </w:tblPr>
      <w:tblGrid>
        <w:gridCol w:w="2166"/>
        <w:gridCol w:w="7116"/>
      </w:tblGrid>
      <w:tr w:rsidR="00FA4B72" w:rsidRPr="00B91741" w:rsidTr="00EF7B42">
        <w:trPr>
          <w:jc w:val="center"/>
        </w:trPr>
        <w:tc>
          <w:tcPr>
            <w:tcW w:w="2166" w:type="dxa"/>
            <w:shd w:val="clear" w:color="auto" w:fill="E8F8FD"/>
          </w:tcPr>
          <w:p w:rsidR="00FA4B72" w:rsidRPr="007E5C56" w:rsidRDefault="00FA4B72" w:rsidP="00EF7B42">
            <w:pPr>
              <w:pStyle w:val="Tabletext"/>
              <w:rPr>
                <w:lang w:val="en-US"/>
              </w:rPr>
            </w:pPr>
            <w:r w:rsidRPr="007E5C56">
              <w:rPr>
                <w:lang w:val="en-US"/>
              </w:rPr>
              <w:t>ABI Research (United States) (United Kingdom)</w:t>
            </w:r>
          </w:p>
        </w:tc>
        <w:tc>
          <w:tcPr>
            <w:tcW w:w="7116" w:type="dxa"/>
            <w:shd w:val="clear" w:color="auto" w:fill="E8F8FD"/>
          </w:tcPr>
          <w:p w:rsidR="00FA4B72" w:rsidRPr="007E5C56" w:rsidRDefault="00FA4B72" w:rsidP="00EF7B42">
            <w:pPr>
              <w:pStyle w:val="Tabletext"/>
              <w:rPr>
                <w:lang w:val="en-US"/>
              </w:rPr>
            </w:pPr>
            <w:r w:rsidRPr="007E5C56">
              <w:rPr>
                <w:lang w:val="en-US"/>
              </w:rPr>
              <w:t xml:space="preserve">Free market underpinned by capital subsidy for local councils </w:t>
            </w:r>
          </w:p>
        </w:tc>
      </w:tr>
      <w:tr w:rsidR="00FA4B72" w:rsidRPr="003630D4" w:rsidTr="00EF7B42">
        <w:trPr>
          <w:jc w:val="center"/>
        </w:trPr>
        <w:tc>
          <w:tcPr>
            <w:tcW w:w="2166" w:type="dxa"/>
          </w:tcPr>
          <w:p w:rsidR="00FA4B72" w:rsidRPr="003630D4" w:rsidRDefault="00FA4B72" w:rsidP="00EF7B42">
            <w:pPr>
              <w:pStyle w:val="Tabletext"/>
            </w:pPr>
            <w:r w:rsidRPr="003630D4">
              <w:t xml:space="preserve">Telecommunications Regulatory Authority (Lebanon) </w:t>
            </w:r>
          </w:p>
        </w:tc>
        <w:tc>
          <w:tcPr>
            <w:tcW w:w="7116" w:type="dxa"/>
          </w:tcPr>
          <w:p w:rsidR="00FA4B72" w:rsidRPr="003630D4" w:rsidRDefault="00FA4B72" w:rsidP="00EF7B42">
            <w:pPr>
              <w:pStyle w:val="Tabletext"/>
            </w:pPr>
            <w:r w:rsidRPr="003630D4">
              <w:t xml:space="preserve">See 4 </w:t>
            </w:r>
          </w:p>
        </w:tc>
      </w:tr>
      <w:tr w:rsidR="00FA4B72" w:rsidRPr="003630D4" w:rsidTr="00EF7B42">
        <w:trPr>
          <w:jc w:val="center"/>
        </w:trPr>
        <w:tc>
          <w:tcPr>
            <w:tcW w:w="2166" w:type="dxa"/>
            <w:shd w:val="clear" w:color="auto" w:fill="E8F8FD"/>
          </w:tcPr>
          <w:p w:rsidR="00FA4B72" w:rsidRPr="007E5C56" w:rsidRDefault="00FA4B72" w:rsidP="00EF7B42">
            <w:pPr>
              <w:pStyle w:val="Tabletext"/>
              <w:rPr>
                <w:lang w:val="en-US"/>
              </w:rPr>
            </w:pPr>
            <w:r w:rsidRPr="007E5C56">
              <w:rPr>
                <w:lang w:val="en-US"/>
              </w:rPr>
              <w:t>Syrian Telecommunication Regulatory Authority (SyTRA) (Syrian Arab Republic)</w:t>
            </w:r>
          </w:p>
        </w:tc>
        <w:tc>
          <w:tcPr>
            <w:tcW w:w="7116" w:type="dxa"/>
            <w:shd w:val="clear" w:color="auto" w:fill="E8F8FD"/>
          </w:tcPr>
          <w:p w:rsidR="00FA4B72" w:rsidRPr="003630D4" w:rsidRDefault="00FA4B72" w:rsidP="00EF7B42">
            <w:pPr>
              <w:pStyle w:val="Tabletext"/>
            </w:pPr>
            <w:r w:rsidRPr="003630D4">
              <w:t>Not currently in existence.</w:t>
            </w:r>
          </w:p>
        </w:tc>
      </w:tr>
      <w:tr w:rsidR="00FA4B72" w:rsidRPr="00B91741" w:rsidTr="00EF7B42">
        <w:trPr>
          <w:jc w:val="center"/>
        </w:trPr>
        <w:tc>
          <w:tcPr>
            <w:tcW w:w="2166" w:type="dxa"/>
          </w:tcPr>
          <w:p w:rsidR="00FA4B72" w:rsidRPr="003630D4" w:rsidRDefault="00FA4B72" w:rsidP="00EF7B42">
            <w:pPr>
              <w:pStyle w:val="Tabletext"/>
              <w:rPr>
                <w:lang w:val="es-ES"/>
              </w:rPr>
            </w:pPr>
            <w:r w:rsidRPr="003630D4">
              <w:lastRenderedPageBreak/>
              <w:t>Telecommunication &amp; Radiocommunication Regulator (TRR) (Vanuatu)</w:t>
            </w:r>
          </w:p>
        </w:tc>
        <w:tc>
          <w:tcPr>
            <w:tcW w:w="7116" w:type="dxa"/>
          </w:tcPr>
          <w:p w:rsidR="00FA4B72" w:rsidRPr="007E5C56" w:rsidRDefault="00FA4B72" w:rsidP="00EF7B42">
            <w:pPr>
              <w:pStyle w:val="Tabletext"/>
              <w:jc w:val="both"/>
              <w:rPr>
                <w:lang w:val="en-US"/>
              </w:rPr>
            </w:pPr>
            <w:r w:rsidRPr="007E5C56">
              <w:rPr>
                <w:lang w:val="en-US"/>
              </w:rPr>
              <w:t>To date the govt has not set a specific project, but free market is taking effect, rolling out up to 90% voice and data access. Data access is at 90% for GPRS, Edge Access, Broadband, 3G, Wifi, and wimax provides for 20%.</w:t>
            </w:r>
          </w:p>
        </w:tc>
      </w:tr>
      <w:tr w:rsidR="00FA4B72" w:rsidRPr="00B91741" w:rsidTr="00EF7B42">
        <w:trPr>
          <w:jc w:val="center"/>
        </w:trPr>
        <w:tc>
          <w:tcPr>
            <w:tcW w:w="2166" w:type="dxa"/>
            <w:shd w:val="clear" w:color="auto" w:fill="E8F8FD"/>
          </w:tcPr>
          <w:p w:rsidR="00FA4B72" w:rsidRPr="003630D4" w:rsidRDefault="00FA4B72" w:rsidP="00EF7B42">
            <w:pPr>
              <w:pStyle w:val="Tabletext"/>
              <w:rPr>
                <w:lang w:val="es-ES_tradnl"/>
              </w:rPr>
            </w:pPr>
            <w:r w:rsidRPr="003630D4">
              <w:rPr>
                <w:lang w:val="es-ES"/>
              </w:rPr>
              <w:t xml:space="preserve">Comisión Nacional de Telecomunicaciones (CONATEL) (Paraguay) </w:t>
            </w:r>
          </w:p>
        </w:tc>
        <w:tc>
          <w:tcPr>
            <w:tcW w:w="7116" w:type="dxa"/>
            <w:shd w:val="clear" w:color="auto" w:fill="E8F8FD"/>
          </w:tcPr>
          <w:p w:rsidR="00FA4B72" w:rsidRPr="007E5C56" w:rsidRDefault="00FA4B72" w:rsidP="00EF7B42">
            <w:pPr>
              <w:pStyle w:val="Tabletext"/>
              <w:jc w:val="both"/>
              <w:rPr>
                <w:lang w:val="en-US"/>
              </w:rPr>
            </w:pPr>
            <w:r w:rsidRPr="007E5C56">
              <w:rPr>
                <w:lang w:val="en-US"/>
              </w:rPr>
              <w:t>Biddings take place in order to subsidize the expansion of the infrastructure. The bidders are existing operators concerned by the infrastructure to be subsidized.</w:t>
            </w:r>
          </w:p>
        </w:tc>
      </w:tr>
      <w:tr w:rsidR="00FA4B72" w:rsidRPr="00B91741" w:rsidTr="00EF7B42">
        <w:trPr>
          <w:jc w:val="center"/>
        </w:trPr>
        <w:tc>
          <w:tcPr>
            <w:tcW w:w="2166" w:type="dxa"/>
          </w:tcPr>
          <w:p w:rsidR="00FA4B72" w:rsidRPr="007E5C56" w:rsidRDefault="00FA4B72" w:rsidP="00EF7B42">
            <w:pPr>
              <w:pStyle w:val="Tabletext"/>
              <w:rPr>
                <w:lang w:val="en-US"/>
              </w:rPr>
            </w:pPr>
            <w:r w:rsidRPr="007E5C56">
              <w:rPr>
                <w:lang w:val="en-US"/>
              </w:rPr>
              <w:t>Nepal Telecommunications Authority (NTA) (Nepal (Republic of)</w:t>
            </w:r>
          </w:p>
        </w:tc>
        <w:tc>
          <w:tcPr>
            <w:tcW w:w="7116" w:type="dxa"/>
          </w:tcPr>
          <w:p w:rsidR="00FA4B72" w:rsidRPr="007E5C56" w:rsidRDefault="00FA4B72" w:rsidP="00EF7B42">
            <w:pPr>
              <w:pStyle w:val="Tabletext"/>
              <w:jc w:val="both"/>
              <w:rPr>
                <w:lang w:val="en-US"/>
              </w:rPr>
            </w:pPr>
            <w:r w:rsidRPr="007E5C56">
              <w:rPr>
                <w:lang w:val="en-US"/>
              </w:rPr>
              <w:t>We are following all the above mentioned options:</w:t>
            </w:r>
          </w:p>
          <w:p w:rsidR="00FA4B72" w:rsidRPr="007E5C56" w:rsidRDefault="00FA4B72" w:rsidP="00EF7B42">
            <w:pPr>
              <w:pStyle w:val="Tabletext"/>
              <w:jc w:val="both"/>
              <w:rPr>
                <w:lang w:val="en-US"/>
              </w:rPr>
            </w:pPr>
            <w:r w:rsidRPr="007E5C56">
              <w:rPr>
                <w:lang w:val="en-US"/>
              </w:rPr>
              <w:t xml:space="preserve">Free market, </w:t>
            </w:r>
          </w:p>
          <w:p w:rsidR="00FA4B72" w:rsidRPr="007E5C56" w:rsidRDefault="00FA4B72" w:rsidP="00EF7B42">
            <w:pPr>
              <w:pStyle w:val="Tabletext"/>
              <w:jc w:val="both"/>
              <w:rPr>
                <w:lang w:val="en-US"/>
              </w:rPr>
            </w:pPr>
            <w:r w:rsidRPr="007E5C56">
              <w:rPr>
                <w:lang w:val="en-US"/>
              </w:rPr>
              <w:t xml:space="preserve">capital subsidy provided for existing operator, </w:t>
            </w:r>
          </w:p>
          <w:p w:rsidR="00FA4B72" w:rsidRPr="007E5C56" w:rsidRDefault="00FA4B72" w:rsidP="00EF7B42">
            <w:pPr>
              <w:pStyle w:val="Tabletext"/>
              <w:jc w:val="both"/>
              <w:rPr>
                <w:lang w:val="en-US"/>
              </w:rPr>
            </w:pPr>
            <w:r w:rsidRPr="007E5C56">
              <w:rPr>
                <w:lang w:val="en-US"/>
              </w:rPr>
              <w:t xml:space="preserve">capital and ongoing subsidy for existing operator </w:t>
            </w:r>
          </w:p>
        </w:tc>
      </w:tr>
      <w:tr w:rsidR="00FA4B72" w:rsidRPr="00B91741" w:rsidTr="00EF7B42">
        <w:trPr>
          <w:jc w:val="center"/>
        </w:trPr>
        <w:tc>
          <w:tcPr>
            <w:tcW w:w="2166" w:type="dxa"/>
            <w:shd w:val="clear" w:color="auto" w:fill="E8F8FD"/>
          </w:tcPr>
          <w:p w:rsidR="00FA4B72" w:rsidRPr="003630D4" w:rsidRDefault="00FA4B72" w:rsidP="00EF7B42">
            <w:pPr>
              <w:pStyle w:val="Tabletext"/>
            </w:pPr>
            <w:r w:rsidRPr="003630D4">
              <w:t>AHCIET (Colombia)</w:t>
            </w:r>
          </w:p>
        </w:tc>
        <w:tc>
          <w:tcPr>
            <w:tcW w:w="7116" w:type="dxa"/>
            <w:shd w:val="clear" w:color="auto" w:fill="E8F8FD"/>
          </w:tcPr>
          <w:p w:rsidR="00FA4B72" w:rsidRPr="007E5C56" w:rsidRDefault="00FA4B72" w:rsidP="00EF7B42">
            <w:pPr>
              <w:pStyle w:val="Tabletext"/>
              <w:jc w:val="both"/>
              <w:rPr>
                <w:lang w:val="en-US"/>
              </w:rPr>
            </w:pPr>
            <w:r w:rsidRPr="007E5C56">
              <w:rPr>
                <w:lang w:val="en-US"/>
              </w:rPr>
              <w:t>Public</w:t>
            </w:r>
            <w:r>
              <w:rPr>
                <w:cs/>
                <w:lang w:val="en-US"/>
              </w:rPr>
              <w:t>‎</w:t>
            </w:r>
            <w:r>
              <w:rPr>
                <w:lang w:val="en-US"/>
              </w:rPr>
              <w:t>–</w:t>
            </w:r>
            <w:r>
              <w:rPr>
                <w:cs/>
                <w:lang w:val="en-US"/>
              </w:rPr>
              <w:t>‎</w:t>
            </w:r>
            <w:r w:rsidRPr="007E5C56">
              <w:rPr>
                <w:lang w:val="en-US"/>
              </w:rPr>
              <w:t>private combination. The operator and MINTIC contribute to the ICT programme. In specific terms, the State through the Ministry of Technology has made an initial investment of 228 million dollars and private operators have invested 439 million.</w:t>
            </w:r>
          </w:p>
        </w:tc>
      </w:tr>
      <w:tr w:rsidR="00FA4B72" w:rsidRPr="00B91741" w:rsidTr="00EF7B42">
        <w:trPr>
          <w:jc w:val="center"/>
        </w:trPr>
        <w:tc>
          <w:tcPr>
            <w:tcW w:w="2166" w:type="dxa"/>
          </w:tcPr>
          <w:p w:rsidR="00FA4B72" w:rsidRPr="003630D4" w:rsidRDefault="00FA4B72" w:rsidP="00EF7B42">
            <w:pPr>
              <w:pStyle w:val="Tabletext"/>
              <w:rPr>
                <w:lang w:val="es-ES_tradnl"/>
              </w:rPr>
            </w:pPr>
            <w:r w:rsidRPr="003630D4">
              <w:rPr>
                <w:lang w:val="es-ES"/>
              </w:rPr>
              <w:t>Organismo Supervisor de Inversión Privada en Telecomunicaciones (Peru)</w:t>
            </w:r>
          </w:p>
        </w:tc>
        <w:tc>
          <w:tcPr>
            <w:tcW w:w="7116" w:type="dxa"/>
          </w:tcPr>
          <w:p w:rsidR="00FA4B72" w:rsidRPr="007E5C56" w:rsidRDefault="00FA4B72" w:rsidP="00EF7B42">
            <w:pPr>
              <w:pStyle w:val="Tabletext"/>
              <w:jc w:val="both"/>
              <w:rPr>
                <w:lang w:val="en-US"/>
              </w:rPr>
            </w:pPr>
            <w:r w:rsidRPr="007E5C56">
              <w:rPr>
                <w:lang w:val="en-US"/>
              </w:rPr>
              <w:t>There is one model according to which the operator brings the service to rural areas or places of preferential social interest as part of certain obligations stipulated in the operator’s licensing contract; and there is another model involving the subsidization of telecommunication projects in rural areas or places of preferential social interest. In this second model, FITEL is responsible for managing such projects, and finances the capital and/or operating costs.</w:t>
            </w:r>
          </w:p>
        </w:tc>
      </w:tr>
      <w:tr w:rsidR="00FA4B72" w:rsidRPr="00B91741" w:rsidTr="00EF7B42">
        <w:trPr>
          <w:jc w:val="center"/>
        </w:trPr>
        <w:tc>
          <w:tcPr>
            <w:tcW w:w="2166" w:type="dxa"/>
            <w:shd w:val="clear" w:color="auto" w:fill="E8F8FD"/>
          </w:tcPr>
          <w:p w:rsidR="00FA4B72" w:rsidRPr="003630D4" w:rsidRDefault="00FA4B72" w:rsidP="00EF7B42">
            <w:pPr>
              <w:pStyle w:val="Tabletext"/>
              <w:rPr>
                <w:lang w:val="es-ES_tradnl"/>
              </w:rPr>
            </w:pPr>
            <w:r w:rsidRPr="003630D4">
              <w:rPr>
                <w:lang w:val="pt-BR"/>
              </w:rPr>
              <w:t xml:space="preserve">Agência Nacional de Telecomunicações </w:t>
            </w:r>
            <w:r>
              <w:rPr>
                <w:cs/>
                <w:lang w:val="pt-BR"/>
              </w:rPr>
              <w:t>‎</w:t>
            </w:r>
            <w:r>
              <w:rPr>
                <w:lang w:val="pt-BR"/>
              </w:rPr>
              <w:t>–</w:t>
            </w:r>
            <w:r>
              <w:rPr>
                <w:cs/>
                <w:lang w:val="pt-BR"/>
              </w:rPr>
              <w:t>‎</w:t>
            </w:r>
            <w:r w:rsidRPr="003630D4">
              <w:rPr>
                <w:lang w:val="pt-BR"/>
              </w:rPr>
              <w:t xml:space="preserve"> ANATEL (Brazil) </w:t>
            </w:r>
          </w:p>
        </w:tc>
        <w:tc>
          <w:tcPr>
            <w:tcW w:w="7116" w:type="dxa"/>
            <w:shd w:val="clear" w:color="auto" w:fill="E8F8FD"/>
          </w:tcPr>
          <w:p w:rsidR="00FA4B72" w:rsidRPr="007E5C56" w:rsidRDefault="00FA4B72" w:rsidP="00EF7B42">
            <w:pPr>
              <w:pStyle w:val="Tabletext"/>
              <w:jc w:val="both"/>
              <w:rPr>
                <w:lang w:val="en-US"/>
              </w:rPr>
            </w:pPr>
            <w:r w:rsidRPr="007E5C56">
              <w:rPr>
                <w:lang w:val="en-US"/>
              </w:rPr>
              <w:t>Universalization Goals General Plan (PGMU) defines obligations for rural and remote areas.</w:t>
            </w:r>
          </w:p>
          <w:p w:rsidR="00FA4B72" w:rsidRPr="007E5C56" w:rsidRDefault="00FA4B72" w:rsidP="00EF7B42">
            <w:pPr>
              <w:pStyle w:val="Tabletext"/>
              <w:jc w:val="both"/>
              <w:rPr>
                <w:lang w:val="en-US"/>
              </w:rPr>
            </w:pPr>
            <w:r w:rsidRPr="007E5C56">
              <w:rPr>
                <w:lang w:val="en-US"/>
              </w:rPr>
              <w:t>Also, auctions for radiofrequency are establishing obligations as well for anyone who wins the auctions.</w:t>
            </w:r>
          </w:p>
          <w:p w:rsidR="00FA4B72" w:rsidRPr="007E5C56" w:rsidRDefault="00FA4B72" w:rsidP="00EF7B42">
            <w:pPr>
              <w:pStyle w:val="Tabletext"/>
              <w:jc w:val="both"/>
              <w:rPr>
                <w:lang w:val="en-US"/>
              </w:rPr>
            </w:pPr>
            <w:r w:rsidRPr="007E5C56">
              <w:rPr>
                <w:lang w:val="en-US"/>
              </w:rPr>
              <w:t xml:space="preserve">Capital subsidy provided for existing operators are also used, since auction prices are defined considering the cost of the obligation. </w:t>
            </w:r>
          </w:p>
        </w:tc>
      </w:tr>
      <w:tr w:rsidR="00FA4B72" w:rsidRPr="00B91741" w:rsidTr="00EF7B42">
        <w:trPr>
          <w:jc w:val="center"/>
        </w:trPr>
        <w:tc>
          <w:tcPr>
            <w:tcW w:w="2166" w:type="dxa"/>
          </w:tcPr>
          <w:p w:rsidR="00FA4B72" w:rsidRPr="007E5C56" w:rsidRDefault="00FA4B72" w:rsidP="00EF7B42">
            <w:pPr>
              <w:pStyle w:val="Tabletext"/>
              <w:rPr>
                <w:lang w:val="en-US"/>
              </w:rPr>
            </w:pPr>
            <w:r w:rsidRPr="007E5C56">
              <w:rPr>
                <w:lang w:val="en-US"/>
              </w:rPr>
              <w:t xml:space="preserve">Ministry of Transport of the Republic of Latvia (Latvia) </w:t>
            </w:r>
          </w:p>
        </w:tc>
        <w:tc>
          <w:tcPr>
            <w:tcW w:w="7116" w:type="dxa"/>
          </w:tcPr>
          <w:p w:rsidR="00FA4B72" w:rsidRPr="007E5C56" w:rsidRDefault="00FA4B72" w:rsidP="00EF7B42">
            <w:pPr>
              <w:pStyle w:val="Tabletext"/>
              <w:jc w:val="both"/>
              <w:rPr>
                <w:lang w:val="en-US"/>
              </w:rPr>
            </w:pPr>
            <w:r w:rsidRPr="007E5C56">
              <w:rPr>
                <w:lang w:val="en-US"/>
              </w:rPr>
              <w:t xml:space="preserve">State aid programme for private operator </w:t>
            </w:r>
          </w:p>
        </w:tc>
      </w:tr>
      <w:tr w:rsidR="00FA4B72" w:rsidRPr="00B91741" w:rsidTr="00EF7B42">
        <w:trPr>
          <w:jc w:val="center"/>
        </w:trPr>
        <w:tc>
          <w:tcPr>
            <w:tcW w:w="2166" w:type="dxa"/>
            <w:shd w:val="clear" w:color="auto" w:fill="E8F8FD"/>
          </w:tcPr>
          <w:p w:rsidR="00FA4B72" w:rsidRPr="007E5C56" w:rsidRDefault="00FA4B72" w:rsidP="00EF7B42">
            <w:pPr>
              <w:pStyle w:val="Tabletext"/>
              <w:rPr>
                <w:lang w:val="en-US"/>
              </w:rPr>
            </w:pPr>
            <w:r w:rsidRPr="007E5C56">
              <w:rPr>
                <w:lang w:val="en-US"/>
              </w:rPr>
              <w:t xml:space="preserve">Rwanda Utilities Regulatory Authority (RURA) (Rwanda) </w:t>
            </w:r>
          </w:p>
        </w:tc>
        <w:tc>
          <w:tcPr>
            <w:tcW w:w="7116" w:type="dxa"/>
            <w:shd w:val="clear" w:color="auto" w:fill="E8F8FD"/>
          </w:tcPr>
          <w:p w:rsidR="00FA4B72" w:rsidRPr="007E5C56" w:rsidRDefault="00FA4B72" w:rsidP="00EF7B42">
            <w:pPr>
              <w:pStyle w:val="Tabletext"/>
              <w:jc w:val="both"/>
              <w:rPr>
                <w:lang w:val="en-US"/>
              </w:rPr>
            </w:pPr>
            <w:r w:rsidRPr="007E5C56">
              <w:rPr>
                <w:lang w:val="en-US"/>
              </w:rPr>
              <w:t>Free market and open competition among operators to deliver services all over the country.</w:t>
            </w:r>
          </w:p>
          <w:p w:rsidR="00FA4B72" w:rsidRPr="007E5C56" w:rsidRDefault="00FA4B72" w:rsidP="00EF7B42">
            <w:pPr>
              <w:pStyle w:val="Tabletext"/>
              <w:jc w:val="both"/>
              <w:rPr>
                <w:lang w:val="en-US"/>
              </w:rPr>
            </w:pPr>
            <w:r w:rsidRPr="007E5C56">
              <w:rPr>
                <w:lang w:val="en-US"/>
              </w:rPr>
              <w:t>Subsidy to Operator using Universal Access Fund for connectivity and coverage in remote and rural area.</w:t>
            </w:r>
          </w:p>
          <w:p w:rsidR="00FA4B72" w:rsidRPr="007E5C56" w:rsidRDefault="00FA4B72" w:rsidP="00EF7B42">
            <w:pPr>
              <w:pStyle w:val="Tabletext"/>
              <w:jc w:val="both"/>
              <w:rPr>
                <w:lang w:val="en-US"/>
              </w:rPr>
            </w:pPr>
            <w:r w:rsidRPr="007E5C56">
              <w:rPr>
                <w:lang w:val="en-US"/>
              </w:rPr>
              <w:t xml:space="preserve">Government Optic fiber network backbone covering the whole country for broadband services </w:t>
            </w:r>
          </w:p>
        </w:tc>
      </w:tr>
      <w:tr w:rsidR="00FA4B72" w:rsidRPr="00B91741" w:rsidTr="00EF7B42">
        <w:trPr>
          <w:jc w:val="center"/>
        </w:trPr>
        <w:tc>
          <w:tcPr>
            <w:tcW w:w="2166" w:type="dxa"/>
          </w:tcPr>
          <w:p w:rsidR="00FA4B72" w:rsidRPr="003630D4" w:rsidRDefault="00FA4B72" w:rsidP="00EF7B42">
            <w:pPr>
              <w:pStyle w:val="Tabletext"/>
              <w:rPr>
                <w:lang w:val="es-ES_tradnl"/>
              </w:rPr>
            </w:pPr>
            <w:r w:rsidRPr="003630D4">
              <w:rPr>
                <w:lang w:val="pt-BR"/>
              </w:rPr>
              <w:t xml:space="preserve">ICP </w:t>
            </w:r>
            <w:r>
              <w:rPr>
                <w:cs/>
                <w:lang w:val="pt-BR"/>
              </w:rPr>
              <w:t>‎</w:t>
            </w:r>
            <w:r>
              <w:rPr>
                <w:lang w:val="pt-BR"/>
              </w:rPr>
              <w:t>–</w:t>
            </w:r>
            <w:r>
              <w:rPr>
                <w:cs/>
                <w:lang w:val="pt-BR"/>
              </w:rPr>
              <w:t>‎</w:t>
            </w:r>
            <w:r w:rsidRPr="003630D4">
              <w:rPr>
                <w:lang w:val="pt-BR"/>
              </w:rPr>
              <w:t xml:space="preserve"> Autoridade Nacional de Comunicações (ANACOM) (Portugal) </w:t>
            </w:r>
          </w:p>
        </w:tc>
        <w:tc>
          <w:tcPr>
            <w:tcW w:w="7116" w:type="dxa"/>
          </w:tcPr>
          <w:p w:rsidR="00FA4B72" w:rsidRPr="007E5C56" w:rsidRDefault="00FA4B72" w:rsidP="00EF7B42">
            <w:pPr>
              <w:pStyle w:val="Tabletext"/>
              <w:jc w:val="both"/>
              <w:rPr>
                <w:lang w:val="en-US"/>
              </w:rPr>
            </w:pPr>
            <w:r w:rsidRPr="007E5C56">
              <w:rPr>
                <w:lang w:val="en-US"/>
              </w:rPr>
              <w:t xml:space="preserve">Within the scope of the national Strategic Reference Framework (QREN), public investments made on high throughput broadband infrastructure in areas where market agents do not find the needed operating conditions to offer these services, namely concerning demographic density, might be eligible for support. </w:t>
            </w:r>
          </w:p>
          <w:p w:rsidR="00FA4B72" w:rsidRPr="007E5C56" w:rsidRDefault="00FA4B72" w:rsidP="00EF7B42">
            <w:pPr>
              <w:pStyle w:val="Tabletext"/>
              <w:jc w:val="both"/>
              <w:rPr>
                <w:lang w:val="en-US"/>
              </w:rPr>
            </w:pPr>
            <w:r w:rsidRPr="007E5C56">
              <w:rPr>
                <w:lang w:val="en-US"/>
              </w:rPr>
              <w:t>The above mentioned five projects for the construction, installation, financing, operation and maintenance of NGA in rural areas are co</w:t>
            </w:r>
            <w:r>
              <w:rPr>
                <w:cs/>
                <w:lang w:val="en-US"/>
              </w:rPr>
              <w:t>‎</w:t>
            </w:r>
            <w:r>
              <w:rPr>
                <w:lang w:val="en-US"/>
              </w:rPr>
              <w:t>–</w:t>
            </w:r>
            <w:r>
              <w:rPr>
                <w:cs/>
                <w:lang w:val="en-US"/>
              </w:rPr>
              <w:t>‎</w:t>
            </w:r>
            <w:r w:rsidRPr="007E5C56">
              <w:rPr>
                <w:lang w:val="en-US"/>
              </w:rPr>
              <w:t xml:space="preserve">financed – the tenderers submitting winning bids were DSTelecom (Alentejo and Algarve Zone and North Zone) and Viatel (in the Central zone and in the areas of the autonomous regions), whereas the signing of the contracts was subject to approval by the European Commission (and according with the European </w:t>
            </w:r>
          </w:p>
        </w:tc>
      </w:tr>
      <w:tr w:rsidR="00FA4B72" w:rsidRPr="00B91741" w:rsidTr="00EF7B42">
        <w:trPr>
          <w:jc w:val="center"/>
        </w:trPr>
        <w:tc>
          <w:tcPr>
            <w:tcW w:w="2166" w:type="dxa"/>
            <w:shd w:val="clear" w:color="auto" w:fill="E8F8FD"/>
          </w:tcPr>
          <w:p w:rsidR="00FA4B72" w:rsidRPr="003630D4" w:rsidRDefault="00FA4B72" w:rsidP="00EF7B42">
            <w:pPr>
              <w:pStyle w:val="Tabletext"/>
            </w:pPr>
            <w:r w:rsidRPr="003630D4">
              <w:t xml:space="preserve">Cable Bahamas Limited (Bahamas) </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Operator has to provide the service and then request reimbursement for the unavoidable costs. </w:t>
            </w:r>
          </w:p>
        </w:tc>
      </w:tr>
      <w:tr w:rsidR="00FA4B72" w:rsidRPr="00B91741" w:rsidTr="00EF7B42">
        <w:trPr>
          <w:jc w:val="center"/>
        </w:trPr>
        <w:tc>
          <w:tcPr>
            <w:tcW w:w="2166" w:type="dxa"/>
          </w:tcPr>
          <w:p w:rsidR="00FA4B72" w:rsidRPr="003630D4" w:rsidRDefault="00FA4B72" w:rsidP="00EF7B42">
            <w:pPr>
              <w:pStyle w:val="Tabletext"/>
              <w:rPr>
                <w:lang w:val="es-ES_tradnl"/>
              </w:rPr>
            </w:pPr>
            <w:r w:rsidRPr="003630D4">
              <w:rPr>
                <w:lang w:val="es-ES_tradnl"/>
              </w:rPr>
              <w:t>Comisión Nacional de Comunicaciones (CNC) (Argentina)</w:t>
            </w:r>
          </w:p>
        </w:tc>
        <w:tc>
          <w:tcPr>
            <w:tcW w:w="7116" w:type="dxa"/>
          </w:tcPr>
          <w:p w:rsidR="00FA4B72" w:rsidRPr="007E5C56" w:rsidRDefault="00FA4B72" w:rsidP="00EF7B42">
            <w:pPr>
              <w:pStyle w:val="Tabletext"/>
              <w:jc w:val="both"/>
              <w:rPr>
                <w:lang w:val="en-US"/>
              </w:rPr>
            </w:pPr>
            <w:r w:rsidRPr="007E5C56">
              <w:rPr>
                <w:lang w:val="en-US"/>
              </w:rPr>
              <w:t>The projects are funded by the Universal Service Fund.</w:t>
            </w:r>
          </w:p>
          <w:p w:rsidR="00FA4B72" w:rsidRPr="007E5C56" w:rsidRDefault="00FA4B72" w:rsidP="00EF7B42">
            <w:pPr>
              <w:pStyle w:val="Tabletext"/>
              <w:jc w:val="both"/>
              <w:rPr>
                <w:lang w:val="en-US"/>
              </w:rPr>
            </w:pPr>
            <w:r w:rsidRPr="007E5C56">
              <w:rPr>
                <w:lang w:val="en-US"/>
              </w:rPr>
              <w:t>The deployment of fiber optic (Fibre Federal Network) is funded by state ARSAT SA</w:t>
            </w:r>
          </w:p>
        </w:tc>
      </w:tr>
    </w:tbl>
    <w:p w:rsidR="00FA4B72" w:rsidRPr="003C568E" w:rsidRDefault="00FA4B72" w:rsidP="00FA4B72">
      <w:pPr>
        <w:pStyle w:val="Headingb0"/>
        <w:spacing w:after="120"/>
      </w:pPr>
      <w:r w:rsidRPr="003C568E">
        <w:lastRenderedPageBreak/>
        <w:t>16</w:t>
      </w:r>
      <w:r>
        <w:tab/>
      </w:r>
      <w:r w:rsidRPr="003C568E">
        <w:t>What kind of business model is being developed?</w:t>
      </w:r>
    </w:p>
    <w:p w:rsidR="00FA4B72" w:rsidRPr="00693A9D" w:rsidRDefault="00FA4B72" w:rsidP="00FA4B72">
      <w:pPr>
        <w:pStyle w:val="Figure"/>
        <w:spacing w:before="0" w:after="0"/>
        <w:rPr>
          <w:sz w:val="4"/>
          <w:szCs w:val="4"/>
        </w:rPr>
      </w:pPr>
      <w:r w:rsidRPr="00BB3F98">
        <w:rPr>
          <w:b/>
          <w:noProof/>
          <w:sz w:val="20"/>
          <w:szCs w:val="20"/>
          <w:lang w:val="en-US" w:eastAsia="zh-CN"/>
        </w:rPr>
        <w:drawing>
          <wp:inline distT="0" distB="0" distL="0" distR="0" wp14:anchorId="49BA7483" wp14:editId="11149CA9">
            <wp:extent cx="5286375" cy="267652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FA4B72" w:rsidRDefault="00FA4B72" w:rsidP="00FA4B72">
      <w:pPr>
        <w:spacing w:before="0"/>
        <w:rPr>
          <w:lang w:val="en-US"/>
        </w:rPr>
      </w:pPr>
    </w:p>
    <w:p w:rsidR="00FA4B72" w:rsidRDefault="00FA4B72" w:rsidP="00FA4B72">
      <w:pPr>
        <w:spacing w:before="0"/>
        <w:rPr>
          <w:lang w:val="en-US"/>
        </w:rPr>
      </w:pPr>
    </w:p>
    <w:p w:rsidR="00FA4B72" w:rsidRDefault="00FA4B72" w:rsidP="00FA4B72">
      <w:pPr>
        <w:pStyle w:val="Figure"/>
        <w:keepNext w:val="0"/>
        <w:spacing w:before="0"/>
      </w:pPr>
      <w:r w:rsidRPr="0031520D">
        <w:rPr>
          <w:b/>
          <w:noProof/>
          <w:sz w:val="20"/>
          <w:szCs w:val="20"/>
          <w:lang w:val="en-US" w:eastAsia="zh-CN"/>
        </w:rPr>
        <w:drawing>
          <wp:inline distT="0" distB="0" distL="0" distR="0" wp14:anchorId="5DD098D9" wp14:editId="2684AA4E">
            <wp:extent cx="5619750" cy="25908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FA4B72" w:rsidRPr="00693A9D" w:rsidRDefault="00FA4B72" w:rsidP="00FA4B72">
      <w:pPr>
        <w:pStyle w:val="Figure"/>
        <w:keepNext w:val="0"/>
        <w:spacing w:before="120" w:after="0"/>
        <w:jc w:val="left"/>
        <w:rPr>
          <w:sz w:val="20"/>
          <w:szCs w:val="20"/>
        </w:rPr>
      </w:pPr>
      <w:r w:rsidRPr="00693A9D">
        <w:rPr>
          <w:rFonts w:asciiTheme="minorHAnsi" w:cstheme="minorBidi"/>
          <w:color w:val="000000" w:themeColor="text1"/>
          <w:kern w:val="24"/>
          <w:sz w:val="20"/>
          <w:szCs w:val="20"/>
        </w:rPr>
        <w:t>* 28 organizations from 27 countries replied to this question</w:t>
      </w:r>
    </w:p>
    <w:p w:rsidR="00FA4B72" w:rsidRPr="00693A9D" w:rsidRDefault="00FA4B72" w:rsidP="00FA4B72">
      <w:pPr>
        <w:pStyle w:val="Figure"/>
        <w:keepNext w:val="0"/>
        <w:spacing w:before="0"/>
        <w:jc w:val="left"/>
        <w:rPr>
          <w:sz w:val="20"/>
          <w:szCs w:val="20"/>
        </w:rPr>
      </w:pPr>
      <w:r w:rsidRPr="00693A9D">
        <w:rPr>
          <w:rFonts w:asciiTheme="minorHAnsi" w:cstheme="minorBidi"/>
          <w:color w:val="000000" w:themeColor="text1"/>
          <w:kern w:val="24"/>
          <w:sz w:val="20"/>
          <w:szCs w:val="20"/>
        </w:rPr>
        <w:t>* Replies merged when multiple organizations in one country replied.</w:t>
      </w:r>
    </w:p>
    <w:p w:rsidR="00FA4B72" w:rsidRDefault="00FA4B72" w:rsidP="00FA4B72">
      <w:pPr>
        <w:pStyle w:val="Headingb0"/>
      </w:pPr>
      <w:r>
        <w:br w:type="page"/>
      </w:r>
    </w:p>
    <w:p w:rsidR="00FA4B72" w:rsidRPr="003C568E" w:rsidRDefault="00FA4B72" w:rsidP="00FA4B72">
      <w:pPr>
        <w:pStyle w:val="Headingb0"/>
      </w:pPr>
      <w:r w:rsidRPr="003C568E">
        <w:lastRenderedPageBreak/>
        <w:t>If “other model” was selected, please specify:</w:t>
      </w:r>
    </w:p>
    <w:p w:rsidR="00FA4B72" w:rsidRPr="003C568E" w:rsidRDefault="00FA4B72" w:rsidP="00FA4B72">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Cellular Operators Association of India (COAI) (India) </w:t>
            </w:r>
          </w:p>
        </w:tc>
        <w:tc>
          <w:tcPr>
            <w:tcW w:w="7116" w:type="dxa"/>
            <w:shd w:val="clear" w:color="auto" w:fill="E8F8FD"/>
          </w:tcPr>
          <w:p w:rsidR="00FA4B72" w:rsidRPr="007E5C56" w:rsidRDefault="00FA4B72" w:rsidP="00EF7B42">
            <w:pPr>
              <w:pStyle w:val="Tabletext"/>
              <w:jc w:val="both"/>
              <w:rPr>
                <w:lang w:val="en-US"/>
              </w:rPr>
            </w:pPr>
            <w:r w:rsidRPr="007E5C56">
              <w:rPr>
                <w:lang w:val="en-US"/>
              </w:rPr>
              <w:t>The different schemes as listed above in the 6 Streams have different models. Some have Capex subsidy mostly to the Government owned Public Sector undertaking BSNL. For the scheme for rural telephones it is a combination of CAPEX+OPEX for PSU and Private service providers.</w:t>
            </w:r>
          </w:p>
          <w:p w:rsidR="00FA4B72" w:rsidRPr="007E5C56" w:rsidRDefault="00FA4B72" w:rsidP="00EF7B42">
            <w:pPr>
              <w:pStyle w:val="Tabletext"/>
              <w:jc w:val="both"/>
              <w:rPr>
                <w:lang w:val="en-US"/>
              </w:rPr>
            </w:pPr>
            <w:r w:rsidRPr="007E5C56">
              <w:rPr>
                <w:lang w:val="en-US"/>
              </w:rPr>
              <w:t xml:space="preserve">In the recent case of the OFC for panchayats, the Government has floated a new company by the name of " Bharat Broadband Network Limited </w:t>
            </w:r>
            <w:r>
              <w:rPr>
                <w:cs/>
                <w:lang w:val="en-US"/>
              </w:rPr>
              <w:t>‎</w:t>
            </w:r>
            <w:r>
              <w:rPr>
                <w:lang w:val="en-US"/>
              </w:rPr>
              <w:t>–</w:t>
            </w:r>
            <w:r>
              <w:rPr>
                <w:cs/>
                <w:lang w:val="en-US"/>
              </w:rPr>
              <w:t>‎</w:t>
            </w:r>
            <w:r w:rsidRPr="007E5C56">
              <w:rPr>
                <w:lang w:val="en-US"/>
              </w:rPr>
              <w:t xml:space="preserve"> BBNL" . This has funding from the USO Fund and partnership with the government owned public undertakings </w:t>
            </w:r>
            <w:r>
              <w:rPr>
                <w:cs/>
                <w:lang w:val="en-US"/>
              </w:rPr>
              <w:t>‎</w:t>
            </w:r>
            <w:r>
              <w:rPr>
                <w:lang w:val="en-US"/>
              </w:rPr>
              <w:t>–</w:t>
            </w:r>
            <w:r>
              <w:rPr>
                <w:cs/>
                <w:lang w:val="en-US"/>
              </w:rPr>
              <w:t>‎</w:t>
            </w:r>
            <w:r w:rsidRPr="007E5C56">
              <w:rPr>
                <w:lang w:val="en-US"/>
              </w:rPr>
              <w:t xml:space="preserve"> BSNL, RailTel, Powergrid Corporation of India. These companies will pool in existing resources of OFC and will lay "incremental OFC" to areas where new OFC is required for extension till the panchayat office. The Bandwidth will be provided on open access to seekers. </w:t>
            </w:r>
          </w:p>
        </w:tc>
      </w:tr>
      <w:tr w:rsidR="00FA4B72" w:rsidRPr="00B91741" w:rsidTr="00EF7B42">
        <w:tc>
          <w:tcPr>
            <w:tcW w:w="2166" w:type="dxa"/>
          </w:tcPr>
          <w:p w:rsidR="00FA4B72" w:rsidRPr="004B76A9" w:rsidRDefault="00FA4B72" w:rsidP="00EF7B42">
            <w:pPr>
              <w:pStyle w:val="Tabletext"/>
            </w:pPr>
            <w:r w:rsidRPr="004B76A9">
              <w:rPr>
                <w:lang w:val="it-IT"/>
              </w:rPr>
              <w:t xml:space="preserve">Servei de Telecomunicacions d'Andorra (STA) (Andorra) </w:t>
            </w:r>
          </w:p>
        </w:tc>
        <w:tc>
          <w:tcPr>
            <w:tcW w:w="7116" w:type="dxa"/>
          </w:tcPr>
          <w:p w:rsidR="00FA4B72" w:rsidRPr="007E5C56" w:rsidRDefault="00FA4B72" w:rsidP="00EF7B42">
            <w:pPr>
              <w:pStyle w:val="Tabletext"/>
              <w:jc w:val="both"/>
              <w:rPr>
                <w:lang w:val="en-US"/>
              </w:rPr>
            </w:pPr>
            <w:r w:rsidRPr="007E5C56">
              <w:rPr>
                <w:lang w:val="en-US"/>
              </w:rPr>
              <w:t>The Operator (which is government</w:t>
            </w:r>
            <w:r>
              <w:rPr>
                <w:cs/>
                <w:lang w:val="en-US"/>
              </w:rPr>
              <w:t>‎</w:t>
            </w:r>
            <w:r>
              <w:rPr>
                <w:lang w:val="en-US"/>
              </w:rPr>
              <w:t>–</w:t>
            </w:r>
            <w:r>
              <w:rPr>
                <w:cs/>
                <w:lang w:val="en-US"/>
              </w:rPr>
              <w:t>‎</w:t>
            </w:r>
            <w:r w:rsidRPr="007E5C56">
              <w:rPr>
                <w:lang w:val="en-US"/>
              </w:rPr>
              <w:t>owned) provides the service.</w:t>
            </w:r>
          </w:p>
        </w:tc>
      </w:tr>
      <w:tr w:rsidR="00FA4B72" w:rsidRPr="00B91741" w:rsidTr="00EF7B42">
        <w:tc>
          <w:tcPr>
            <w:tcW w:w="2166" w:type="dxa"/>
            <w:shd w:val="clear" w:color="auto" w:fill="E8F8FD"/>
          </w:tcPr>
          <w:p w:rsidR="00FA4B72" w:rsidRPr="004B76A9" w:rsidRDefault="00FA4B72" w:rsidP="00EF7B42">
            <w:pPr>
              <w:pStyle w:val="Tabletext"/>
              <w:rPr>
                <w:lang w:val="es-ES_tradnl"/>
              </w:rPr>
            </w:pPr>
            <w:r w:rsidRPr="004B76A9">
              <w:rPr>
                <w:lang w:val="es-ES"/>
              </w:rPr>
              <w:t xml:space="preserve">Comisión Nacional de Telecomunicaciones (CONATEL) (Paraguay) </w:t>
            </w:r>
          </w:p>
        </w:tc>
        <w:tc>
          <w:tcPr>
            <w:tcW w:w="7116" w:type="dxa"/>
            <w:shd w:val="clear" w:color="auto" w:fill="E8F8FD"/>
          </w:tcPr>
          <w:p w:rsidR="00FA4B72" w:rsidRPr="007E5C56" w:rsidRDefault="00FA4B72" w:rsidP="00EF7B42">
            <w:pPr>
              <w:pStyle w:val="Tabletext"/>
              <w:jc w:val="both"/>
              <w:rPr>
                <w:lang w:val="en-US"/>
              </w:rPr>
            </w:pPr>
            <w:r w:rsidRPr="007E5C56">
              <w:rPr>
                <w:lang w:val="en-US"/>
              </w:rPr>
              <w:t>Conatel provides the subsidy, but the infrastructure remains the property of the operator who has been awarded the contract.</w:t>
            </w:r>
          </w:p>
        </w:tc>
      </w:tr>
      <w:tr w:rsidR="00FA4B72" w:rsidRPr="00932490" w:rsidTr="00EF7B42">
        <w:tc>
          <w:tcPr>
            <w:tcW w:w="2166" w:type="dxa"/>
          </w:tcPr>
          <w:p w:rsidR="00FA4B72" w:rsidRPr="007E5C56" w:rsidRDefault="00FA4B72" w:rsidP="00EF7B42">
            <w:pPr>
              <w:pStyle w:val="Tabletext"/>
              <w:rPr>
                <w:lang w:val="en-US"/>
              </w:rPr>
            </w:pPr>
            <w:r w:rsidRPr="007E5C56">
              <w:rPr>
                <w:lang w:val="en-US"/>
              </w:rPr>
              <w:t>Nepal Telecommunications Authority (NTA) (Nepal (Republic of)</w:t>
            </w:r>
          </w:p>
        </w:tc>
        <w:tc>
          <w:tcPr>
            <w:tcW w:w="7116" w:type="dxa"/>
          </w:tcPr>
          <w:p w:rsidR="00FA4B72" w:rsidRPr="007E5C56" w:rsidRDefault="00FA4B72" w:rsidP="00EF7B42">
            <w:pPr>
              <w:pStyle w:val="Tabletext"/>
              <w:jc w:val="both"/>
              <w:rPr>
                <w:lang w:val="en-US"/>
              </w:rPr>
            </w:pPr>
            <w:r w:rsidRPr="007E5C56">
              <w:rPr>
                <w:lang w:val="en-US"/>
              </w:rPr>
              <w:t>We are adopting all of the above business models depending on the case:</w:t>
            </w:r>
          </w:p>
          <w:p w:rsidR="00FA4B72" w:rsidRPr="007E5C56" w:rsidRDefault="00FA4B72" w:rsidP="0058797D">
            <w:pPr>
              <w:pStyle w:val="Tabletext"/>
              <w:tabs>
                <w:tab w:val="left" w:pos="426"/>
              </w:tabs>
              <w:jc w:val="both"/>
              <w:rPr>
                <w:lang w:val="en-US"/>
              </w:rPr>
            </w:pPr>
            <w:r w:rsidRPr="007E5C56">
              <w:rPr>
                <w:lang w:val="en-US"/>
              </w:rPr>
              <w:t>(1)</w:t>
            </w:r>
            <w:r w:rsidRPr="007E5C56">
              <w:rPr>
                <w:lang w:val="en-US"/>
              </w:rPr>
              <w:tab/>
              <w:t>Government owned incumbent operator mandated to provide the service</w:t>
            </w:r>
          </w:p>
          <w:p w:rsidR="00FA4B72" w:rsidRPr="007E5C56" w:rsidRDefault="00FA4B72" w:rsidP="0058797D">
            <w:pPr>
              <w:pStyle w:val="Tabletext"/>
              <w:tabs>
                <w:tab w:val="left" w:pos="426"/>
              </w:tabs>
              <w:jc w:val="both"/>
              <w:rPr>
                <w:lang w:val="en-US"/>
              </w:rPr>
            </w:pPr>
            <w:r w:rsidRPr="007E5C56">
              <w:rPr>
                <w:lang w:val="en-US"/>
              </w:rPr>
              <w:t>(2)</w:t>
            </w:r>
            <w:r w:rsidRPr="007E5C56">
              <w:rPr>
                <w:lang w:val="en-US"/>
              </w:rPr>
              <w:tab/>
              <w:t>Public</w:t>
            </w:r>
            <w:r>
              <w:rPr>
                <w:cs/>
                <w:lang w:val="en-US"/>
              </w:rPr>
              <w:t>‎</w:t>
            </w:r>
            <w:r>
              <w:rPr>
                <w:lang w:val="en-US"/>
              </w:rPr>
              <w:t>–</w:t>
            </w:r>
            <w:r>
              <w:rPr>
                <w:cs/>
                <w:lang w:val="en-US"/>
              </w:rPr>
              <w:t>‎</w:t>
            </w:r>
            <w:r w:rsidRPr="007E5C56">
              <w:rPr>
                <w:lang w:val="en-US"/>
              </w:rPr>
              <w:t>Private Partnership model (Private operators with capital subsidy)</w:t>
            </w:r>
          </w:p>
          <w:p w:rsidR="00FA4B72" w:rsidRPr="007E5C56" w:rsidRDefault="00FA4B72" w:rsidP="0058797D">
            <w:pPr>
              <w:pStyle w:val="Tabletext"/>
              <w:tabs>
                <w:tab w:val="left" w:pos="426"/>
              </w:tabs>
              <w:jc w:val="both"/>
              <w:rPr>
                <w:lang w:val="en-US"/>
              </w:rPr>
            </w:pPr>
            <w:r w:rsidRPr="007E5C56">
              <w:rPr>
                <w:lang w:val="en-US"/>
              </w:rPr>
              <w:t>(3)</w:t>
            </w:r>
            <w:r w:rsidRPr="007E5C56">
              <w:rPr>
                <w:lang w:val="en-US"/>
              </w:rPr>
              <w:tab/>
              <w:t>Private Operators with no subsidy but with other regulatory incentives</w:t>
            </w:r>
          </w:p>
          <w:p w:rsidR="00FA4B72" w:rsidRPr="004B76A9" w:rsidRDefault="00FA4B72" w:rsidP="0058797D">
            <w:pPr>
              <w:pStyle w:val="Tabletext"/>
              <w:tabs>
                <w:tab w:val="left" w:pos="426"/>
              </w:tabs>
              <w:jc w:val="both"/>
            </w:pPr>
            <w:r>
              <w:t>(4)</w:t>
            </w:r>
            <w:r>
              <w:tab/>
            </w:r>
            <w:r w:rsidRPr="004B76A9">
              <w:t>Multi</w:t>
            </w:r>
            <w:r>
              <w:rPr>
                <w:cs/>
              </w:rPr>
              <w:t>‎</w:t>
            </w:r>
            <w:r>
              <w:t>–</w:t>
            </w:r>
            <w:r>
              <w:rPr>
                <w:cs/>
              </w:rPr>
              <w:t>‎</w:t>
            </w:r>
            <w:r w:rsidRPr="004B76A9">
              <w:t>stakeholders partnership model</w:t>
            </w:r>
          </w:p>
        </w:tc>
      </w:tr>
      <w:tr w:rsidR="00FA4B72" w:rsidRPr="00B91741" w:rsidTr="00EF7B42">
        <w:tc>
          <w:tcPr>
            <w:tcW w:w="2166" w:type="dxa"/>
            <w:shd w:val="clear" w:color="auto" w:fill="E8F8FD"/>
          </w:tcPr>
          <w:p w:rsidR="00FA4B72" w:rsidRPr="00236745" w:rsidRDefault="00FA4B72" w:rsidP="00EF7B42">
            <w:pPr>
              <w:pStyle w:val="Tabletext"/>
              <w:rPr>
                <w:lang w:val="es-ES_tradnl"/>
              </w:rPr>
            </w:pPr>
            <w:r w:rsidRPr="00236745">
              <w:rPr>
                <w:lang w:val="es-ES_tradnl"/>
              </w:rPr>
              <w:t xml:space="preserve">Organismo Supervisor de Inversión Privada en Telecomunicaciones (Peru) </w:t>
            </w:r>
          </w:p>
        </w:tc>
        <w:tc>
          <w:tcPr>
            <w:tcW w:w="7116" w:type="dxa"/>
            <w:shd w:val="clear" w:color="auto" w:fill="E8F8FD"/>
          </w:tcPr>
          <w:p w:rsidR="00FA4B72" w:rsidRPr="007E5C56" w:rsidRDefault="00FA4B72" w:rsidP="00EF7B42">
            <w:pPr>
              <w:pStyle w:val="Tabletext"/>
              <w:jc w:val="both"/>
              <w:rPr>
                <w:lang w:val="en-US"/>
              </w:rPr>
            </w:pPr>
            <w:r w:rsidRPr="007E5C56">
              <w:rPr>
                <w:lang w:val="en-US"/>
              </w:rPr>
              <w:t>On one hand there is the case of companies operating in rural areas or places of preferential social interest without government subsidies; and on the other, the Public Private Partnership model, wherein the State finances the projects or part thereof, with project execution by private players.</w:t>
            </w:r>
          </w:p>
        </w:tc>
      </w:tr>
      <w:tr w:rsidR="00FA4B72" w:rsidRPr="00B91741" w:rsidTr="00EF7B42">
        <w:tc>
          <w:tcPr>
            <w:tcW w:w="2166" w:type="dxa"/>
          </w:tcPr>
          <w:p w:rsidR="00FA4B72" w:rsidRPr="004B76A9" w:rsidRDefault="00FA4B72" w:rsidP="00EF7B42">
            <w:pPr>
              <w:pStyle w:val="Tabletext"/>
              <w:rPr>
                <w:lang w:val="es-ES_tradnl"/>
              </w:rPr>
            </w:pPr>
            <w:r w:rsidRPr="004B76A9">
              <w:rPr>
                <w:lang w:val="pt-BR"/>
              </w:rPr>
              <w:t xml:space="preserve">Agência Nacional de Telecomunicações </w:t>
            </w:r>
            <w:r>
              <w:rPr>
                <w:cs/>
                <w:lang w:val="pt-BR"/>
              </w:rPr>
              <w:t>‎</w:t>
            </w:r>
            <w:r>
              <w:rPr>
                <w:lang w:val="pt-BR"/>
              </w:rPr>
              <w:t>–</w:t>
            </w:r>
            <w:r>
              <w:rPr>
                <w:cs/>
                <w:lang w:val="pt-BR"/>
              </w:rPr>
              <w:t>‎</w:t>
            </w:r>
            <w:r w:rsidRPr="004B76A9">
              <w:rPr>
                <w:lang w:val="pt-BR"/>
              </w:rPr>
              <w:t xml:space="preserve"> ANATEL (Brazil) </w:t>
            </w:r>
          </w:p>
        </w:tc>
        <w:tc>
          <w:tcPr>
            <w:tcW w:w="7116" w:type="dxa"/>
          </w:tcPr>
          <w:p w:rsidR="00FA4B72" w:rsidRPr="007E5C56" w:rsidRDefault="00FA4B72" w:rsidP="00EF7B42">
            <w:pPr>
              <w:pStyle w:val="Tabletext"/>
              <w:jc w:val="both"/>
              <w:rPr>
                <w:lang w:val="en-US"/>
              </w:rPr>
            </w:pPr>
            <w:r w:rsidRPr="007E5C56">
              <w:rPr>
                <w:lang w:val="en-US"/>
              </w:rPr>
              <w:t xml:space="preserve">Both the Government owned incumbent operator mandated to provide the service and private operators with some subsidy are used. </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Ministry of Transport of the Republic of Latvia (Latvia) </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Government owned infrastructure operator with EU funds support. </w:t>
            </w:r>
          </w:p>
        </w:tc>
      </w:tr>
      <w:tr w:rsidR="00FA4B72" w:rsidRPr="004B76A9" w:rsidTr="00EF7B42">
        <w:tc>
          <w:tcPr>
            <w:tcW w:w="2166" w:type="dxa"/>
          </w:tcPr>
          <w:p w:rsidR="00FA4B72" w:rsidRPr="007E5C56" w:rsidRDefault="00FA4B72" w:rsidP="00EF7B42">
            <w:pPr>
              <w:pStyle w:val="Tabletext"/>
              <w:rPr>
                <w:lang w:val="en-US"/>
              </w:rPr>
            </w:pPr>
            <w:r w:rsidRPr="007E5C56">
              <w:rPr>
                <w:lang w:val="en-US"/>
              </w:rPr>
              <w:t>Office of the President, Department of Information Communication Technology  (Seychelles)</w:t>
            </w:r>
          </w:p>
        </w:tc>
        <w:tc>
          <w:tcPr>
            <w:tcW w:w="7116" w:type="dxa"/>
          </w:tcPr>
          <w:p w:rsidR="00FA4B72" w:rsidRPr="004B76A9" w:rsidRDefault="00FA4B72" w:rsidP="00EF7B42">
            <w:pPr>
              <w:pStyle w:val="Tabletext"/>
              <w:jc w:val="both"/>
            </w:pPr>
            <w:r w:rsidRPr="004B76A9">
              <w:t>Cost</w:t>
            </w:r>
            <w:r>
              <w:rPr>
                <w:cs/>
              </w:rPr>
              <w:t>‎</w:t>
            </w:r>
            <w:r>
              <w:t>–</w:t>
            </w:r>
            <w:r>
              <w:rPr>
                <w:cs/>
              </w:rPr>
              <w:t>‎</w:t>
            </w:r>
            <w:r w:rsidRPr="004B76A9">
              <w:t xml:space="preserve">Based basis </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Oman Telecommunications Regulatory Authority (TRA) (Oman) </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Government BB Company will be providing the passive infrastructure for the telecom operators in the remote areas </w:t>
            </w:r>
          </w:p>
        </w:tc>
      </w:tr>
      <w:tr w:rsidR="00FA4B72" w:rsidRPr="00B91741" w:rsidTr="00EF7B42">
        <w:tc>
          <w:tcPr>
            <w:tcW w:w="2166" w:type="dxa"/>
          </w:tcPr>
          <w:p w:rsidR="00FA4B72" w:rsidRPr="004B76A9" w:rsidRDefault="00FA4B72" w:rsidP="00EF7B42">
            <w:pPr>
              <w:pStyle w:val="Tabletext"/>
            </w:pPr>
            <w:r w:rsidRPr="004B76A9">
              <w:t xml:space="preserve">Cable Bahamas Limited (Bahamas) </w:t>
            </w:r>
          </w:p>
        </w:tc>
        <w:tc>
          <w:tcPr>
            <w:tcW w:w="7116" w:type="dxa"/>
          </w:tcPr>
          <w:p w:rsidR="00FA4B72" w:rsidRPr="007E5C56" w:rsidRDefault="00FA4B72" w:rsidP="00EF7B42">
            <w:pPr>
              <w:pStyle w:val="Tabletext"/>
              <w:jc w:val="both"/>
              <w:rPr>
                <w:lang w:val="en-US"/>
              </w:rPr>
            </w:pPr>
            <w:r w:rsidRPr="007E5C56">
              <w:rPr>
                <w:lang w:val="en-US"/>
              </w:rPr>
              <w:t>Government owned incumbent operator as well as a monopoly public company required to provide services.</w:t>
            </w:r>
          </w:p>
        </w:tc>
      </w:tr>
      <w:tr w:rsidR="00FA4B72" w:rsidRPr="00B91741" w:rsidTr="00EF7B42">
        <w:tc>
          <w:tcPr>
            <w:tcW w:w="2166" w:type="dxa"/>
            <w:shd w:val="clear" w:color="auto" w:fill="E8F8FD"/>
          </w:tcPr>
          <w:p w:rsidR="00FA4B72" w:rsidRPr="004B76A9" w:rsidRDefault="00FA4B72" w:rsidP="00EF7B42">
            <w:pPr>
              <w:pStyle w:val="Tabletext"/>
              <w:rPr>
                <w:lang w:val="es-ES_tradnl"/>
              </w:rPr>
            </w:pPr>
            <w:r w:rsidRPr="004B76A9">
              <w:rPr>
                <w:lang w:val="es-ES_tradnl"/>
              </w:rPr>
              <w:t>Comisión Nacional de Comunicaciones (CNC) (Argentina)</w:t>
            </w:r>
          </w:p>
        </w:tc>
        <w:tc>
          <w:tcPr>
            <w:tcW w:w="7116" w:type="dxa"/>
            <w:shd w:val="clear" w:color="auto" w:fill="E8F8FD"/>
          </w:tcPr>
          <w:p w:rsidR="00FA4B72" w:rsidRPr="007E5C56" w:rsidRDefault="00FA4B72" w:rsidP="00EF7B42">
            <w:pPr>
              <w:pStyle w:val="Tabletext"/>
              <w:jc w:val="both"/>
              <w:rPr>
                <w:lang w:val="en-US"/>
              </w:rPr>
            </w:pPr>
            <w:r w:rsidRPr="007E5C56">
              <w:rPr>
                <w:lang w:val="en-US"/>
              </w:rPr>
              <w:t>The state company has ownership ARSAT network.</w:t>
            </w:r>
          </w:p>
        </w:tc>
      </w:tr>
    </w:tbl>
    <w:p w:rsidR="00FA4B72" w:rsidRPr="003C568E" w:rsidRDefault="00FA4B72" w:rsidP="00FA4B72">
      <w:pPr>
        <w:spacing w:before="0"/>
        <w:rPr>
          <w:b/>
          <w:szCs w:val="19"/>
          <w:lang w:val="en-US" w:eastAsia="en-US"/>
        </w:rPr>
      </w:pPr>
    </w:p>
    <w:p w:rsidR="00FA4B72" w:rsidRPr="003C568E" w:rsidRDefault="00FA4B72" w:rsidP="00FA4B72">
      <w:pPr>
        <w:pStyle w:val="Headingb0"/>
        <w:keepNext w:val="0"/>
        <w:pageBreakBefore/>
        <w:spacing w:before="0"/>
      </w:pPr>
      <w:r w:rsidRPr="003C568E">
        <w:lastRenderedPageBreak/>
        <w:t>17</w:t>
      </w:r>
      <w:r>
        <w:tab/>
      </w:r>
      <w:r w:rsidRPr="003C568E">
        <w:t>How is major backbone infrastructure being developed in rural and remote areas?</w:t>
      </w:r>
    </w:p>
    <w:p w:rsidR="00FA4B72" w:rsidRDefault="00FA4B72" w:rsidP="00FA4B72">
      <w:pPr>
        <w:pStyle w:val="Figuretitle"/>
      </w:pPr>
    </w:p>
    <w:p w:rsidR="00FA4B72" w:rsidRPr="00DC33F5" w:rsidRDefault="00FA4B72" w:rsidP="00FA4B72">
      <w:pPr>
        <w:pStyle w:val="Figure"/>
      </w:pPr>
      <w:r w:rsidRPr="00D8718A">
        <w:rPr>
          <w:b/>
          <w:noProof/>
          <w:szCs w:val="19"/>
          <w:shd w:val="clear" w:color="auto" w:fill="E8F8FD"/>
          <w:lang w:val="en-US" w:eastAsia="zh-CN"/>
        </w:rPr>
        <w:drawing>
          <wp:inline distT="0" distB="0" distL="0" distR="0" wp14:anchorId="12EEC8A1" wp14:editId="6D939237">
            <wp:extent cx="5562600" cy="300037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FA4B72" w:rsidRPr="00D8718A" w:rsidRDefault="00FA4B72" w:rsidP="00FA4B72">
      <w:pPr>
        <w:pStyle w:val="figuresource"/>
        <w:ind w:left="0" w:firstLine="0"/>
        <w:rPr>
          <w:rFonts w:asciiTheme="minorHAnsi" w:cstheme="minorBidi"/>
          <w:i w:val="0"/>
          <w:iCs w:val="0"/>
          <w:color w:val="000000" w:themeColor="text1"/>
          <w:kern w:val="24"/>
          <w:sz w:val="20"/>
          <w:szCs w:val="20"/>
        </w:rPr>
      </w:pPr>
      <w:r w:rsidRPr="00D8718A">
        <w:rPr>
          <w:rFonts w:asciiTheme="minorHAnsi" w:cstheme="minorBidi"/>
          <w:i w:val="0"/>
          <w:iCs w:val="0"/>
          <w:color w:val="000000" w:themeColor="text1"/>
          <w:kern w:val="24"/>
          <w:sz w:val="20"/>
          <w:szCs w:val="20"/>
        </w:rPr>
        <w:t>*28 organizations from 27 countries replied to this question</w:t>
      </w:r>
      <w:r w:rsidRPr="00D8718A">
        <w:rPr>
          <w:rFonts w:asciiTheme="minorHAnsi" w:cstheme="minorBidi"/>
          <w:i w:val="0"/>
          <w:iCs w:val="0"/>
          <w:color w:val="000000" w:themeColor="text1"/>
          <w:kern w:val="24"/>
          <w:sz w:val="20"/>
          <w:szCs w:val="20"/>
        </w:rPr>
        <w:br/>
        <w:t>*Multiple replies possible: total 45 replies</w:t>
      </w:r>
      <w:r w:rsidRPr="00D8718A">
        <w:rPr>
          <w:rFonts w:asciiTheme="minorHAnsi" w:cstheme="minorBidi"/>
          <w:i w:val="0"/>
          <w:iCs w:val="0"/>
          <w:color w:val="000000" w:themeColor="text1"/>
          <w:kern w:val="24"/>
          <w:sz w:val="20"/>
          <w:szCs w:val="20"/>
        </w:rPr>
        <w:br/>
        <w:t>*replies merged when multiple organizations in one country replied.</w:t>
      </w:r>
    </w:p>
    <w:p w:rsidR="00FA4B72" w:rsidRDefault="00FA4B72" w:rsidP="00FA4B72">
      <w:pPr>
        <w:pStyle w:val="Headingb0"/>
        <w:spacing w:after="120"/>
      </w:pPr>
    </w:p>
    <w:p w:rsidR="00FA4B72" w:rsidRPr="003C568E" w:rsidRDefault="00FA4B72" w:rsidP="00FA4B72">
      <w:pPr>
        <w:pStyle w:val="Headingb0"/>
        <w:spacing w:after="120"/>
      </w:pPr>
      <w:r w:rsidRPr="003C568E">
        <w:t>If “any other source” for funding was selected, please elaborate:</w:t>
      </w:r>
    </w:p>
    <w:tbl>
      <w:tblPr>
        <w:tblStyle w:val="TableGrid"/>
        <w:tblW w:w="0" w:type="auto"/>
        <w:tblInd w:w="108" w:type="dxa"/>
        <w:tblLook w:val="04A0" w:firstRow="1" w:lastRow="0" w:firstColumn="1" w:lastColumn="0" w:noHBand="0" w:noVBand="1"/>
      </w:tblPr>
      <w:tblGrid>
        <w:gridCol w:w="2160"/>
        <w:gridCol w:w="7019"/>
      </w:tblGrid>
      <w:tr w:rsidR="00FA4B72" w:rsidRPr="00B91741" w:rsidTr="00EF7B42">
        <w:tc>
          <w:tcPr>
            <w:tcW w:w="2166" w:type="dxa"/>
            <w:shd w:val="clear" w:color="auto" w:fill="E8F8FD"/>
          </w:tcPr>
          <w:p w:rsidR="00FA4B72" w:rsidRPr="00384E8E" w:rsidRDefault="00FA4B72" w:rsidP="00EF7B42">
            <w:pPr>
              <w:pStyle w:val="Tabletext"/>
            </w:pPr>
            <w:r w:rsidRPr="00384E8E">
              <w:rPr>
                <w:lang w:val="it-IT"/>
              </w:rPr>
              <w:t xml:space="preserve">Servei de Telecomunicacions d'Andorra (STA) (Andorra) </w:t>
            </w:r>
          </w:p>
        </w:tc>
        <w:tc>
          <w:tcPr>
            <w:tcW w:w="7088" w:type="dxa"/>
            <w:shd w:val="clear" w:color="auto" w:fill="E8F8FD"/>
          </w:tcPr>
          <w:p w:rsidR="00FA4B72" w:rsidRPr="007E5C56" w:rsidRDefault="00FA4B72" w:rsidP="00EF7B42">
            <w:pPr>
              <w:pStyle w:val="Tabletext"/>
              <w:jc w:val="both"/>
              <w:rPr>
                <w:lang w:val="en-US"/>
              </w:rPr>
            </w:pPr>
            <w:r w:rsidRPr="007E5C56">
              <w:rPr>
                <w:lang w:val="en-US"/>
              </w:rPr>
              <w:t>The Operator has deployed the network.</w:t>
            </w:r>
          </w:p>
        </w:tc>
      </w:tr>
      <w:tr w:rsidR="00FA4B72" w:rsidRPr="00384E8E" w:rsidTr="00EF7B42">
        <w:tc>
          <w:tcPr>
            <w:tcW w:w="2166" w:type="dxa"/>
          </w:tcPr>
          <w:p w:rsidR="00FA4B72" w:rsidRPr="007E5C56" w:rsidRDefault="00FA4B72" w:rsidP="00EF7B42">
            <w:pPr>
              <w:pStyle w:val="Tabletext"/>
              <w:rPr>
                <w:lang w:val="en-US"/>
              </w:rPr>
            </w:pPr>
            <w:r w:rsidRPr="007E5C56">
              <w:rPr>
                <w:lang w:val="en-US"/>
              </w:rPr>
              <w:t xml:space="preserve">Ministry of Internal Affairs and Communications (Japan) </w:t>
            </w:r>
          </w:p>
        </w:tc>
        <w:tc>
          <w:tcPr>
            <w:tcW w:w="7088" w:type="dxa"/>
          </w:tcPr>
          <w:p w:rsidR="00FA4B72" w:rsidRPr="00384E8E" w:rsidRDefault="00FA4B72" w:rsidP="00EF7B42">
            <w:pPr>
              <w:pStyle w:val="Tabletext"/>
              <w:jc w:val="both"/>
            </w:pPr>
            <w:r w:rsidRPr="00384E8E">
              <w:t xml:space="preserve">Guarantee for a debt </w:t>
            </w:r>
          </w:p>
        </w:tc>
      </w:tr>
      <w:tr w:rsidR="00FA4B72" w:rsidRPr="00B91741" w:rsidTr="00EF7B42">
        <w:tc>
          <w:tcPr>
            <w:tcW w:w="2166" w:type="dxa"/>
            <w:shd w:val="clear" w:color="auto" w:fill="E8F8FD"/>
          </w:tcPr>
          <w:p w:rsidR="00FA4B72" w:rsidRPr="00384E8E" w:rsidRDefault="00FA4B72" w:rsidP="00EF7B42">
            <w:pPr>
              <w:pStyle w:val="Tabletext"/>
              <w:rPr>
                <w:lang w:val="es-ES_tradnl"/>
              </w:rPr>
            </w:pPr>
            <w:r w:rsidRPr="00384E8E">
              <w:rPr>
                <w:lang w:val="pt-BR"/>
              </w:rPr>
              <w:t xml:space="preserve">ICP </w:t>
            </w:r>
            <w:r>
              <w:rPr>
                <w:cs/>
                <w:lang w:val="pt-BR"/>
              </w:rPr>
              <w:t>‎</w:t>
            </w:r>
            <w:r>
              <w:rPr>
                <w:lang w:val="pt-BR"/>
              </w:rPr>
              <w:t>–</w:t>
            </w:r>
            <w:r>
              <w:rPr>
                <w:cs/>
                <w:lang w:val="pt-BR"/>
              </w:rPr>
              <w:t>‎</w:t>
            </w:r>
            <w:r w:rsidRPr="00384E8E">
              <w:rPr>
                <w:lang w:val="pt-BR"/>
              </w:rPr>
              <w:t xml:space="preserve"> Autoridade Nacional de Comunicações (ANACOM) (Portugal) </w:t>
            </w:r>
          </w:p>
        </w:tc>
        <w:tc>
          <w:tcPr>
            <w:tcW w:w="7088" w:type="dxa"/>
            <w:shd w:val="clear" w:color="auto" w:fill="E8F8FD"/>
          </w:tcPr>
          <w:p w:rsidR="00FA4B72" w:rsidRPr="007E5C56" w:rsidRDefault="00FA4B72" w:rsidP="00EF7B42">
            <w:pPr>
              <w:pStyle w:val="Tabletext"/>
              <w:jc w:val="both"/>
              <w:rPr>
                <w:lang w:val="en-US"/>
              </w:rPr>
            </w:pPr>
            <w:r w:rsidRPr="007E5C56">
              <w:rPr>
                <w:lang w:val="en-US"/>
              </w:rPr>
              <w:t xml:space="preserve">Government and EU funds. See answer to Q.15. </w:t>
            </w:r>
          </w:p>
          <w:p w:rsidR="00FA4B72" w:rsidRPr="007E5C56" w:rsidRDefault="00FA4B72" w:rsidP="00EF7B42">
            <w:pPr>
              <w:pStyle w:val="Tabletext"/>
              <w:jc w:val="both"/>
              <w:rPr>
                <w:lang w:val="en-US"/>
              </w:rPr>
            </w:pPr>
            <w:r w:rsidRPr="007E5C56">
              <w:rPr>
                <w:lang w:val="en-US"/>
              </w:rPr>
              <w:t>Note: The incumbent operator (currently, a private operator) has developed its own national backbone, also in rural and remote areas (areas where it is the only backbone infra</w:t>
            </w:r>
            <w:r>
              <w:rPr>
                <w:cs/>
                <w:lang w:val="en-US"/>
              </w:rPr>
              <w:t>‎</w:t>
            </w:r>
            <w:r>
              <w:rPr>
                <w:lang w:val="en-US"/>
              </w:rPr>
              <w:t>–</w:t>
            </w:r>
            <w:r>
              <w:rPr>
                <w:cs/>
                <w:lang w:val="en-US"/>
              </w:rPr>
              <w:t>‎</w:t>
            </w:r>
            <w:r w:rsidRPr="007E5C56">
              <w:rPr>
                <w:lang w:val="en-US"/>
              </w:rPr>
              <w:t>structure in place).</w:t>
            </w:r>
          </w:p>
        </w:tc>
      </w:tr>
    </w:tbl>
    <w:p w:rsidR="00FA4B72" w:rsidRDefault="00FA4B72" w:rsidP="00FA4B72">
      <w:pPr>
        <w:pStyle w:val="Headingb0"/>
        <w:spacing w:after="120"/>
      </w:pPr>
    </w:p>
    <w:p w:rsidR="00FA4B72" w:rsidRPr="00384E8E" w:rsidRDefault="00FA4B72" w:rsidP="00FA4B72">
      <w:pPr>
        <w:pStyle w:val="Headingb0"/>
        <w:spacing w:after="120"/>
      </w:pPr>
      <w:r w:rsidRPr="00384E8E">
        <w:t>If “other scheme” was selected, please specify:</w:t>
      </w:r>
    </w:p>
    <w:tbl>
      <w:tblPr>
        <w:tblStyle w:val="TableGrid"/>
        <w:tblW w:w="0" w:type="auto"/>
        <w:tblInd w:w="108" w:type="dxa"/>
        <w:shd w:val="clear" w:color="auto" w:fill="E8F8FD"/>
        <w:tblLook w:val="04A0" w:firstRow="1" w:lastRow="0" w:firstColumn="1" w:lastColumn="0" w:noHBand="0" w:noVBand="1"/>
      </w:tblPr>
      <w:tblGrid>
        <w:gridCol w:w="2127"/>
        <w:gridCol w:w="7052"/>
      </w:tblGrid>
      <w:tr w:rsidR="00FA4B72" w:rsidRPr="00B91741" w:rsidTr="00EF7B42">
        <w:tc>
          <w:tcPr>
            <w:tcW w:w="2127" w:type="dxa"/>
            <w:shd w:val="clear" w:color="auto" w:fill="E8F8FD"/>
          </w:tcPr>
          <w:p w:rsidR="00FA4B72" w:rsidRPr="00384E8E" w:rsidRDefault="00FA4B72" w:rsidP="00EF7B42">
            <w:pPr>
              <w:pStyle w:val="Tabletext"/>
            </w:pPr>
            <w:r w:rsidRPr="00384E8E">
              <w:t xml:space="preserve">Cable Bahamas Limited (Bahamas) </w:t>
            </w:r>
          </w:p>
        </w:tc>
        <w:tc>
          <w:tcPr>
            <w:tcW w:w="7052" w:type="dxa"/>
            <w:shd w:val="clear" w:color="auto" w:fill="E8F8FD"/>
          </w:tcPr>
          <w:p w:rsidR="00FA4B72" w:rsidRPr="007E5C56" w:rsidRDefault="00FA4B72" w:rsidP="00EF7B42">
            <w:pPr>
              <w:pStyle w:val="Tabletext"/>
              <w:jc w:val="both"/>
              <w:rPr>
                <w:lang w:val="en-US"/>
              </w:rPr>
            </w:pPr>
            <w:r w:rsidRPr="007E5C56">
              <w:rPr>
                <w:lang w:val="en-US"/>
              </w:rPr>
              <w:t xml:space="preserve">There is no national broadband network being funded. Each operator is responsible for building the network out of its funds. </w:t>
            </w:r>
          </w:p>
        </w:tc>
      </w:tr>
    </w:tbl>
    <w:p w:rsidR="00FA4B72" w:rsidRDefault="00FA4B72" w:rsidP="00FA4B72">
      <w:pPr>
        <w:pStyle w:val="Headingb0"/>
        <w:pageBreakBefore/>
        <w:spacing w:before="0" w:after="120"/>
        <w:ind w:left="794" w:hanging="794"/>
      </w:pPr>
      <w:r>
        <w:lastRenderedPageBreak/>
        <w:t>18</w:t>
      </w:r>
      <w:r>
        <w:tab/>
      </w:r>
      <w:r w:rsidRPr="00384E8E">
        <w:t>Do you have any specific policy, legal and/or regulatory framework for infrastructure sharing, especially in the rural and remote areas, for example optical fiber cable and BTS/Microwave towers and the related support infrastructures?</w:t>
      </w:r>
    </w:p>
    <w:p w:rsidR="00FA4B72" w:rsidRDefault="00FA4B72" w:rsidP="00FA4B72">
      <w:pPr>
        <w:pStyle w:val="Figuretitle"/>
      </w:pPr>
    </w:p>
    <w:p w:rsidR="00FA4B72" w:rsidRDefault="00FA4B72" w:rsidP="00FA4B72">
      <w:pPr>
        <w:pStyle w:val="Figure"/>
      </w:pPr>
      <w:r>
        <w:rPr>
          <w:b/>
          <w:noProof/>
          <w:szCs w:val="19"/>
          <w:lang w:val="en-US" w:eastAsia="zh-CN"/>
        </w:rPr>
        <mc:AlternateContent>
          <mc:Choice Requires="wpg">
            <w:drawing>
              <wp:inline distT="0" distB="0" distL="0" distR="0" wp14:anchorId="1A8C518F" wp14:editId="14219360">
                <wp:extent cx="5617029" cy="2952750"/>
                <wp:effectExtent l="0" t="0" r="3175" b="0"/>
                <wp:docPr id="90" name="Group 90"/>
                <wp:cNvGraphicFramePr/>
                <a:graphic xmlns:a="http://schemas.openxmlformats.org/drawingml/2006/main">
                  <a:graphicData uri="http://schemas.microsoft.com/office/word/2010/wordprocessingGroup">
                    <wpg:wgp>
                      <wpg:cNvGrpSpPr/>
                      <wpg:grpSpPr>
                        <a:xfrm>
                          <a:off x="0" y="0"/>
                          <a:ext cx="5617029" cy="2952750"/>
                          <a:chOff x="0" y="0"/>
                          <a:chExt cx="5781675" cy="2952750"/>
                        </a:xfrm>
                      </wpg:grpSpPr>
                      <wpg:graphicFrame>
                        <wpg:cNvPr id="48" name="Chart 48"/>
                        <wpg:cNvFrPr/>
                        <wpg:xfrm>
                          <a:off x="0" y="400050"/>
                          <a:ext cx="2190750" cy="2190750"/>
                        </wpg:xfrm>
                        <a:graphic>
                          <a:graphicData uri="http://schemas.openxmlformats.org/drawingml/2006/chart">
                            <c:chart xmlns:c="http://schemas.openxmlformats.org/drawingml/2006/chart" xmlns:r="http://schemas.openxmlformats.org/officeDocument/2006/relationships" r:id="rId184"/>
                          </a:graphicData>
                        </a:graphic>
                      </wpg:graphicFrame>
                      <wps:wsp>
                        <wps:cNvPr id="44" name="TextBox 9"/>
                        <wps:cNvSpPr txBox="1"/>
                        <wps:spPr>
                          <a:xfrm>
                            <a:off x="2724150" y="0"/>
                            <a:ext cx="2232025" cy="246380"/>
                          </a:xfrm>
                          <a:prstGeom prst="rect">
                            <a:avLst/>
                          </a:prstGeom>
                          <a:noFill/>
                        </wps:spPr>
                        <wps:txbx>
                          <w:txbxContent>
                            <w:p w:rsidR="00FA4B72" w:rsidRPr="00910D46" w:rsidRDefault="00FA4B72" w:rsidP="00FA4B72">
                              <w:pPr>
                                <w:pStyle w:val="NormalWeb"/>
                                <w:spacing w:before="0" w:beforeAutospacing="0" w:after="0" w:afterAutospacing="0"/>
                                <w:rPr>
                                  <w:rFonts w:asciiTheme="minorHAnsi" w:hAnsiTheme="minorHAnsi"/>
                                  <w:b/>
                                  <w:bCs/>
                                  <w:sz w:val="20"/>
                                  <w:szCs w:val="20"/>
                                </w:rPr>
                              </w:pPr>
                              <w:r w:rsidRPr="00910D46">
                                <w:rPr>
                                  <w:rFonts w:asciiTheme="minorHAnsi" w:hAnsiTheme="minorHAnsi" w:cstheme="minorBidi"/>
                                  <w:b/>
                                  <w:bCs/>
                                  <w:color w:val="000000" w:themeColor="text1"/>
                                  <w:kern w:val="24"/>
                                  <w:sz w:val="20"/>
                                  <w:szCs w:val="20"/>
                                </w:rPr>
                                <w:t>By level of development:</w:t>
                              </w:r>
                            </w:p>
                          </w:txbxContent>
                        </wps:txbx>
                        <wps:bodyPr wrap="square" rtlCol="0">
                          <a:noAutofit/>
                        </wps:bodyPr>
                      </wps:wsp>
                      <wpg:graphicFrame>
                        <wpg:cNvPr id="49" name="Chart 49"/>
                        <wpg:cNvFrPr/>
                        <wpg:xfrm>
                          <a:off x="2105025" y="361950"/>
                          <a:ext cx="3676650" cy="2590800"/>
                        </wpg:xfrm>
                        <a:graphic>
                          <a:graphicData uri="http://schemas.openxmlformats.org/drawingml/2006/chart">
                            <c:chart xmlns:c="http://schemas.openxmlformats.org/drawingml/2006/chart" xmlns:r="http://schemas.openxmlformats.org/officeDocument/2006/relationships" r:id="rId185"/>
                          </a:graphicData>
                        </a:graphic>
                      </wpg:graphicFrame>
                    </wpg:wgp>
                  </a:graphicData>
                </a:graphic>
              </wp:inline>
            </w:drawing>
          </mc:Choice>
          <mc:Fallback>
            <w:pict>
              <v:group id="Group 90" o:spid="_x0000_s1503" style="width:442.3pt;height:232.5pt;mso-position-horizontal-relative:char;mso-position-vertical-relative:line" coordsize="57816,2952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">
                <v:shape id="Chart 48" o:spid="_x0000_s1504" type="#_x0000_t75" style="position:absolute;left:188;top:4998;width:21585;height:209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">
                  <v:imagedata r:id="rId186" o:title=""/>
                  <o:lock v:ext="edit" aspectratio="f"/>
                </v:shape>
                <v:shape id="TextBox 9" o:spid="_x0000_s1505" type="#_x0000_t202" style="position:absolute;left:27241;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FA4B72" w:rsidRPr="00910D46" w:rsidRDefault="00FA4B72" w:rsidP="00FA4B72">
                        <w:pPr>
                          <w:pStyle w:val="NormalWeb"/>
                          <w:spacing w:before="0" w:beforeAutospacing="0" w:after="0" w:afterAutospacing="0"/>
                          <w:rPr>
                            <w:rFonts w:asciiTheme="minorHAnsi" w:hAnsiTheme="minorHAnsi"/>
                            <w:b/>
                            <w:bCs/>
                            <w:sz w:val="20"/>
                            <w:szCs w:val="20"/>
                          </w:rPr>
                        </w:pPr>
                        <w:r w:rsidRPr="00910D46">
                          <w:rPr>
                            <w:rFonts w:asciiTheme="minorHAnsi" w:hAnsiTheme="minorHAnsi" w:cstheme="minorBidi"/>
                            <w:b/>
                            <w:bCs/>
                            <w:color w:val="000000" w:themeColor="text1"/>
                            <w:kern w:val="24"/>
                            <w:sz w:val="20"/>
                            <w:szCs w:val="20"/>
                          </w:rPr>
                          <w:t>By level of development:</w:t>
                        </w:r>
                      </w:p>
                    </w:txbxContent>
                  </v:textbox>
                </v:shape>
                <v:shape id="Chart 49" o:spid="_x0000_s1506" type="#_x0000_t75" style="position:absolute;left:21271;top:4084;width:36518;height:250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">
                  <v:imagedata r:id="rId187" o:title=""/>
                  <o:lock v:ext="edit" aspectratio="f"/>
                </v:shape>
                <w10:anchorlock/>
              </v:group>
            </w:pict>
          </mc:Fallback>
        </mc:AlternateContent>
      </w:r>
    </w:p>
    <w:p w:rsidR="00FA4B72" w:rsidRPr="0079143F" w:rsidRDefault="00FA4B72" w:rsidP="00FA4B72">
      <w:pPr>
        <w:pStyle w:val="figuresource"/>
        <w:rPr>
          <w:rFonts w:asciiTheme="minorHAnsi" w:hAnsiTheme="minorHAnsi" w:cstheme="minorBidi"/>
          <w:i w:val="0"/>
          <w:iCs w:val="0"/>
          <w:color w:val="000000" w:themeColor="text1"/>
          <w:kern w:val="24"/>
          <w:sz w:val="20"/>
          <w:szCs w:val="20"/>
        </w:rPr>
      </w:pPr>
      <w:r w:rsidRPr="00910D46">
        <w:rPr>
          <w:rFonts w:asciiTheme="minorHAnsi" w:hAnsiTheme="minorHAnsi" w:cstheme="minorBidi"/>
          <w:color w:val="000000" w:themeColor="text1"/>
          <w:kern w:val="24"/>
          <w:sz w:val="20"/>
          <w:szCs w:val="20"/>
        </w:rPr>
        <w:t>*</w:t>
      </w:r>
      <w:r w:rsidRPr="0079143F">
        <w:rPr>
          <w:rFonts w:asciiTheme="minorHAnsi" w:hAnsiTheme="minorHAnsi" w:cstheme="minorBidi"/>
          <w:i w:val="0"/>
          <w:iCs w:val="0"/>
          <w:color w:val="000000" w:themeColor="text1"/>
          <w:kern w:val="24"/>
          <w:sz w:val="20"/>
          <w:szCs w:val="20"/>
        </w:rPr>
        <w:t>28 organizations from 27 countries replied to this question</w:t>
      </w:r>
    </w:p>
    <w:p w:rsidR="00FA4B72" w:rsidRPr="0079143F" w:rsidRDefault="00FA4B72" w:rsidP="00FA4B72">
      <w:pPr>
        <w:pStyle w:val="figuresource"/>
        <w:spacing w:before="0"/>
        <w:rPr>
          <w:i w:val="0"/>
          <w:iCs w:val="0"/>
        </w:rPr>
      </w:pPr>
      <w:r w:rsidRPr="0079143F">
        <w:rPr>
          <w:rFonts w:asciiTheme="minorHAnsi" w:hAnsiTheme="minorHAnsi" w:cstheme="minorBidi"/>
          <w:i w:val="0"/>
          <w:iCs w:val="0"/>
          <w:color w:val="000000" w:themeColor="text1"/>
          <w:kern w:val="24"/>
          <w:sz w:val="20"/>
          <w:szCs w:val="20"/>
        </w:rPr>
        <w:t>*replies merged when multiple organizations in one country replied.</w:t>
      </w:r>
    </w:p>
    <w:p w:rsidR="00FA4B72" w:rsidRDefault="00FA4B72" w:rsidP="00FA4B72">
      <w:pPr>
        <w:pStyle w:val="Headingb0"/>
      </w:pPr>
      <w:r>
        <w:t>19</w:t>
      </w:r>
      <w:r>
        <w:tab/>
      </w:r>
      <w:r w:rsidRPr="003C568E">
        <w:t>If such a framework exists, who issues such instruments?</w:t>
      </w:r>
    </w:p>
    <w:p w:rsidR="00FA4B72" w:rsidRDefault="00FA4B72" w:rsidP="00FA4B72">
      <w:pPr>
        <w:pStyle w:val="Figuretitle"/>
      </w:pPr>
    </w:p>
    <w:p w:rsidR="00FA4B72" w:rsidRDefault="00FA4B72" w:rsidP="00FA4B72">
      <w:pPr>
        <w:pStyle w:val="Figure"/>
      </w:pPr>
      <w:r w:rsidRPr="00C444E4">
        <w:rPr>
          <w:b/>
          <w:noProof/>
          <w:szCs w:val="19"/>
          <w:lang w:val="en-US" w:eastAsia="zh-CN"/>
        </w:rPr>
        <w:drawing>
          <wp:inline distT="0" distB="0" distL="0" distR="0" wp14:anchorId="7CCD0B15" wp14:editId="612F1FBC">
            <wp:extent cx="5457825" cy="216217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FA4B72" w:rsidRPr="00837668" w:rsidRDefault="00FA4B72" w:rsidP="00FA4B72">
      <w:pPr>
        <w:pStyle w:val="figuresource"/>
        <w:rPr>
          <w:lang w:val="en-US"/>
        </w:rPr>
      </w:pPr>
    </w:p>
    <w:p w:rsidR="00FA4B72" w:rsidRDefault="00FA4B72" w:rsidP="00FA4B72">
      <w:pPr>
        <w:rPr>
          <w:lang w:val="en-US"/>
        </w:rPr>
      </w:pPr>
    </w:p>
    <w:p w:rsidR="00FA4B72" w:rsidRPr="00F12862" w:rsidRDefault="00FA4B72" w:rsidP="00FA4B72">
      <w:pPr>
        <w:rPr>
          <w:lang w:val="en-US" w:eastAsia="en-US"/>
        </w:rPr>
      </w:pPr>
    </w:p>
    <w:p w:rsidR="00FA4B72" w:rsidRDefault="00FA4B72" w:rsidP="00FA4B72">
      <w:pPr>
        <w:rPr>
          <w:lang w:val="en-GB" w:eastAsia="en-US"/>
        </w:rPr>
      </w:pPr>
    </w:p>
    <w:p w:rsidR="00FA4B72" w:rsidRPr="00F12862" w:rsidRDefault="00FA4B72" w:rsidP="00FA4B72">
      <w:pPr>
        <w:rPr>
          <w:lang w:val="en-GB" w:eastAsia="en-US"/>
        </w:rPr>
      </w:pPr>
    </w:p>
    <w:p w:rsidR="00FA4B72" w:rsidRDefault="00FA4B72" w:rsidP="00FA4B72">
      <w:pPr>
        <w:pStyle w:val="Figuretitle"/>
        <w:spacing w:before="0"/>
      </w:pPr>
    </w:p>
    <w:p w:rsidR="00FA4B72" w:rsidRDefault="00FA4B72" w:rsidP="00FA4B72">
      <w:pPr>
        <w:pStyle w:val="Figure"/>
        <w:spacing w:before="120" w:after="0"/>
      </w:pPr>
      <w:r w:rsidRPr="00C36703">
        <w:rPr>
          <w:b/>
          <w:noProof/>
          <w:sz w:val="20"/>
          <w:szCs w:val="20"/>
          <w:lang w:val="en-US" w:eastAsia="zh-CN"/>
        </w:rPr>
        <w:drawing>
          <wp:inline distT="0" distB="0" distL="0" distR="0" wp14:anchorId="3F344921" wp14:editId="53E63E18">
            <wp:extent cx="5791200" cy="301942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FA4B72" w:rsidRPr="00B118FB" w:rsidRDefault="00FA4B72" w:rsidP="00FA4B72">
      <w:pPr>
        <w:pStyle w:val="figuresource"/>
        <w:rPr>
          <w:rFonts w:asciiTheme="minorHAnsi" w:hAnsiTheme="minorHAnsi" w:cstheme="minorBidi"/>
          <w:i w:val="0"/>
          <w:iCs w:val="0"/>
          <w:color w:val="000000" w:themeColor="text1"/>
          <w:kern w:val="24"/>
          <w:sz w:val="20"/>
          <w:szCs w:val="20"/>
        </w:rPr>
      </w:pPr>
      <w:r w:rsidRPr="00B118FB">
        <w:rPr>
          <w:rFonts w:asciiTheme="minorHAnsi" w:hAnsiTheme="minorHAnsi" w:cstheme="minorBidi"/>
          <w:i w:val="0"/>
          <w:iCs w:val="0"/>
          <w:color w:val="000000" w:themeColor="text1"/>
          <w:kern w:val="24"/>
          <w:sz w:val="20"/>
          <w:szCs w:val="20"/>
        </w:rPr>
        <w:t>*19 organizations from 18 countries replied to this question</w:t>
      </w:r>
    </w:p>
    <w:p w:rsidR="00FA4B72" w:rsidRPr="00B118FB" w:rsidRDefault="00FA4B72" w:rsidP="00FA4B72">
      <w:pPr>
        <w:pStyle w:val="figuresource"/>
        <w:spacing w:before="0"/>
        <w:rPr>
          <w:rFonts w:asciiTheme="minorHAnsi" w:hAnsiTheme="minorHAnsi" w:cstheme="minorBidi"/>
          <w:i w:val="0"/>
          <w:iCs w:val="0"/>
          <w:color w:val="000000" w:themeColor="text1"/>
          <w:kern w:val="24"/>
          <w:sz w:val="20"/>
          <w:szCs w:val="20"/>
        </w:rPr>
      </w:pPr>
      <w:r w:rsidRPr="00B118FB">
        <w:rPr>
          <w:rFonts w:asciiTheme="minorHAnsi" w:hAnsiTheme="minorHAnsi" w:cstheme="minorBidi"/>
          <w:i w:val="0"/>
          <w:iCs w:val="0"/>
          <w:color w:val="000000" w:themeColor="text1"/>
          <w:kern w:val="24"/>
          <w:sz w:val="20"/>
          <w:szCs w:val="20"/>
        </w:rPr>
        <w:t>*multiple replies possible: total 22 replies.</w:t>
      </w:r>
    </w:p>
    <w:p w:rsidR="00FA4B72" w:rsidRPr="00B118FB" w:rsidRDefault="00FA4B72" w:rsidP="00FA4B72">
      <w:pPr>
        <w:pStyle w:val="figuresource"/>
        <w:spacing w:before="0"/>
        <w:rPr>
          <w:i w:val="0"/>
          <w:iCs w:val="0"/>
          <w:lang w:val="en-US"/>
        </w:rPr>
      </w:pPr>
      <w:r w:rsidRPr="00B118FB">
        <w:rPr>
          <w:rFonts w:asciiTheme="minorHAnsi" w:hAnsiTheme="minorHAnsi" w:cstheme="minorBidi"/>
          <w:i w:val="0"/>
          <w:iCs w:val="0"/>
          <w:color w:val="000000" w:themeColor="text1"/>
          <w:kern w:val="24"/>
          <w:sz w:val="20"/>
          <w:szCs w:val="20"/>
        </w:rPr>
        <w:t>*replies merged when multiple organizations in one country replied.</w:t>
      </w:r>
    </w:p>
    <w:p w:rsidR="00FA4B72" w:rsidRPr="00D14E16" w:rsidRDefault="00FA4B72" w:rsidP="00FA4B72">
      <w:pPr>
        <w:pStyle w:val="Headingb0"/>
        <w:spacing w:after="120"/>
      </w:pPr>
      <w:r w:rsidRPr="00D14E16">
        <w:t>If “Other competent authority” was selected, please specify:</w:t>
      </w:r>
    </w:p>
    <w:tbl>
      <w:tblPr>
        <w:tblStyle w:val="TableGrid"/>
        <w:tblW w:w="0" w:type="auto"/>
        <w:jc w:val="center"/>
        <w:tblInd w:w="108" w:type="dxa"/>
        <w:tblLayout w:type="fixed"/>
        <w:tblLook w:val="04A0" w:firstRow="1" w:lastRow="0" w:firstColumn="1" w:lastColumn="0" w:noHBand="0" w:noVBand="1"/>
      </w:tblPr>
      <w:tblGrid>
        <w:gridCol w:w="2166"/>
        <w:gridCol w:w="7116"/>
      </w:tblGrid>
      <w:tr w:rsidR="00FA4B72" w:rsidRPr="00B91741" w:rsidTr="00EF7B42">
        <w:trPr>
          <w:jc w:val="center"/>
        </w:trPr>
        <w:tc>
          <w:tcPr>
            <w:tcW w:w="2166" w:type="dxa"/>
            <w:shd w:val="clear" w:color="auto" w:fill="E8F8FD"/>
          </w:tcPr>
          <w:p w:rsidR="00FA4B72" w:rsidRPr="007E5C56" w:rsidRDefault="00FA4B72" w:rsidP="00EF7B42">
            <w:pPr>
              <w:pStyle w:val="Tabletext"/>
              <w:spacing w:before="0" w:after="0"/>
              <w:rPr>
                <w:lang w:val="en-US"/>
              </w:rPr>
            </w:pPr>
            <w:r w:rsidRPr="007E5C56">
              <w:rPr>
                <w:lang w:val="en-US"/>
              </w:rPr>
              <w:t>ABI Research (United States) (United Kingdom)</w:t>
            </w:r>
          </w:p>
        </w:tc>
        <w:tc>
          <w:tcPr>
            <w:tcW w:w="7116" w:type="dxa"/>
            <w:shd w:val="clear" w:color="auto" w:fill="E8F8FD"/>
          </w:tcPr>
          <w:p w:rsidR="00FA4B72" w:rsidRPr="007E5C56" w:rsidRDefault="00FA4B72" w:rsidP="00EF7B42">
            <w:pPr>
              <w:pStyle w:val="Tabletext"/>
              <w:spacing w:before="0" w:after="0"/>
              <w:jc w:val="both"/>
              <w:rPr>
                <w:lang w:val="en-US"/>
              </w:rPr>
            </w:pPr>
            <w:r w:rsidRPr="007E5C56">
              <w:rPr>
                <w:lang w:val="en-US"/>
              </w:rPr>
              <w:t>Due to Ofcom’s findings that they have significant market power, BT and KCom</w:t>
            </w:r>
            <w:r w:rsidRPr="007E5C56">
              <w:rPr>
                <w:lang w:val="en-US"/>
              </w:rPr>
              <w:br/>
              <w:t>have regulatory obligations to provide access to their networks and to provide</w:t>
            </w:r>
            <w:r w:rsidRPr="007E5C56">
              <w:rPr>
                <w:lang w:val="en-US"/>
              </w:rPr>
              <w:br/>
              <w:t xml:space="preserve">certain wholesale services to third party CPs. </w:t>
            </w:r>
          </w:p>
        </w:tc>
      </w:tr>
      <w:tr w:rsidR="00FA4B72" w:rsidRPr="00B91741" w:rsidTr="00EF7B42">
        <w:trPr>
          <w:jc w:val="center"/>
        </w:trPr>
        <w:tc>
          <w:tcPr>
            <w:tcW w:w="2166" w:type="dxa"/>
          </w:tcPr>
          <w:p w:rsidR="00FA4B72" w:rsidRPr="007E5C56" w:rsidRDefault="00FA4B72" w:rsidP="00EF7B42">
            <w:pPr>
              <w:pStyle w:val="Tabletext"/>
              <w:spacing w:before="0" w:after="0"/>
              <w:rPr>
                <w:lang w:val="en-US"/>
              </w:rPr>
            </w:pPr>
            <w:r w:rsidRPr="007E5C56">
              <w:rPr>
                <w:lang w:val="en-US"/>
              </w:rPr>
              <w:t>Nepal Telecommunications Authority (NTA) (Nepal (Republic of)</w:t>
            </w:r>
          </w:p>
        </w:tc>
        <w:tc>
          <w:tcPr>
            <w:tcW w:w="7116" w:type="dxa"/>
          </w:tcPr>
          <w:p w:rsidR="00FA4B72" w:rsidRPr="007E5C56" w:rsidRDefault="00FA4B72" w:rsidP="00EF7B42">
            <w:pPr>
              <w:pStyle w:val="Tabletext"/>
              <w:spacing w:before="0" w:after="0"/>
              <w:jc w:val="both"/>
              <w:rPr>
                <w:lang w:val="en-US"/>
              </w:rPr>
            </w:pPr>
            <w:r w:rsidRPr="007E5C56">
              <w:rPr>
                <w:lang w:val="en-US"/>
              </w:rPr>
              <w:t xml:space="preserve">Recently a 13 member special committee has been established for this. </w:t>
            </w:r>
          </w:p>
        </w:tc>
      </w:tr>
      <w:tr w:rsidR="00FA4B72" w:rsidRPr="00B91741" w:rsidTr="00EF7B42">
        <w:trPr>
          <w:jc w:val="center"/>
        </w:trPr>
        <w:tc>
          <w:tcPr>
            <w:tcW w:w="2166" w:type="dxa"/>
            <w:shd w:val="clear" w:color="auto" w:fill="E8F8FD"/>
          </w:tcPr>
          <w:p w:rsidR="00FA4B72" w:rsidRPr="007E5C56" w:rsidRDefault="00FA4B72" w:rsidP="00EF7B42">
            <w:pPr>
              <w:pStyle w:val="Tabletext"/>
              <w:spacing w:before="0" w:after="0"/>
              <w:rPr>
                <w:lang w:val="en-US"/>
              </w:rPr>
            </w:pPr>
            <w:r w:rsidRPr="007E5C56">
              <w:rPr>
                <w:lang w:val="en-US"/>
              </w:rPr>
              <w:t xml:space="preserve">Swaziland Posts and Telecommunications Corporation (SPTC) (Swaziland) </w:t>
            </w:r>
          </w:p>
        </w:tc>
        <w:tc>
          <w:tcPr>
            <w:tcW w:w="7116" w:type="dxa"/>
            <w:shd w:val="clear" w:color="auto" w:fill="E8F8FD"/>
          </w:tcPr>
          <w:p w:rsidR="00FA4B72" w:rsidRPr="007E5C56" w:rsidRDefault="00FA4B72" w:rsidP="00EF7B42">
            <w:pPr>
              <w:pStyle w:val="Tabletext"/>
              <w:spacing w:before="0" w:after="0"/>
              <w:jc w:val="both"/>
              <w:rPr>
                <w:lang w:val="en-US"/>
              </w:rPr>
            </w:pPr>
            <w:r w:rsidRPr="007E5C56">
              <w:rPr>
                <w:lang w:val="en-US"/>
              </w:rPr>
              <w:t xml:space="preserve">Parliament Act No. 11 of 1983, as amended </w:t>
            </w:r>
          </w:p>
        </w:tc>
      </w:tr>
      <w:tr w:rsidR="00FA4B72" w:rsidRPr="00B91741" w:rsidTr="00EF7B42">
        <w:trPr>
          <w:jc w:val="center"/>
        </w:trPr>
        <w:tc>
          <w:tcPr>
            <w:tcW w:w="2166" w:type="dxa"/>
          </w:tcPr>
          <w:p w:rsidR="00FA4B72" w:rsidRPr="00B51992" w:rsidRDefault="00FA4B72" w:rsidP="00EF7B42">
            <w:pPr>
              <w:pStyle w:val="Tabletext"/>
              <w:spacing w:before="0" w:after="0"/>
              <w:rPr>
                <w:lang w:val="es-ES_tradnl"/>
              </w:rPr>
            </w:pPr>
            <w:r w:rsidRPr="00B51992">
              <w:rPr>
                <w:lang w:val="pt-BR"/>
              </w:rPr>
              <w:t xml:space="preserve">ICP </w:t>
            </w:r>
            <w:r>
              <w:rPr>
                <w:cs/>
                <w:lang w:val="pt-BR"/>
              </w:rPr>
              <w:t>‎</w:t>
            </w:r>
            <w:r>
              <w:rPr>
                <w:lang w:val="pt-BR"/>
              </w:rPr>
              <w:t>–</w:t>
            </w:r>
            <w:r>
              <w:rPr>
                <w:cs/>
                <w:lang w:val="pt-BR"/>
              </w:rPr>
              <w:t>‎</w:t>
            </w:r>
            <w:r w:rsidRPr="00B51992">
              <w:rPr>
                <w:lang w:val="pt-BR"/>
              </w:rPr>
              <w:t xml:space="preserve"> Autoridade Nacional de Comunicações (ANACOM) (Portugal) </w:t>
            </w:r>
          </w:p>
        </w:tc>
        <w:tc>
          <w:tcPr>
            <w:tcW w:w="7116" w:type="dxa"/>
          </w:tcPr>
          <w:p w:rsidR="00FA4B72" w:rsidRPr="007E5C56" w:rsidRDefault="00FA4B72" w:rsidP="00EF7B42">
            <w:pPr>
              <w:pStyle w:val="Tabletext"/>
              <w:spacing w:before="0" w:after="0"/>
              <w:jc w:val="both"/>
              <w:rPr>
                <w:lang w:val="en-US"/>
              </w:rPr>
            </w:pPr>
            <w:r w:rsidRPr="007E5C56">
              <w:rPr>
                <w:lang w:val="en-US"/>
              </w:rPr>
              <w:t>Although there is no specific policy for rural and remote areas, the Portuguese Government published in 2009 new legislation on access to passive infrastructure either at the horizontal and vertical levels, that is, access to all ducts and associated infrastructure (from all entities, namely utilities) and also imposing symmetric regulation on the installation and access to in</w:t>
            </w:r>
            <w:r>
              <w:rPr>
                <w:cs/>
                <w:lang w:val="en-US"/>
              </w:rPr>
              <w:t>‎</w:t>
            </w:r>
            <w:r>
              <w:rPr>
                <w:lang w:val="en-US"/>
              </w:rPr>
              <w:t>–</w:t>
            </w:r>
            <w:r>
              <w:rPr>
                <w:cs/>
                <w:lang w:val="en-US"/>
              </w:rPr>
              <w:t>‎</w:t>
            </w:r>
            <w:r w:rsidRPr="007E5C56">
              <w:rPr>
                <w:lang w:val="en-US"/>
              </w:rPr>
              <w:t>house wiring (namely fibre).</w:t>
            </w:r>
          </w:p>
          <w:p w:rsidR="00FA4B72" w:rsidRPr="007E5C56" w:rsidRDefault="00FA4B72" w:rsidP="00EF7B42">
            <w:pPr>
              <w:pStyle w:val="Tabletext"/>
              <w:spacing w:before="0" w:after="0"/>
              <w:jc w:val="both"/>
              <w:rPr>
                <w:lang w:val="en-US"/>
              </w:rPr>
            </w:pPr>
            <w:r w:rsidRPr="007E5C56">
              <w:rPr>
                <w:lang w:val="en-US"/>
              </w:rPr>
              <w:t>The approval of the Law no. 32/2009, of 9 July, authorized the Government to legislate on the regime of open access (by any operator) to infrastructures suitable for the accommodation of electronic communications networks and to lay down the regime of challenge to measures taken by ICP</w:t>
            </w:r>
            <w:r>
              <w:rPr>
                <w:cs/>
                <w:lang w:val="en-US"/>
              </w:rPr>
              <w:t>‎</w:t>
            </w:r>
            <w:r>
              <w:rPr>
                <w:lang w:val="en-US"/>
              </w:rPr>
              <w:t>–</w:t>
            </w:r>
            <w:r>
              <w:rPr>
                <w:cs/>
                <w:lang w:val="en-US"/>
              </w:rPr>
              <w:t>‎</w:t>
            </w:r>
            <w:r w:rsidRPr="007E5C56">
              <w:rPr>
                <w:lang w:val="en-US"/>
              </w:rPr>
              <w:t>ANACOM in the scope of the regime governing the construction, access to and set up of electronic communications networks and infrastructures countrywide.</w:t>
            </w:r>
          </w:p>
          <w:p w:rsidR="00FA4B72" w:rsidRPr="007E5C56" w:rsidRDefault="00FA4B72" w:rsidP="00EF7B42">
            <w:pPr>
              <w:pStyle w:val="Tabletext"/>
              <w:spacing w:before="0" w:after="0"/>
              <w:jc w:val="both"/>
              <w:rPr>
                <w:lang w:val="en-US"/>
              </w:rPr>
            </w:pPr>
            <w:r w:rsidRPr="007E5C56">
              <w:rPr>
                <w:lang w:val="en-US"/>
              </w:rPr>
              <w:t>The Decree</w:t>
            </w:r>
            <w:r>
              <w:rPr>
                <w:cs/>
                <w:lang w:val="en-US"/>
              </w:rPr>
              <w:t>‎</w:t>
            </w:r>
            <w:r>
              <w:rPr>
                <w:lang w:val="en-US"/>
              </w:rPr>
              <w:t>–</w:t>
            </w:r>
            <w:r>
              <w:rPr>
                <w:cs/>
                <w:lang w:val="en-US"/>
              </w:rPr>
              <w:t>‎</w:t>
            </w:r>
            <w:r w:rsidRPr="007E5C56">
              <w:rPr>
                <w:lang w:val="en-US"/>
              </w:rPr>
              <w:t>Law nr. 123/2009, of 21 May, sets out the general principles, namely the principles of competition, open access, non</w:t>
            </w:r>
            <w:r>
              <w:rPr>
                <w:cs/>
                <w:lang w:val="en-US"/>
              </w:rPr>
              <w:t>‎</w:t>
            </w:r>
            <w:r>
              <w:rPr>
                <w:lang w:val="en-US"/>
              </w:rPr>
              <w:t>–</w:t>
            </w:r>
            <w:r>
              <w:rPr>
                <w:cs/>
                <w:lang w:val="en-US"/>
              </w:rPr>
              <w:t>‎</w:t>
            </w:r>
            <w:r w:rsidRPr="007E5C56">
              <w:rPr>
                <w:lang w:val="en-US"/>
              </w:rPr>
              <w:t>discrimination, effectiveness and transparency, concerning the promotion of the construction, set up and access to infrastructures suitable for the accommodation of electronic communications networks – in a technological neutral approach – in property owned by private entities and public bodies across the country and including all areas, namely rural and/or remote.</w:t>
            </w:r>
          </w:p>
          <w:p w:rsidR="00FA4B72" w:rsidRPr="007E5C56" w:rsidRDefault="00FA4B72" w:rsidP="00EF7B42">
            <w:pPr>
              <w:pStyle w:val="Tabletext"/>
              <w:spacing w:before="0" w:after="0"/>
              <w:jc w:val="both"/>
              <w:rPr>
                <w:lang w:val="en-US"/>
              </w:rPr>
            </w:pPr>
            <w:r w:rsidRPr="007E5C56">
              <w:rPr>
                <w:lang w:val="en-US"/>
              </w:rPr>
              <w:t>There are also specific sharing/access obligations imposed on the former incumbent operator (e.g., to ducts and poles).</w:t>
            </w:r>
          </w:p>
        </w:tc>
      </w:tr>
    </w:tbl>
    <w:p w:rsidR="00FA4B72" w:rsidRDefault="00FA4B72" w:rsidP="004E3A42">
      <w:pPr>
        <w:pStyle w:val="Headingb0"/>
        <w:ind w:left="794" w:hanging="794"/>
      </w:pPr>
      <w:r>
        <w:lastRenderedPageBreak/>
        <w:t>20</w:t>
      </w:r>
      <w:r>
        <w:tab/>
      </w:r>
      <w:r w:rsidRPr="003C568E">
        <w:t xml:space="preserve">Are there any instances of infrastructure sharing even in the absence of such instruments mentioned in Question </w:t>
      </w:r>
      <w:r w:rsidR="004E3A42">
        <w:t>10-3</w:t>
      </w:r>
      <w:r w:rsidRPr="003C568E">
        <w:t>/2?</w:t>
      </w:r>
    </w:p>
    <w:p w:rsidR="00FA4B72" w:rsidRDefault="00FA4B72" w:rsidP="00FA4B72">
      <w:pPr>
        <w:pStyle w:val="Figuretitle"/>
      </w:pPr>
    </w:p>
    <w:p w:rsidR="00FA4B72" w:rsidRDefault="00FA4B72" w:rsidP="00FA4B72">
      <w:pPr>
        <w:pStyle w:val="Figure"/>
      </w:pPr>
      <w:r>
        <w:rPr>
          <w:b/>
          <w:noProof/>
          <w:szCs w:val="19"/>
          <w:lang w:val="en-US" w:eastAsia="zh-CN"/>
        </w:rPr>
        <mc:AlternateContent>
          <mc:Choice Requires="wpg">
            <w:drawing>
              <wp:inline distT="0" distB="0" distL="0" distR="0" wp14:anchorId="4DDCA56D" wp14:editId="24C331F9">
                <wp:extent cx="5743575" cy="2724150"/>
                <wp:effectExtent l="0" t="0" r="0" b="0"/>
                <wp:docPr id="91" name="Group 91"/>
                <wp:cNvGraphicFramePr/>
                <a:graphic xmlns:a="http://schemas.openxmlformats.org/drawingml/2006/main">
                  <a:graphicData uri="http://schemas.microsoft.com/office/word/2010/wordprocessingGroup">
                    <wpg:wgp>
                      <wpg:cNvGrpSpPr/>
                      <wpg:grpSpPr>
                        <a:xfrm>
                          <a:off x="0" y="0"/>
                          <a:ext cx="5743575" cy="2724150"/>
                          <a:chOff x="0" y="0"/>
                          <a:chExt cx="5915025" cy="2724150"/>
                        </a:xfrm>
                        <a:solidFill>
                          <a:srgbClr val="E8F8FD"/>
                        </a:solidFill>
                      </wpg:grpSpPr>
                      <wpg:graphicFrame>
                        <wpg:cNvPr id="54" name="Chart 54"/>
                        <wpg:cNvFrPr/>
                        <wpg:xfrm>
                          <a:off x="2133600" y="0"/>
                          <a:ext cx="3781425" cy="2724150"/>
                        </wpg:xfrm>
                        <a:graphic>
                          <a:graphicData uri="http://schemas.openxmlformats.org/drawingml/2006/chart">
                            <c:chart xmlns:c="http://schemas.openxmlformats.org/drawingml/2006/chart" xmlns:r="http://schemas.openxmlformats.org/officeDocument/2006/relationships" r:id="rId190"/>
                          </a:graphicData>
                        </a:graphic>
                      </wpg:graphicFrame>
                      <wpg:graphicFrame>
                        <wpg:cNvPr id="55" name="Chart 55"/>
                        <wpg:cNvFrPr/>
                        <wpg:xfrm>
                          <a:off x="0" y="0"/>
                          <a:ext cx="2266950" cy="2409825"/>
                        </wpg:xfrm>
                        <a:graphic>
                          <a:graphicData uri="http://schemas.openxmlformats.org/drawingml/2006/chart">
                            <c:chart xmlns:c="http://schemas.openxmlformats.org/drawingml/2006/chart" xmlns:r="http://schemas.openxmlformats.org/officeDocument/2006/relationships" r:id="rId191"/>
                          </a:graphicData>
                        </a:graphic>
                      </wpg:graphicFrame>
                    </wpg:wgp>
                  </a:graphicData>
                </a:graphic>
              </wp:inline>
            </w:drawing>
          </mc:Choice>
          <mc:Fallback>
            <w:pict>
              <v:group id="Group 91" o:spid="_x0000_s1026" style="width:452.25pt;height:214.5pt;mso-position-horizontal-relative:char;mso-position-vertical-relative:line" coordsize="59150,27241"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">
                <v:shape id="Chart 54" o:spid="_x0000_s1027" type="#_x0000_t75" style="position:absolute;left:21659;top:426;width:37479;height:26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">
                  <v:imagedata r:id="rId192" o:title=""/>
                  <o:lock v:ext="edit" aspectratio="f"/>
                </v:shape>
                <v:shape id="Chart 55" o:spid="_x0000_s1028" type="#_x0000_t75" style="position:absolute;left:251;top:2133;width:21408;height:20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">
                  <v:imagedata r:id="rId193" o:title=""/>
                  <o:lock v:ext="edit" aspectratio="f"/>
                </v:shape>
                <w10:anchorlock/>
              </v:group>
            </w:pict>
          </mc:Fallback>
        </mc:AlternateContent>
      </w:r>
    </w:p>
    <w:p w:rsidR="00FA4B72" w:rsidRPr="00404A67" w:rsidRDefault="00FA4B72" w:rsidP="00FA4B72">
      <w:pPr>
        <w:pStyle w:val="figuresource"/>
        <w:rPr>
          <w:i w:val="0"/>
          <w:iCs w:val="0"/>
        </w:rPr>
      </w:pPr>
      <w:r>
        <w:t xml:space="preserve"> </w:t>
      </w:r>
      <w:r w:rsidRPr="00404A67">
        <w:rPr>
          <w:rFonts w:asciiTheme="minorHAnsi" w:hAnsiTheme="minorHAnsi" w:cstheme="minorBidi"/>
          <w:i w:val="0"/>
          <w:iCs w:val="0"/>
          <w:color w:val="000000" w:themeColor="text1"/>
          <w:kern w:val="24"/>
          <w:sz w:val="20"/>
          <w:szCs w:val="20"/>
        </w:rPr>
        <w:t>*22 organizations from 22 countries replied to this question</w:t>
      </w:r>
    </w:p>
    <w:p w:rsidR="00FA4B72" w:rsidRPr="00932490" w:rsidRDefault="00FA4B72" w:rsidP="00FA4B72">
      <w:pPr>
        <w:pStyle w:val="Headingb0"/>
        <w:ind w:left="794" w:hanging="794"/>
      </w:pPr>
      <w:r w:rsidRPr="00932490">
        <w:t>If yes, please elaborate:</w:t>
      </w:r>
    </w:p>
    <w:p w:rsidR="00FA4B72" w:rsidRPr="00404A67" w:rsidRDefault="00FA4B72" w:rsidP="00FA4B72">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Cellular Operators Association of India (COAI) (India) </w:t>
            </w:r>
          </w:p>
        </w:tc>
        <w:tc>
          <w:tcPr>
            <w:tcW w:w="7116" w:type="dxa"/>
            <w:shd w:val="clear" w:color="auto" w:fill="E8F8FD"/>
          </w:tcPr>
          <w:p w:rsidR="00FA4B72" w:rsidRPr="007E5C56" w:rsidRDefault="00FA4B72" w:rsidP="00EF7B42">
            <w:pPr>
              <w:pStyle w:val="Tabletext"/>
              <w:jc w:val="both"/>
              <w:rPr>
                <w:lang w:val="en-US"/>
              </w:rPr>
            </w:pPr>
            <w:r w:rsidRPr="007E5C56">
              <w:rPr>
                <w:lang w:val="en-US"/>
              </w:rPr>
              <w:t>Sharing of passive infrastructure is widely done in India. India has pioneered the sharing of mobile towers and passive infrastructure sharing. We have the largest Infrastructure Provider companies like Indus towers with more than 100,000 towers in their portfolio.</w:t>
            </w:r>
          </w:p>
          <w:p w:rsidR="00FA4B72" w:rsidRPr="007E5C56" w:rsidRDefault="00FA4B72" w:rsidP="00EF7B42">
            <w:pPr>
              <w:pStyle w:val="Tabletext"/>
              <w:jc w:val="both"/>
              <w:rPr>
                <w:lang w:val="en-US"/>
              </w:rPr>
            </w:pPr>
            <w:r w:rsidRPr="007E5C56">
              <w:rPr>
                <w:lang w:val="en-US"/>
              </w:rPr>
              <w:t xml:space="preserve">The telecom infrastructure providers now provide an Integrated Neutral Host Platform that is used by diverse and often competing operators resulting in the rapid deployment of networks supporting over 600 million mobile subscribers. The new and upcoming technologies such as 3G and BWA services will be highly successful since the easy availability and accessibility of shared towers, a key input for the growth of this sector. </w:t>
            </w:r>
          </w:p>
        </w:tc>
      </w:tr>
      <w:tr w:rsidR="00FA4B72" w:rsidRPr="00B91741" w:rsidTr="00EF7B42">
        <w:tc>
          <w:tcPr>
            <w:tcW w:w="2166" w:type="dxa"/>
          </w:tcPr>
          <w:p w:rsidR="00FA4B72" w:rsidRPr="00932490" w:rsidRDefault="00FA4B72" w:rsidP="00EF7B42">
            <w:pPr>
              <w:pStyle w:val="Tabletext"/>
            </w:pPr>
            <w:r w:rsidRPr="00932490">
              <w:rPr>
                <w:lang w:val="it-IT"/>
              </w:rPr>
              <w:t xml:space="preserve">Servei de Telecomunicacions d'Andorra (STA) (Andorra) </w:t>
            </w:r>
          </w:p>
        </w:tc>
        <w:tc>
          <w:tcPr>
            <w:tcW w:w="7116" w:type="dxa"/>
          </w:tcPr>
          <w:p w:rsidR="00FA4B72" w:rsidRPr="007E5C56" w:rsidRDefault="00FA4B72" w:rsidP="00EF7B42">
            <w:pPr>
              <w:pStyle w:val="Tabletext"/>
              <w:jc w:val="both"/>
              <w:rPr>
                <w:lang w:val="en-US"/>
              </w:rPr>
            </w:pPr>
            <w:r w:rsidRPr="007E5C56">
              <w:rPr>
                <w:lang w:val="en-US"/>
              </w:rPr>
              <w:t>Piping with companies in other sectors.</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The Egyptian Company for Mobile Services (MOBINIL) (Egypt) </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No 'infrastructure sharing' between operators that I know of. </w:t>
            </w:r>
          </w:p>
          <w:p w:rsidR="00FA4B72" w:rsidRPr="007E5C56" w:rsidRDefault="00FA4B72" w:rsidP="00EF7B42">
            <w:pPr>
              <w:pStyle w:val="Tabletext"/>
              <w:jc w:val="both"/>
              <w:rPr>
                <w:lang w:val="en-US"/>
              </w:rPr>
            </w:pPr>
            <w:r w:rsidRPr="007E5C56">
              <w:rPr>
                <w:lang w:val="en-US"/>
              </w:rPr>
              <w:t xml:space="preserve">The only 'sharing' we do is site sharing. Two or more operators build their shelters and install their antennae in the same physical location. </w:t>
            </w:r>
          </w:p>
          <w:p w:rsidR="00FA4B72" w:rsidRPr="007E5C56" w:rsidRDefault="00FA4B72" w:rsidP="00EF7B42">
            <w:pPr>
              <w:pStyle w:val="Tabletext"/>
              <w:jc w:val="both"/>
              <w:rPr>
                <w:lang w:val="en-US"/>
              </w:rPr>
            </w:pPr>
            <w:r w:rsidRPr="007E5C56">
              <w:rPr>
                <w:lang w:val="en-US"/>
              </w:rPr>
              <w:t xml:space="preserve">There is no national roaming either. </w:t>
            </w:r>
          </w:p>
        </w:tc>
      </w:tr>
      <w:tr w:rsidR="00FA4B72" w:rsidRPr="00B91741" w:rsidTr="00EF7B42">
        <w:tc>
          <w:tcPr>
            <w:tcW w:w="2166" w:type="dxa"/>
          </w:tcPr>
          <w:p w:rsidR="00FA4B72" w:rsidRPr="00932490" w:rsidRDefault="00FA4B72" w:rsidP="00EF7B42">
            <w:pPr>
              <w:pStyle w:val="Tabletext"/>
              <w:rPr>
                <w:lang w:val="es-ES_tradnl"/>
              </w:rPr>
            </w:pPr>
            <w:r w:rsidRPr="00932490">
              <w:rPr>
                <w:lang w:val="es-ES"/>
              </w:rPr>
              <w:t xml:space="preserve">Ministerio de Tecnologías de la Información y las Comunicaciones (Colombia) </w:t>
            </w:r>
          </w:p>
        </w:tc>
        <w:tc>
          <w:tcPr>
            <w:tcW w:w="7116" w:type="dxa"/>
          </w:tcPr>
          <w:p w:rsidR="00FA4B72" w:rsidRPr="007E5C56" w:rsidRDefault="00FA4B72" w:rsidP="00EF7B42">
            <w:pPr>
              <w:pStyle w:val="Tabletext"/>
              <w:jc w:val="both"/>
              <w:rPr>
                <w:lang w:val="en-US"/>
              </w:rPr>
            </w:pPr>
            <w:r w:rsidRPr="007E5C56">
              <w:rPr>
                <w:lang w:val="en-US"/>
              </w:rPr>
              <w:t>In Colombia, the deployment of the optical fibre backbone has been based on the electrical interconnection system (concerning approximately 70% of the network).</w:t>
            </w:r>
          </w:p>
        </w:tc>
      </w:tr>
      <w:tr w:rsidR="00FA4B72" w:rsidRPr="00B91741" w:rsidTr="00EF7B42">
        <w:tc>
          <w:tcPr>
            <w:tcW w:w="2166" w:type="dxa"/>
            <w:shd w:val="clear" w:color="auto" w:fill="E8F8FD"/>
          </w:tcPr>
          <w:p w:rsidR="00FA4B72" w:rsidRPr="00932490" w:rsidRDefault="00FA4B72" w:rsidP="00EF7B42">
            <w:pPr>
              <w:pStyle w:val="Tabletext"/>
            </w:pPr>
            <w:r w:rsidRPr="00932490">
              <w:t xml:space="preserve">Telecommunication &amp; Radiocommunication Regulator (TRR) (Vanuatu) </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Operators enter into infrastructure sharing commercial arrangements. </w:t>
            </w:r>
          </w:p>
        </w:tc>
      </w:tr>
      <w:tr w:rsidR="00FA4B72" w:rsidRPr="00B91741" w:rsidTr="00EF7B42">
        <w:tc>
          <w:tcPr>
            <w:tcW w:w="2166" w:type="dxa"/>
          </w:tcPr>
          <w:p w:rsidR="00FA4B72" w:rsidRPr="007E5C56" w:rsidRDefault="00FA4B72" w:rsidP="00EF7B42">
            <w:pPr>
              <w:pStyle w:val="Tabletext"/>
              <w:keepNext/>
              <w:rPr>
                <w:lang w:val="en-US"/>
              </w:rPr>
            </w:pPr>
            <w:r w:rsidRPr="007E5C56">
              <w:rPr>
                <w:lang w:val="en-US"/>
              </w:rPr>
              <w:lastRenderedPageBreak/>
              <w:t xml:space="preserve">Syrian Telecommunication Regulatory Authority (SyTRA) (Syrian Arab Republic) </w:t>
            </w:r>
          </w:p>
        </w:tc>
        <w:tc>
          <w:tcPr>
            <w:tcW w:w="7116" w:type="dxa"/>
          </w:tcPr>
          <w:p w:rsidR="00FA4B72" w:rsidRPr="007E5C56" w:rsidRDefault="00FA4B72" w:rsidP="00EF7B42">
            <w:pPr>
              <w:pStyle w:val="Tabletext"/>
              <w:keepNext/>
              <w:jc w:val="both"/>
              <w:rPr>
                <w:lang w:val="en-US"/>
              </w:rPr>
            </w:pPr>
            <w:r w:rsidRPr="007E5C56">
              <w:rPr>
                <w:lang w:val="en-US"/>
              </w:rPr>
              <w:t xml:space="preserve">There are currently infrastructure partnership agreements between Syrian Telecom (STE) and the cellphone operators in Syria. </w:t>
            </w:r>
          </w:p>
        </w:tc>
      </w:tr>
      <w:tr w:rsidR="00FA4B72" w:rsidRPr="00932490" w:rsidTr="00EF7B42">
        <w:tc>
          <w:tcPr>
            <w:tcW w:w="2166" w:type="dxa"/>
            <w:shd w:val="clear" w:color="auto" w:fill="E8F8FD"/>
          </w:tcPr>
          <w:p w:rsidR="00FA4B72" w:rsidRPr="00932490" w:rsidRDefault="00FA4B72" w:rsidP="00EF7B42">
            <w:pPr>
              <w:pStyle w:val="Tabletext"/>
              <w:rPr>
                <w:lang w:val="fr-CH"/>
              </w:rPr>
            </w:pPr>
            <w:r w:rsidRPr="00932490">
              <w:t>Ministère de la Communication et des Nouvelles Technologies (Niger)</w:t>
            </w:r>
          </w:p>
        </w:tc>
        <w:tc>
          <w:tcPr>
            <w:tcW w:w="7116" w:type="dxa"/>
            <w:shd w:val="clear" w:color="auto" w:fill="E8F8FD"/>
          </w:tcPr>
          <w:p w:rsidR="00FA4B72" w:rsidRPr="007E5C56" w:rsidRDefault="00FA4B72" w:rsidP="00EF7B42">
            <w:pPr>
              <w:pStyle w:val="Tabletext"/>
              <w:jc w:val="both"/>
              <w:rPr>
                <w:lang w:val="en-US"/>
              </w:rPr>
            </w:pPr>
            <w:r w:rsidRPr="007E5C56">
              <w:rPr>
                <w:lang w:val="en-US"/>
              </w:rPr>
              <w:t>With due respect for the interconnection catalogue in force, we have the following sharing arrangements:</w:t>
            </w:r>
          </w:p>
          <w:p w:rsidR="00FA4B72" w:rsidRPr="00130349" w:rsidRDefault="00FA4B72" w:rsidP="00EF7B42">
            <w:pPr>
              <w:pStyle w:val="Enumlevel1"/>
              <w:rPr>
                <w:sz w:val="19"/>
                <w:szCs w:val="19"/>
              </w:rPr>
            </w:pPr>
            <w:r w:rsidRPr="00130349">
              <w:rPr>
                <w:sz w:val="19"/>
                <w:szCs w:val="19"/>
              </w:rPr>
              <w:t>– Leasing of transmission capacity</w:t>
            </w:r>
          </w:p>
          <w:p w:rsidR="00FA4B72" w:rsidRPr="00130349" w:rsidRDefault="00FA4B72" w:rsidP="00EF7B42">
            <w:pPr>
              <w:pStyle w:val="Enumlevel1"/>
              <w:rPr>
                <w:sz w:val="19"/>
                <w:szCs w:val="19"/>
              </w:rPr>
            </w:pPr>
            <w:r w:rsidRPr="00130349">
              <w:rPr>
                <w:sz w:val="19"/>
                <w:szCs w:val="19"/>
              </w:rPr>
              <w:t>– Colocation of technical and power equipment</w:t>
            </w:r>
          </w:p>
          <w:p w:rsidR="00FA4B72" w:rsidRPr="00130349" w:rsidRDefault="00FA4B72" w:rsidP="00EF7B42">
            <w:pPr>
              <w:pStyle w:val="Enumlevel1"/>
              <w:rPr>
                <w:sz w:val="19"/>
                <w:szCs w:val="19"/>
              </w:rPr>
            </w:pPr>
            <w:r w:rsidRPr="00130349">
              <w:rPr>
                <w:sz w:val="19"/>
                <w:szCs w:val="19"/>
              </w:rPr>
              <w:t>– Pylon sharing</w:t>
            </w:r>
          </w:p>
          <w:p w:rsidR="00FA4B72" w:rsidRPr="00932490" w:rsidRDefault="00FA4B72" w:rsidP="00EF7B42">
            <w:pPr>
              <w:pStyle w:val="Enumlevel1"/>
            </w:pPr>
            <w:r w:rsidRPr="00130349">
              <w:rPr>
                <w:sz w:val="19"/>
                <w:szCs w:val="19"/>
              </w:rPr>
              <w:t>– Equipment interconnection</w:t>
            </w:r>
          </w:p>
        </w:tc>
      </w:tr>
      <w:tr w:rsidR="00FA4B72" w:rsidRPr="00B91741" w:rsidTr="00EF7B42">
        <w:tc>
          <w:tcPr>
            <w:tcW w:w="2166" w:type="dxa"/>
          </w:tcPr>
          <w:p w:rsidR="00FA4B72" w:rsidRPr="00932490" w:rsidRDefault="00FA4B72" w:rsidP="00EF7B42">
            <w:pPr>
              <w:pStyle w:val="Tabletext"/>
              <w:rPr>
                <w:lang w:val="es-ES_tradnl"/>
              </w:rPr>
            </w:pPr>
            <w:r w:rsidRPr="00932490">
              <w:rPr>
                <w:lang w:val="es-ES"/>
              </w:rPr>
              <w:t xml:space="preserve">Comisión Nacional de Telecomunicaciones (CONATEL) (Paraguay) </w:t>
            </w:r>
          </w:p>
        </w:tc>
        <w:tc>
          <w:tcPr>
            <w:tcW w:w="7116" w:type="dxa"/>
          </w:tcPr>
          <w:p w:rsidR="00FA4B72" w:rsidRPr="007E5C56" w:rsidRDefault="00FA4B72" w:rsidP="00EF7B42">
            <w:pPr>
              <w:pStyle w:val="Tabletext"/>
              <w:jc w:val="both"/>
              <w:rPr>
                <w:lang w:val="en-US"/>
              </w:rPr>
            </w:pPr>
            <w:r w:rsidRPr="007E5C56">
              <w:rPr>
                <w:lang w:val="en-US"/>
              </w:rPr>
              <w:t>These exist in the case of a private arrangement between operators.</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Swaziland Posts and Telecommunications Corporation (SPTC) (Swaziland) </w:t>
            </w:r>
          </w:p>
        </w:tc>
        <w:tc>
          <w:tcPr>
            <w:tcW w:w="7116" w:type="dxa"/>
            <w:shd w:val="clear" w:color="auto" w:fill="E8F8FD"/>
          </w:tcPr>
          <w:p w:rsidR="00FA4B72" w:rsidRPr="007E5C56" w:rsidRDefault="00FA4B72" w:rsidP="00EF7B42">
            <w:pPr>
              <w:pStyle w:val="Tabletext"/>
              <w:jc w:val="both"/>
              <w:rPr>
                <w:lang w:val="en-US"/>
              </w:rPr>
            </w:pPr>
            <w:r w:rsidRPr="007E5C56">
              <w:rPr>
                <w:lang w:val="en-US"/>
              </w:rPr>
              <w:t>Co</w:t>
            </w:r>
            <w:r>
              <w:rPr>
                <w:cs/>
                <w:lang w:val="en-US"/>
              </w:rPr>
              <w:t>‎</w:t>
            </w:r>
            <w:r>
              <w:rPr>
                <w:lang w:val="en-US"/>
              </w:rPr>
              <w:t>–</w:t>
            </w:r>
            <w:r>
              <w:rPr>
                <w:cs/>
                <w:lang w:val="en-US"/>
              </w:rPr>
              <w:t>‎</w:t>
            </w:r>
            <w:r w:rsidRPr="007E5C56">
              <w:rPr>
                <w:lang w:val="en-US"/>
              </w:rPr>
              <w:t xml:space="preserve">location, Masks for wireless systems and backhauling. </w:t>
            </w:r>
          </w:p>
        </w:tc>
      </w:tr>
      <w:tr w:rsidR="00FA4B72" w:rsidRPr="00B91741" w:rsidTr="00EF7B42">
        <w:tc>
          <w:tcPr>
            <w:tcW w:w="2166" w:type="dxa"/>
          </w:tcPr>
          <w:p w:rsidR="00FA4B72" w:rsidRPr="00932490" w:rsidRDefault="00FA4B72" w:rsidP="00EF7B42">
            <w:pPr>
              <w:pStyle w:val="Tabletext"/>
              <w:rPr>
                <w:lang w:val="es-ES_tradnl"/>
              </w:rPr>
            </w:pPr>
            <w:r w:rsidRPr="00932490">
              <w:rPr>
                <w:lang w:val="es-ES"/>
              </w:rPr>
              <w:t xml:space="preserve">Organismo Supervisor de Inversión Privada en Telecomunicaciones (Peru) </w:t>
            </w:r>
          </w:p>
        </w:tc>
        <w:tc>
          <w:tcPr>
            <w:tcW w:w="7116" w:type="dxa"/>
          </w:tcPr>
          <w:p w:rsidR="00FA4B72" w:rsidRPr="007E5C56" w:rsidRDefault="00FA4B72" w:rsidP="00EF7B42">
            <w:pPr>
              <w:pStyle w:val="Tabletext"/>
              <w:jc w:val="both"/>
              <w:rPr>
                <w:lang w:val="en-US"/>
              </w:rPr>
            </w:pPr>
            <w:r w:rsidRPr="007E5C56">
              <w:rPr>
                <w:lang w:val="en-US"/>
              </w:rPr>
              <w:t>Private agreements for infrastructure sharing currently exist between different telecommunication operators. If operators do not reach agreement on the conditions applicable to infrastructure sharing, the regulator may intervene to establish an agreement between the parties. Regulations also exist regarding access to the electricity, hydrocarbon transport and road infrastructures, in order to allow telecommunication operators to deploy infrastructures, particularly for fibre optic transport networks.</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Ministry of Communications and Informatization (Belarus) </w:t>
            </w:r>
          </w:p>
        </w:tc>
        <w:tc>
          <w:tcPr>
            <w:tcW w:w="7116" w:type="dxa"/>
            <w:shd w:val="clear" w:color="auto" w:fill="E8F8FD"/>
          </w:tcPr>
          <w:p w:rsidR="00FA4B72" w:rsidRPr="007E5C56" w:rsidRDefault="00FA4B72" w:rsidP="00EF7B42">
            <w:pPr>
              <w:pStyle w:val="Tabletext"/>
              <w:jc w:val="both"/>
              <w:rPr>
                <w:lang w:val="en-US"/>
              </w:rPr>
            </w:pPr>
            <w:r w:rsidRPr="007E5C56">
              <w:rPr>
                <w:lang w:val="en-US"/>
              </w:rPr>
              <w:t>Telecommunication operators share infrastructure, including fibre optic communication links and cellular antenna masts, under contractual arrangements.</w:t>
            </w:r>
          </w:p>
        </w:tc>
      </w:tr>
      <w:tr w:rsidR="00FA4B72" w:rsidRPr="00B91741" w:rsidTr="00EF7B42">
        <w:tc>
          <w:tcPr>
            <w:tcW w:w="2166" w:type="dxa"/>
          </w:tcPr>
          <w:p w:rsidR="00FA4B72" w:rsidRPr="007E5C56" w:rsidRDefault="00FA4B72" w:rsidP="00EF7B42">
            <w:pPr>
              <w:pStyle w:val="Tabletext"/>
              <w:rPr>
                <w:lang w:val="en-US"/>
              </w:rPr>
            </w:pPr>
            <w:r w:rsidRPr="007E5C56">
              <w:rPr>
                <w:lang w:val="en-US"/>
              </w:rPr>
              <w:t xml:space="preserve">Oman Telecommunications Regulatory Authority (TRA) (Oman) </w:t>
            </w:r>
          </w:p>
        </w:tc>
        <w:tc>
          <w:tcPr>
            <w:tcW w:w="7116" w:type="dxa"/>
          </w:tcPr>
          <w:p w:rsidR="00FA4B72" w:rsidRPr="007E5C56" w:rsidRDefault="00FA4B72" w:rsidP="00EF7B42">
            <w:pPr>
              <w:pStyle w:val="Tabletext"/>
              <w:jc w:val="both"/>
              <w:rPr>
                <w:lang w:val="en-US"/>
              </w:rPr>
            </w:pPr>
            <w:r w:rsidRPr="007E5C56">
              <w:rPr>
                <w:lang w:val="en-US"/>
              </w:rPr>
              <w:t xml:space="preserve">National Roaming is applicable and mandated in some remote areas, so both operators can use same BTS </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Rwanda Utilities Regulatory Authority (RURA) (Rwanda) </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Regulator published infrastructure sharing guidelines that are applied since 2010. </w:t>
            </w:r>
          </w:p>
        </w:tc>
      </w:tr>
      <w:tr w:rsidR="00FA4B72" w:rsidRPr="00B91741" w:rsidTr="00EF7B42">
        <w:tc>
          <w:tcPr>
            <w:tcW w:w="2166" w:type="dxa"/>
          </w:tcPr>
          <w:p w:rsidR="00FA4B72" w:rsidRPr="00932490" w:rsidRDefault="00FA4B72" w:rsidP="00EF7B42">
            <w:pPr>
              <w:pStyle w:val="Tabletext"/>
              <w:rPr>
                <w:lang w:val="es-ES_tradnl"/>
              </w:rPr>
            </w:pPr>
            <w:r w:rsidRPr="00932490">
              <w:rPr>
                <w:lang w:val="pt-BR"/>
              </w:rPr>
              <w:t xml:space="preserve">ICP </w:t>
            </w:r>
            <w:r>
              <w:rPr>
                <w:cs/>
                <w:lang w:val="pt-BR"/>
              </w:rPr>
              <w:t>‎</w:t>
            </w:r>
            <w:r>
              <w:rPr>
                <w:lang w:val="pt-BR"/>
              </w:rPr>
              <w:t>–</w:t>
            </w:r>
            <w:r>
              <w:rPr>
                <w:cs/>
                <w:lang w:val="pt-BR"/>
              </w:rPr>
              <w:t>‎</w:t>
            </w:r>
            <w:r w:rsidRPr="00932490">
              <w:rPr>
                <w:lang w:val="pt-BR"/>
              </w:rPr>
              <w:t xml:space="preserve"> Autoridade Nacional de Comunicações (ANACOM) (Portugal) </w:t>
            </w:r>
          </w:p>
        </w:tc>
        <w:tc>
          <w:tcPr>
            <w:tcW w:w="7116" w:type="dxa"/>
          </w:tcPr>
          <w:p w:rsidR="00FA4B72" w:rsidRPr="007E5C56" w:rsidRDefault="00FA4B72" w:rsidP="00EF7B42">
            <w:pPr>
              <w:pStyle w:val="Tabletext"/>
              <w:jc w:val="both"/>
              <w:rPr>
                <w:lang w:val="en-US"/>
              </w:rPr>
            </w:pPr>
            <w:r w:rsidRPr="007E5C56">
              <w:rPr>
                <w:lang w:val="en-US"/>
              </w:rPr>
              <w:t>See answer to Q.18 above.</w:t>
            </w:r>
          </w:p>
        </w:tc>
      </w:tr>
      <w:tr w:rsidR="00FA4B72" w:rsidRPr="00B91741" w:rsidTr="00EF7B42">
        <w:tc>
          <w:tcPr>
            <w:tcW w:w="2166" w:type="dxa"/>
            <w:shd w:val="clear" w:color="auto" w:fill="E8F8FD"/>
          </w:tcPr>
          <w:p w:rsidR="00FA4B72" w:rsidRPr="00932490" w:rsidRDefault="00FA4B72" w:rsidP="00EF7B42">
            <w:pPr>
              <w:pStyle w:val="Tabletext"/>
            </w:pPr>
            <w:r w:rsidRPr="00932490">
              <w:t xml:space="preserve">Cable Bahamas Limited (Bahamas) </w:t>
            </w:r>
          </w:p>
        </w:tc>
        <w:tc>
          <w:tcPr>
            <w:tcW w:w="7116" w:type="dxa"/>
            <w:shd w:val="clear" w:color="auto" w:fill="E8F8FD"/>
          </w:tcPr>
          <w:p w:rsidR="00FA4B72" w:rsidRPr="007E5C56" w:rsidRDefault="00FA4B72" w:rsidP="00EF7B42">
            <w:pPr>
              <w:pStyle w:val="Tabletext"/>
              <w:jc w:val="both"/>
              <w:rPr>
                <w:lang w:val="en-US"/>
              </w:rPr>
            </w:pPr>
            <w:r w:rsidRPr="007E5C56">
              <w:rPr>
                <w:lang w:val="en-US"/>
              </w:rPr>
              <w:t>The requirement to provide television services was achieved through the cable television company provided the signals and the incumbent telephone operator permitting the cable television company to use its towers and central office to accomodate equipment.</w:t>
            </w:r>
          </w:p>
        </w:tc>
      </w:tr>
    </w:tbl>
    <w:p w:rsidR="00FA4B72" w:rsidRDefault="00FA4B72" w:rsidP="00FA4B72">
      <w:pPr>
        <w:pStyle w:val="Headingb0"/>
      </w:pPr>
      <w:r w:rsidRPr="003C568E">
        <w:lastRenderedPageBreak/>
        <w:t>21</w:t>
      </w:r>
      <w:r>
        <w:tab/>
      </w:r>
      <w:r w:rsidRPr="003C568E">
        <w:t>Are you planning to bring such guidelines to address the rural challenges?</w:t>
      </w:r>
    </w:p>
    <w:p w:rsidR="00FA4B72" w:rsidRDefault="00FA4B72" w:rsidP="00FA4B72">
      <w:pPr>
        <w:pStyle w:val="Figuretitle"/>
      </w:pPr>
    </w:p>
    <w:p w:rsidR="00FA4B72" w:rsidRDefault="00FA4B72" w:rsidP="00FA4B72">
      <w:pPr>
        <w:pStyle w:val="Figure"/>
      </w:pPr>
      <w:r>
        <w:rPr>
          <w:b/>
          <w:noProof/>
          <w:szCs w:val="19"/>
          <w:lang w:val="en-US" w:eastAsia="zh-CN"/>
        </w:rPr>
        <mc:AlternateContent>
          <mc:Choice Requires="wpg">
            <w:drawing>
              <wp:inline distT="0" distB="0" distL="0" distR="0" wp14:anchorId="5BEAC2BE" wp14:editId="583DD100">
                <wp:extent cx="5457825" cy="3400425"/>
                <wp:effectExtent l="0" t="0" r="0" b="0"/>
                <wp:docPr id="92" name="Group 92"/>
                <wp:cNvGraphicFramePr/>
                <a:graphic xmlns:a="http://schemas.openxmlformats.org/drawingml/2006/main">
                  <a:graphicData uri="http://schemas.microsoft.com/office/word/2010/wordprocessingGroup">
                    <wpg:wgp>
                      <wpg:cNvGrpSpPr/>
                      <wpg:grpSpPr>
                        <a:xfrm>
                          <a:off x="0" y="0"/>
                          <a:ext cx="5457825" cy="3400425"/>
                          <a:chOff x="0" y="0"/>
                          <a:chExt cx="5791200" cy="3400425"/>
                        </a:xfrm>
                      </wpg:grpSpPr>
                      <wpg:graphicFrame>
                        <wpg:cNvPr id="59" name="Chart 59"/>
                        <wpg:cNvFrPr/>
                        <wpg:xfrm>
                          <a:off x="2305050" y="0"/>
                          <a:ext cx="3486150" cy="3400425"/>
                        </wpg:xfrm>
                        <a:graphic>
                          <a:graphicData uri="http://schemas.openxmlformats.org/drawingml/2006/chart">
                            <c:chart xmlns:c="http://schemas.openxmlformats.org/drawingml/2006/chart" xmlns:r="http://schemas.openxmlformats.org/officeDocument/2006/relationships" r:id="rId194"/>
                          </a:graphicData>
                        </a:graphic>
                      </wpg:graphicFrame>
                      <wpg:graphicFrame>
                        <wpg:cNvPr id="60" name="Chart 60"/>
                        <wpg:cNvFrPr/>
                        <wpg:xfrm>
                          <a:off x="0" y="457200"/>
                          <a:ext cx="2438400" cy="2400300"/>
                        </wpg:xfrm>
                        <a:graphic>
                          <a:graphicData uri="http://schemas.openxmlformats.org/drawingml/2006/chart">
                            <c:chart xmlns:c="http://schemas.openxmlformats.org/drawingml/2006/chart" xmlns:r="http://schemas.openxmlformats.org/officeDocument/2006/relationships" r:id="rId195"/>
                          </a:graphicData>
                        </a:graphic>
                      </wpg:graphicFrame>
                    </wpg:wgp>
                  </a:graphicData>
                </a:graphic>
              </wp:inline>
            </w:drawing>
          </mc:Choice>
          <mc:Fallback>
            <w:pict>
              <v:group id="Group 92" o:spid="_x0000_s1026" style="width:429.75pt;height:267.75pt;mso-position-horizontal-relative:char;mso-position-vertical-relative:line" coordsize="57912,3400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">
                <v:shape id="Chart 59" o:spid="_x0000_s1027" type="#_x0000_t75" style="position:absolute;left:23415;top:1280;width:34476;height:321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">
                  <v:imagedata r:id="rId196" o:title=""/>
                  <o:lock v:ext="edit" aspectratio="f"/>
                </v:shape>
                <v:shape id="Chart 60" o:spid="_x0000_s1028" type="#_x0000_t75" style="position:absolute;left:1034;top:4572;width:22446;height:210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">
                  <v:imagedata r:id="rId197" o:title=""/>
                  <o:lock v:ext="edit" aspectratio="f"/>
                </v:shape>
                <w10:anchorlock/>
              </v:group>
            </w:pict>
          </mc:Fallback>
        </mc:AlternateContent>
      </w:r>
    </w:p>
    <w:p w:rsidR="00FA4B72" w:rsidRPr="00373250" w:rsidRDefault="00FA4B72" w:rsidP="00FA4B72">
      <w:pPr>
        <w:pStyle w:val="figuresource"/>
        <w:ind w:left="0" w:firstLine="0"/>
        <w:rPr>
          <w:i w:val="0"/>
          <w:iCs w:val="0"/>
          <w:lang w:val="en-US"/>
        </w:rPr>
      </w:pPr>
      <w:r w:rsidRPr="00373250">
        <w:rPr>
          <w:rFonts w:asciiTheme="minorHAnsi" w:hAnsiTheme="minorHAnsi" w:cstheme="minorBidi"/>
          <w:i w:val="0"/>
          <w:iCs w:val="0"/>
          <w:color w:val="000000" w:themeColor="text1"/>
          <w:kern w:val="24"/>
          <w:sz w:val="20"/>
          <w:szCs w:val="20"/>
        </w:rPr>
        <w:t>* 19 organizations from 18 countries replied to this question</w:t>
      </w:r>
      <w:r w:rsidRPr="00373250">
        <w:rPr>
          <w:rFonts w:asciiTheme="minorHAnsi" w:hAnsiTheme="minorHAnsi"/>
          <w:i w:val="0"/>
          <w:iCs w:val="0"/>
          <w:sz w:val="20"/>
          <w:szCs w:val="20"/>
        </w:rPr>
        <w:br/>
      </w:r>
      <w:r w:rsidRPr="00373250">
        <w:rPr>
          <w:rFonts w:asciiTheme="minorHAnsi" w:hAnsiTheme="minorHAnsi" w:cstheme="minorBidi"/>
          <w:i w:val="0"/>
          <w:iCs w:val="0"/>
          <w:color w:val="000000" w:themeColor="text1"/>
          <w:kern w:val="24"/>
          <w:sz w:val="20"/>
          <w:szCs w:val="20"/>
        </w:rPr>
        <w:t>* replies merged when multiple organizations in one country replied.</w:t>
      </w:r>
    </w:p>
    <w:p w:rsidR="00FA4B72" w:rsidRDefault="00FA4B72" w:rsidP="00FA4B72">
      <w:pPr>
        <w:pStyle w:val="Headingb0"/>
        <w:ind w:left="794" w:hanging="794"/>
      </w:pPr>
      <w:r>
        <w:t>22</w:t>
      </w:r>
      <w:r>
        <w:tab/>
      </w:r>
      <w:r w:rsidRPr="002F57BA">
        <w:t>Does your government provide any kind of tax rebate for import of equipments for providing Telecommunications/ICTs/Broadband in rural and remote areas?</w:t>
      </w:r>
    </w:p>
    <w:p w:rsidR="00FA4B72" w:rsidRDefault="00FA4B72" w:rsidP="00FA4B72">
      <w:pPr>
        <w:pStyle w:val="Figuretitle"/>
      </w:pPr>
    </w:p>
    <w:p w:rsidR="00FA4B72" w:rsidRDefault="00FA4B72" w:rsidP="00FA4B72">
      <w:pPr>
        <w:pStyle w:val="Figure"/>
      </w:pPr>
      <w:r w:rsidRPr="00FD501D">
        <w:rPr>
          <w:b/>
          <w:noProof/>
          <w:lang w:val="en-US" w:eastAsia="zh-CN"/>
        </w:rPr>
        <mc:AlternateContent>
          <mc:Choice Requires="wps">
            <w:drawing>
              <wp:anchor distT="0" distB="0" distL="114300" distR="114300" simplePos="0" relativeHeight="251664896" behindDoc="0" locked="0" layoutInCell="1" allowOverlap="1" wp14:anchorId="7117107F" wp14:editId="1CE0C084">
                <wp:simplePos x="0" y="0"/>
                <wp:positionH relativeFrom="column">
                  <wp:posOffset>23495</wp:posOffset>
                </wp:positionH>
                <wp:positionV relativeFrom="paragraph">
                  <wp:posOffset>2917825</wp:posOffset>
                </wp:positionV>
                <wp:extent cx="4019550" cy="238125"/>
                <wp:effectExtent l="0" t="0" r="0" b="0"/>
                <wp:wrapNone/>
                <wp:docPr id="50" name="TextBox 5"/>
                <wp:cNvGraphicFramePr/>
                <a:graphic xmlns:a="http://schemas.openxmlformats.org/drawingml/2006/main">
                  <a:graphicData uri="http://schemas.microsoft.com/office/word/2010/wordprocessingShape">
                    <wps:wsp>
                      <wps:cNvSpPr txBox="1"/>
                      <wps:spPr>
                        <a:xfrm>
                          <a:off x="0" y="0"/>
                          <a:ext cx="4019550" cy="238125"/>
                        </a:xfrm>
                        <a:prstGeom prst="rect">
                          <a:avLst/>
                        </a:prstGeom>
                        <a:noFill/>
                      </wps:spPr>
                      <wps:txbx>
                        <w:txbxContent>
                          <w:p w:rsidR="00FA4B72" w:rsidRPr="0058797D" w:rsidRDefault="00FA4B72" w:rsidP="00FA4B72">
                            <w:pPr>
                              <w:pStyle w:val="NormalWeb"/>
                              <w:spacing w:before="0" w:beforeAutospacing="0" w:after="0" w:afterAutospacing="0"/>
                              <w:rPr>
                                <w:rFonts w:asciiTheme="minorHAnsi" w:hAnsiTheme="minorHAnsi"/>
                                <w:sz w:val="20"/>
                                <w:szCs w:val="20"/>
                                <w:lang w:val="en-US"/>
                              </w:rPr>
                            </w:pPr>
                            <w:r w:rsidRPr="0058797D">
                              <w:rPr>
                                <w:rFonts w:asciiTheme="minorHAnsi" w:hAnsiTheme="minorHAnsi" w:cstheme="minorBidi"/>
                                <w:color w:val="000000" w:themeColor="text1"/>
                                <w:kern w:val="24"/>
                                <w:sz w:val="20"/>
                                <w:szCs w:val="20"/>
                                <w:lang w:val="en-US"/>
                              </w:rPr>
                              <w:t>* 26 organizations from 25 countries replied to this question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507" type="#_x0000_t202" style="position:absolute;left:0;text-align:left;margin-left:1.85pt;margin-top:229.75pt;width:316.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" filled="f" stroked="f">
                <v:textbox>
                  <w:txbxContent>
                    <w:p w:rsidR="00FA4B72" w:rsidRPr="0058797D" w:rsidRDefault="00FA4B72" w:rsidP="00FA4B72">
                      <w:pPr>
                        <w:pStyle w:val="NormalWeb"/>
                        <w:spacing w:before="0" w:beforeAutospacing="0" w:after="0" w:afterAutospacing="0"/>
                        <w:rPr>
                          <w:rFonts w:asciiTheme="minorHAnsi" w:hAnsiTheme="minorHAnsi"/>
                          <w:sz w:val="20"/>
                          <w:szCs w:val="20"/>
                          <w:lang w:val="en-US"/>
                        </w:rPr>
                      </w:pPr>
                      <w:r w:rsidRPr="0058797D">
                        <w:rPr>
                          <w:rFonts w:asciiTheme="minorHAnsi" w:hAnsiTheme="minorHAnsi" w:cstheme="minorBidi"/>
                          <w:color w:val="000000" w:themeColor="text1"/>
                          <w:kern w:val="24"/>
                          <w:sz w:val="20"/>
                          <w:szCs w:val="20"/>
                          <w:lang w:val="en-US"/>
                        </w:rPr>
                        <w:t>* 26 organizations from 25 countries replied to this question</w:t>
                      </w:r>
                    </w:p>
                  </w:txbxContent>
                </v:textbox>
              </v:shape>
            </w:pict>
          </mc:Fallback>
        </mc:AlternateContent>
      </w:r>
      <w:r>
        <w:rPr>
          <w:b/>
          <w:noProof/>
          <w:szCs w:val="19"/>
          <w:lang w:val="en-US" w:eastAsia="zh-CN"/>
        </w:rPr>
        <mc:AlternateContent>
          <mc:Choice Requires="wpg">
            <w:drawing>
              <wp:inline distT="0" distB="0" distL="0" distR="0" wp14:anchorId="75463C7A" wp14:editId="228AFAD3">
                <wp:extent cx="5553075" cy="2990850"/>
                <wp:effectExtent l="0" t="0" r="0" b="0"/>
                <wp:docPr id="93" name="Group 93"/>
                <wp:cNvGraphicFramePr/>
                <a:graphic xmlns:a="http://schemas.openxmlformats.org/drawingml/2006/main">
                  <a:graphicData uri="http://schemas.microsoft.com/office/word/2010/wordprocessingGroup">
                    <wpg:wgp>
                      <wpg:cNvGrpSpPr/>
                      <wpg:grpSpPr>
                        <a:xfrm>
                          <a:off x="0" y="0"/>
                          <a:ext cx="5553075" cy="2990850"/>
                          <a:chOff x="0" y="0"/>
                          <a:chExt cx="5553075" cy="3067050"/>
                        </a:xfrm>
                      </wpg:grpSpPr>
                      <wpg:graphicFrame>
                        <wpg:cNvPr id="63" name="Chart 63"/>
                        <wpg:cNvFrPr/>
                        <wpg:xfrm>
                          <a:off x="2152650" y="0"/>
                          <a:ext cx="3400425" cy="3067050"/>
                        </wpg:xfrm>
                        <a:graphic>
                          <a:graphicData uri="http://schemas.openxmlformats.org/drawingml/2006/chart">
                            <c:chart xmlns:c="http://schemas.openxmlformats.org/drawingml/2006/chart" xmlns:r="http://schemas.openxmlformats.org/officeDocument/2006/relationships" r:id="rId198"/>
                          </a:graphicData>
                        </a:graphic>
                      </wpg:graphicFrame>
                      <wpg:graphicFrame>
                        <wpg:cNvPr id="62" name="Chart 62"/>
                        <wpg:cNvFrPr/>
                        <wpg:xfrm>
                          <a:off x="0" y="9525"/>
                          <a:ext cx="2371725" cy="2705100"/>
                        </wpg:xfrm>
                        <a:graphic>
                          <a:graphicData uri="http://schemas.openxmlformats.org/drawingml/2006/chart">
                            <c:chart xmlns:c="http://schemas.openxmlformats.org/drawingml/2006/chart" xmlns:r="http://schemas.openxmlformats.org/officeDocument/2006/relationships" r:id="rId199"/>
                          </a:graphicData>
                        </a:graphic>
                      </wpg:graphicFrame>
                    </wpg:wgp>
                  </a:graphicData>
                </a:graphic>
              </wp:inline>
            </w:drawing>
          </mc:Choice>
          <mc:Fallback>
            <w:pict>
              <v:group id="Group 93" o:spid="_x0000_s1026" style="width:437.25pt;height:235.5pt;mso-position-horizontal-relative:char;mso-position-vertical-relative:line" coordsize="55530,3067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">
                <v:shape id="Chart 63" o:spid="_x0000_s1027" type="#_x0000_t75" style="position:absolute;left:21823;top:500;width:33711;height:286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">
                  <v:imagedata r:id="rId200" o:title=""/>
                  <o:lock v:ext="edit" aspectratio="f"/>
                </v:shape>
                <v:shape id="Chart 62" o:spid="_x0000_s1028" type="#_x0000_t75" style="position:absolute;left:975;top:2000;width:20421;height:209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">
                  <v:imagedata r:id="rId201" o:title=""/>
                  <o:lock v:ext="edit" aspectratio="f"/>
                </v:shape>
                <w10:anchorlock/>
              </v:group>
            </w:pict>
          </mc:Fallback>
        </mc:AlternateContent>
      </w:r>
    </w:p>
    <w:p w:rsidR="00FA4B72" w:rsidRPr="00C443B2" w:rsidRDefault="00FA4B72" w:rsidP="00FA4B72">
      <w:pPr>
        <w:pStyle w:val="Headingb0"/>
        <w:pageBreakBefore/>
        <w:ind w:left="794" w:hanging="794"/>
      </w:pPr>
      <w:r w:rsidRPr="00C443B2">
        <w:lastRenderedPageBreak/>
        <w:t>If yes, please provide details, if applicable:</w:t>
      </w:r>
    </w:p>
    <w:p w:rsidR="00FA4B72" w:rsidRPr="003C568E" w:rsidRDefault="00FA4B72" w:rsidP="00FA4B72">
      <w:pPr>
        <w:spacing w:before="0"/>
        <w:rPr>
          <w:b/>
          <w:szCs w:val="19"/>
          <w:lang w:val="en-US" w:eastAsia="en-US"/>
        </w:rPr>
      </w:pPr>
    </w:p>
    <w:tbl>
      <w:tblPr>
        <w:tblStyle w:val="TableGrid"/>
        <w:tblW w:w="0" w:type="auto"/>
        <w:jc w:val="center"/>
        <w:tblInd w:w="108" w:type="dxa"/>
        <w:tblLook w:val="04A0" w:firstRow="1" w:lastRow="0" w:firstColumn="1" w:lastColumn="0" w:noHBand="0" w:noVBand="1"/>
      </w:tblPr>
      <w:tblGrid>
        <w:gridCol w:w="2160"/>
        <w:gridCol w:w="7019"/>
      </w:tblGrid>
      <w:tr w:rsidR="00FA4B72" w:rsidRPr="00C443B2" w:rsidTr="00EF7B42">
        <w:trPr>
          <w:jc w:val="center"/>
        </w:trPr>
        <w:tc>
          <w:tcPr>
            <w:tcW w:w="2166" w:type="dxa"/>
            <w:shd w:val="clear" w:color="auto" w:fill="E8F8FD"/>
          </w:tcPr>
          <w:p w:rsidR="00FA4B72" w:rsidRPr="007E5C56" w:rsidRDefault="00FA4B72" w:rsidP="00EF7B42">
            <w:pPr>
              <w:pStyle w:val="Tabletext"/>
              <w:rPr>
                <w:lang w:val="en-US"/>
              </w:rPr>
            </w:pPr>
            <w:r w:rsidRPr="007E5C56">
              <w:rPr>
                <w:lang w:val="en-US"/>
              </w:rPr>
              <w:t xml:space="preserve">The Egyptian Company for Mobile Services (MOBINIL) (Egypt) </w:t>
            </w:r>
          </w:p>
        </w:tc>
        <w:tc>
          <w:tcPr>
            <w:tcW w:w="7116" w:type="dxa"/>
            <w:shd w:val="clear" w:color="auto" w:fill="E8F8FD"/>
          </w:tcPr>
          <w:p w:rsidR="00FA4B72" w:rsidRPr="00C443B2" w:rsidRDefault="00FA4B72" w:rsidP="00EF7B42">
            <w:pPr>
              <w:pStyle w:val="Tabletext"/>
              <w:jc w:val="both"/>
            </w:pPr>
            <w:r w:rsidRPr="00C443B2">
              <w:t xml:space="preserve">No tax rebates whatsoever. </w:t>
            </w:r>
          </w:p>
        </w:tc>
      </w:tr>
      <w:tr w:rsidR="00FA4B72" w:rsidRPr="00B91741" w:rsidTr="00EF7B42">
        <w:trPr>
          <w:jc w:val="center"/>
        </w:trPr>
        <w:tc>
          <w:tcPr>
            <w:tcW w:w="2166" w:type="dxa"/>
          </w:tcPr>
          <w:p w:rsidR="00FA4B72" w:rsidRPr="00C443B2" w:rsidRDefault="00FA4B72" w:rsidP="00EF7B42">
            <w:pPr>
              <w:pStyle w:val="Tabletext"/>
            </w:pPr>
            <w:r w:rsidRPr="00C443B2">
              <w:t xml:space="preserve">Telecommunication &amp; Radiocommunication Regulator (TRR) (Vanuatu) </w:t>
            </w:r>
          </w:p>
        </w:tc>
        <w:tc>
          <w:tcPr>
            <w:tcW w:w="7116" w:type="dxa"/>
          </w:tcPr>
          <w:p w:rsidR="00FA4B72" w:rsidRPr="007E5C56" w:rsidRDefault="00FA4B72" w:rsidP="00EF7B42">
            <w:pPr>
              <w:pStyle w:val="Tabletext"/>
              <w:jc w:val="both"/>
              <w:rPr>
                <w:lang w:val="en-US"/>
              </w:rPr>
            </w:pPr>
            <w:r w:rsidRPr="007E5C56">
              <w:rPr>
                <w:lang w:val="en-US"/>
              </w:rPr>
              <w:t xml:space="preserve">All ICT related equipment such as Laptops, Mobile Phones and Telecommunications infrastructure equipment are exempted from Import VAT and Duty Tax. </w:t>
            </w:r>
          </w:p>
        </w:tc>
      </w:tr>
      <w:tr w:rsidR="00FA4B72" w:rsidRPr="00B91741" w:rsidTr="00EF7B42">
        <w:trPr>
          <w:jc w:val="center"/>
        </w:trPr>
        <w:tc>
          <w:tcPr>
            <w:tcW w:w="2166" w:type="dxa"/>
            <w:shd w:val="clear" w:color="auto" w:fill="E8F8FD"/>
          </w:tcPr>
          <w:p w:rsidR="00FA4B72" w:rsidRPr="00C443B2" w:rsidRDefault="00FA4B72" w:rsidP="00EF7B42">
            <w:pPr>
              <w:pStyle w:val="Tabletext"/>
              <w:rPr>
                <w:lang w:val="fr-CH"/>
              </w:rPr>
            </w:pPr>
            <w:r w:rsidRPr="00C443B2">
              <w:t xml:space="preserve">Ministère de la Communication et des Nouvelles Technologies (Niger) </w:t>
            </w:r>
          </w:p>
        </w:tc>
        <w:tc>
          <w:tcPr>
            <w:tcW w:w="7116" w:type="dxa"/>
            <w:shd w:val="clear" w:color="auto" w:fill="E8F8FD"/>
          </w:tcPr>
          <w:p w:rsidR="00FA4B72" w:rsidRPr="007E5C56" w:rsidRDefault="00FA4B72" w:rsidP="00EF7B42">
            <w:pPr>
              <w:pStyle w:val="Tabletext"/>
              <w:jc w:val="both"/>
              <w:rPr>
                <w:lang w:val="en-US"/>
              </w:rPr>
            </w:pPr>
            <w:r w:rsidRPr="007E5C56">
              <w:rPr>
                <w:lang w:val="en-US"/>
              </w:rPr>
              <w:t>The national ICT policy and strategy document foresees incentives for operators wishing to invest in rural areas, in the form of tax benefits (exemption from import taxes and duties on equipment), together with an attractive legal, institutional and economic framework.</w:t>
            </w:r>
          </w:p>
        </w:tc>
      </w:tr>
      <w:tr w:rsidR="00FA4B72" w:rsidRPr="00B91741" w:rsidTr="00EF7B42">
        <w:trPr>
          <w:jc w:val="center"/>
        </w:trPr>
        <w:tc>
          <w:tcPr>
            <w:tcW w:w="2166" w:type="dxa"/>
          </w:tcPr>
          <w:p w:rsidR="00FA4B72" w:rsidRPr="007E5C56" w:rsidRDefault="00FA4B72" w:rsidP="00EF7B42">
            <w:pPr>
              <w:pStyle w:val="Tabletext"/>
              <w:rPr>
                <w:lang w:val="en-US"/>
              </w:rPr>
            </w:pPr>
            <w:r w:rsidRPr="007E5C56">
              <w:rPr>
                <w:lang w:val="en-US"/>
              </w:rPr>
              <w:t>Nepal Telecommunications Authority (NTA) (Nepal (Republic of)</w:t>
            </w:r>
          </w:p>
        </w:tc>
        <w:tc>
          <w:tcPr>
            <w:tcW w:w="7116" w:type="dxa"/>
          </w:tcPr>
          <w:p w:rsidR="00FA4B72" w:rsidRPr="007E5C56" w:rsidRDefault="00FA4B72" w:rsidP="00EF7B42">
            <w:pPr>
              <w:pStyle w:val="Tabletext"/>
              <w:jc w:val="both"/>
              <w:rPr>
                <w:lang w:val="en-US"/>
              </w:rPr>
            </w:pPr>
            <w:r w:rsidRPr="007E5C56">
              <w:rPr>
                <w:lang w:val="en-US"/>
              </w:rPr>
              <w:t xml:space="preserve">There is a provision that maximum ceiling of 7 % tax will be levied in telecommunications equipment to be used in rural areas in case the tax is above 5% in the import of telecommunications equipment (excluding few). </w:t>
            </w:r>
          </w:p>
        </w:tc>
      </w:tr>
      <w:tr w:rsidR="00FA4B72" w:rsidRPr="00B91741" w:rsidTr="00EF7B42">
        <w:trPr>
          <w:jc w:val="center"/>
        </w:trPr>
        <w:tc>
          <w:tcPr>
            <w:tcW w:w="2166" w:type="dxa"/>
            <w:shd w:val="clear" w:color="auto" w:fill="E8F8FD"/>
          </w:tcPr>
          <w:p w:rsidR="00FA4B72" w:rsidRPr="00C443B2" w:rsidRDefault="00FA4B72" w:rsidP="00EF7B42">
            <w:pPr>
              <w:pStyle w:val="Tabletext"/>
            </w:pPr>
            <w:r w:rsidRPr="00C443B2">
              <w:t>AHCIET  (Colombia)</w:t>
            </w:r>
          </w:p>
        </w:tc>
        <w:tc>
          <w:tcPr>
            <w:tcW w:w="7116" w:type="dxa"/>
            <w:shd w:val="clear" w:color="auto" w:fill="E8F8FD"/>
          </w:tcPr>
          <w:p w:rsidR="00FA4B72" w:rsidRPr="007E5C56" w:rsidRDefault="00FA4B72" w:rsidP="00EF7B42">
            <w:pPr>
              <w:pStyle w:val="Tabletext"/>
              <w:jc w:val="both"/>
              <w:rPr>
                <w:lang w:val="en-US"/>
              </w:rPr>
            </w:pPr>
            <w:r>
              <w:rPr>
                <w:cs/>
                <w:lang w:val="en-US"/>
              </w:rPr>
              <w:t>‎</w:t>
            </w:r>
            <w:r>
              <w:rPr>
                <w:lang w:val="en-US"/>
              </w:rPr>
              <w:t>–</w:t>
            </w:r>
            <w:r>
              <w:rPr>
                <w:cs/>
                <w:lang w:val="en-US"/>
              </w:rPr>
              <w:t>‎</w:t>
            </w:r>
            <w:r w:rsidRPr="007E5C56">
              <w:rPr>
                <w:lang w:val="en-US"/>
              </w:rPr>
              <w:t xml:space="preserve"> Subsidies for fixed broadband consumption</w:t>
            </w:r>
          </w:p>
          <w:p w:rsidR="00FA4B72" w:rsidRPr="007E5C56" w:rsidRDefault="00FA4B72" w:rsidP="00EF7B42">
            <w:pPr>
              <w:pStyle w:val="Tabletext"/>
              <w:jc w:val="both"/>
              <w:rPr>
                <w:lang w:val="en-US"/>
              </w:rPr>
            </w:pPr>
            <w:r>
              <w:rPr>
                <w:cs/>
                <w:lang w:val="en-US"/>
              </w:rPr>
              <w:t>‎</w:t>
            </w:r>
            <w:r>
              <w:rPr>
                <w:lang w:val="en-US"/>
              </w:rPr>
              <w:t>–</w:t>
            </w:r>
            <w:r>
              <w:rPr>
                <w:cs/>
                <w:lang w:val="en-US"/>
              </w:rPr>
              <w:t>‎</w:t>
            </w:r>
            <w:r w:rsidRPr="007E5C56">
              <w:rPr>
                <w:lang w:val="en-US"/>
              </w:rPr>
              <w:t xml:space="preserve"> Tax rebates for IT purchases (especially computers) by the public.</w:t>
            </w:r>
          </w:p>
        </w:tc>
      </w:tr>
      <w:tr w:rsidR="00FA4B72" w:rsidRPr="00B91741" w:rsidTr="00EF7B42">
        <w:trPr>
          <w:jc w:val="center"/>
        </w:trPr>
        <w:tc>
          <w:tcPr>
            <w:tcW w:w="2166" w:type="dxa"/>
          </w:tcPr>
          <w:p w:rsidR="00FA4B72" w:rsidRPr="00C443B2" w:rsidRDefault="00FA4B72" w:rsidP="00EF7B42">
            <w:pPr>
              <w:pStyle w:val="Tabletext"/>
              <w:rPr>
                <w:lang w:val="es-ES_tradnl"/>
              </w:rPr>
            </w:pPr>
            <w:r w:rsidRPr="00C443B2">
              <w:rPr>
                <w:lang w:val="es-ES"/>
              </w:rPr>
              <w:t xml:space="preserve">Organismo Supervisor de Inversión Privada en Telecomunicaciones (Peru) </w:t>
            </w:r>
          </w:p>
        </w:tc>
        <w:tc>
          <w:tcPr>
            <w:tcW w:w="7116" w:type="dxa"/>
          </w:tcPr>
          <w:p w:rsidR="00FA4B72" w:rsidRPr="007E5C56" w:rsidRDefault="00FA4B72" w:rsidP="00EF7B42">
            <w:pPr>
              <w:pStyle w:val="Tabletext"/>
              <w:jc w:val="both"/>
              <w:rPr>
                <w:lang w:val="en-US"/>
              </w:rPr>
            </w:pPr>
            <w:r w:rsidRPr="007E5C56">
              <w:rPr>
                <w:lang w:val="en-US"/>
              </w:rPr>
              <w:t>At present, exemption has been given regarding the payment of duties on the import of telecommunication equipment. The tax refund approach is not applied because importers are unable to pay the relevant duties.</w:t>
            </w:r>
          </w:p>
        </w:tc>
      </w:tr>
      <w:tr w:rsidR="00FA4B72" w:rsidRPr="00B91741" w:rsidTr="00EF7B42">
        <w:trPr>
          <w:jc w:val="center"/>
        </w:trPr>
        <w:tc>
          <w:tcPr>
            <w:tcW w:w="2166" w:type="dxa"/>
            <w:shd w:val="clear" w:color="auto" w:fill="E8F8FD"/>
          </w:tcPr>
          <w:p w:rsidR="00FA4B72" w:rsidRPr="007E5C56" w:rsidRDefault="00FA4B72" w:rsidP="00EF7B42">
            <w:pPr>
              <w:pStyle w:val="Tabletext"/>
              <w:rPr>
                <w:lang w:val="en-US"/>
              </w:rPr>
            </w:pPr>
            <w:r w:rsidRPr="007E5C56">
              <w:rPr>
                <w:lang w:val="en-US"/>
              </w:rPr>
              <w:t xml:space="preserve">Rwanda Utilities Regulatory Authority (RURA) (Rwanda) </w:t>
            </w:r>
          </w:p>
        </w:tc>
        <w:tc>
          <w:tcPr>
            <w:tcW w:w="7116" w:type="dxa"/>
            <w:shd w:val="clear" w:color="auto" w:fill="E8F8FD"/>
          </w:tcPr>
          <w:p w:rsidR="00FA4B72" w:rsidRPr="007E5C56" w:rsidRDefault="00FA4B72" w:rsidP="00EF7B42">
            <w:pPr>
              <w:pStyle w:val="Tabletext"/>
              <w:jc w:val="both"/>
              <w:rPr>
                <w:lang w:val="en-US"/>
              </w:rPr>
            </w:pPr>
            <w:r w:rsidRPr="007E5C56">
              <w:rPr>
                <w:lang w:val="en-US"/>
              </w:rPr>
              <w:t>All telecommunications/ ICT equipment are taxes exempted</w:t>
            </w:r>
          </w:p>
        </w:tc>
      </w:tr>
    </w:tbl>
    <w:p w:rsidR="00FA4B72" w:rsidRDefault="00FA4B72" w:rsidP="00FA4B72">
      <w:pPr>
        <w:ind w:left="567" w:hanging="567"/>
        <w:rPr>
          <w:rFonts w:eastAsia="Times New Roman" w:cs="Times New Roman Bold"/>
          <w:b/>
          <w:bCs/>
          <w:sz w:val="22"/>
          <w:szCs w:val="20"/>
          <w:lang w:val="en-GB" w:eastAsia="en-US"/>
        </w:rPr>
      </w:pPr>
      <w:r w:rsidRPr="00C443B2">
        <w:rPr>
          <w:rFonts w:eastAsia="Times New Roman" w:cs="Times New Roman Bold"/>
          <w:b/>
          <w:bCs/>
          <w:sz w:val="22"/>
          <w:szCs w:val="20"/>
          <w:lang w:val="en-GB" w:eastAsia="en-US"/>
        </w:rPr>
        <w:t>23</w:t>
      </w:r>
      <w:r>
        <w:rPr>
          <w:rFonts w:eastAsia="Times New Roman" w:cs="Times New Roman Bold"/>
          <w:b/>
          <w:bCs/>
          <w:sz w:val="22"/>
          <w:szCs w:val="20"/>
          <w:lang w:val="en-GB" w:eastAsia="en-US"/>
        </w:rPr>
        <w:tab/>
      </w:r>
      <w:r w:rsidRPr="00C443B2">
        <w:rPr>
          <w:rFonts w:eastAsia="Times New Roman" w:cs="Times New Roman Bold"/>
          <w:b/>
          <w:bCs/>
          <w:sz w:val="22"/>
          <w:szCs w:val="20"/>
          <w:lang w:val="en-GB" w:eastAsia="en-US"/>
        </w:rPr>
        <w:t>Do the license conditions oblige the Operator/Service provider to provide service in rural and remote areas?</w:t>
      </w:r>
    </w:p>
    <w:p w:rsidR="00FA4B72" w:rsidRPr="00373250" w:rsidRDefault="00FA4B72" w:rsidP="00FA4B72">
      <w:pPr>
        <w:pStyle w:val="Figuretitle"/>
        <w:rPr>
          <w:sz w:val="4"/>
          <w:szCs w:val="4"/>
        </w:rPr>
      </w:pPr>
    </w:p>
    <w:p w:rsidR="00FA4B72" w:rsidRDefault="00FA4B72" w:rsidP="00FA4B72">
      <w:pPr>
        <w:pStyle w:val="Figure"/>
      </w:pPr>
      <w:r>
        <w:rPr>
          <w:b/>
          <w:noProof/>
          <w:szCs w:val="19"/>
          <w:lang w:val="en-US" w:eastAsia="zh-CN"/>
        </w:rPr>
        <mc:AlternateContent>
          <mc:Choice Requires="wpg">
            <w:drawing>
              <wp:inline distT="0" distB="0" distL="0" distR="0" wp14:anchorId="3D7FE4A3" wp14:editId="6E730BFE">
                <wp:extent cx="5648325" cy="3048000"/>
                <wp:effectExtent l="0" t="0" r="0" b="0"/>
                <wp:docPr id="94" name="Group 94"/>
                <wp:cNvGraphicFramePr/>
                <a:graphic xmlns:a="http://schemas.openxmlformats.org/drawingml/2006/main">
                  <a:graphicData uri="http://schemas.microsoft.com/office/word/2010/wordprocessingGroup">
                    <wpg:wgp>
                      <wpg:cNvGrpSpPr/>
                      <wpg:grpSpPr>
                        <a:xfrm>
                          <a:off x="0" y="0"/>
                          <a:ext cx="5648325" cy="3048000"/>
                          <a:chOff x="0" y="0"/>
                          <a:chExt cx="5648325" cy="3048000"/>
                        </a:xfrm>
                      </wpg:grpSpPr>
                      <wpg:graphicFrame>
                        <wpg:cNvPr id="66" name="Chart 66"/>
                        <wpg:cNvFrPr/>
                        <wpg:xfrm>
                          <a:off x="2162175" y="457200"/>
                          <a:ext cx="3486150" cy="2590800"/>
                        </wpg:xfrm>
                        <a:graphic>
                          <a:graphicData uri="http://schemas.openxmlformats.org/drawingml/2006/chart">
                            <c:chart xmlns:c="http://schemas.openxmlformats.org/drawingml/2006/chart" xmlns:r="http://schemas.openxmlformats.org/officeDocument/2006/relationships" r:id="rId202"/>
                          </a:graphicData>
                        </a:graphic>
                      </wpg:graphicFrame>
                      <wpg:graphicFrame>
                        <wpg:cNvPr id="65" name="Chart 65"/>
                        <wpg:cNvFrPr/>
                        <wpg:xfrm>
                          <a:off x="0" y="228600"/>
                          <a:ext cx="2162175" cy="2238375"/>
                        </wpg:xfrm>
                        <a:graphic>
                          <a:graphicData uri="http://schemas.openxmlformats.org/drawingml/2006/chart">
                            <c:chart xmlns:c="http://schemas.openxmlformats.org/drawingml/2006/chart" xmlns:r="http://schemas.openxmlformats.org/officeDocument/2006/relationships" r:id="rId203"/>
                          </a:graphicData>
                        </a:graphic>
                      </wpg:graphicFrame>
                      <wps:wsp>
                        <wps:cNvPr id="56" name="TextBox 8"/>
                        <wps:cNvSpPr txBox="1"/>
                        <wps:spPr>
                          <a:xfrm>
                            <a:off x="2571750" y="0"/>
                            <a:ext cx="2232025" cy="246380"/>
                          </a:xfrm>
                          <a:prstGeom prst="rect">
                            <a:avLst/>
                          </a:prstGeom>
                          <a:noFill/>
                        </wps:spPr>
                        <wps:txbx>
                          <w:txbxContent>
                            <w:p w:rsidR="00FA4B72" w:rsidRPr="00C443B2" w:rsidRDefault="00FA4B72" w:rsidP="00FA4B72">
                              <w:pPr>
                                <w:pStyle w:val="NormalWeb"/>
                                <w:spacing w:before="0" w:beforeAutospacing="0" w:after="0" w:afterAutospacing="0"/>
                                <w:rPr>
                                  <w:rFonts w:asciiTheme="minorHAnsi" w:hAnsiTheme="minorHAnsi"/>
                                  <w:b/>
                                  <w:bCs/>
                                  <w:sz w:val="20"/>
                                  <w:szCs w:val="20"/>
                                </w:rPr>
                              </w:pPr>
                              <w:r w:rsidRPr="00C443B2">
                                <w:rPr>
                                  <w:rFonts w:asciiTheme="minorHAnsi" w:hAnsiTheme="minorHAnsi" w:cstheme="minorBidi"/>
                                  <w:b/>
                                  <w:bCs/>
                                  <w:color w:val="000000" w:themeColor="text1"/>
                                  <w:kern w:val="24"/>
                                  <w:sz w:val="20"/>
                                  <w:szCs w:val="20"/>
                                </w:rPr>
                                <w:t>By level of development:</w:t>
                              </w:r>
                            </w:p>
                          </w:txbxContent>
                        </wps:txbx>
                        <wps:bodyPr wrap="square" rtlCol="0">
                          <a:spAutoFit/>
                        </wps:bodyPr>
                      </wps:wsp>
                    </wpg:wgp>
                  </a:graphicData>
                </a:graphic>
              </wp:inline>
            </w:drawing>
          </mc:Choice>
          <mc:Fallback>
            <w:pict>
              <v:group id="Group 94" o:spid="_x0000_s1508" style="width:444.75pt;height:240pt;mso-position-horizontal-relative:char;mso-position-vertical-relative:line" coordsize="56483,3048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">
                <v:shape id="Chart 66" o:spid="_x0000_s1509" type="#_x0000_t75" style="position:absolute;left:21945;top:5364;width:34564;height:22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">
                  <v:imagedata r:id="rId204" o:title=""/>
                  <o:lock v:ext="edit" aspectratio="f"/>
                </v:shape>
                <v:shape id="Chart 65" o:spid="_x0000_s1510" type="#_x0000_t75" style="position:absolute;left:731;top:4267;width:20483;height:204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">
                  <v:imagedata r:id="rId205" o:title=""/>
                  <o:lock v:ext="edit" aspectratio="f"/>
                </v:shape>
                <v:shape id="TextBox 8" o:spid="_x0000_s1511" type="#_x0000_t202" style="position:absolute;left:25717;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FA4B72" w:rsidRPr="00C443B2" w:rsidRDefault="00FA4B72" w:rsidP="00FA4B72">
                        <w:pPr>
                          <w:pStyle w:val="NormalWeb"/>
                          <w:spacing w:before="0" w:beforeAutospacing="0" w:after="0" w:afterAutospacing="0"/>
                          <w:rPr>
                            <w:rFonts w:asciiTheme="minorHAnsi" w:hAnsiTheme="minorHAnsi"/>
                            <w:b/>
                            <w:bCs/>
                            <w:sz w:val="20"/>
                            <w:szCs w:val="20"/>
                          </w:rPr>
                        </w:pPr>
                        <w:r w:rsidRPr="00C443B2">
                          <w:rPr>
                            <w:rFonts w:asciiTheme="minorHAnsi" w:hAnsiTheme="minorHAnsi" w:cstheme="minorBidi"/>
                            <w:b/>
                            <w:bCs/>
                            <w:color w:val="000000" w:themeColor="text1"/>
                            <w:kern w:val="24"/>
                            <w:sz w:val="20"/>
                            <w:szCs w:val="20"/>
                          </w:rPr>
                          <w:t>By level of development:</w:t>
                        </w:r>
                      </w:p>
                    </w:txbxContent>
                  </v:textbox>
                </v:shape>
                <w10:anchorlock/>
              </v:group>
            </w:pict>
          </mc:Fallback>
        </mc:AlternateContent>
      </w:r>
    </w:p>
    <w:p w:rsidR="00FA4B72" w:rsidRPr="00373250" w:rsidRDefault="00FA4B72" w:rsidP="00FA4B72">
      <w:pPr>
        <w:pStyle w:val="figuresource"/>
        <w:spacing w:before="0"/>
        <w:ind w:left="0" w:firstLine="0"/>
        <w:rPr>
          <w:i w:val="0"/>
          <w:iCs w:val="0"/>
          <w:lang w:val="en-US"/>
        </w:rPr>
      </w:pPr>
      <w:r w:rsidRPr="00373250">
        <w:rPr>
          <w:rFonts w:asciiTheme="minorHAnsi" w:hAnsiTheme="minorHAnsi" w:cstheme="minorBidi"/>
          <w:i w:val="0"/>
          <w:iCs w:val="0"/>
          <w:color w:val="000000" w:themeColor="text1"/>
          <w:kern w:val="24"/>
          <w:sz w:val="20"/>
          <w:szCs w:val="20"/>
        </w:rPr>
        <w:t>* 26 organizations from 25 countries replied to this question</w:t>
      </w:r>
      <w:r w:rsidRPr="00373250">
        <w:rPr>
          <w:rFonts w:asciiTheme="minorHAnsi" w:hAnsiTheme="minorHAnsi"/>
          <w:i w:val="0"/>
          <w:iCs w:val="0"/>
          <w:sz w:val="20"/>
          <w:szCs w:val="20"/>
        </w:rPr>
        <w:br/>
      </w:r>
      <w:r w:rsidRPr="00373250">
        <w:rPr>
          <w:rFonts w:asciiTheme="minorHAnsi" w:hAnsiTheme="minorHAnsi" w:cstheme="minorBidi"/>
          <w:i w:val="0"/>
          <w:iCs w:val="0"/>
          <w:color w:val="000000" w:themeColor="text1"/>
          <w:kern w:val="24"/>
          <w:sz w:val="20"/>
          <w:szCs w:val="20"/>
        </w:rPr>
        <w:t>* replies merged when multiple organizations in one country replied.</w:t>
      </w:r>
    </w:p>
    <w:p w:rsidR="00FA4B72" w:rsidRDefault="00FA4B72" w:rsidP="00FA4B72">
      <w:pPr>
        <w:rPr>
          <w:lang w:val="en-US"/>
        </w:rPr>
      </w:pPr>
    </w:p>
    <w:p w:rsidR="00FA4B72" w:rsidRPr="003C568E" w:rsidRDefault="00FA4B72" w:rsidP="00FA4B72">
      <w:pPr>
        <w:pStyle w:val="Headingb0"/>
      </w:pPr>
      <w:r w:rsidRPr="003C568E">
        <w:lastRenderedPageBreak/>
        <w:t>If yes, please provide further information</w:t>
      </w:r>
    </w:p>
    <w:p w:rsidR="00FA4B72" w:rsidRPr="003C568E" w:rsidRDefault="00FA4B72" w:rsidP="00FA4B72">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The Egyptian Company for Mobile Services (MOBINIL) (Egypt) </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Yes. As mentioned earlier, the license conditions oblige mobile operators to cover at least 98% of population. Since slightly above 50% of the Egyptian population lives in major cities, that leaves the other half living in rural and remote areas which are properly covered. </w:t>
            </w:r>
          </w:p>
        </w:tc>
      </w:tr>
      <w:tr w:rsidR="00FA4B72" w:rsidRPr="00B91741" w:rsidTr="00EF7B42">
        <w:tc>
          <w:tcPr>
            <w:tcW w:w="2166" w:type="dxa"/>
          </w:tcPr>
          <w:p w:rsidR="00FA4B72" w:rsidRPr="000F74BA" w:rsidRDefault="00FA4B72" w:rsidP="00EF7B42">
            <w:pPr>
              <w:pStyle w:val="Tabletext"/>
              <w:rPr>
                <w:lang w:val="es-ES_tradnl"/>
              </w:rPr>
            </w:pPr>
            <w:r w:rsidRPr="000F74BA">
              <w:rPr>
                <w:lang w:val="es-ES"/>
              </w:rPr>
              <w:t xml:space="preserve">Ministerio de Tecnologías de la Información y las Comunicaciones (Colombia) </w:t>
            </w:r>
          </w:p>
        </w:tc>
        <w:tc>
          <w:tcPr>
            <w:tcW w:w="7116" w:type="dxa"/>
          </w:tcPr>
          <w:p w:rsidR="00FA4B72" w:rsidRPr="007E5C56" w:rsidRDefault="00FA4B72" w:rsidP="00EF7B42">
            <w:pPr>
              <w:pStyle w:val="Tabletext"/>
              <w:jc w:val="both"/>
              <w:rPr>
                <w:lang w:val="en-US"/>
              </w:rPr>
            </w:pPr>
            <w:r w:rsidRPr="007E5C56">
              <w:rPr>
                <w:lang w:val="en-US"/>
              </w:rPr>
              <w:t>In the case of mobile network operators, the assignment of the license imposes obligations such as cover extension and connectivity services provision to public institutions.</w:t>
            </w:r>
          </w:p>
        </w:tc>
      </w:tr>
      <w:tr w:rsidR="00FA4B72" w:rsidRPr="00B91741" w:rsidTr="00EF7B42">
        <w:tc>
          <w:tcPr>
            <w:tcW w:w="2166" w:type="dxa"/>
            <w:shd w:val="clear" w:color="auto" w:fill="E8F8FD"/>
          </w:tcPr>
          <w:p w:rsidR="00FA4B72" w:rsidRPr="000F74BA" w:rsidRDefault="00FA4B72" w:rsidP="00EF7B42">
            <w:pPr>
              <w:pStyle w:val="Tabletext"/>
            </w:pPr>
            <w:r w:rsidRPr="000F74BA">
              <w:t xml:space="preserve">Telecommunication &amp; Radiocommunication Regulator (TRR) (Vanuatu) </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New entrant Operator enters into performance guarantee under respective license obligated to roll 85% coverage in the country within two years of operations. Todate market dynamics have seen the coverage to be at 90% after 3.5 years of operation. </w:t>
            </w:r>
          </w:p>
        </w:tc>
      </w:tr>
      <w:tr w:rsidR="00FA4B72" w:rsidRPr="00B91741" w:rsidTr="00EF7B42">
        <w:tc>
          <w:tcPr>
            <w:tcW w:w="2166" w:type="dxa"/>
          </w:tcPr>
          <w:p w:rsidR="00FA4B72" w:rsidRPr="000F74BA" w:rsidRDefault="00FA4B72" w:rsidP="00EF7B42">
            <w:pPr>
              <w:pStyle w:val="Tabletext"/>
              <w:rPr>
                <w:lang w:val="fr-CH"/>
              </w:rPr>
            </w:pPr>
            <w:r w:rsidRPr="000F74BA">
              <w:t xml:space="preserve">Ministère de la Communication et des Nouvelles Technologies (Niger) </w:t>
            </w:r>
          </w:p>
        </w:tc>
        <w:tc>
          <w:tcPr>
            <w:tcW w:w="7116" w:type="dxa"/>
          </w:tcPr>
          <w:p w:rsidR="00FA4B72" w:rsidRPr="007E5C56" w:rsidRDefault="00FA4B72" w:rsidP="00EF7B42">
            <w:pPr>
              <w:pStyle w:val="Tabletext"/>
              <w:jc w:val="both"/>
              <w:rPr>
                <w:lang w:val="en-US"/>
              </w:rPr>
            </w:pPr>
            <w:r w:rsidRPr="007E5C56">
              <w:rPr>
                <w:lang w:val="en-US"/>
              </w:rPr>
              <w:t>The license obliges operators/service providers to provide service in rural and remote areas or participate in the financing of universal access. This obligation is annexed to the terms of reference of each operator at the time of acquisition of its license for the establishment and operation of a public telecommunication network.</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Syrian Telecommunication Regulatory Authority (SyTRA) (Syrian Arab Republic) </w:t>
            </w:r>
          </w:p>
        </w:tc>
        <w:tc>
          <w:tcPr>
            <w:tcW w:w="7116" w:type="dxa"/>
            <w:shd w:val="clear" w:color="auto" w:fill="E8F8FD"/>
          </w:tcPr>
          <w:p w:rsidR="00FA4B72" w:rsidRPr="007E5C56" w:rsidRDefault="00FA4B72" w:rsidP="00EF7B42">
            <w:pPr>
              <w:pStyle w:val="Tabletext"/>
              <w:jc w:val="both"/>
              <w:rPr>
                <w:lang w:val="en-US"/>
              </w:rPr>
            </w:pPr>
            <w:r w:rsidRPr="007E5C56">
              <w:rPr>
                <w:lang w:val="en-US"/>
              </w:rPr>
              <w:t>The 2010 telecommunication law obliges operators to provide universal service to rural areas.</w:t>
            </w:r>
          </w:p>
        </w:tc>
      </w:tr>
      <w:tr w:rsidR="00FA4B72" w:rsidRPr="000F74BA" w:rsidTr="00EF7B42">
        <w:tc>
          <w:tcPr>
            <w:tcW w:w="2166" w:type="dxa"/>
          </w:tcPr>
          <w:p w:rsidR="00FA4B72" w:rsidRPr="000F74BA" w:rsidRDefault="00FA4B72" w:rsidP="00EF7B42">
            <w:pPr>
              <w:pStyle w:val="Tabletext"/>
              <w:rPr>
                <w:lang w:val="es-ES_tradnl"/>
              </w:rPr>
            </w:pPr>
            <w:r w:rsidRPr="000F74BA">
              <w:rPr>
                <w:lang w:val="es-ES"/>
              </w:rPr>
              <w:t xml:space="preserve">Comisión Nacional de Telecomunicaciones (CONATEL) (Paraguay) </w:t>
            </w:r>
          </w:p>
        </w:tc>
        <w:tc>
          <w:tcPr>
            <w:tcW w:w="7116" w:type="dxa"/>
          </w:tcPr>
          <w:p w:rsidR="00FA4B72" w:rsidRPr="000F74BA" w:rsidRDefault="00FA4B72" w:rsidP="00EF7B42">
            <w:pPr>
              <w:pStyle w:val="Tabletext"/>
              <w:jc w:val="both"/>
            </w:pPr>
            <w:r w:rsidRPr="000F74BA">
              <w:t>Not in current contracts.</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Nepal Telecommunications Authority (NTA) (Nepal (Republic of)</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Telecommunications Act, 1997 has the provisions that the operators have to invest 15% of their annual investment in rural areas. </w:t>
            </w:r>
          </w:p>
        </w:tc>
      </w:tr>
      <w:tr w:rsidR="00FA4B72" w:rsidRPr="00B91741" w:rsidTr="00EF7B42">
        <w:tc>
          <w:tcPr>
            <w:tcW w:w="2166" w:type="dxa"/>
          </w:tcPr>
          <w:p w:rsidR="00FA4B72" w:rsidRPr="007E5C56" w:rsidRDefault="00FA4B72" w:rsidP="00EF7B42">
            <w:pPr>
              <w:pStyle w:val="Tabletext"/>
              <w:rPr>
                <w:lang w:val="en-US"/>
              </w:rPr>
            </w:pPr>
            <w:r w:rsidRPr="007E5C56">
              <w:rPr>
                <w:lang w:val="en-US"/>
              </w:rPr>
              <w:t xml:space="preserve">CATR of Ministry of Industry and Information Technology (MIIT) (China) </w:t>
            </w:r>
          </w:p>
        </w:tc>
        <w:tc>
          <w:tcPr>
            <w:tcW w:w="7116" w:type="dxa"/>
          </w:tcPr>
          <w:p w:rsidR="00FA4B72" w:rsidRPr="007E5C56" w:rsidRDefault="00FA4B72" w:rsidP="00EF7B42">
            <w:pPr>
              <w:pStyle w:val="Tabletext"/>
              <w:jc w:val="both"/>
              <w:rPr>
                <w:lang w:val="en-US"/>
              </w:rPr>
            </w:pPr>
            <w:r w:rsidRPr="007E5C56">
              <w:rPr>
                <w:lang w:val="en-US"/>
              </w:rPr>
              <w:t>A basic telecommunication operator has to undertake the universal telecommunication service obligations.</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Swaziland Posts and Telecommunications Corporation (SPTC) (Swaziland) </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Operators are obliged to pay for Universal Service fund of 5% of NOI.  Also ensure service availability in remote rural areas, using the cheapest ways possible e.g. payphones. </w:t>
            </w:r>
          </w:p>
        </w:tc>
      </w:tr>
      <w:tr w:rsidR="00FA4B72" w:rsidRPr="00B91741" w:rsidTr="00EF7B42">
        <w:tc>
          <w:tcPr>
            <w:tcW w:w="2166" w:type="dxa"/>
          </w:tcPr>
          <w:p w:rsidR="00FA4B72" w:rsidRPr="000F74BA" w:rsidRDefault="00FA4B72" w:rsidP="00EF7B42">
            <w:pPr>
              <w:pStyle w:val="Tabletext"/>
            </w:pPr>
            <w:r w:rsidRPr="000F74BA">
              <w:t>AHCIET  (Colombia)</w:t>
            </w:r>
          </w:p>
        </w:tc>
        <w:tc>
          <w:tcPr>
            <w:tcW w:w="7116" w:type="dxa"/>
          </w:tcPr>
          <w:p w:rsidR="00FA4B72" w:rsidRPr="007E5C56" w:rsidRDefault="00FA4B72" w:rsidP="00EF7B42">
            <w:pPr>
              <w:pStyle w:val="Tabletext"/>
              <w:jc w:val="both"/>
              <w:rPr>
                <w:lang w:val="en-US"/>
              </w:rPr>
            </w:pPr>
            <w:r w:rsidRPr="007E5C56">
              <w:rPr>
                <w:lang w:val="en-US"/>
              </w:rPr>
              <w:t>Universal service obligations and commitments under the “Vive Digital” Plan.</w:t>
            </w:r>
          </w:p>
        </w:tc>
      </w:tr>
      <w:tr w:rsidR="00FA4B72" w:rsidRPr="00B91741" w:rsidTr="00EF7B42">
        <w:tc>
          <w:tcPr>
            <w:tcW w:w="2166" w:type="dxa"/>
            <w:shd w:val="clear" w:color="auto" w:fill="E8F8FD"/>
          </w:tcPr>
          <w:p w:rsidR="00FA4B72" w:rsidRPr="000F74BA" w:rsidRDefault="00FA4B72" w:rsidP="00EF7B42">
            <w:pPr>
              <w:pStyle w:val="Tabletext"/>
              <w:rPr>
                <w:lang w:val="es-ES_tradnl"/>
              </w:rPr>
            </w:pPr>
            <w:r w:rsidRPr="000F74BA">
              <w:rPr>
                <w:lang w:val="es-ES"/>
              </w:rPr>
              <w:t xml:space="preserve">Organismo Supervisor de Inversión Privada en Telecomunicaciones (Peru) </w:t>
            </w:r>
          </w:p>
        </w:tc>
        <w:tc>
          <w:tcPr>
            <w:tcW w:w="7116" w:type="dxa"/>
            <w:shd w:val="clear" w:color="auto" w:fill="E8F8FD"/>
          </w:tcPr>
          <w:p w:rsidR="00FA4B72" w:rsidRPr="007E5C56" w:rsidRDefault="00FA4B72" w:rsidP="00EF7B42">
            <w:pPr>
              <w:pStyle w:val="Tabletext"/>
              <w:jc w:val="both"/>
              <w:rPr>
                <w:lang w:val="en-US"/>
              </w:rPr>
            </w:pPr>
            <w:r w:rsidRPr="007E5C56">
              <w:rPr>
                <w:lang w:val="en-US"/>
              </w:rPr>
              <w:t>In some cases licences were issued on the condition that the operators provide services in specific rural areas. Nevertheless, not all licences issued are subject to this obligation.</w:t>
            </w:r>
          </w:p>
        </w:tc>
      </w:tr>
      <w:tr w:rsidR="00FA4B72" w:rsidRPr="00B91741" w:rsidTr="00EF7B42">
        <w:tc>
          <w:tcPr>
            <w:tcW w:w="2166" w:type="dxa"/>
          </w:tcPr>
          <w:p w:rsidR="00FA4B72" w:rsidRPr="000F74BA" w:rsidRDefault="00FA4B72" w:rsidP="00EF7B42">
            <w:pPr>
              <w:pStyle w:val="Tabletext"/>
              <w:rPr>
                <w:lang w:val="es-ES_tradnl"/>
              </w:rPr>
            </w:pPr>
            <w:r w:rsidRPr="000F74BA">
              <w:rPr>
                <w:lang w:val="pt-BR"/>
              </w:rPr>
              <w:t xml:space="preserve">Agência Nacional de Telecomunicações </w:t>
            </w:r>
            <w:r>
              <w:rPr>
                <w:cs/>
                <w:lang w:val="pt-BR"/>
              </w:rPr>
              <w:t>‎</w:t>
            </w:r>
            <w:r>
              <w:rPr>
                <w:lang w:val="pt-BR"/>
              </w:rPr>
              <w:t>–</w:t>
            </w:r>
            <w:r>
              <w:rPr>
                <w:cs/>
                <w:lang w:val="pt-BR"/>
              </w:rPr>
              <w:t>‎</w:t>
            </w:r>
            <w:r w:rsidRPr="000F74BA">
              <w:rPr>
                <w:lang w:val="pt-BR"/>
              </w:rPr>
              <w:t xml:space="preserve"> ANATEL (Brazil) </w:t>
            </w:r>
          </w:p>
        </w:tc>
        <w:tc>
          <w:tcPr>
            <w:tcW w:w="7116" w:type="dxa"/>
          </w:tcPr>
          <w:p w:rsidR="00FA4B72" w:rsidRPr="007E5C56" w:rsidRDefault="00FA4B72" w:rsidP="00EF7B42">
            <w:pPr>
              <w:pStyle w:val="Tabletext"/>
              <w:jc w:val="both"/>
              <w:rPr>
                <w:lang w:val="en-US"/>
              </w:rPr>
            </w:pPr>
            <w:r w:rsidRPr="007E5C56">
              <w:rPr>
                <w:lang w:val="en-US"/>
              </w:rPr>
              <w:t>Universalization Goals General Plan (PGMU) defines obligations for rural and remote areas.</w:t>
            </w:r>
          </w:p>
          <w:p w:rsidR="00FA4B72" w:rsidRPr="007E5C56" w:rsidRDefault="00FA4B72" w:rsidP="00EF7B42">
            <w:pPr>
              <w:pStyle w:val="Tabletext"/>
              <w:jc w:val="both"/>
              <w:rPr>
                <w:lang w:val="en-US"/>
              </w:rPr>
            </w:pPr>
            <w:r w:rsidRPr="007E5C56">
              <w:rPr>
                <w:lang w:val="en-US"/>
              </w:rPr>
              <w:t xml:space="preserve">Also, auctions for radiofrequency are establishing obligations as well for anyone who wins the auctions. Auctions for 450MHz and 2.5GHz defined obligations to offer data service to rural and remote schools. </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Ministry of Internal Affairs and Communications (Japan) </w:t>
            </w:r>
          </w:p>
        </w:tc>
        <w:tc>
          <w:tcPr>
            <w:tcW w:w="7116" w:type="dxa"/>
            <w:shd w:val="clear" w:color="auto" w:fill="E8F8FD"/>
          </w:tcPr>
          <w:p w:rsidR="00FA4B72" w:rsidRPr="007E5C56" w:rsidRDefault="00FA4B72" w:rsidP="00EF7B42">
            <w:pPr>
              <w:pStyle w:val="Tabletext"/>
              <w:jc w:val="both"/>
              <w:rPr>
                <w:lang w:val="en-US"/>
              </w:rPr>
            </w:pPr>
            <w:r w:rsidRPr="007E5C56">
              <w:rPr>
                <w:lang w:val="en-US"/>
              </w:rPr>
              <w:t>Provision of universal telecommunications service, telephone.</w:t>
            </w:r>
          </w:p>
        </w:tc>
      </w:tr>
      <w:tr w:rsidR="00FA4B72" w:rsidRPr="00B91741" w:rsidTr="00EF7B42">
        <w:tc>
          <w:tcPr>
            <w:tcW w:w="2166" w:type="dxa"/>
          </w:tcPr>
          <w:p w:rsidR="00FA4B72" w:rsidRPr="007E5C56" w:rsidRDefault="00FA4B72" w:rsidP="00EF7B42">
            <w:pPr>
              <w:pStyle w:val="Tabletext"/>
              <w:keepNext/>
              <w:rPr>
                <w:lang w:val="en-US"/>
              </w:rPr>
            </w:pPr>
            <w:r w:rsidRPr="007E5C56">
              <w:rPr>
                <w:lang w:val="en-US"/>
              </w:rPr>
              <w:lastRenderedPageBreak/>
              <w:t xml:space="preserve">Oman Telecommunications Regulatory Authority (TRA) (Oman) </w:t>
            </w:r>
          </w:p>
        </w:tc>
        <w:tc>
          <w:tcPr>
            <w:tcW w:w="7116" w:type="dxa"/>
          </w:tcPr>
          <w:p w:rsidR="00FA4B72" w:rsidRPr="007E5C56" w:rsidRDefault="00FA4B72" w:rsidP="00EF7B42">
            <w:pPr>
              <w:pStyle w:val="Tabletext"/>
              <w:keepNext/>
              <w:jc w:val="both"/>
              <w:rPr>
                <w:lang w:val="en-US"/>
              </w:rPr>
            </w:pPr>
            <w:r w:rsidRPr="007E5C56">
              <w:rPr>
                <w:lang w:val="en-US"/>
              </w:rPr>
              <w:t xml:space="preserve">Yes , but in specific areas , as they have to cover certain percentage of the household in each goveronate </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Rwanda Utilities Regulatory Authority (RURA) (Rwanda) </w:t>
            </w:r>
          </w:p>
        </w:tc>
        <w:tc>
          <w:tcPr>
            <w:tcW w:w="7116" w:type="dxa"/>
            <w:shd w:val="clear" w:color="auto" w:fill="E8F8FD"/>
          </w:tcPr>
          <w:p w:rsidR="00FA4B72" w:rsidRPr="007E5C56" w:rsidRDefault="00FA4B72" w:rsidP="00EF7B42">
            <w:pPr>
              <w:pStyle w:val="Tabletext"/>
              <w:rPr>
                <w:lang w:val="en-US"/>
              </w:rPr>
            </w:pPr>
            <w:r w:rsidRPr="007E5C56">
              <w:rPr>
                <w:lang w:val="en-US"/>
              </w:rPr>
              <w:t>It is part of their license obligation. They have to provide rollout plan when bidding for the operator license.</w:t>
            </w:r>
          </w:p>
        </w:tc>
      </w:tr>
      <w:tr w:rsidR="00FA4B72" w:rsidRPr="00B91741" w:rsidTr="00EF7B42">
        <w:tc>
          <w:tcPr>
            <w:tcW w:w="2166" w:type="dxa"/>
          </w:tcPr>
          <w:p w:rsidR="00FA4B72" w:rsidRPr="000F74BA" w:rsidRDefault="00FA4B72" w:rsidP="00EF7B42">
            <w:pPr>
              <w:pStyle w:val="Tabletext"/>
              <w:rPr>
                <w:lang w:val="es-ES_tradnl"/>
              </w:rPr>
            </w:pPr>
            <w:r w:rsidRPr="000F74BA">
              <w:rPr>
                <w:lang w:val="pt-BR"/>
              </w:rPr>
              <w:t xml:space="preserve">ICP </w:t>
            </w:r>
            <w:r>
              <w:rPr>
                <w:cs/>
                <w:lang w:val="pt-BR"/>
              </w:rPr>
              <w:t>‎</w:t>
            </w:r>
            <w:r>
              <w:rPr>
                <w:lang w:val="pt-BR"/>
              </w:rPr>
              <w:t>–</w:t>
            </w:r>
            <w:r>
              <w:rPr>
                <w:cs/>
                <w:lang w:val="pt-BR"/>
              </w:rPr>
              <w:t>‎</w:t>
            </w:r>
            <w:r w:rsidRPr="000F74BA">
              <w:rPr>
                <w:lang w:val="pt-BR"/>
              </w:rPr>
              <w:t xml:space="preserve"> Autoridade Nacional de Comunicações (ANACOM) (Portugal) </w:t>
            </w:r>
          </w:p>
        </w:tc>
        <w:tc>
          <w:tcPr>
            <w:tcW w:w="7116" w:type="dxa"/>
          </w:tcPr>
          <w:p w:rsidR="00FA4B72" w:rsidRPr="007E5C56" w:rsidRDefault="00FA4B72" w:rsidP="00EF7B42">
            <w:pPr>
              <w:pStyle w:val="Tabletext"/>
              <w:rPr>
                <w:lang w:val="en-US"/>
              </w:rPr>
            </w:pPr>
            <w:r w:rsidRPr="007E5C56">
              <w:rPr>
                <w:lang w:val="en-US"/>
              </w:rPr>
              <w:t xml:space="preserve">For example, concerning the licensing of Mobile Network Operators, Digital TV provider, Universal Service provider, etc. </w:t>
            </w:r>
          </w:p>
        </w:tc>
      </w:tr>
      <w:tr w:rsidR="00FA4B72" w:rsidRPr="00B91741" w:rsidTr="00EF7B42">
        <w:tc>
          <w:tcPr>
            <w:tcW w:w="2166" w:type="dxa"/>
            <w:shd w:val="clear" w:color="auto" w:fill="E8F8FD"/>
          </w:tcPr>
          <w:p w:rsidR="00FA4B72" w:rsidRPr="000F74BA" w:rsidRDefault="00FA4B72" w:rsidP="00EF7B42">
            <w:pPr>
              <w:pStyle w:val="Tabletext"/>
            </w:pPr>
            <w:r w:rsidRPr="000F74BA">
              <w:t xml:space="preserve">Cable Bahamas Limited (Bahamas) </w:t>
            </w:r>
          </w:p>
        </w:tc>
        <w:tc>
          <w:tcPr>
            <w:tcW w:w="7116" w:type="dxa"/>
            <w:shd w:val="clear" w:color="auto" w:fill="E8F8FD"/>
          </w:tcPr>
          <w:p w:rsidR="00FA4B72" w:rsidRPr="007E5C56" w:rsidRDefault="00FA4B72" w:rsidP="00EF7B42">
            <w:pPr>
              <w:pStyle w:val="Tabletext"/>
              <w:rPr>
                <w:lang w:val="en-US"/>
              </w:rPr>
            </w:pPr>
            <w:r w:rsidRPr="007E5C56">
              <w:rPr>
                <w:lang w:val="en-US"/>
              </w:rPr>
              <w:t>No, the Communications Act 2009 obliges the Operator/Service provider to provide service in rural and remote areas</w:t>
            </w:r>
          </w:p>
        </w:tc>
      </w:tr>
      <w:tr w:rsidR="00FA4B72" w:rsidRPr="00B91741" w:rsidTr="00EF7B42">
        <w:tc>
          <w:tcPr>
            <w:tcW w:w="2166" w:type="dxa"/>
          </w:tcPr>
          <w:p w:rsidR="00FA4B72" w:rsidRPr="000F74BA" w:rsidRDefault="00FA4B72" w:rsidP="00EF7B42">
            <w:pPr>
              <w:pStyle w:val="Tabletext"/>
              <w:rPr>
                <w:lang w:val="es-ES_tradnl"/>
              </w:rPr>
            </w:pPr>
            <w:r w:rsidRPr="000F74BA">
              <w:rPr>
                <w:lang w:val="es-ES_tradnl"/>
              </w:rPr>
              <w:t>Comisión Nacional de Comunicaciones (CNC) (Argentina)</w:t>
            </w:r>
          </w:p>
        </w:tc>
        <w:tc>
          <w:tcPr>
            <w:tcW w:w="7116" w:type="dxa"/>
          </w:tcPr>
          <w:p w:rsidR="00FA4B72" w:rsidRPr="007E5C56" w:rsidRDefault="00FA4B72" w:rsidP="00EF7B42">
            <w:pPr>
              <w:pStyle w:val="Tabletext"/>
              <w:rPr>
                <w:lang w:val="en-US"/>
              </w:rPr>
            </w:pPr>
            <w:r w:rsidRPr="007E5C56">
              <w:rPr>
                <w:lang w:val="en-US"/>
              </w:rPr>
              <w:t>The art. 2 of Decree 558/2008 on Universal Service states that basic telephone service licensees (LSB) are required to expand the fixed telephone network in the total geographical area of their region (North and South)</w:t>
            </w:r>
          </w:p>
        </w:tc>
      </w:tr>
    </w:tbl>
    <w:p w:rsidR="00FA4B72" w:rsidRPr="003C568E" w:rsidRDefault="00FA4B72" w:rsidP="00FA4B72">
      <w:pPr>
        <w:spacing w:before="0"/>
        <w:rPr>
          <w:b/>
          <w:szCs w:val="19"/>
          <w:lang w:val="en-US" w:eastAsia="en-US"/>
        </w:rPr>
      </w:pPr>
    </w:p>
    <w:p w:rsidR="00FA4B72" w:rsidRDefault="00FA4B72" w:rsidP="00FA4B72">
      <w:pPr>
        <w:pStyle w:val="Headingb0"/>
        <w:ind w:left="794" w:hanging="794"/>
      </w:pPr>
      <w:r>
        <w:t>24</w:t>
      </w:r>
      <w:r>
        <w:tab/>
      </w:r>
      <w:r w:rsidRPr="00EF420C">
        <w:t>Do you provide a specific rural/remote area license to Telecommunications/ICTs/Broadband providers in rural and remote areas?</w:t>
      </w:r>
    </w:p>
    <w:p w:rsidR="00FA4B72" w:rsidRDefault="00FA4B72" w:rsidP="00FA4B72">
      <w:pPr>
        <w:pStyle w:val="Figuretitle"/>
      </w:pPr>
    </w:p>
    <w:p w:rsidR="00FA4B72" w:rsidRDefault="00FA4B72" w:rsidP="00FA4B72">
      <w:pPr>
        <w:pStyle w:val="Figure"/>
      </w:pPr>
      <w:r>
        <w:rPr>
          <w:b/>
          <w:noProof/>
          <w:szCs w:val="19"/>
          <w:lang w:val="en-US" w:eastAsia="zh-CN"/>
        </w:rPr>
        <mc:AlternateContent>
          <mc:Choice Requires="wpg">
            <w:drawing>
              <wp:inline distT="0" distB="0" distL="0" distR="0" wp14:anchorId="61A0363D" wp14:editId="5A4DA4D7">
                <wp:extent cx="5572125" cy="2838450"/>
                <wp:effectExtent l="0" t="0" r="0" b="0"/>
                <wp:docPr id="95" name="Group 95"/>
                <wp:cNvGraphicFramePr/>
                <a:graphic xmlns:a="http://schemas.openxmlformats.org/drawingml/2006/main">
                  <a:graphicData uri="http://schemas.microsoft.com/office/word/2010/wordprocessingGroup">
                    <wpg:wgp>
                      <wpg:cNvGrpSpPr/>
                      <wpg:grpSpPr>
                        <a:xfrm>
                          <a:off x="0" y="0"/>
                          <a:ext cx="5572125" cy="2838450"/>
                          <a:chOff x="0" y="0"/>
                          <a:chExt cx="6162675" cy="2838450"/>
                        </a:xfrm>
                      </wpg:grpSpPr>
                      <wps:wsp>
                        <wps:cNvPr id="58" name="TextBox 9"/>
                        <wps:cNvSpPr txBox="1"/>
                        <wps:spPr>
                          <a:xfrm>
                            <a:off x="2990850" y="0"/>
                            <a:ext cx="2232025" cy="246380"/>
                          </a:xfrm>
                          <a:prstGeom prst="rect">
                            <a:avLst/>
                          </a:prstGeom>
                          <a:noFill/>
                        </wps:spPr>
                        <wps:txbx>
                          <w:txbxContent>
                            <w:p w:rsidR="00FA4B72" w:rsidRPr="00EF420C" w:rsidRDefault="00FA4B72" w:rsidP="00FA4B72">
                              <w:pPr>
                                <w:pStyle w:val="NormalWeb"/>
                                <w:spacing w:before="0" w:beforeAutospacing="0" w:after="0" w:afterAutospacing="0"/>
                                <w:rPr>
                                  <w:rFonts w:asciiTheme="minorHAnsi" w:hAnsiTheme="minorHAnsi"/>
                                  <w:b/>
                                  <w:bCs/>
                                  <w:sz w:val="20"/>
                                  <w:szCs w:val="20"/>
                                </w:rPr>
                              </w:pPr>
                              <w:r w:rsidRPr="00EF420C">
                                <w:rPr>
                                  <w:rFonts w:asciiTheme="minorHAnsi" w:hAnsiTheme="minorHAnsi" w:cstheme="minorBidi"/>
                                  <w:b/>
                                  <w:bCs/>
                                  <w:color w:val="000000" w:themeColor="text1"/>
                                  <w:kern w:val="24"/>
                                  <w:sz w:val="20"/>
                                  <w:szCs w:val="20"/>
                                </w:rPr>
                                <w:t>By level of development:</w:t>
                              </w:r>
                            </w:p>
                          </w:txbxContent>
                        </wps:txbx>
                        <wps:bodyPr wrap="square" rtlCol="0">
                          <a:noAutofit/>
                        </wps:bodyPr>
                      </wps:wsp>
                      <wpg:graphicFrame>
                        <wpg:cNvPr id="68" name="Chart 68"/>
                        <wpg:cNvFrPr/>
                        <wpg:xfrm>
                          <a:off x="0" y="9525"/>
                          <a:ext cx="2590800" cy="2066925"/>
                        </wpg:xfrm>
                        <a:graphic>
                          <a:graphicData uri="http://schemas.openxmlformats.org/drawingml/2006/chart">
                            <c:chart xmlns:c="http://schemas.openxmlformats.org/drawingml/2006/chart" xmlns:r="http://schemas.openxmlformats.org/officeDocument/2006/relationships" r:id="rId206"/>
                          </a:graphicData>
                        </a:graphic>
                      </wpg:graphicFrame>
                      <wpg:graphicFrame>
                        <wpg:cNvPr id="70" name="Chart 70"/>
                        <wpg:cNvFrPr/>
                        <wpg:xfrm>
                          <a:off x="2657475" y="371475"/>
                          <a:ext cx="3505200" cy="2466975"/>
                        </wpg:xfrm>
                        <a:graphic>
                          <a:graphicData uri="http://schemas.openxmlformats.org/drawingml/2006/chart">
                            <c:chart xmlns:c="http://schemas.openxmlformats.org/drawingml/2006/chart" xmlns:r="http://schemas.openxmlformats.org/officeDocument/2006/relationships" r:id="rId207"/>
                          </a:graphicData>
                        </a:graphic>
                      </wpg:graphicFrame>
                    </wpg:wgp>
                  </a:graphicData>
                </a:graphic>
              </wp:inline>
            </w:drawing>
          </mc:Choice>
          <mc:Fallback>
            <w:pict>
              <v:group id="Group 95" o:spid="_x0000_s1512" style="width:438.75pt;height:223.5pt;mso-position-horizontal-relative:char;mso-position-vertical-relative:line" coordsize="61626,2838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">
                <v:shape id="TextBox 9" o:spid="_x0000_s1513" type="#_x0000_t202" style="position:absolute;left:29908;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FA4B72" w:rsidRPr="00EF420C" w:rsidRDefault="00FA4B72" w:rsidP="00FA4B72">
                        <w:pPr>
                          <w:pStyle w:val="NormalWeb"/>
                          <w:spacing w:before="0" w:beforeAutospacing="0" w:after="0" w:afterAutospacing="0"/>
                          <w:rPr>
                            <w:rFonts w:asciiTheme="minorHAnsi" w:hAnsiTheme="minorHAnsi"/>
                            <w:b/>
                            <w:bCs/>
                            <w:sz w:val="20"/>
                            <w:szCs w:val="20"/>
                          </w:rPr>
                        </w:pPr>
                        <w:r w:rsidRPr="00EF420C">
                          <w:rPr>
                            <w:rFonts w:asciiTheme="minorHAnsi" w:hAnsiTheme="minorHAnsi" w:cstheme="minorBidi"/>
                            <w:b/>
                            <w:bCs/>
                            <w:color w:val="000000" w:themeColor="text1"/>
                            <w:kern w:val="24"/>
                            <w:sz w:val="20"/>
                            <w:szCs w:val="20"/>
                          </w:rPr>
                          <w:t>By level of development:</w:t>
                        </w:r>
                      </w:p>
                    </w:txbxContent>
                  </v:textbox>
                </v:shape>
                <v:shape id="Chart 68" o:spid="_x0000_s1514" type="#_x0000_t75" style="position:absolute;left:1685;top:1158;width:21912;height:196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">
                  <v:imagedata r:id="rId208" o:title=""/>
                  <o:lock v:ext="edit" aspectratio="f"/>
                </v:shape>
                <v:shape id="Chart 70" o:spid="_x0000_s1515" type="#_x0000_t75" style="position:absolute;left:26900;top:4267;width:34722;height:215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">
                  <v:imagedata r:id="rId209" o:title=""/>
                  <o:lock v:ext="edit" aspectratio="f"/>
                </v:shape>
                <w10:anchorlock/>
              </v:group>
            </w:pict>
          </mc:Fallback>
        </mc:AlternateContent>
      </w:r>
    </w:p>
    <w:p w:rsidR="00FA4B72" w:rsidRPr="00EF420C" w:rsidRDefault="00FA4B72" w:rsidP="00FA4B72">
      <w:pPr>
        <w:pStyle w:val="Figure"/>
        <w:ind w:left="0" w:firstLine="0"/>
        <w:jc w:val="left"/>
      </w:pPr>
      <w:r w:rsidRPr="00EF420C">
        <w:rPr>
          <w:rFonts w:asciiTheme="minorHAnsi" w:hAnsiTheme="minorHAnsi" w:cstheme="minorBidi"/>
          <w:color w:val="000000" w:themeColor="text1"/>
          <w:kern w:val="24"/>
          <w:sz w:val="20"/>
          <w:szCs w:val="20"/>
        </w:rPr>
        <w:t>* 27 organizations from 26 countries replied to this question</w:t>
      </w:r>
      <w:r>
        <w:rPr>
          <w:rFonts w:asciiTheme="minorHAnsi" w:hAnsiTheme="minorHAnsi"/>
          <w:sz w:val="20"/>
          <w:szCs w:val="20"/>
        </w:rPr>
        <w:br/>
      </w:r>
      <w:r w:rsidRPr="00EF420C">
        <w:rPr>
          <w:rFonts w:asciiTheme="minorHAnsi" w:hAnsiTheme="minorHAnsi" w:cstheme="minorBidi"/>
          <w:color w:val="000000" w:themeColor="text1"/>
          <w:kern w:val="24"/>
          <w:sz w:val="20"/>
          <w:szCs w:val="20"/>
        </w:rPr>
        <w:t>* replies merged when multiple organizations in one country replied.</w:t>
      </w:r>
    </w:p>
    <w:p w:rsidR="00FA4B72" w:rsidRDefault="00FA4B72" w:rsidP="00FA4B72">
      <w:pPr>
        <w:pStyle w:val="Headingb0"/>
        <w:spacing w:before="240" w:after="120"/>
        <w:ind w:left="794" w:hanging="794"/>
      </w:pPr>
      <w:r>
        <w:br w:type="page"/>
      </w:r>
    </w:p>
    <w:p w:rsidR="00FA4B72" w:rsidRDefault="00FA4B72" w:rsidP="00FA4B72">
      <w:pPr>
        <w:pStyle w:val="Headingb0"/>
        <w:spacing w:before="240" w:after="120"/>
        <w:ind w:left="794" w:hanging="794"/>
      </w:pPr>
      <w:r>
        <w:lastRenderedPageBreak/>
        <w:t>25</w:t>
      </w:r>
      <w:r>
        <w:tab/>
      </w:r>
      <w:r w:rsidRPr="00A9152C">
        <w:t>If you answered yes to question 24, are these providers allowed to provide services in urban areas once rural and remote obligations are met?</w:t>
      </w:r>
    </w:p>
    <w:tbl>
      <w:tblPr>
        <w:tblpPr w:leftFromText="180" w:rightFromText="180" w:vertAnchor="text" w:horzAnchor="margin" w:tblpXSpec="center" w:tblpY="104"/>
        <w:tblW w:w="9242" w:type="dxa"/>
        <w:tblCellMar>
          <w:left w:w="0" w:type="dxa"/>
          <w:right w:w="0" w:type="dxa"/>
        </w:tblCellMar>
        <w:tblLook w:val="0420" w:firstRow="1" w:lastRow="0" w:firstColumn="0" w:lastColumn="0" w:noHBand="0" w:noVBand="1"/>
      </w:tblPr>
      <w:tblGrid>
        <w:gridCol w:w="4568"/>
        <w:gridCol w:w="3226"/>
        <w:gridCol w:w="1448"/>
      </w:tblGrid>
      <w:tr w:rsidR="00FA4B72" w:rsidRPr="00B91741" w:rsidTr="00EF7B42">
        <w:trPr>
          <w:trHeight w:val="387"/>
        </w:trPr>
        <w:tc>
          <w:tcPr>
            <w:tcW w:w="4580" w:type="dxa"/>
            <w:vMerge w:val="restart"/>
            <w:tcBorders>
              <w:top w:val="single" w:sz="12" w:space="0" w:color="005173"/>
              <w:left w:val="single" w:sz="12" w:space="0" w:color="005173"/>
              <w:right w:val="single" w:sz="8" w:space="0" w:color="FFFFFF"/>
            </w:tcBorders>
            <w:shd w:val="clear" w:color="auto" w:fill="E8F8FD"/>
            <w:vAlign w:val="center"/>
          </w:tcPr>
          <w:p w:rsidR="00FA4B72" w:rsidRPr="0083066E" w:rsidRDefault="00FA4B72" w:rsidP="00EF7B42">
            <w:pPr>
              <w:spacing w:before="0"/>
              <w:jc w:val="center"/>
              <w:rPr>
                <w:b/>
                <w:bCs/>
                <w:color w:val="FFFFFF" w:themeColor="background1"/>
                <w:sz w:val="20"/>
                <w:szCs w:val="20"/>
                <w:lang w:val="en-US" w:eastAsia="en-US"/>
              </w:rPr>
            </w:pPr>
            <w:r w:rsidRPr="00826340">
              <w:rPr>
                <w:b/>
                <w:noProof/>
                <w:szCs w:val="19"/>
                <w:lang w:val="en-US" w:eastAsia="zh-CN"/>
              </w:rPr>
              <w:drawing>
                <wp:inline distT="0" distB="0" distL="0" distR="0" wp14:anchorId="4B2EA1DB" wp14:editId="570426AC">
                  <wp:extent cx="2691442" cy="2027207"/>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c>
        <w:tc>
          <w:tcPr>
            <w:tcW w:w="4779"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FA4B72" w:rsidRPr="0083066E" w:rsidRDefault="00FA4B72" w:rsidP="00EF7B42">
            <w:pPr>
              <w:spacing w:before="0"/>
              <w:rPr>
                <w:b/>
                <w:bCs/>
                <w:sz w:val="20"/>
                <w:szCs w:val="20"/>
                <w:lang w:val="en-US" w:eastAsia="en-US"/>
              </w:rPr>
            </w:pPr>
            <w:r w:rsidRPr="0083066E">
              <w:rPr>
                <w:b/>
                <w:bCs/>
                <w:color w:val="FFFFFF" w:themeColor="background1"/>
                <w:sz w:val="20"/>
                <w:szCs w:val="20"/>
                <w:lang w:val="en-US" w:eastAsia="en-US"/>
              </w:rPr>
              <w:t>Percentage of countries by level of development where it is allowed:</w:t>
            </w:r>
          </w:p>
        </w:tc>
      </w:tr>
      <w:tr w:rsidR="00FA4B72" w:rsidRPr="00826340" w:rsidTr="00EF7B42">
        <w:trPr>
          <w:trHeight w:val="23"/>
        </w:trPr>
        <w:tc>
          <w:tcPr>
            <w:tcW w:w="4580" w:type="dxa"/>
            <w:vMerge/>
            <w:tcBorders>
              <w:left w:val="single" w:sz="12" w:space="0" w:color="005173"/>
              <w:right w:val="single" w:sz="8" w:space="0" w:color="FFFFFF"/>
            </w:tcBorders>
            <w:shd w:val="clear" w:color="auto" w:fill="E8F8FD"/>
          </w:tcPr>
          <w:p w:rsidR="00FA4B72" w:rsidRPr="00236745" w:rsidRDefault="00FA4B72" w:rsidP="00EF7B42">
            <w:pPr>
              <w:spacing w:before="0"/>
              <w:rPr>
                <w:sz w:val="20"/>
                <w:szCs w:val="20"/>
                <w:lang w:val="en-US" w:eastAsia="en-US"/>
              </w:rPr>
            </w:pPr>
          </w:p>
        </w:tc>
        <w:tc>
          <w:tcPr>
            <w:tcW w:w="33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83066E" w:rsidRDefault="00FA4B72" w:rsidP="00EF7B42">
            <w:pPr>
              <w:spacing w:before="0"/>
              <w:rPr>
                <w:bCs/>
                <w:sz w:val="20"/>
                <w:szCs w:val="20"/>
                <w:lang w:eastAsia="en-US"/>
              </w:rPr>
            </w:pPr>
            <w:r w:rsidRPr="0083066E">
              <w:rPr>
                <w:sz w:val="20"/>
                <w:szCs w:val="20"/>
                <w:lang w:eastAsia="en-US"/>
              </w:rPr>
              <w:t>Developed countries</w:t>
            </w:r>
          </w:p>
        </w:tc>
        <w:tc>
          <w:tcPr>
            <w:tcW w:w="1475"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4B72" w:rsidRPr="0083066E" w:rsidRDefault="00FA4B72" w:rsidP="00EF7B42">
            <w:pPr>
              <w:spacing w:before="0"/>
              <w:rPr>
                <w:bCs/>
                <w:sz w:val="20"/>
                <w:szCs w:val="20"/>
                <w:lang w:eastAsia="en-US"/>
              </w:rPr>
            </w:pPr>
            <w:r w:rsidRPr="0083066E">
              <w:rPr>
                <w:sz w:val="20"/>
                <w:szCs w:val="20"/>
                <w:lang w:eastAsia="en-US"/>
              </w:rPr>
              <w:t>0%</w:t>
            </w:r>
          </w:p>
        </w:tc>
      </w:tr>
      <w:tr w:rsidR="00FA4B72" w:rsidRPr="00826340" w:rsidTr="00EF7B42">
        <w:trPr>
          <w:trHeight w:val="18"/>
        </w:trPr>
        <w:tc>
          <w:tcPr>
            <w:tcW w:w="4580" w:type="dxa"/>
            <w:vMerge/>
            <w:tcBorders>
              <w:left w:val="single" w:sz="12" w:space="0" w:color="005173"/>
              <w:right w:val="single" w:sz="8" w:space="0" w:color="FFFFFF"/>
            </w:tcBorders>
            <w:shd w:val="clear" w:color="auto" w:fill="E8F8FD"/>
          </w:tcPr>
          <w:p w:rsidR="00FA4B72" w:rsidRPr="0083066E" w:rsidRDefault="00FA4B72" w:rsidP="00EF7B42">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83066E" w:rsidRDefault="00FA4B72" w:rsidP="00EF7B42">
            <w:pPr>
              <w:spacing w:before="0"/>
              <w:rPr>
                <w:bCs/>
                <w:sz w:val="20"/>
                <w:szCs w:val="20"/>
                <w:lang w:eastAsia="en-US"/>
              </w:rPr>
            </w:pPr>
            <w:r w:rsidRPr="0083066E">
              <w:rPr>
                <w:sz w:val="20"/>
                <w:szCs w:val="20"/>
                <w:lang w:eastAsia="en-US"/>
              </w:rPr>
              <w:t>Transition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4B72" w:rsidRPr="0083066E" w:rsidRDefault="00FA4B72" w:rsidP="00EF7B42">
            <w:pPr>
              <w:spacing w:before="0"/>
              <w:rPr>
                <w:bCs/>
                <w:sz w:val="20"/>
                <w:szCs w:val="20"/>
                <w:lang w:eastAsia="en-US"/>
              </w:rPr>
            </w:pPr>
            <w:r w:rsidRPr="0083066E">
              <w:rPr>
                <w:sz w:val="20"/>
                <w:szCs w:val="20"/>
                <w:lang w:eastAsia="en-US"/>
              </w:rPr>
              <w:t>0%</w:t>
            </w:r>
          </w:p>
        </w:tc>
      </w:tr>
      <w:tr w:rsidR="00FA4B72" w:rsidRPr="00826340" w:rsidTr="00EF7B42">
        <w:trPr>
          <w:trHeight w:val="24"/>
        </w:trPr>
        <w:tc>
          <w:tcPr>
            <w:tcW w:w="4580" w:type="dxa"/>
            <w:vMerge/>
            <w:tcBorders>
              <w:left w:val="single" w:sz="12" w:space="0" w:color="005173"/>
              <w:right w:val="single" w:sz="8" w:space="0" w:color="FFFFFF"/>
            </w:tcBorders>
            <w:shd w:val="clear" w:color="auto" w:fill="E8F8FD"/>
          </w:tcPr>
          <w:p w:rsidR="00FA4B72" w:rsidRPr="0083066E" w:rsidRDefault="00FA4B72" w:rsidP="00EF7B42">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4B72" w:rsidRPr="0083066E" w:rsidRDefault="00FA4B72" w:rsidP="00EF7B42">
            <w:pPr>
              <w:spacing w:before="0"/>
              <w:rPr>
                <w:bCs/>
                <w:sz w:val="20"/>
                <w:szCs w:val="20"/>
                <w:lang w:eastAsia="en-US"/>
              </w:rPr>
            </w:pPr>
            <w:r w:rsidRPr="0083066E">
              <w:rPr>
                <w:sz w:val="20"/>
                <w:szCs w:val="20"/>
                <w:lang w:eastAsia="en-US"/>
              </w:rPr>
              <w:t>Developing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FA4B72" w:rsidRPr="0083066E" w:rsidRDefault="00FA4B72" w:rsidP="00EF7B42">
            <w:pPr>
              <w:spacing w:before="0"/>
              <w:rPr>
                <w:bCs/>
                <w:sz w:val="20"/>
                <w:szCs w:val="20"/>
                <w:lang w:eastAsia="en-US"/>
              </w:rPr>
            </w:pPr>
            <w:r w:rsidRPr="0083066E">
              <w:rPr>
                <w:sz w:val="20"/>
                <w:szCs w:val="20"/>
                <w:lang w:eastAsia="en-US"/>
              </w:rPr>
              <w:t>100%</w:t>
            </w:r>
          </w:p>
        </w:tc>
      </w:tr>
      <w:tr w:rsidR="00FA4B72" w:rsidRPr="00826340" w:rsidTr="00EF7B42">
        <w:trPr>
          <w:trHeight w:val="18"/>
        </w:trPr>
        <w:tc>
          <w:tcPr>
            <w:tcW w:w="4580" w:type="dxa"/>
            <w:vMerge/>
            <w:tcBorders>
              <w:left w:val="single" w:sz="12" w:space="0" w:color="005173"/>
              <w:right w:val="single" w:sz="8" w:space="0" w:color="FFFFFF"/>
            </w:tcBorders>
            <w:shd w:val="clear" w:color="auto" w:fill="E8F8FD"/>
          </w:tcPr>
          <w:p w:rsidR="00FA4B72" w:rsidRPr="0083066E" w:rsidRDefault="00FA4B72" w:rsidP="00EF7B42">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4B72" w:rsidRPr="0083066E" w:rsidRDefault="00FA4B72" w:rsidP="00EF7B42">
            <w:pPr>
              <w:spacing w:before="0"/>
              <w:rPr>
                <w:bCs/>
                <w:sz w:val="20"/>
                <w:szCs w:val="20"/>
                <w:lang w:eastAsia="en-US"/>
              </w:rPr>
            </w:pPr>
            <w:r w:rsidRPr="0083066E">
              <w:rPr>
                <w:sz w:val="20"/>
                <w:szCs w:val="20"/>
                <w:lang w:eastAsia="en-US"/>
              </w:rPr>
              <w:t>Least developed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FA4B72" w:rsidRPr="0083066E" w:rsidRDefault="00FA4B72" w:rsidP="00EF7B42">
            <w:pPr>
              <w:spacing w:before="0"/>
              <w:rPr>
                <w:bCs/>
                <w:sz w:val="20"/>
                <w:szCs w:val="20"/>
                <w:lang w:eastAsia="en-US"/>
              </w:rPr>
            </w:pPr>
            <w:r w:rsidRPr="0083066E">
              <w:rPr>
                <w:sz w:val="20"/>
                <w:szCs w:val="20"/>
                <w:lang w:eastAsia="en-US"/>
              </w:rPr>
              <w:t>50%</w:t>
            </w:r>
          </w:p>
        </w:tc>
      </w:tr>
      <w:tr w:rsidR="00FA4B72" w:rsidRPr="00236745" w:rsidTr="00EF7B42">
        <w:trPr>
          <w:trHeight w:val="18"/>
        </w:trPr>
        <w:tc>
          <w:tcPr>
            <w:tcW w:w="4580" w:type="dxa"/>
            <w:vMerge/>
            <w:tcBorders>
              <w:left w:val="single" w:sz="12" w:space="0" w:color="005173"/>
              <w:bottom w:val="single" w:sz="12" w:space="0" w:color="005173"/>
              <w:right w:val="single" w:sz="8" w:space="0" w:color="E8F8FD"/>
            </w:tcBorders>
            <w:shd w:val="clear" w:color="auto" w:fill="E8F8FD"/>
          </w:tcPr>
          <w:p w:rsidR="00FA4B72" w:rsidRPr="0083066E" w:rsidRDefault="00FA4B72" w:rsidP="00EF7B42">
            <w:pPr>
              <w:spacing w:before="0"/>
              <w:rPr>
                <w:sz w:val="20"/>
                <w:szCs w:val="20"/>
                <w:lang w:eastAsia="en-US"/>
              </w:rPr>
            </w:pPr>
          </w:p>
        </w:tc>
        <w:tc>
          <w:tcPr>
            <w:tcW w:w="4779" w:type="dxa"/>
            <w:gridSpan w:val="2"/>
            <w:tcBorders>
              <w:top w:val="single" w:sz="8" w:space="0" w:color="FFFFFF"/>
              <w:left w:val="single" w:sz="8" w:space="0" w:color="E8F8FD"/>
              <w:bottom w:val="single" w:sz="12" w:space="0" w:color="005173"/>
              <w:right w:val="single" w:sz="12" w:space="0" w:color="005173"/>
            </w:tcBorders>
            <w:shd w:val="clear" w:color="auto" w:fill="E8F8FD"/>
            <w:tcMar>
              <w:top w:w="72" w:type="dxa"/>
              <w:left w:w="144" w:type="dxa"/>
              <w:bottom w:w="72" w:type="dxa"/>
              <w:right w:w="144" w:type="dxa"/>
            </w:tcMar>
          </w:tcPr>
          <w:p w:rsidR="00FA4B72" w:rsidRPr="00F5466A" w:rsidRDefault="00FA4B72" w:rsidP="00EF7B42">
            <w:pPr>
              <w:spacing w:before="0"/>
              <w:rPr>
                <w:sz w:val="20"/>
                <w:szCs w:val="20"/>
                <w:lang w:val="en-US" w:eastAsia="en-US"/>
              </w:rPr>
            </w:pPr>
          </w:p>
          <w:p w:rsidR="00FA4B72" w:rsidRPr="00FA4B72" w:rsidRDefault="00FA4B72" w:rsidP="00EF7B42">
            <w:pPr>
              <w:pStyle w:val="NormalWeb"/>
              <w:spacing w:before="0" w:beforeAutospacing="0" w:after="0" w:afterAutospacing="0"/>
              <w:rPr>
                <w:rFonts w:asciiTheme="minorHAnsi" w:hAnsiTheme="minorHAnsi"/>
                <w:sz w:val="20"/>
                <w:szCs w:val="20"/>
                <w:lang w:val="en-US"/>
              </w:rPr>
            </w:pPr>
            <w:r w:rsidRPr="00FA4B72">
              <w:rPr>
                <w:rFonts w:asciiTheme="minorHAnsi" w:hAnsiTheme="minorHAnsi" w:cstheme="minorBidi"/>
                <w:color w:val="000000" w:themeColor="text1"/>
                <w:kern w:val="24"/>
                <w:sz w:val="20"/>
                <w:szCs w:val="20"/>
                <w:lang w:val="en-US"/>
              </w:rPr>
              <w:t xml:space="preserve">* This question was only relevant if the answer was ‘yes’ to question 24. </w:t>
            </w:r>
          </w:p>
          <w:p w:rsidR="00FA4B72" w:rsidRPr="00236745" w:rsidRDefault="00FA4B72" w:rsidP="00EF7B42">
            <w:pPr>
              <w:spacing w:before="0"/>
              <w:rPr>
                <w:sz w:val="20"/>
                <w:szCs w:val="20"/>
                <w:lang w:val="en-US" w:eastAsia="en-US"/>
              </w:rPr>
            </w:pPr>
            <w:r w:rsidRPr="00236745">
              <w:rPr>
                <w:rFonts w:asciiTheme="minorHAnsi" w:hAnsiTheme="minorHAnsi" w:cstheme="minorBidi"/>
                <w:color w:val="000000" w:themeColor="text1"/>
                <w:kern w:val="24"/>
                <w:sz w:val="20"/>
                <w:szCs w:val="20"/>
                <w:lang w:val="en-US"/>
              </w:rPr>
              <w:t>* 3 responses received.</w:t>
            </w:r>
          </w:p>
          <w:p w:rsidR="00FA4B72" w:rsidRPr="00236745" w:rsidRDefault="00FA4B72" w:rsidP="00EF7B42">
            <w:pPr>
              <w:spacing w:before="0"/>
              <w:rPr>
                <w:sz w:val="20"/>
                <w:szCs w:val="20"/>
                <w:lang w:val="en-US" w:eastAsia="en-US"/>
              </w:rPr>
            </w:pPr>
          </w:p>
        </w:tc>
      </w:tr>
    </w:tbl>
    <w:p w:rsidR="00FA4B72" w:rsidRPr="00236745" w:rsidRDefault="00FA4B72" w:rsidP="00FA4B72">
      <w:pPr>
        <w:spacing w:before="0"/>
        <w:rPr>
          <w:b/>
          <w:szCs w:val="19"/>
          <w:lang w:val="en-US" w:eastAsia="en-US"/>
        </w:rPr>
      </w:pPr>
    </w:p>
    <w:p w:rsidR="00FA4B72" w:rsidRDefault="00FA4B72" w:rsidP="00FA4B72">
      <w:pPr>
        <w:pStyle w:val="Headingb0"/>
        <w:ind w:left="794" w:hanging="794"/>
      </w:pPr>
      <w:r>
        <w:t>26</w:t>
      </w:r>
      <w:r>
        <w:tab/>
      </w:r>
      <w:r w:rsidRPr="00A9152C">
        <w:t xml:space="preserve">What backhaul/backbone technologies are being used in your country for connecting rural and remote areas?   </w:t>
      </w:r>
      <w:r w:rsidRPr="00FA4A6F">
        <w:t>Please tick all that applies</w:t>
      </w:r>
    </w:p>
    <w:p w:rsidR="00FA4B72" w:rsidRDefault="00FA4B72" w:rsidP="00FA4B72">
      <w:pPr>
        <w:pStyle w:val="Figuretitle"/>
      </w:pPr>
    </w:p>
    <w:p w:rsidR="00FA4B72" w:rsidRDefault="00FA4B72" w:rsidP="00FA4B72">
      <w:pPr>
        <w:pStyle w:val="Figure"/>
      </w:pPr>
      <w:r w:rsidRPr="004867B0">
        <w:rPr>
          <w:b/>
          <w:noProof/>
          <w:szCs w:val="19"/>
          <w:lang w:val="en-US" w:eastAsia="zh-CN"/>
        </w:rPr>
        <w:drawing>
          <wp:inline distT="0" distB="0" distL="0" distR="0" wp14:anchorId="2A74EB9E" wp14:editId="627FD1B5">
            <wp:extent cx="5648325" cy="27432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FA4B72" w:rsidRDefault="00FA4B72" w:rsidP="00FA4B72">
      <w:pPr>
        <w:rPr>
          <w:lang w:val="en-GB" w:eastAsia="en-US"/>
        </w:rPr>
      </w:pPr>
    </w:p>
    <w:p w:rsidR="00FA4B72" w:rsidRDefault="00FA4B72" w:rsidP="00FA4B72">
      <w:pPr>
        <w:pStyle w:val="Figuretitle"/>
      </w:pPr>
    </w:p>
    <w:p w:rsidR="00FA4B72" w:rsidRDefault="00FA4B72" w:rsidP="00FA4B72">
      <w:pPr>
        <w:pStyle w:val="Figure"/>
        <w:rPr>
          <w:b/>
          <w:noProof/>
          <w:szCs w:val="19"/>
          <w:lang w:val="en-US" w:eastAsia="zh-CN"/>
        </w:rPr>
      </w:pPr>
      <w:r w:rsidRPr="004867B0">
        <w:rPr>
          <w:b/>
          <w:noProof/>
          <w:szCs w:val="19"/>
          <w:lang w:val="en-US" w:eastAsia="zh-CN"/>
        </w:rPr>
        <w:drawing>
          <wp:inline distT="0" distB="0" distL="0" distR="0" wp14:anchorId="065B4E66" wp14:editId="77DB4B1C">
            <wp:extent cx="5648325" cy="3400425"/>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FA4B72" w:rsidRPr="00FA4A6F" w:rsidRDefault="00FA4B72" w:rsidP="00FA4B72">
      <w:pPr>
        <w:pStyle w:val="Figure"/>
        <w:ind w:left="0" w:firstLine="0"/>
        <w:jc w:val="left"/>
        <w:rPr>
          <w:b/>
          <w:noProof/>
          <w:szCs w:val="19"/>
          <w:lang w:val="en-US" w:eastAsia="zh-CN"/>
        </w:rPr>
      </w:pPr>
      <w:r w:rsidRPr="00FA4A6F">
        <w:rPr>
          <w:rFonts w:asciiTheme="minorHAnsi" w:hAnsiTheme="minorHAnsi" w:cstheme="minorBidi"/>
          <w:color w:val="000000" w:themeColor="text1"/>
          <w:kern w:val="24"/>
          <w:sz w:val="20"/>
          <w:szCs w:val="20"/>
        </w:rPr>
        <w:t>*28 organizations from 27 countries replied to this question</w:t>
      </w:r>
      <w:r>
        <w:rPr>
          <w:rFonts w:asciiTheme="minorHAnsi" w:hAnsiTheme="minorHAnsi"/>
          <w:sz w:val="20"/>
          <w:szCs w:val="20"/>
        </w:rPr>
        <w:br/>
      </w:r>
      <w:r w:rsidRPr="00FA4A6F">
        <w:rPr>
          <w:rFonts w:asciiTheme="minorHAnsi" w:hAnsiTheme="minorHAnsi" w:cstheme="minorBidi"/>
          <w:color w:val="000000" w:themeColor="text1"/>
          <w:kern w:val="24"/>
          <w:sz w:val="20"/>
          <w:szCs w:val="20"/>
        </w:rPr>
        <w:t>*Multiple replies possible: total 89 replies</w:t>
      </w:r>
      <w:r>
        <w:rPr>
          <w:rFonts w:asciiTheme="minorHAnsi" w:hAnsiTheme="minorHAnsi" w:cstheme="minorBidi"/>
          <w:color w:val="000000" w:themeColor="text1"/>
          <w:kern w:val="24"/>
          <w:sz w:val="20"/>
          <w:szCs w:val="20"/>
        </w:rPr>
        <w:br/>
      </w:r>
      <w:r w:rsidRPr="00FA4A6F">
        <w:rPr>
          <w:rFonts w:asciiTheme="minorHAnsi" w:hAnsiTheme="minorHAnsi" w:cstheme="minorBidi"/>
          <w:color w:val="000000" w:themeColor="text1"/>
          <w:kern w:val="24"/>
          <w:sz w:val="20"/>
          <w:szCs w:val="20"/>
        </w:rPr>
        <w:t>*replies merged when multiple organizations in one country replied.</w:t>
      </w:r>
    </w:p>
    <w:p w:rsidR="00FA4B72" w:rsidRDefault="00FA4B72" w:rsidP="00FA4B72">
      <w:pPr>
        <w:rPr>
          <w:lang w:val="en-GB" w:eastAsia="en-US"/>
        </w:rPr>
      </w:pPr>
    </w:p>
    <w:p w:rsidR="00FA4B72" w:rsidRDefault="00FA4B72" w:rsidP="00FA4B72">
      <w:pPr>
        <w:pStyle w:val="Headingb0"/>
        <w:ind w:left="794" w:hanging="794"/>
      </w:pPr>
      <w:r>
        <w:t>27</w:t>
      </w:r>
      <w:r>
        <w:tab/>
      </w:r>
      <w:r w:rsidRPr="00C363C4">
        <w:t>What access technologies are being used in your country for connecting rural and remote areas?  Please tick all that applies</w:t>
      </w:r>
    </w:p>
    <w:p w:rsidR="00FA4B72" w:rsidRDefault="00FA4B72" w:rsidP="00FA4B72">
      <w:pPr>
        <w:pStyle w:val="Figuretitle"/>
      </w:pPr>
    </w:p>
    <w:p w:rsidR="00FA4B72" w:rsidRPr="00C363C4" w:rsidRDefault="00FA4B72" w:rsidP="00FA4B72">
      <w:pPr>
        <w:pStyle w:val="Figure"/>
        <w:rPr>
          <w:b/>
          <w:noProof/>
          <w:szCs w:val="19"/>
          <w:lang w:val="en-US" w:eastAsia="zh-CN"/>
        </w:rPr>
      </w:pPr>
      <w:r w:rsidRPr="00DA1BDF">
        <w:rPr>
          <w:b/>
          <w:noProof/>
          <w:szCs w:val="19"/>
          <w:lang w:val="en-US" w:eastAsia="zh-CN"/>
        </w:rPr>
        <w:drawing>
          <wp:inline distT="0" distB="0" distL="0" distR="0" wp14:anchorId="418F1F9B" wp14:editId="2ABC4E15">
            <wp:extent cx="5619750" cy="2762250"/>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FA4B72" w:rsidRDefault="00FA4B72" w:rsidP="00FA4B72">
      <w:pPr>
        <w:rPr>
          <w:lang w:val="en-GB" w:eastAsia="en-US"/>
        </w:rPr>
      </w:pPr>
    </w:p>
    <w:p w:rsidR="00FA4B72" w:rsidRDefault="00FA4B72" w:rsidP="00FA4B72">
      <w:pPr>
        <w:pStyle w:val="Figuretitle"/>
      </w:pPr>
    </w:p>
    <w:p w:rsidR="00FA4B72" w:rsidRDefault="00FA4B72" w:rsidP="00FA4B72">
      <w:pPr>
        <w:pStyle w:val="Figure"/>
        <w:rPr>
          <w:b/>
          <w:noProof/>
          <w:szCs w:val="19"/>
          <w:lang w:val="en-US" w:eastAsia="zh-CN"/>
        </w:rPr>
      </w:pPr>
      <w:r w:rsidRPr="00DA1BDF">
        <w:rPr>
          <w:b/>
          <w:noProof/>
          <w:szCs w:val="19"/>
          <w:lang w:val="en-US" w:eastAsia="zh-CN"/>
        </w:rPr>
        <w:drawing>
          <wp:inline distT="0" distB="0" distL="0" distR="0" wp14:anchorId="30E1F313" wp14:editId="6736EB81">
            <wp:extent cx="5553075" cy="2790825"/>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FA4B72" w:rsidRPr="00FA4A6F" w:rsidRDefault="00FA4B72" w:rsidP="00FA4B72">
      <w:pPr>
        <w:pStyle w:val="Figure"/>
        <w:ind w:left="0" w:firstLine="0"/>
        <w:jc w:val="left"/>
        <w:rPr>
          <w:b/>
          <w:noProof/>
          <w:szCs w:val="19"/>
          <w:lang w:val="en-US" w:eastAsia="zh-CN"/>
        </w:rPr>
      </w:pPr>
      <w:r w:rsidRPr="00BA3AC8">
        <w:rPr>
          <w:rFonts w:asciiTheme="minorHAnsi" w:hAnsiTheme="minorHAnsi" w:cstheme="minorBidi"/>
          <w:color w:val="000000" w:themeColor="text1"/>
          <w:kern w:val="24"/>
          <w:sz w:val="20"/>
          <w:szCs w:val="20"/>
        </w:rPr>
        <w:t>*28 organizations from 27 countries replied to this question</w:t>
      </w:r>
      <w:r>
        <w:rPr>
          <w:rFonts w:asciiTheme="minorHAnsi" w:hAnsiTheme="minorHAnsi"/>
          <w:sz w:val="20"/>
          <w:szCs w:val="20"/>
        </w:rPr>
        <w:br/>
      </w:r>
      <w:r w:rsidRPr="00BA3AC8">
        <w:rPr>
          <w:rFonts w:asciiTheme="minorHAnsi" w:hAnsiTheme="minorHAnsi" w:cstheme="minorBidi"/>
          <w:color w:val="000000" w:themeColor="text1"/>
          <w:kern w:val="24"/>
          <w:sz w:val="20"/>
          <w:szCs w:val="20"/>
        </w:rPr>
        <w:t>*Multiple replies possible: total 117 replies</w:t>
      </w:r>
      <w:r>
        <w:rPr>
          <w:rFonts w:asciiTheme="minorHAnsi" w:hAnsiTheme="minorHAnsi" w:cstheme="minorBidi"/>
          <w:color w:val="000000" w:themeColor="text1"/>
          <w:kern w:val="24"/>
          <w:sz w:val="20"/>
          <w:szCs w:val="20"/>
        </w:rPr>
        <w:br/>
      </w:r>
      <w:r w:rsidRPr="00BA3AC8">
        <w:rPr>
          <w:rFonts w:asciiTheme="minorHAnsi" w:hAnsiTheme="minorHAnsi" w:cstheme="minorBidi"/>
          <w:color w:val="000000" w:themeColor="text1"/>
          <w:kern w:val="24"/>
          <w:sz w:val="20"/>
          <w:szCs w:val="20"/>
        </w:rPr>
        <w:t>*replies merged when multiple organizations in one country replied.</w:t>
      </w:r>
    </w:p>
    <w:p w:rsidR="00FA4B72" w:rsidRDefault="00FA4B72" w:rsidP="00FA4B72">
      <w:pPr>
        <w:rPr>
          <w:lang w:val="en-GB" w:eastAsia="en-US"/>
        </w:rPr>
      </w:pPr>
    </w:p>
    <w:p w:rsidR="00FA4B72" w:rsidRPr="00A9152C" w:rsidRDefault="00FA4B72" w:rsidP="00FA4B72">
      <w:pPr>
        <w:pStyle w:val="Headingb0"/>
        <w:keepNext w:val="0"/>
      </w:pPr>
      <w:r w:rsidRPr="00A9152C">
        <w:t>If “Other technology” was selected, please specify:</w:t>
      </w:r>
    </w:p>
    <w:p w:rsidR="00FA4B72" w:rsidRPr="00A9152C" w:rsidRDefault="00FA4B72" w:rsidP="00FA4B72">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FA4B72" w:rsidRPr="00B91741" w:rsidTr="00EF7B42">
        <w:tc>
          <w:tcPr>
            <w:tcW w:w="2166" w:type="dxa"/>
            <w:shd w:val="clear" w:color="auto" w:fill="E8F8FD"/>
          </w:tcPr>
          <w:p w:rsidR="00FA4B72" w:rsidRPr="00BA3AC8" w:rsidRDefault="00FA4B72" w:rsidP="00EF7B42">
            <w:pPr>
              <w:pStyle w:val="Tabletext"/>
            </w:pPr>
            <w:r w:rsidRPr="00BA3AC8">
              <w:t xml:space="preserve">Telecommunications Regulatory Authority (Lebanon) </w:t>
            </w:r>
          </w:p>
        </w:tc>
        <w:tc>
          <w:tcPr>
            <w:tcW w:w="7116" w:type="dxa"/>
            <w:shd w:val="clear" w:color="auto" w:fill="E8F8FD"/>
          </w:tcPr>
          <w:p w:rsidR="00FA4B72" w:rsidRPr="007E5C56" w:rsidRDefault="00FA4B72" w:rsidP="00EF7B42">
            <w:pPr>
              <w:pStyle w:val="Tabletext"/>
              <w:jc w:val="both"/>
              <w:rPr>
                <w:lang w:val="en-US"/>
              </w:rPr>
            </w:pPr>
            <w:r w:rsidRPr="007E5C56">
              <w:rPr>
                <w:lang w:val="en-US"/>
              </w:rPr>
              <w:t>Other wireless technologies such as Pre</w:t>
            </w:r>
            <w:r>
              <w:rPr>
                <w:cs/>
                <w:lang w:val="en-US"/>
              </w:rPr>
              <w:t>‎</w:t>
            </w:r>
            <w:r>
              <w:rPr>
                <w:lang w:val="en-US"/>
              </w:rPr>
              <w:t>–</w:t>
            </w:r>
            <w:r>
              <w:rPr>
                <w:cs/>
                <w:lang w:val="en-US"/>
              </w:rPr>
              <w:t>‎</w:t>
            </w:r>
            <w:r w:rsidRPr="007E5C56">
              <w:rPr>
                <w:lang w:val="en-US"/>
              </w:rPr>
              <w:t xml:space="preserve">Wimax, CDMA etc... </w:t>
            </w:r>
          </w:p>
        </w:tc>
      </w:tr>
      <w:tr w:rsidR="00FA4B72" w:rsidRPr="00BA3AC8" w:rsidTr="00EF7B42">
        <w:tc>
          <w:tcPr>
            <w:tcW w:w="2166" w:type="dxa"/>
          </w:tcPr>
          <w:p w:rsidR="00FA4B72" w:rsidRPr="00BA3AC8" w:rsidRDefault="00FA4B72" w:rsidP="00EF7B42">
            <w:pPr>
              <w:pStyle w:val="Tabletext"/>
              <w:rPr>
                <w:lang w:val="es-ES_tradnl"/>
              </w:rPr>
            </w:pPr>
            <w:r w:rsidRPr="00BA3AC8">
              <w:rPr>
                <w:lang w:val="es-ES"/>
              </w:rPr>
              <w:t xml:space="preserve">Organismo Supervisor de Inversión Privada en Telecomunicaciones (Peru) </w:t>
            </w:r>
          </w:p>
        </w:tc>
        <w:tc>
          <w:tcPr>
            <w:tcW w:w="7116" w:type="dxa"/>
          </w:tcPr>
          <w:p w:rsidR="00FA4B72" w:rsidRPr="00BA3AC8" w:rsidRDefault="00FA4B72" w:rsidP="00EF7B42">
            <w:pPr>
              <w:pStyle w:val="Tabletext"/>
              <w:jc w:val="both"/>
            </w:pPr>
            <w:r w:rsidRPr="00BA3AC8">
              <w:t>Satellite/V</w:t>
            </w:r>
            <w:r>
              <w:rPr>
                <w:cs/>
              </w:rPr>
              <w:t>‎</w:t>
            </w:r>
            <w:r>
              <w:t>–</w:t>
            </w:r>
            <w:r>
              <w:rPr>
                <w:cs/>
              </w:rPr>
              <w:t>‎</w:t>
            </w:r>
            <w:r w:rsidRPr="00BA3AC8">
              <w:t>SAT, microwave, WiFi.</w:t>
            </w:r>
          </w:p>
        </w:tc>
      </w:tr>
    </w:tbl>
    <w:p w:rsidR="00FA4B72" w:rsidRPr="00BA3AC8" w:rsidRDefault="00FA4B72" w:rsidP="00FA4B72">
      <w:pPr>
        <w:pStyle w:val="Headingb0"/>
        <w:keepNext w:val="0"/>
        <w:ind w:left="794" w:hanging="794"/>
      </w:pPr>
      <w:r>
        <w:t>28</w:t>
      </w:r>
      <w:r>
        <w:tab/>
      </w:r>
      <w:r w:rsidRPr="00BA3AC8">
        <w:t xml:space="preserve">If there is any other specific policy/regulatory intervention/initiative by your government </w:t>
      </w:r>
      <w:r>
        <w:t>or regulatory, please elaborate</w:t>
      </w:r>
    </w:p>
    <w:p w:rsidR="00FA4B72" w:rsidRPr="003C568E" w:rsidRDefault="00FA4B72" w:rsidP="00FA4B72">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46"/>
        <w:gridCol w:w="7033"/>
      </w:tblGrid>
      <w:tr w:rsidR="00FA4B72" w:rsidRPr="007D5C92" w:rsidTr="00EF7B42">
        <w:tc>
          <w:tcPr>
            <w:tcW w:w="2166" w:type="dxa"/>
            <w:shd w:val="clear" w:color="auto" w:fill="E8F8FD"/>
          </w:tcPr>
          <w:p w:rsidR="00FA4B72" w:rsidRPr="007E5C56" w:rsidRDefault="00FA4B72" w:rsidP="00EF7B42">
            <w:pPr>
              <w:pStyle w:val="Tabletext"/>
              <w:rPr>
                <w:lang w:val="en-US"/>
              </w:rPr>
            </w:pPr>
            <w:r w:rsidRPr="007E5C56">
              <w:rPr>
                <w:lang w:val="en-US"/>
              </w:rPr>
              <w:t xml:space="preserve">United Kingdom Telecommunications Academy (UKTA) (International) </w:t>
            </w:r>
          </w:p>
        </w:tc>
        <w:tc>
          <w:tcPr>
            <w:tcW w:w="7116" w:type="dxa"/>
            <w:shd w:val="clear" w:color="auto" w:fill="E8F8FD"/>
          </w:tcPr>
          <w:p w:rsidR="00FA4B72" w:rsidRPr="007E5C56" w:rsidRDefault="00FA4B72" w:rsidP="00EF7B42">
            <w:pPr>
              <w:pStyle w:val="Tabletext"/>
              <w:jc w:val="both"/>
              <w:rPr>
                <w:lang w:val="en-US"/>
              </w:rPr>
            </w:pPr>
            <w:r w:rsidRPr="007E5C56">
              <w:rPr>
                <w:lang w:val="en-US"/>
              </w:rPr>
              <w:t>UKTA has both UK Government and CEPT Approval to support ITU HCD Initiatives.</w:t>
            </w:r>
          </w:p>
          <w:p w:rsidR="00FA4B72" w:rsidRPr="00BA3AC8" w:rsidRDefault="00FA4B72" w:rsidP="00EF7B42">
            <w:pPr>
              <w:pStyle w:val="Tabletext"/>
              <w:jc w:val="both"/>
            </w:pPr>
            <w:r w:rsidRPr="007E5C56">
              <w:rPr>
                <w:lang w:val="en-US"/>
              </w:rPr>
              <w:t xml:space="preserve">Should you require more detailed information as to how this is achieved see </w:t>
            </w:r>
            <w:hyperlink r:id="rId215" w:history="1">
              <w:r w:rsidRPr="007E5C56">
                <w:rPr>
                  <w:rStyle w:val="Hyperlink"/>
                  <w:rFonts w:asciiTheme="minorHAnsi" w:hAnsiTheme="minorHAnsi" w:cs="Arial"/>
                  <w:kern w:val="24"/>
                  <w:sz w:val="20"/>
                  <w:szCs w:val="20"/>
                  <w:lang w:val="en-US"/>
                </w:rPr>
                <w:t>www.ukta.co.uk/eMCM</w:t>
              </w:r>
            </w:hyperlink>
            <w:r w:rsidRPr="007E5C56">
              <w:rPr>
                <w:lang w:val="en-US"/>
              </w:rPr>
              <w:t xml:space="preserve"> or eLLM in IT &amp; T (provided at University of Southampton and Open University of Tanzania) on UKTA web site. </w:t>
            </w:r>
            <w:r w:rsidRPr="00BA3AC8">
              <w:t xml:space="preserve">All these programmes delivered by UKTA cover Policy &amp; Regulation. </w:t>
            </w:r>
          </w:p>
        </w:tc>
      </w:tr>
      <w:tr w:rsidR="00FA4B72" w:rsidRPr="00B91741" w:rsidTr="00EF7B42">
        <w:tc>
          <w:tcPr>
            <w:tcW w:w="2166" w:type="dxa"/>
          </w:tcPr>
          <w:p w:rsidR="00FA4B72" w:rsidRPr="00BA3AC8" w:rsidRDefault="00FA4B72" w:rsidP="00EF7B42">
            <w:pPr>
              <w:pStyle w:val="Tabletext"/>
            </w:pPr>
            <w:r w:rsidRPr="00BA3AC8">
              <w:t xml:space="preserve">Telecommunications Regulatory Authority (Lebanon) </w:t>
            </w:r>
          </w:p>
        </w:tc>
        <w:tc>
          <w:tcPr>
            <w:tcW w:w="7116" w:type="dxa"/>
          </w:tcPr>
          <w:p w:rsidR="00FA4B72" w:rsidRPr="007E5C56" w:rsidRDefault="00FA4B72" w:rsidP="00EF7B42">
            <w:pPr>
              <w:pStyle w:val="Tabletext"/>
              <w:jc w:val="both"/>
              <w:rPr>
                <w:lang w:val="en-US"/>
              </w:rPr>
            </w:pPr>
            <w:r w:rsidRPr="007E5C56">
              <w:rPr>
                <w:lang w:val="en-US"/>
              </w:rPr>
              <w:t>It is envisioned that MOT will soon issue a telecom policy which will address all sorts of access.</w:t>
            </w:r>
          </w:p>
        </w:tc>
      </w:tr>
      <w:tr w:rsidR="00FA4B72" w:rsidRPr="00B91741" w:rsidTr="00EF7B42">
        <w:tc>
          <w:tcPr>
            <w:tcW w:w="2166" w:type="dxa"/>
            <w:shd w:val="clear" w:color="auto" w:fill="E8F8FD"/>
          </w:tcPr>
          <w:p w:rsidR="00FA4B72" w:rsidRPr="00BA3AC8" w:rsidRDefault="00FA4B72" w:rsidP="00EF7B42">
            <w:pPr>
              <w:pStyle w:val="Tabletext"/>
              <w:rPr>
                <w:lang w:val="fr-CH"/>
              </w:rPr>
            </w:pPr>
            <w:r w:rsidRPr="00BA3AC8">
              <w:t xml:space="preserve">Ministère de la Communication et des Nouvelles Technologies (Niger) </w:t>
            </w:r>
          </w:p>
        </w:tc>
        <w:tc>
          <w:tcPr>
            <w:tcW w:w="7116" w:type="dxa"/>
            <w:shd w:val="clear" w:color="auto" w:fill="E8F8FD"/>
          </w:tcPr>
          <w:p w:rsidR="00FA4B72" w:rsidRPr="00E26111" w:rsidRDefault="00FA4B72" w:rsidP="00EF7B42">
            <w:pPr>
              <w:pStyle w:val="Enumlevel1"/>
              <w:tabs>
                <w:tab w:val="left" w:pos="298"/>
              </w:tabs>
              <w:ind w:left="298" w:hanging="298"/>
              <w:rPr>
                <w:sz w:val="19"/>
                <w:szCs w:val="19"/>
              </w:rPr>
            </w:pPr>
            <w:r w:rsidRPr="00E26111">
              <w:rPr>
                <w:sz w:val="19"/>
                <w:szCs w:val="19"/>
              </w:rPr>
              <w:t>–</w:t>
            </w:r>
            <w:r w:rsidRPr="00E26111">
              <w:rPr>
                <w:sz w:val="19"/>
                <w:szCs w:val="19"/>
              </w:rPr>
              <w:tab/>
              <w:t>Adoption of a law on the sharing of telecommunication infrastructure</w:t>
            </w:r>
          </w:p>
          <w:p w:rsidR="00FA4B72" w:rsidRPr="007E5C56" w:rsidRDefault="00FA4B72" w:rsidP="00EF7B42">
            <w:pPr>
              <w:pStyle w:val="Enumlevel1"/>
              <w:tabs>
                <w:tab w:val="left" w:pos="298"/>
              </w:tabs>
              <w:ind w:left="298" w:hanging="298"/>
              <w:rPr>
                <w:lang w:val="en-US"/>
              </w:rPr>
            </w:pPr>
            <w:r w:rsidRPr="00E26111">
              <w:rPr>
                <w:sz w:val="19"/>
                <w:szCs w:val="19"/>
              </w:rPr>
              <w:t>–</w:t>
            </w:r>
            <w:r w:rsidRPr="00E26111">
              <w:rPr>
                <w:sz w:val="19"/>
                <w:szCs w:val="19"/>
              </w:rPr>
              <w:tab/>
              <w:t>Creation of a regulatory authority specific to the telecommunication and postal sectors, replacing the Multisectoral Regulatory Authority (ARM), which, having been responsible for regulating the telecommunication, transport, postal, water and energy sectors, was deemed too cumbersome an institution after ten years in operation.</w:t>
            </w:r>
          </w:p>
        </w:tc>
      </w:tr>
      <w:tr w:rsidR="00FA4B72" w:rsidRPr="00B91741" w:rsidTr="00EF7B42">
        <w:tc>
          <w:tcPr>
            <w:tcW w:w="2166" w:type="dxa"/>
          </w:tcPr>
          <w:p w:rsidR="00FA4B72" w:rsidRPr="00BA3AC8" w:rsidRDefault="00FA4B72" w:rsidP="00EF7B42">
            <w:pPr>
              <w:pStyle w:val="Tabletext"/>
              <w:keepNext/>
              <w:rPr>
                <w:lang w:val="es-ES_tradnl"/>
              </w:rPr>
            </w:pPr>
            <w:r w:rsidRPr="00BA3AC8">
              <w:rPr>
                <w:lang w:val="es-ES"/>
              </w:rPr>
              <w:lastRenderedPageBreak/>
              <w:t xml:space="preserve">Comisión Nacional de Telecomunicaciones (CONATEL) (Paraguay) </w:t>
            </w:r>
          </w:p>
        </w:tc>
        <w:tc>
          <w:tcPr>
            <w:tcW w:w="7116" w:type="dxa"/>
          </w:tcPr>
          <w:p w:rsidR="00FA4B72" w:rsidRPr="007E5C56" w:rsidRDefault="00FA4B72" w:rsidP="00EF7B42">
            <w:pPr>
              <w:pStyle w:val="Tabletext"/>
              <w:keepNext/>
              <w:jc w:val="both"/>
              <w:rPr>
                <w:lang w:val="en-US"/>
              </w:rPr>
            </w:pPr>
            <w:r w:rsidRPr="007E5C56">
              <w:rPr>
                <w:lang w:val="en-US"/>
              </w:rPr>
              <w:t>The current policy is the National Telecommunications Plan (PNT).</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Nepal Telecommunications Authority (NTA) (Nepal (Republic of)</w:t>
            </w:r>
          </w:p>
        </w:tc>
        <w:tc>
          <w:tcPr>
            <w:tcW w:w="7116" w:type="dxa"/>
            <w:shd w:val="clear" w:color="auto" w:fill="E8F8FD"/>
          </w:tcPr>
          <w:p w:rsidR="00FA4B72" w:rsidRPr="007E5C56" w:rsidRDefault="00FA4B72" w:rsidP="00EF7B42">
            <w:pPr>
              <w:pStyle w:val="Tabletext"/>
              <w:jc w:val="both"/>
              <w:rPr>
                <w:lang w:val="en-US"/>
              </w:rPr>
            </w:pPr>
            <w:r w:rsidRPr="007E5C56">
              <w:rPr>
                <w:lang w:val="en-US"/>
              </w:rPr>
              <w:t xml:space="preserve">District Optical Fiber Network project being developed; </w:t>
            </w:r>
          </w:p>
          <w:p w:rsidR="00FA4B72" w:rsidRPr="007E5C56" w:rsidRDefault="00FA4B72" w:rsidP="00EF7B42">
            <w:pPr>
              <w:pStyle w:val="Tabletext"/>
              <w:jc w:val="both"/>
              <w:rPr>
                <w:lang w:val="en-US"/>
              </w:rPr>
            </w:pPr>
            <w:r w:rsidRPr="007E5C56">
              <w:rPr>
                <w:lang w:val="en-US"/>
              </w:rPr>
              <w:t>WiMax project by incumbent;</w:t>
            </w:r>
          </w:p>
          <w:p w:rsidR="00FA4B72" w:rsidRPr="007E5C56" w:rsidRDefault="00FA4B72" w:rsidP="00EF7B42">
            <w:pPr>
              <w:pStyle w:val="Tabletext"/>
              <w:jc w:val="both"/>
              <w:rPr>
                <w:lang w:val="en-US"/>
              </w:rPr>
            </w:pPr>
            <w:r w:rsidRPr="007E5C56">
              <w:rPr>
                <w:lang w:val="en-US"/>
              </w:rPr>
              <w:t>Rural ICT projects in multi</w:t>
            </w:r>
            <w:r>
              <w:rPr>
                <w:cs/>
                <w:lang w:val="en-US"/>
              </w:rPr>
              <w:t>‎</w:t>
            </w:r>
            <w:r>
              <w:rPr>
                <w:lang w:val="en-US"/>
              </w:rPr>
              <w:t>–</w:t>
            </w:r>
            <w:r>
              <w:rPr>
                <w:cs/>
                <w:lang w:val="en-US"/>
              </w:rPr>
              <w:t>‎</w:t>
            </w:r>
            <w:r w:rsidRPr="007E5C56">
              <w:rPr>
                <w:lang w:val="en-US"/>
              </w:rPr>
              <w:t xml:space="preserve">stakeholders partnership model </w:t>
            </w:r>
          </w:p>
        </w:tc>
      </w:tr>
      <w:tr w:rsidR="00FA4B72" w:rsidRPr="00B91741" w:rsidTr="00EF7B42">
        <w:tc>
          <w:tcPr>
            <w:tcW w:w="2166" w:type="dxa"/>
          </w:tcPr>
          <w:p w:rsidR="00FA4B72" w:rsidRPr="00BA3AC8" w:rsidRDefault="00FA4B72" w:rsidP="00EF7B42">
            <w:pPr>
              <w:pStyle w:val="Tabletext"/>
              <w:rPr>
                <w:lang w:val="es-ES_tradnl"/>
              </w:rPr>
            </w:pPr>
            <w:r w:rsidRPr="00BA3AC8">
              <w:rPr>
                <w:lang w:val="es-ES"/>
              </w:rPr>
              <w:t xml:space="preserve">Organismo Supervisor de Inversión Privada en Telecomunicaciones (Peru) </w:t>
            </w:r>
          </w:p>
        </w:tc>
        <w:tc>
          <w:tcPr>
            <w:tcW w:w="7116" w:type="dxa"/>
          </w:tcPr>
          <w:p w:rsidR="00FA4B72" w:rsidRPr="007E5C56" w:rsidRDefault="00FA4B72" w:rsidP="00EF7B42">
            <w:pPr>
              <w:pStyle w:val="Tabletext"/>
              <w:jc w:val="both"/>
              <w:rPr>
                <w:lang w:val="en-US"/>
              </w:rPr>
            </w:pPr>
            <w:r w:rsidRPr="007E5C56">
              <w:rPr>
                <w:lang w:val="en-US"/>
              </w:rPr>
              <w:t>Deployment of the National Fibre Optic Backbone Network, serving all provincial capitals, is currently being planned. It is hoped that this high</w:t>
            </w:r>
            <w:r>
              <w:rPr>
                <w:cs/>
                <w:lang w:val="en-US"/>
              </w:rPr>
              <w:t>‎</w:t>
            </w:r>
            <w:r>
              <w:rPr>
                <w:lang w:val="en-US"/>
              </w:rPr>
              <w:t>–</w:t>
            </w:r>
            <w:r>
              <w:rPr>
                <w:cs/>
                <w:lang w:val="en-US"/>
              </w:rPr>
              <w:t>‎</w:t>
            </w:r>
            <w:r w:rsidRPr="007E5C56">
              <w:rPr>
                <w:lang w:val="en-US"/>
              </w:rPr>
              <w:t>speed transport network will provide connectivity at district level, through projects that can be financed by both private operators and district governments.</w:t>
            </w:r>
          </w:p>
        </w:tc>
      </w:tr>
      <w:tr w:rsidR="00FA4B72" w:rsidRPr="00B91741" w:rsidTr="00EF7B42">
        <w:tc>
          <w:tcPr>
            <w:tcW w:w="2166" w:type="dxa"/>
            <w:shd w:val="clear" w:color="auto" w:fill="E8F8FD"/>
          </w:tcPr>
          <w:p w:rsidR="00FA4B72" w:rsidRPr="00BA3AC8" w:rsidRDefault="00FA4B72" w:rsidP="00EF7B42">
            <w:pPr>
              <w:pStyle w:val="Tabletext"/>
            </w:pPr>
            <w:r w:rsidRPr="00BA3AC8">
              <w:t xml:space="preserve">Autorité de Régulation de la Poste et des Télécommunications (Dem. Rep. of the Congo) </w:t>
            </w:r>
          </w:p>
        </w:tc>
        <w:tc>
          <w:tcPr>
            <w:tcW w:w="7116" w:type="dxa"/>
            <w:shd w:val="clear" w:color="auto" w:fill="E8F8FD"/>
          </w:tcPr>
          <w:p w:rsidR="00FA4B72" w:rsidRPr="00E26111" w:rsidRDefault="00FA4B72" w:rsidP="00EF7B42">
            <w:pPr>
              <w:pStyle w:val="Enumlevel1"/>
              <w:tabs>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 xml:space="preserve">Establishment of a national broadband policy in rural or remote areas. </w:t>
            </w:r>
          </w:p>
          <w:p w:rsidR="00FA4B72" w:rsidRPr="00E26111" w:rsidRDefault="00FA4B72" w:rsidP="00EF7B42">
            <w:pPr>
              <w:pStyle w:val="Enumlevel1"/>
              <w:tabs>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ab/>
              <w:t>Establishment of a regulatory framework governing infrastructure</w:t>
            </w:r>
            <w:r w:rsidRPr="00E26111">
              <w:rPr>
                <w:sz w:val="19"/>
                <w:szCs w:val="19"/>
                <w:cs/>
              </w:rPr>
              <w:t>‎</w:t>
            </w:r>
            <w:r w:rsidRPr="00E26111">
              <w:rPr>
                <w:sz w:val="19"/>
                <w:szCs w:val="19"/>
              </w:rPr>
              <w:t>–</w:t>
            </w:r>
            <w:r w:rsidRPr="00E26111">
              <w:rPr>
                <w:sz w:val="19"/>
                <w:szCs w:val="19"/>
                <w:cs/>
              </w:rPr>
              <w:t>‎</w:t>
            </w:r>
            <w:r w:rsidRPr="00E26111">
              <w:rPr>
                <w:sz w:val="19"/>
                <w:szCs w:val="19"/>
              </w:rPr>
              <w:t>sharing, particularly in rural or remote areas.</w:t>
            </w:r>
          </w:p>
          <w:p w:rsidR="00FA4B72" w:rsidRPr="00E26111" w:rsidRDefault="00FA4B72" w:rsidP="00EF7B42">
            <w:pPr>
              <w:pStyle w:val="Enumlevel1"/>
              <w:tabs>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Launch of a public bid for a licence for the universal broadband service.</w:t>
            </w:r>
          </w:p>
          <w:p w:rsidR="00FA4B72" w:rsidRPr="00E26111" w:rsidRDefault="00FA4B72" w:rsidP="00EF7B42">
            <w:pPr>
              <w:pStyle w:val="Enumlevel1"/>
              <w:tabs>
                <w:tab w:val="left" w:pos="298"/>
              </w:tabs>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Establishment of the universal service fund.</w:t>
            </w:r>
          </w:p>
          <w:p w:rsidR="00FA4B72" w:rsidRPr="007E5C56" w:rsidRDefault="00FA4B72" w:rsidP="00EF7B42">
            <w:pPr>
              <w:pStyle w:val="Enumlevel1"/>
              <w:tabs>
                <w:tab w:val="left" w:pos="298"/>
              </w:tabs>
              <w:ind w:left="298" w:hanging="298"/>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Creation of the National ICT Agency (Agence Nationale des TIC) to monitor all issues relating to rural or remote areas.</w:t>
            </w:r>
          </w:p>
        </w:tc>
      </w:tr>
      <w:tr w:rsidR="00FA4B72" w:rsidRPr="00B91741" w:rsidTr="00EF7B42">
        <w:tc>
          <w:tcPr>
            <w:tcW w:w="2166" w:type="dxa"/>
          </w:tcPr>
          <w:p w:rsidR="00FA4B72" w:rsidRPr="007E5C56" w:rsidRDefault="00FA4B72" w:rsidP="00EF7B42">
            <w:pPr>
              <w:pStyle w:val="Tabletext"/>
              <w:rPr>
                <w:lang w:val="en-US"/>
              </w:rPr>
            </w:pPr>
            <w:r w:rsidRPr="007E5C56">
              <w:rPr>
                <w:lang w:val="en-US"/>
              </w:rPr>
              <w:t xml:space="preserve">Oman Telecommunications Regulatory Authority (TRA) (Oman) </w:t>
            </w:r>
          </w:p>
        </w:tc>
        <w:tc>
          <w:tcPr>
            <w:tcW w:w="7116" w:type="dxa"/>
          </w:tcPr>
          <w:p w:rsidR="00FA4B72" w:rsidRPr="007E5C56" w:rsidRDefault="00FA4B72" w:rsidP="00EF7B42">
            <w:pPr>
              <w:pStyle w:val="Tabletext"/>
              <w:jc w:val="both"/>
              <w:rPr>
                <w:lang w:val="en-US"/>
              </w:rPr>
            </w:pPr>
            <w:r w:rsidRPr="007E5C56">
              <w:rPr>
                <w:lang w:val="en-US"/>
              </w:rPr>
              <w:t>Initiative by the regulator to provide coverage to some remote villages</w:t>
            </w:r>
          </w:p>
          <w:p w:rsidR="00FA4B72" w:rsidRPr="007E5C56" w:rsidRDefault="00FA4B72" w:rsidP="00EF7B42">
            <w:pPr>
              <w:pStyle w:val="Tabletext"/>
              <w:jc w:val="both"/>
              <w:rPr>
                <w:lang w:val="en-US"/>
              </w:rPr>
            </w:pPr>
            <w:r w:rsidRPr="007E5C56">
              <w:rPr>
                <w:lang w:val="en-US"/>
              </w:rPr>
              <w:t>900MHz refarming is the 1st refarming initiative that was conducted between the TRA and the operators in exchange of constructing 120 BTS in the rural areas.operators agreed to install total of 120 BTS site locations (60 omantel &amp; 60 nwaras)</w:t>
            </w:r>
          </w:p>
          <w:p w:rsidR="00FA4B72" w:rsidRPr="007E5C56" w:rsidRDefault="00FA4B72" w:rsidP="00EF7B42">
            <w:pPr>
              <w:pStyle w:val="Tabletext"/>
              <w:jc w:val="both"/>
              <w:rPr>
                <w:lang w:val="en-US"/>
              </w:rPr>
            </w:pPr>
            <w:r w:rsidRPr="007E5C56">
              <w:rPr>
                <w:lang w:val="en-US"/>
              </w:rPr>
              <w:t>1800 MHz refarming inititative is the 2nd initiative that was conducted between TRA and operators in exchange of additional mobile spectrum in 1</w:t>
            </w:r>
            <w:r>
              <w:rPr>
                <w:lang w:val="en-US"/>
              </w:rPr>
              <w:t xml:space="preserve">800 MHz frequency bands </w:t>
            </w:r>
            <w:r w:rsidRPr="007E5C56">
              <w:rPr>
                <w:lang w:val="en-US"/>
              </w:rPr>
              <w:t xml:space="preserve">operators agreed to install 80 BTS site locations in rural areas (40 Omantel &amp; 40 Nawras) </w:t>
            </w:r>
          </w:p>
        </w:tc>
      </w:tr>
      <w:tr w:rsidR="00FA4B72" w:rsidRPr="00B91741" w:rsidTr="00EF7B42">
        <w:tc>
          <w:tcPr>
            <w:tcW w:w="2166" w:type="dxa"/>
            <w:shd w:val="clear" w:color="auto" w:fill="E8F8FD"/>
          </w:tcPr>
          <w:p w:rsidR="00FA4B72" w:rsidRPr="007E5C56" w:rsidRDefault="00FA4B72" w:rsidP="00EF7B42">
            <w:pPr>
              <w:pStyle w:val="Tabletext"/>
              <w:rPr>
                <w:lang w:val="en-US"/>
              </w:rPr>
            </w:pPr>
            <w:r w:rsidRPr="007E5C56">
              <w:rPr>
                <w:lang w:val="en-US"/>
              </w:rPr>
              <w:t>Ministry of Information and Communication Technology (Mauritius)</w:t>
            </w:r>
          </w:p>
        </w:tc>
        <w:tc>
          <w:tcPr>
            <w:tcW w:w="7116" w:type="dxa"/>
            <w:shd w:val="clear" w:color="auto" w:fill="E8F8FD"/>
          </w:tcPr>
          <w:p w:rsidR="00FA4B72" w:rsidRPr="007E5C56" w:rsidRDefault="00FA4B72" w:rsidP="00EF7B42">
            <w:pPr>
              <w:pStyle w:val="Tabletext"/>
              <w:jc w:val="both"/>
              <w:rPr>
                <w:lang w:val="en-US"/>
              </w:rPr>
            </w:pPr>
            <w:r w:rsidRPr="007E5C56">
              <w:rPr>
                <w:lang w:val="en-US"/>
              </w:rPr>
              <w:t>National Information and Communication Technology Strategic Plan (NICTSP) 2011</w:t>
            </w:r>
            <w:r>
              <w:rPr>
                <w:cs/>
                <w:lang w:val="en-US"/>
              </w:rPr>
              <w:t>‎</w:t>
            </w:r>
            <w:r>
              <w:rPr>
                <w:lang w:val="en-US"/>
              </w:rPr>
              <w:t>–</w:t>
            </w:r>
            <w:r>
              <w:rPr>
                <w:cs/>
                <w:lang w:val="en-US"/>
              </w:rPr>
              <w:t>‎</w:t>
            </w:r>
            <w:r w:rsidRPr="007E5C56">
              <w:rPr>
                <w:lang w:val="en-US"/>
              </w:rPr>
              <w:t>2014: Towards I</w:t>
            </w:r>
            <w:r>
              <w:rPr>
                <w:cs/>
                <w:lang w:val="en-US"/>
              </w:rPr>
              <w:t>‎</w:t>
            </w:r>
            <w:r>
              <w:rPr>
                <w:lang w:val="en-US"/>
              </w:rPr>
              <w:t>–</w:t>
            </w:r>
            <w:r>
              <w:rPr>
                <w:cs/>
                <w:lang w:val="en-US"/>
              </w:rPr>
              <w:t>‎</w:t>
            </w:r>
            <w:r w:rsidRPr="007E5C56">
              <w:rPr>
                <w:lang w:val="en-US"/>
              </w:rPr>
              <w:t>Mauritius</w:t>
            </w:r>
          </w:p>
          <w:p w:rsidR="00FA4B72" w:rsidRPr="007E5C56" w:rsidRDefault="00E16577" w:rsidP="00EF7B42">
            <w:pPr>
              <w:pStyle w:val="Tabletext"/>
              <w:jc w:val="both"/>
              <w:rPr>
                <w:lang w:val="en-US"/>
              </w:rPr>
            </w:pPr>
            <w:hyperlink r:id="rId216" w:history="1">
              <w:r w:rsidR="00FA4B72" w:rsidRPr="00B70B38">
                <w:rPr>
                  <w:rStyle w:val="Hyperlink"/>
                  <w:rFonts w:asciiTheme="minorHAnsi" w:hAnsiTheme="minorHAnsi" w:cs="Arial"/>
                  <w:kern w:val="24"/>
                  <w:sz w:val="20"/>
                  <w:szCs w:val="20"/>
                  <w:lang w:val="en-GB"/>
                </w:rPr>
                <w:t>www.gov.mu/portal/goc/telecomit/file/ICTplan.pdf</w:t>
              </w:r>
            </w:hyperlink>
            <w:r w:rsidR="00FA4B72">
              <w:rPr>
                <w:lang w:val="en-GB"/>
              </w:rPr>
              <w:t xml:space="preserve"> </w:t>
            </w:r>
            <w:r w:rsidR="00FA4B72" w:rsidRPr="007E5C56">
              <w:rPr>
                <w:color w:val="0070C0"/>
                <w:lang w:val="en-US"/>
              </w:rPr>
              <w:t xml:space="preserve"> </w:t>
            </w:r>
          </w:p>
          <w:p w:rsidR="00FA4B72" w:rsidRPr="007E5C56" w:rsidRDefault="00FA4B72" w:rsidP="00EF7B42">
            <w:pPr>
              <w:pStyle w:val="Tabletext"/>
              <w:jc w:val="both"/>
              <w:rPr>
                <w:lang w:val="en-US"/>
              </w:rPr>
            </w:pPr>
            <w:r w:rsidRPr="007E5C56">
              <w:rPr>
                <w:lang w:val="en-US"/>
              </w:rPr>
              <w:t>Universal Service Fund (USF) Package for Broadband Connection at Rs 200 per month (emanates from budgetary measure 2013)</w:t>
            </w:r>
          </w:p>
          <w:p w:rsidR="00FA4B72" w:rsidRPr="007E5C56" w:rsidRDefault="00E16577" w:rsidP="00EF7B42">
            <w:pPr>
              <w:pStyle w:val="Tabletext"/>
              <w:jc w:val="both"/>
              <w:rPr>
                <w:lang w:val="en-US"/>
              </w:rPr>
            </w:pPr>
            <w:hyperlink r:id="rId217" w:history="1">
              <w:r w:rsidR="00FA4B72" w:rsidRPr="00B70B38">
                <w:rPr>
                  <w:rStyle w:val="Hyperlink"/>
                  <w:rFonts w:asciiTheme="minorHAnsi" w:hAnsiTheme="minorHAnsi" w:cs="Arial"/>
                  <w:kern w:val="24"/>
                  <w:sz w:val="20"/>
                  <w:szCs w:val="20"/>
                  <w:lang w:val="en-GB"/>
                </w:rPr>
                <w:t>www.icta.mu/mediaoffice/2013/ISPs_Broadband_Connection.html</w:t>
              </w:r>
            </w:hyperlink>
            <w:r w:rsidR="00FA4B72">
              <w:rPr>
                <w:lang w:val="en-GB"/>
              </w:rPr>
              <w:t xml:space="preserve"> </w:t>
            </w:r>
            <w:r w:rsidR="00FA4B72" w:rsidRPr="007E5C56">
              <w:rPr>
                <w:color w:val="0070C0"/>
                <w:lang w:val="en-US"/>
              </w:rPr>
              <w:t xml:space="preserve"> </w:t>
            </w:r>
          </w:p>
        </w:tc>
      </w:tr>
      <w:tr w:rsidR="00FA4B72" w:rsidRPr="00B91741" w:rsidTr="00EF7B42">
        <w:tc>
          <w:tcPr>
            <w:tcW w:w="2166" w:type="dxa"/>
          </w:tcPr>
          <w:p w:rsidR="00FA4B72" w:rsidRPr="00BA3AC8" w:rsidRDefault="00FA4B72" w:rsidP="00EF7B42">
            <w:pPr>
              <w:pStyle w:val="Tabletext"/>
              <w:rPr>
                <w:lang w:val="es-ES_tradnl"/>
              </w:rPr>
            </w:pPr>
            <w:r w:rsidRPr="00BA3AC8">
              <w:rPr>
                <w:lang w:val="pt-BR"/>
              </w:rPr>
              <w:t xml:space="preserve">ICP </w:t>
            </w:r>
            <w:r>
              <w:rPr>
                <w:cs/>
                <w:lang w:val="pt-BR"/>
              </w:rPr>
              <w:t>‎</w:t>
            </w:r>
            <w:r>
              <w:rPr>
                <w:lang w:val="pt-BR"/>
              </w:rPr>
              <w:t>–</w:t>
            </w:r>
            <w:r>
              <w:rPr>
                <w:cs/>
                <w:lang w:val="pt-BR"/>
              </w:rPr>
              <w:t>‎</w:t>
            </w:r>
            <w:r w:rsidRPr="00BA3AC8">
              <w:rPr>
                <w:lang w:val="pt-BR"/>
              </w:rPr>
              <w:t xml:space="preserve"> Autoridade Nacional de Comunicações (ANACOM) (Portugal) </w:t>
            </w:r>
          </w:p>
        </w:tc>
        <w:tc>
          <w:tcPr>
            <w:tcW w:w="7116" w:type="dxa"/>
          </w:tcPr>
          <w:p w:rsidR="00FA4B72" w:rsidRPr="007E5C56" w:rsidRDefault="00FA4B72" w:rsidP="00EF7B42">
            <w:pPr>
              <w:pStyle w:val="Tabletext"/>
              <w:jc w:val="both"/>
              <w:rPr>
                <w:color w:val="0070C0"/>
                <w:lang w:val="en-US"/>
              </w:rPr>
            </w:pPr>
            <w:r w:rsidRPr="007E5C56">
              <w:rPr>
                <w:lang w:val="en-US"/>
              </w:rPr>
              <w:t xml:space="preserve">See more information in, e.g., </w:t>
            </w:r>
          </w:p>
          <w:p w:rsidR="00FA4B72" w:rsidRPr="007E5C56" w:rsidRDefault="00E16577" w:rsidP="00EF7B42">
            <w:pPr>
              <w:pStyle w:val="Tabletext"/>
              <w:jc w:val="both"/>
              <w:rPr>
                <w:color w:val="0070C0"/>
                <w:lang w:val="en-US"/>
              </w:rPr>
            </w:pPr>
            <w:hyperlink r:id="rId218" w:history="1">
              <w:r w:rsidR="00FA4B72" w:rsidRPr="00B70B38">
                <w:rPr>
                  <w:rStyle w:val="Hyperlink"/>
                  <w:rFonts w:asciiTheme="minorHAnsi" w:hAnsiTheme="minorHAnsi" w:cs="Arial"/>
                  <w:kern w:val="24"/>
                  <w:sz w:val="20"/>
                  <w:szCs w:val="20"/>
                  <w:lang w:val="en-GB"/>
                </w:rPr>
                <w:t>www.anacom.pt/render.jsp?categoryId=340689</w:t>
              </w:r>
            </w:hyperlink>
            <w:r w:rsidR="00FA4B72">
              <w:rPr>
                <w:color w:val="0070C0"/>
                <w:lang w:val="en-GB"/>
              </w:rPr>
              <w:t xml:space="preserve"> </w:t>
            </w:r>
            <w:r w:rsidR="00FA4B72" w:rsidRPr="007E5C56">
              <w:rPr>
                <w:color w:val="0070C0"/>
                <w:lang w:val="en-US"/>
              </w:rPr>
              <w:t xml:space="preserve">  </w:t>
            </w:r>
            <w:hyperlink r:id="rId219" w:history="1">
              <w:r w:rsidR="00FA4B72" w:rsidRPr="00B70B38">
                <w:rPr>
                  <w:rStyle w:val="Hyperlink"/>
                  <w:rFonts w:asciiTheme="minorHAnsi" w:hAnsiTheme="minorHAnsi" w:cs="Arial"/>
                  <w:kern w:val="24"/>
                  <w:sz w:val="20"/>
                  <w:szCs w:val="20"/>
                  <w:lang w:val="en-GB"/>
                </w:rPr>
                <w:t>www.anacom.pt/render.jsp?contentId=975261</w:t>
              </w:r>
            </w:hyperlink>
            <w:r w:rsidR="00FA4B72">
              <w:rPr>
                <w:lang w:val="en-GB"/>
              </w:rPr>
              <w:t xml:space="preserve"> </w:t>
            </w:r>
            <w:r w:rsidR="00FA4B72" w:rsidRPr="007E5C56">
              <w:rPr>
                <w:lang w:val="en-US"/>
              </w:rPr>
              <w:t xml:space="preserve"> </w:t>
            </w:r>
            <w:r w:rsidR="00FA4B72" w:rsidRPr="007E5C56">
              <w:rPr>
                <w:color w:val="0070C0"/>
                <w:lang w:val="en-US"/>
              </w:rPr>
              <w:t xml:space="preserve"> </w:t>
            </w:r>
          </w:p>
          <w:p w:rsidR="00FA4B72" w:rsidRPr="007E5C56" w:rsidRDefault="00FA4B72" w:rsidP="00EF7B42">
            <w:pPr>
              <w:pStyle w:val="Tabletext"/>
              <w:jc w:val="both"/>
              <w:rPr>
                <w:lang w:val="en-US"/>
              </w:rPr>
            </w:pPr>
            <w:r w:rsidRPr="007E5C56">
              <w:rPr>
                <w:lang w:val="en-US"/>
              </w:rPr>
              <w:t xml:space="preserve">or </w:t>
            </w:r>
          </w:p>
          <w:p w:rsidR="00FA4B72" w:rsidRPr="007E5C56" w:rsidRDefault="00E16577" w:rsidP="00EF7B42">
            <w:pPr>
              <w:pStyle w:val="Tabletext"/>
              <w:jc w:val="both"/>
              <w:rPr>
                <w:lang w:val="en-US"/>
              </w:rPr>
            </w:pPr>
            <w:hyperlink r:id="rId220" w:history="1">
              <w:r w:rsidR="00FA4B72" w:rsidRPr="00B70B38">
                <w:rPr>
                  <w:rStyle w:val="Hyperlink"/>
                  <w:rFonts w:asciiTheme="minorHAnsi" w:hAnsiTheme="minorHAnsi" w:cs="Arial"/>
                  <w:kern w:val="24"/>
                  <w:sz w:val="20"/>
                  <w:szCs w:val="20"/>
                  <w:lang w:val="en-GB"/>
                </w:rPr>
                <w:t>www.anacom.pt/render.jsp?contentId=1150167</w:t>
              </w:r>
            </w:hyperlink>
            <w:r w:rsidR="00FA4B72">
              <w:rPr>
                <w:lang w:val="en-GB"/>
              </w:rPr>
              <w:t xml:space="preserve"> </w:t>
            </w:r>
            <w:r w:rsidR="00FA4B72" w:rsidRPr="007E5C56">
              <w:rPr>
                <w:color w:val="0070C0"/>
                <w:lang w:val="en-US"/>
              </w:rPr>
              <w:t xml:space="preserve"> </w:t>
            </w:r>
          </w:p>
        </w:tc>
      </w:tr>
      <w:tr w:rsidR="00FA4B72" w:rsidRPr="00B91741" w:rsidTr="00EF7B42">
        <w:tc>
          <w:tcPr>
            <w:tcW w:w="2166" w:type="dxa"/>
            <w:shd w:val="clear" w:color="auto" w:fill="E8F8FD"/>
          </w:tcPr>
          <w:p w:rsidR="00FA4B72" w:rsidRPr="00BA3AC8" w:rsidRDefault="00FA4B72" w:rsidP="00EF7B42">
            <w:pPr>
              <w:pStyle w:val="Tabletext"/>
              <w:rPr>
                <w:lang w:val="pt-BR"/>
              </w:rPr>
            </w:pPr>
            <w:r w:rsidRPr="00BA3AC8">
              <w:rPr>
                <w:lang w:val="pt-BR"/>
              </w:rPr>
              <w:t>Comisión Nacional de Comunicaciones (CNC) (Argentina)</w:t>
            </w:r>
          </w:p>
        </w:tc>
        <w:tc>
          <w:tcPr>
            <w:tcW w:w="7116" w:type="dxa"/>
            <w:shd w:val="clear" w:color="auto" w:fill="E8F8FD"/>
          </w:tcPr>
          <w:p w:rsidR="00FA4B72" w:rsidRPr="007E5C56" w:rsidRDefault="00FA4B72" w:rsidP="00EF7B42">
            <w:pPr>
              <w:pStyle w:val="Tabletext"/>
              <w:jc w:val="both"/>
              <w:rPr>
                <w:u w:val="single"/>
                <w:lang w:val="en-US"/>
              </w:rPr>
            </w:pPr>
            <w:r w:rsidRPr="007E5C56">
              <w:rPr>
                <w:u w:val="single"/>
                <w:lang w:val="en-US"/>
              </w:rPr>
              <w:t>National Plan Satellite Dishes Installation of Rural Schools and Border</w:t>
            </w:r>
          </w:p>
          <w:p w:rsidR="00FA4B72" w:rsidRPr="007E5C56" w:rsidRDefault="00FA4B72" w:rsidP="00EF7B42">
            <w:pPr>
              <w:pStyle w:val="Tabletext"/>
              <w:spacing w:before="20" w:after="20"/>
              <w:jc w:val="both"/>
              <w:rPr>
                <w:lang w:val="en-US"/>
              </w:rPr>
            </w:pPr>
            <w:r w:rsidRPr="007E5C56">
              <w:rPr>
                <w:lang w:val="en-US"/>
              </w:rPr>
              <w:t>Objective: Bring Open Digital Television to Rural Schools and Border Argentina that are outside the coverage area of Digital Terrestrial TV, using satellite transmission through the system Direct to Home (TDH).</w:t>
            </w:r>
          </w:p>
          <w:p w:rsidR="00FA4B72" w:rsidRPr="007E5C56" w:rsidRDefault="00FA4B72" w:rsidP="00EF7B42">
            <w:pPr>
              <w:pStyle w:val="Tabletext"/>
              <w:spacing w:before="20" w:after="20"/>
              <w:jc w:val="both"/>
              <w:rPr>
                <w:lang w:val="en-US"/>
              </w:rPr>
            </w:pPr>
            <w:r w:rsidRPr="007E5C56">
              <w:rPr>
                <w:lang w:val="en-US"/>
              </w:rPr>
              <w:t>Number of educational establishments: 12,000 approximately.</w:t>
            </w:r>
          </w:p>
          <w:p w:rsidR="00FA4B72" w:rsidRPr="007E5C56" w:rsidRDefault="00FA4B72" w:rsidP="00EF7B42">
            <w:pPr>
              <w:pStyle w:val="Tabletext"/>
              <w:spacing w:before="20" w:after="20"/>
              <w:jc w:val="both"/>
              <w:rPr>
                <w:lang w:val="en-US"/>
              </w:rPr>
            </w:pPr>
            <w:r w:rsidRPr="007E5C56">
              <w:rPr>
                <w:lang w:val="en-US"/>
              </w:rPr>
              <w:t>Number of beneficiaries: 1,200,000 students and 300,000 teachers, approximately.</w:t>
            </w:r>
          </w:p>
          <w:p w:rsidR="00FA4B72" w:rsidRPr="00E26111" w:rsidRDefault="00FA4B72" w:rsidP="00EF7B42">
            <w:pPr>
              <w:pStyle w:val="Tabletext"/>
              <w:spacing w:before="20" w:after="20"/>
              <w:jc w:val="both"/>
              <w:rPr>
                <w:sz w:val="4"/>
                <w:szCs w:val="4"/>
                <w:lang w:val="en-US"/>
              </w:rPr>
            </w:pPr>
          </w:p>
          <w:p w:rsidR="00FA4B72" w:rsidRPr="007E5C56" w:rsidRDefault="00FA4B72" w:rsidP="00EF7B42">
            <w:pPr>
              <w:pStyle w:val="Tabletext"/>
              <w:spacing w:before="20" w:after="20"/>
              <w:jc w:val="both"/>
              <w:rPr>
                <w:u w:val="single"/>
                <w:lang w:val="en-US"/>
              </w:rPr>
            </w:pPr>
            <w:r w:rsidRPr="007E5C56">
              <w:rPr>
                <w:u w:val="single"/>
                <w:lang w:val="en-US"/>
              </w:rPr>
              <w:t>Internet Program in Educational Establishments (under implementation)</w:t>
            </w:r>
          </w:p>
          <w:p w:rsidR="00FA4B72" w:rsidRPr="007E5C56" w:rsidRDefault="00FA4B72" w:rsidP="00EF7B42">
            <w:pPr>
              <w:pStyle w:val="Tabletext"/>
              <w:spacing w:before="20" w:after="20"/>
              <w:jc w:val="both"/>
              <w:rPr>
                <w:lang w:val="en-US"/>
              </w:rPr>
            </w:pPr>
            <w:r w:rsidRPr="007E5C56">
              <w:rPr>
                <w:lang w:val="en-US"/>
              </w:rPr>
              <w:t>Objective: bring the Internet to state</w:t>
            </w:r>
            <w:r>
              <w:rPr>
                <w:cs/>
                <w:lang w:val="en-US"/>
              </w:rPr>
              <w:t>‎</w:t>
            </w:r>
            <w:r>
              <w:rPr>
                <w:lang w:val="en-US"/>
              </w:rPr>
              <w:t>–</w:t>
            </w:r>
            <w:r>
              <w:rPr>
                <w:cs/>
                <w:lang w:val="en-US"/>
              </w:rPr>
              <w:t>‎</w:t>
            </w:r>
            <w:r w:rsidRPr="007E5C56">
              <w:rPr>
                <w:lang w:val="en-US"/>
              </w:rPr>
              <w:t>run schools.</w:t>
            </w:r>
          </w:p>
          <w:p w:rsidR="00FA4B72" w:rsidRPr="007E5C56" w:rsidRDefault="00FA4B72" w:rsidP="00EF7B42">
            <w:pPr>
              <w:pStyle w:val="Tabletext"/>
              <w:spacing w:before="20" w:after="20"/>
              <w:jc w:val="both"/>
              <w:rPr>
                <w:lang w:val="en-US"/>
              </w:rPr>
            </w:pPr>
            <w:r w:rsidRPr="007E5C56">
              <w:rPr>
                <w:lang w:val="en-US"/>
              </w:rPr>
              <w:t>Stage 1: estimated 4,906 establishments installing internet.</w:t>
            </w:r>
          </w:p>
          <w:p w:rsidR="00FA4B72" w:rsidRPr="007E5C56" w:rsidRDefault="00FA4B72" w:rsidP="00EF7B42">
            <w:pPr>
              <w:pStyle w:val="Tabletext"/>
              <w:spacing w:before="20" w:after="20"/>
              <w:jc w:val="both"/>
              <w:rPr>
                <w:lang w:val="en-US"/>
              </w:rPr>
            </w:pPr>
            <w:r w:rsidRPr="007E5C56">
              <w:rPr>
                <w:lang w:val="en-US"/>
              </w:rPr>
              <w:t>Stage 2: 10,000 establishments.</w:t>
            </w:r>
          </w:p>
          <w:p w:rsidR="00FA4B72" w:rsidRPr="007E5C56" w:rsidRDefault="00FA4B72" w:rsidP="00EF7B42">
            <w:pPr>
              <w:pStyle w:val="Tabletext"/>
              <w:spacing w:before="20" w:after="20"/>
              <w:jc w:val="both"/>
              <w:rPr>
                <w:lang w:val="en-US"/>
              </w:rPr>
            </w:pPr>
            <w:r w:rsidRPr="007E5C56">
              <w:rPr>
                <w:lang w:val="en-US"/>
              </w:rPr>
              <w:t>And in later will seek to connect to more than 40,000 state</w:t>
            </w:r>
            <w:r>
              <w:rPr>
                <w:cs/>
                <w:lang w:val="en-US"/>
              </w:rPr>
              <w:t>‎</w:t>
            </w:r>
            <w:r>
              <w:rPr>
                <w:lang w:val="en-US"/>
              </w:rPr>
              <w:t>–</w:t>
            </w:r>
            <w:r>
              <w:rPr>
                <w:cs/>
                <w:lang w:val="en-US"/>
              </w:rPr>
              <w:t>‎</w:t>
            </w:r>
            <w:r w:rsidRPr="007E5C56">
              <w:rPr>
                <w:lang w:val="en-US"/>
              </w:rPr>
              <w:t>run establishments.</w:t>
            </w:r>
          </w:p>
          <w:p w:rsidR="00FA4B72" w:rsidRPr="00E26111" w:rsidRDefault="00FA4B72" w:rsidP="00EF7B42">
            <w:pPr>
              <w:pStyle w:val="Tabletext"/>
              <w:spacing w:before="20" w:after="20"/>
              <w:jc w:val="both"/>
              <w:rPr>
                <w:sz w:val="4"/>
                <w:szCs w:val="4"/>
                <w:lang w:val="en-US"/>
              </w:rPr>
            </w:pPr>
          </w:p>
          <w:p w:rsidR="00FA4B72" w:rsidRPr="007E5C56" w:rsidRDefault="00FA4B72" w:rsidP="00EF7B42">
            <w:pPr>
              <w:pStyle w:val="Tabletext"/>
              <w:spacing w:before="20" w:after="20"/>
              <w:jc w:val="both"/>
              <w:rPr>
                <w:u w:val="single"/>
                <w:lang w:val="en-US"/>
              </w:rPr>
            </w:pPr>
            <w:r w:rsidRPr="007E5C56">
              <w:rPr>
                <w:u w:val="single"/>
                <w:lang w:val="en-US"/>
              </w:rPr>
              <w:t>Plan My Digital Satellite TV</w:t>
            </w:r>
          </w:p>
          <w:p w:rsidR="00FA4B72" w:rsidRPr="007E5C56" w:rsidRDefault="00FA4B72" w:rsidP="00EF7B42">
            <w:pPr>
              <w:pStyle w:val="Tabletext"/>
              <w:spacing w:before="20" w:after="20"/>
              <w:jc w:val="both"/>
              <w:rPr>
                <w:lang w:val="en-US"/>
              </w:rPr>
            </w:pPr>
            <w:r w:rsidRPr="007E5C56">
              <w:rPr>
                <w:lang w:val="en-US"/>
              </w:rPr>
              <w:t>Objective: to bring digital television open to families in rural areas via satellite dishes. To this date, we have connected 101 rural localities.</w:t>
            </w:r>
          </w:p>
          <w:p w:rsidR="00FA4B72" w:rsidRPr="007E5C56" w:rsidRDefault="00FA4B72" w:rsidP="00EF7B42">
            <w:pPr>
              <w:pStyle w:val="Tabletext"/>
              <w:spacing w:before="20" w:after="20"/>
              <w:jc w:val="both"/>
              <w:rPr>
                <w:lang w:val="en-US"/>
              </w:rPr>
            </w:pPr>
            <w:r w:rsidRPr="007E5C56">
              <w:rPr>
                <w:lang w:val="en-US"/>
              </w:rPr>
              <w:t>Number of beneficiaries: more than 2,200 rural households across 16 provinces. The amount is estimated to reach 4,300 rural families through satellite transmission.</w:t>
            </w:r>
          </w:p>
        </w:tc>
      </w:tr>
    </w:tbl>
    <w:p w:rsidR="00FA4B72" w:rsidRPr="00B43B7E" w:rsidRDefault="00FA4B72" w:rsidP="00FA4B72">
      <w:pPr>
        <w:pStyle w:val="CEOcontributionStart"/>
        <w:spacing w:before="0" w:after="0" w:line="120" w:lineRule="auto"/>
        <w:outlineLvl w:val="0"/>
        <w:rPr>
          <w:lang w:val="en-US"/>
        </w:rPr>
      </w:pPr>
    </w:p>
    <w:p w:rsidR="001349D8" w:rsidRPr="00F51F54" w:rsidRDefault="001349D8" w:rsidP="00FA4B72">
      <w:pPr>
        <w:pStyle w:val="Heading1"/>
        <w:spacing w:before="0"/>
        <w:rPr>
          <w:lang w:eastAsia="zh-CN"/>
        </w:rPr>
      </w:pPr>
    </w:p>
    <w:sectPr w:rsidR="001349D8" w:rsidRPr="00F51F54" w:rsidSect="00063755">
      <w:headerReference w:type="default" r:id="rId221"/>
      <w:footerReference w:type="default" r:id="rId222"/>
      <w:headerReference w:type="first" r:id="rId223"/>
      <w:footerReference w:type="first" r:id="rId224"/>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BD3" w:rsidRPr="0034180A" w:rsidRDefault="00FF7BD3" w:rsidP="00837668">
      <w:pPr>
        <w:pStyle w:val="Footer"/>
      </w:pPr>
    </w:p>
    <w:p w:rsidR="00FF7BD3" w:rsidRDefault="00FF7BD3"/>
    <w:p w:rsidR="00FF7BD3" w:rsidRDefault="00FF7BD3"/>
  </w:endnote>
  <w:endnote w:type="continuationSeparator" w:id="0">
    <w:p w:rsidR="00FF7BD3" w:rsidRPr="0034180A" w:rsidRDefault="00FF7BD3" w:rsidP="00837668">
      <w:pPr>
        <w:pStyle w:val="Footer"/>
      </w:pPr>
    </w:p>
    <w:p w:rsidR="00FF7BD3" w:rsidRDefault="00FF7BD3"/>
    <w:p w:rsidR="00FF7BD3" w:rsidRDefault="00FF7BD3"/>
  </w:endnote>
  <w:endnote w:type="continuationNotice" w:id="1">
    <w:p w:rsidR="00FF7BD3" w:rsidRDefault="00FF7BD3"/>
    <w:p w:rsidR="00FF7BD3" w:rsidRDefault="00FF7BD3"/>
    <w:p w:rsidR="00FF7BD3" w:rsidRDefault="00FF7B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A3E6714A-629F-4C1D-B12B-9DB6FBAD58E2}"/>
    <w:embedBold r:id="rId2" w:fontKey="{82FE6E88-A282-4842-98E4-9260672E2100}"/>
    <w:embedItalic r:id="rId3" w:fontKey="{DBAFE261-2684-4E89-8082-A92D39092A6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C16AC864-9A2A-4D49-B6D1-F2099BFECB7F}"/>
    <w:embedBold r:id="rId5" w:fontKey="{15493B83-48C6-4C83-9C8F-1315C4160B75}"/>
    <w:embedItalic r:id="rId6" w:fontKey="{98657D6D-C201-470C-AC5C-3B62FAC8965F}"/>
    <w:embedBoldItalic r:id="rId7" w:fontKey="{FE611FA1-4161-474D-8B12-02B7A5338EEF}"/>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837668" w:rsidRDefault="00FF7BD3"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1E" w:rsidRPr="00E814B6" w:rsidRDefault="00082B0D" w:rsidP="00BD55E6">
    <w:pPr>
      <w:pStyle w:val="Footer"/>
    </w:pPr>
    <w:r w:rsidRPr="00837668">
      <w:tab/>
    </w:r>
    <w:r>
      <w:fldChar w:fldCharType="begin"/>
    </w:r>
    <w:r>
      <w:instrText xml:space="preserve"> PAGE </w:instrText>
    </w:r>
    <w:r>
      <w:fldChar w:fldCharType="separate"/>
    </w:r>
    <w:r w:rsidR="00E16577">
      <w:rPr>
        <w:noProof/>
      </w:rPr>
      <w:t>67</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1E" w:rsidRPr="001A6109" w:rsidRDefault="00082B0D" w:rsidP="00073271">
    <w:pPr>
      <w:pStyle w:val="CEOFooterContact2-3"/>
      <w:rPr>
        <w:lang w:val="fr-FR"/>
      </w:rPr>
    </w:pPr>
    <w:r>
      <w:fldChar w:fldCharType="begin"/>
    </w:r>
    <w:r w:rsidRPr="001A6109">
      <w:rPr>
        <w:lang w:val="fr-FR"/>
      </w:rPr>
      <w:instrText xml:space="preserve"> FILENAME  \p  \* MERGEFORMAT </w:instrText>
    </w:r>
    <w:r>
      <w:fldChar w:fldCharType="separate"/>
    </w:r>
    <w:r w:rsidRPr="001A6109">
      <w:rPr>
        <w:noProof/>
        <w:lang w:val="fr-FR"/>
      </w:rPr>
      <w:t>M:\COMP\COMP\UIT-D\rap-ques_2010-2014\Q-10-3-II\Q-10-3-II (2).docx</w:t>
    </w:r>
    <w:r>
      <w:rPr>
        <w:noProof/>
      </w:rPr>
      <w:fldChar w:fldCharType="end"/>
    </w:r>
    <w:r w:rsidRPr="001A6109">
      <w:rPr>
        <w:lang w:val="fr-FR"/>
      </w:rPr>
      <w:tab/>
    </w:r>
    <w:r>
      <w:fldChar w:fldCharType="begin"/>
    </w:r>
    <w:r>
      <w:instrText xml:space="preserve"> CREATEDATE  \@ "dd.MM.yyyy"  \* MERGEFORMAT </w:instrText>
    </w:r>
    <w:r>
      <w:fldChar w:fldCharType="separate"/>
    </w:r>
    <w:r>
      <w:rPr>
        <w:noProof/>
      </w:rPr>
      <w:t>13.01.2014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075AC8" w:rsidRDefault="00FF7BD3" w:rsidP="00075AC8">
    <w:pPr>
      <w:pStyle w:val="Footer"/>
    </w:pPr>
    <w:r w:rsidRPr="009E2BB9">
      <w:tab/>
    </w:r>
    <w:r>
      <w:fldChar w:fldCharType="begin"/>
    </w:r>
    <w:r>
      <w:instrText xml:space="preserve"> PAGE </w:instrText>
    </w:r>
    <w:r>
      <w:fldChar w:fldCharType="separate"/>
    </w:r>
    <w:r w:rsidR="00E16577">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Default="00FF7BD3"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821C93" w:rsidRDefault="00FF7BD3" w:rsidP="005C3E85">
    <w:pPr>
      <w:pStyle w:val="Footer"/>
      <w:tabs>
        <w:tab w:val="clear" w:pos="9071"/>
      </w:tabs>
      <w:ind w:left="0" w:right="6803"/>
      <w:jc w:val="left"/>
    </w:pPr>
    <w:r>
      <w:fldChar w:fldCharType="begin"/>
    </w:r>
    <w:r>
      <w:instrText xml:space="preserve"> PAGE </w:instrText>
    </w:r>
    <w:r>
      <w:fldChar w:fldCharType="separate"/>
    </w:r>
    <w:r w:rsidR="00E16577">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Default="00FF7BD3" w:rsidP="00143A7B">
    <w:pPr>
      <w:pStyle w:val="Footer"/>
    </w:pPr>
    <w:r w:rsidRPr="009E2BB9">
      <w:tab/>
    </w:r>
    <w:r>
      <w:fldChar w:fldCharType="begin"/>
    </w:r>
    <w:r>
      <w:instrText xml:space="preserve"> PAGE </w:instrText>
    </w:r>
    <w:r>
      <w:fldChar w:fldCharType="separate"/>
    </w:r>
    <w:r w:rsidR="00E16577">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821C93" w:rsidRDefault="00FF7BD3" w:rsidP="00143A7B">
    <w:pPr>
      <w:pStyle w:val="Footer"/>
      <w:tabs>
        <w:tab w:val="clear" w:pos="9071"/>
      </w:tabs>
      <w:ind w:left="0" w:right="6803"/>
      <w:jc w:val="left"/>
    </w:pPr>
    <w:r>
      <w:fldChar w:fldCharType="begin"/>
    </w:r>
    <w:r>
      <w:instrText xml:space="preserve"> PAGE </w:instrText>
    </w:r>
    <w:r>
      <w:fldChar w:fldCharType="separate"/>
    </w:r>
    <w:r w:rsidR="00E16577">
      <w:rPr>
        <w:noProof/>
      </w:rPr>
      <w:t>68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DE02B6" w:rsidRDefault="00FF7BD3" w:rsidP="00143A7B">
    <w:pPr>
      <w:pStyle w:val="Footer"/>
    </w:pPr>
    <w:r w:rsidRPr="00837668">
      <w:tab/>
    </w:r>
    <w:r>
      <w:fldChar w:fldCharType="begin"/>
    </w:r>
    <w:r>
      <w:instrText xml:space="preserve"> PAGE </w:instrText>
    </w:r>
    <w:r>
      <w:fldChar w:fldCharType="separate"/>
    </w:r>
    <w:r w:rsidR="00E16577">
      <w:rPr>
        <w:noProof/>
      </w:rPr>
      <w:t>59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143A7B" w:rsidRDefault="00FF7BD3" w:rsidP="00143A7B">
    <w:pPr>
      <w:pStyle w:val="Footer"/>
    </w:pPr>
    <w:r w:rsidRPr="00837668">
      <w:tab/>
    </w:r>
    <w:r>
      <w:fldChar w:fldCharType="begin"/>
    </w:r>
    <w:r>
      <w:instrText xml:space="preserve"> PAGE </w:instrText>
    </w:r>
    <w:r>
      <w:fldChar w:fldCharType="separate"/>
    </w:r>
    <w:r w:rsidR="00E16577">
      <w:rPr>
        <w:noProof/>
      </w:rPr>
      <w:t>63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B72" w:rsidRPr="00665080" w:rsidRDefault="00FA4B72" w:rsidP="00665080">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BD3" w:rsidRDefault="00FF7BD3" w:rsidP="009319E4">
      <w:pPr>
        <w:spacing w:after="120"/>
      </w:pPr>
      <w:r>
        <w:separator/>
      </w:r>
    </w:p>
  </w:footnote>
  <w:footnote w:type="continuationSeparator" w:id="0">
    <w:p w:rsidR="00FF7BD3" w:rsidRDefault="00FF7BD3">
      <w:r>
        <w:continuationSeparator/>
      </w:r>
    </w:p>
  </w:footnote>
  <w:footnote w:type="continuationNotice" w:id="1">
    <w:p w:rsidR="00FF7BD3" w:rsidRPr="006570A8" w:rsidRDefault="00FF7BD3" w:rsidP="006570A8">
      <w:pPr>
        <w:pStyle w:val="Footer"/>
      </w:pPr>
    </w:p>
  </w:footnote>
  <w:footnote w:id="2">
    <w:p w:rsidR="00FF7BD3" w:rsidRPr="008001BF" w:rsidRDefault="00FF7BD3" w:rsidP="00444A41">
      <w:pPr>
        <w:pStyle w:val="FootnoteText"/>
        <w:rPr>
          <w:rFonts w:asciiTheme="minorHAnsi" w:hAnsiTheme="minorHAnsi"/>
        </w:rPr>
      </w:pPr>
      <w:r w:rsidRPr="00444A41">
        <w:rPr>
          <w:rStyle w:val="FootnoteReference"/>
          <w:rFonts w:asciiTheme="minorHAnsi" w:hAnsiTheme="minorHAnsi"/>
        </w:rPr>
        <w:footnoteRef/>
      </w:r>
      <w:r w:rsidRPr="00444A41">
        <w:rPr>
          <w:rFonts w:asciiTheme="minorHAnsi" w:hAnsiTheme="minorHAnsi"/>
          <w:lang w:val="es-ES_tradnl"/>
        </w:rPr>
        <w:tab/>
        <w:t xml:space="preserve">CMSI 2003, Declaración de Principios de Ginebra. </w:t>
      </w:r>
      <w:hyperlink r:id="rId1" w:history="1">
        <w:r w:rsidRPr="008001BF">
          <w:rPr>
            <w:rStyle w:val="Hyperlink"/>
            <w:rFonts w:asciiTheme="minorHAnsi" w:hAnsiTheme="minorHAnsi"/>
          </w:rPr>
          <w:t>www.itu.int/wsis/documents/doc_multi.asp?lang=es?&amp;id=1161|0</w:t>
        </w:r>
      </w:hyperlink>
      <w:r w:rsidRPr="008001BF">
        <w:rPr>
          <w:rFonts w:asciiTheme="minorHAnsi" w:hAnsiTheme="minorHAnsi"/>
        </w:rPr>
        <w:t xml:space="preserve"> </w:t>
      </w:r>
    </w:p>
  </w:footnote>
  <w:footnote w:id="3">
    <w:p w:rsidR="00FF7BD3" w:rsidRPr="00444A41" w:rsidRDefault="00FF7BD3" w:rsidP="00C84D0E">
      <w:pPr>
        <w:pStyle w:val="FootnoteText"/>
        <w:rPr>
          <w:rFonts w:asciiTheme="minorHAnsi" w:hAnsiTheme="minorHAnsi"/>
          <w:lang w:val="es-ES_tradnl"/>
        </w:rPr>
      </w:pPr>
      <w:r w:rsidRPr="00444A41">
        <w:rPr>
          <w:rStyle w:val="FootnoteReference"/>
          <w:rFonts w:asciiTheme="minorHAnsi" w:hAnsiTheme="minorHAnsi"/>
        </w:rPr>
        <w:footnoteRef/>
      </w:r>
      <w:r w:rsidRPr="00444A41">
        <w:rPr>
          <w:rFonts w:asciiTheme="minorHAnsi" w:hAnsiTheme="minorHAnsi"/>
          <w:lang w:val="es-ES_tradnl"/>
        </w:rPr>
        <w:tab/>
        <w:t>CMSI 2003, Plan de Acción de Ginebra</w:t>
      </w:r>
      <w:r>
        <w:rPr>
          <w:rFonts w:asciiTheme="minorHAnsi" w:hAnsiTheme="minorHAnsi"/>
          <w:lang w:val="es-ES_tradnl"/>
        </w:rPr>
        <w:t xml:space="preserve">, </w:t>
      </w:r>
      <w:hyperlink r:id="rId2" w:history="1">
        <w:r w:rsidRPr="006D4594">
          <w:rPr>
            <w:rStyle w:val="Hyperlink"/>
            <w:rFonts w:asciiTheme="minorHAnsi" w:hAnsiTheme="minorHAnsi"/>
            <w:lang w:val="es-ES_tradnl"/>
          </w:rPr>
          <w:t>www.itu.int/wsis/documents/doc_multi.asp?lang=es?&amp;id=1160|0</w:t>
        </w:r>
      </w:hyperlink>
      <w:r>
        <w:rPr>
          <w:rFonts w:asciiTheme="minorHAnsi" w:hAnsiTheme="minorHAnsi"/>
          <w:lang w:val="es-ES_tradnl"/>
        </w:rPr>
        <w:t xml:space="preserve"> </w:t>
      </w:r>
    </w:p>
  </w:footnote>
  <w:footnote w:id="4">
    <w:p w:rsidR="00FF7BD3" w:rsidRPr="00444A41" w:rsidRDefault="00FF7BD3" w:rsidP="00C84D0E">
      <w:pPr>
        <w:pStyle w:val="FootnoteText"/>
        <w:rPr>
          <w:lang w:val="es-ES_tradnl"/>
        </w:rPr>
      </w:pPr>
      <w:r w:rsidRPr="00444A41">
        <w:rPr>
          <w:rStyle w:val="FootnoteReference"/>
          <w:rFonts w:asciiTheme="minorHAnsi" w:hAnsiTheme="minorHAnsi"/>
        </w:rPr>
        <w:footnoteRef/>
      </w:r>
      <w:r w:rsidRPr="00444A41">
        <w:rPr>
          <w:rFonts w:asciiTheme="minorHAnsi" w:hAnsiTheme="minorHAnsi"/>
          <w:lang w:val="es-ES_tradnl"/>
        </w:rPr>
        <w:tab/>
      </w:r>
      <w:hyperlink r:id="rId3" w:history="1">
        <w:r>
          <w:rPr>
            <w:rStyle w:val="Hyperlink"/>
            <w:rFonts w:asciiTheme="minorHAnsi" w:hAnsiTheme="minorHAnsi"/>
            <w:lang w:val="es-ES_tradnl"/>
          </w:rPr>
          <w:t>www</w:t>
        </w:r>
        <w:r w:rsidRPr="00444A41">
          <w:rPr>
            <w:rStyle w:val="Hyperlink"/>
            <w:rFonts w:asciiTheme="minorHAnsi" w:hAnsiTheme="minorHAnsi"/>
            <w:lang w:val="es-ES_tradnl"/>
          </w:rPr>
          <w:t>.broadbandcommission.org/about/background.aspx</w:t>
        </w:r>
      </w:hyperlink>
    </w:p>
  </w:footnote>
  <w:footnote w:id="5">
    <w:p w:rsidR="00FF7BD3" w:rsidRPr="00444A41" w:rsidRDefault="00FF7BD3" w:rsidP="005B1DE8">
      <w:pPr>
        <w:pStyle w:val="FootnoteText"/>
        <w:rPr>
          <w:rFonts w:asciiTheme="minorHAnsi" w:hAnsiTheme="minorHAnsi"/>
          <w:lang w:val="es-ES_tradnl"/>
        </w:rPr>
      </w:pPr>
      <w:r w:rsidRPr="00444A41">
        <w:rPr>
          <w:rStyle w:val="FootnoteReference"/>
          <w:rFonts w:asciiTheme="minorHAnsi" w:hAnsiTheme="minorHAnsi"/>
        </w:rPr>
        <w:footnoteRef/>
      </w:r>
      <w:r w:rsidRPr="00444A41">
        <w:rPr>
          <w:rFonts w:asciiTheme="minorHAnsi" w:hAnsiTheme="minorHAnsi"/>
          <w:lang w:val="es-ES_tradnl"/>
        </w:rPr>
        <w:tab/>
      </w:r>
      <w:r w:rsidRPr="00444A41">
        <w:rPr>
          <w:rFonts w:asciiTheme="minorHAnsi" w:hAnsiTheme="minorHAnsi"/>
          <w:i/>
          <w:iCs/>
          <w:lang w:val="es-ES_tradnl"/>
        </w:rPr>
        <w:t>Ibid</w:t>
      </w:r>
      <w:r w:rsidRPr="00444A41">
        <w:rPr>
          <w:rFonts w:asciiTheme="minorHAnsi" w:hAnsiTheme="minorHAnsi"/>
          <w:lang w:val="es-ES_tradnl"/>
        </w:rPr>
        <w:t>.</w:t>
      </w:r>
    </w:p>
  </w:footnote>
  <w:footnote w:id="6">
    <w:p w:rsidR="00FF7BD3" w:rsidRPr="00444A41" w:rsidRDefault="00FF7BD3" w:rsidP="005B1DE8">
      <w:pPr>
        <w:pStyle w:val="FootnoteText"/>
        <w:rPr>
          <w:rFonts w:asciiTheme="minorHAnsi" w:hAnsiTheme="minorHAnsi"/>
          <w:lang w:val="es-ES_tradnl"/>
        </w:rPr>
      </w:pPr>
      <w:r w:rsidRPr="00444A41">
        <w:rPr>
          <w:rStyle w:val="FootnoteReference"/>
          <w:rFonts w:asciiTheme="minorHAnsi" w:hAnsiTheme="minorHAnsi"/>
        </w:rPr>
        <w:footnoteRef/>
      </w:r>
      <w:r w:rsidRPr="00444A41">
        <w:rPr>
          <w:rFonts w:asciiTheme="minorHAnsi" w:hAnsiTheme="minorHAnsi"/>
          <w:lang w:val="es-ES_tradnl"/>
        </w:rPr>
        <w:tab/>
        <w:t xml:space="preserve">Informe de la Comisión de la Banda Ancha, </w:t>
      </w:r>
      <w:r w:rsidRPr="00444A41">
        <w:rPr>
          <w:rFonts w:asciiTheme="minorHAnsi" w:hAnsiTheme="minorHAnsi"/>
          <w:i/>
          <w:iCs/>
          <w:lang w:val="es-ES_tradnl"/>
        </w:rPr>
        <w:t>A 2010 Leadership Imperative: Future Built on Broadband.</w:t>
      </w:r>
    </w:p>
  </w:footnote>
  <w:footnote w:id="7">
    <w:p w:rsidR="00FF7BD3" w:rsidRPr="001A14D6" w:rsidRDefault="00FF7BD3" w:rsidP="005B1DE8">
      <w:pPr>
        <w:pStyle w:val="FootnoteText"/>
        <w:rPr>
          <w:rFonts w:asciiTheme="minorHAnsi" w:hAnsiTheme="minorHAnsi"/>
          <w:lang w:val="es-ES_tradnl"/>
        </w:rPr>
      </w:pPr>
      <w:r w:rsidRPr="001A14D6">
        <w:rPr>
          <w:rStyle w:val="FootnoteReference"/>
          <w:rFonts w:asciiTheme="minorHAnsi" w:hAnsiTheme="minorHAnsi"/>
        </w:rPr>
        <w:footnoteRef/>
      </w:r>
      <w:r w:rsidRPr="001A14D6">
        <w:rPr>
          <w:rFonts w:asciiTheme="minorHAnsi" w:hAnsiTheme="minorHAnsi"/>
          <w:lang w:val="es-ES_tradnl"/>
        </w:rPr>
        <w:tab/>
        <w:t>TRAI (India) Recomendaciones sobre los servicios de aplicación, mayo de 2012.</w:t>
      </w:r>
    </w:p>
  </w:footnote>
  <w:footnote w:id="8">
    <w:p w:rsidR="00FF7BD3" w:rsidRPr="001A14D6" w:rsidRDefault="00FF7BD3" w:rsidP="005B1DE8">
      <w:pPr>
        <w:pStyle w:val="FootnoteText"/>
        <w:rPr>
          <w:rFonts w:asciiTheme="minorHAnsi" w:hAnsiTheme="minorHAnsi"/>
          <w:lang w:val="es-ES_tradnl"/>
        </w:rPr>
      </w:pPr>
      <w:r w:rsidRPr="001A14D6">
        <w:rPr>
          <w:rStyle w:val="FootnoteReference"/>
          <w:rFonts w:asciiTheme="minorHAnsi" w:hAnsiTheme="minorHAnsi"/>
        </w:rPr>
        <w:footnoteRef/>
      </w:r>
      <w:r w:rsidRPr="001A14D6">
        <w:rPr>
          <w:rFonts w:asciiTheme="minorHAnsi" w:hAnsiTheme="minorHAnsi"/>
          <w:lang w:val="es-ES_tradnl"/>
        </w:rPr>
        <w:tab/>
        <w:t>CMSI, Plan de Acción de Ginebra.</w:t>
      </w:r>
    </w:p>
  </w:footnote>
  <w:footnote w:id="9">
    <w:p w:rsidR="00FF7BD3" w:rsidRPr="00DB3620" w:rsidRDefault="00FF7BD3" w:rsidP="005B1DE8">
      <w:pPr>
        <w:pStyle w:val="FootnoteText"/>
        <w:rPr>
          <w:rFonts w:asciiTheme="minorHAnsi" w:hAnsiTheme="minorHAnsi"/>
        </w:rPr>
      </w:pPr>
      <w:r w:rsidRPr="00DB3620">
        <w:rPr>
          <w:rStyle w:val="FootnoteReference"/>
          <w:rFonts w:asciiTheme="minorHAnsi" w:hAnsiTheme="minorHAnsi"/>
        </w:rPr>
        <w:footnoteRef/>
      </w:r>
      <w:r w:rsidRPr="00A806C5">
        <w:rPr>
          <w:rFonts w:ascii="Verdana" w:hAnsi="Verdana"/>
        </w:rPr>
        <w:tab/>
      </w:r>
      <w:r w:rsidRPr="00DB3620">
        <w:rPr>
          <w:rFonts w:asciiTheme="minorHAnsi" w:hAnsiTheme="minorHAnsi"/>
        </w:rPr>
        <w:t xml:space="preserve">Lutz Laschewski </w:t>
      </w:r>
      <w:r w:rsidRPr="00DB3620">
        <w:rPr>
          <w:rFonts w:asciiTheme="minorHAnsi" w:hAnsiTheme="minorHAnsi"/>
          <w:i/>
          <w:iCs/>
        </w:rPr>
        <w:t xml:space="preserve">Innovative E-learning in Rural Areas, </w:t>
      </w:r>
      <w:r w:rsidRPr="00DB3620">
        <w:rPr>
          <w:rFonts w:asciiTheme="minorHAnsi" w:hAnsiTheme="minorHAnsi"/>
        </w:rPr>
        <w:t>A Review. Network Promoting e-Learning for Rural Development</w:t>
      </w:r>
      <w:r w:rsidRPr="00DB3620">
        <w:rPr>
          <w:rFonts w:asciiTheme="minorHAnsi" w:hAnsiTheme="minorHAnsi"/>
          <w:lang w:eastAsia="ja-JP"/>
        </w:rPr>
        <w:t>,</w:t>
      </w:r>
      <w:r w:rsidRPr="00DB3620">
        <w:rPr>
          <w:rFonts w:asciiTheme="minorHAnsi" w:hAnsiTheme="minorHAnsi"/>
        </w:rPr>
        <w:t xml:space="preserve"> e-Ruralnet, febrero de 2013, on LLP Transversal Program Key Activity 3 ICT – Networks.</w:t>
      </w:r>
    </w:p>
  </w:footnote>
  <w:footnote w:id="10">
    <w:p w:rsidR="00FF7BD3" w:rsidRPr="00DB3620" w:rsidRDefault="00FF7BD3" w:rsidP="005B1DE8">
      <w:pPr>
        <w:pStyle w:val="FootnoteText"/>
        <w:rPr>
          <w:rFonts w:asciiTheme="minorHAnsi" w:hAnsiTheme="minorHAnsi"/>
        </w:rPr>
      </w:pPr>
      <w:r w:rsidRPr="00DB3620">
        <w:rPr>
          <w:rStyle w:val="FootnoteReference"/>
          <w:rFonts w:asciiTheme="minorHAnsi" w:hAnsiTheme="minorHAnsi"/>
        </w:rPr>
        <w:footnoteRef/>
      </w:r>
      <w:r w:rsidRPr="00DB3620">
        <w:rPr>
          <w:rFonts w:asciiTheme="minorHAnsi" w:hAnsiTheme="minorHAnsi"/>
        </w:rPr>
        <w:tab/>
      </w:r>
      <w:r w:rsidRPr="00DB3620">
        <w:rPr>
          <w:rFonts w:asciiTheme="minorHAnsi" w:hAnsiTheme="minorHAnsi"/>
          <w:i/>
          <w:iCs/>
        </w:rPr>
        <w:t>Ibid</w:t>
      </w:r>
      <w:r w:rsidRPr="00DB3620">
        <w:rPr>
          <w:rFonts w:asciiTheme="minorHAnsi" w:hAnsiTheme="minorHAnsi"/>
        </w:rPr>
        <w:t>.</w:t>
      </w:r>
    </w:p>
  </w:footnote>
  <w:footnote w:id="11">
    <w:p w:rsidR="00FF7BD3" w:rsidRPr="00DB3620" w:rsidRDefault="00FF7BD3" w:rsidP="005B1DE8">
      <w:pPr>
        <w:pStyle w:val="FootnoteText"/>
        <w:rPr>
          <w:rFonts w:asciiTheme="minorHAnsi" w:hAnsiTheme="minorHAnsi"/>
        </w:rPr>
      </w:pPr>
      <w:r w:rsidRPr="00DB3620">
        <w:rPr>
          <w:rStyle w:val="FootnoteReference"/>
          <w:rFonts w:asciiTheme="minorHAnsi" w:hAnsiTheme="minorHAnsi"/>
        </w:rPr>
        <w:footnoteRef/>
      </w:r>
      <w:r w:rsidRPr="00DB3620">
        <w:rPr>
          <w:rFonts w:asciiTheme="minorHAnsi" w:hAnsiTheme="minorHAnsi"/>
        </w:rPr>
        <w:tab/>
      </w:r>
      <w:r w:rsidRPr="00DB3620">
        <w:rPr>
          <w:rFonts w:asciiTheme="minorHAnsi" w:eastAsia="SimHei" w:hAnsiTheme="minorHAnsi"/>
          <w:bCs/>
        </w:rPr>
        <w:t>Myrvang</w:t>
      </w:r>
      <w:r w:rsidRPr="00DB3620">
        <w:rPr>
          <w:rFonts w:asciiTheme="minorHAnsi" w:eastAsia="SimHei" w:hAnsiTheme="minorHAnsi"/>
        </w:rPr>
        <w:t>,</w:t>
      </w:r>
      <w:r w:rsidRPr="00DB3620">
        <w:rPr>
          <w:rFonts w:asciiTheme="minorHAnsi" w:eastAsia="SimHei" w:hAnsiTheme="minorHAnsi"/>
          <w:bCs/>
        </w:rPr>
        <w:t xml:space="preserve"> Robert y </w:t>
      </w:r>
      <w:r w:rsidRPr="00DB3620">
        <w:rPr>
          <w:rFonts w:asciiTheme="minorHAnsi" w:eastAsia="SimHei" w:hAnsiTheme="minorHAnsi"/>
        </w:rPr>
        <w:t>Rosenlund, Thomas</w:t>
      </w:r>
      <w:r w:rsidRPr="00DB3620">
        <w:rPr>
          <w:rFonts w:asciiTheme="minorHAnsi" w:hAnsiTheme="minorHAnsi"/>
          <w:i/>
          <w:iCs/>
        </w:rPr>
        <w:t xml:space="preserve"> How can e</w:t>
      </w:r>
      <w:r w:rsidRPr="00DB3620">
        <w:rPr>
          <w:rFonts w:asciiTheme="minorHAnsi" w:hAnsiTheme="minorHAnsi"/>
          <w:i/>
          <w:iCs/>
          <w:lang w:eastAsia="ja-JP"/>
        </w:rPr>
        <w:t>-</w:t>
      </w:r>
      <w:r w:rsidRPr="00DB3620">
        <w:rPr>
          <w:rFonts w:asciiTheme="minorHAnsi" w:hAnsiTheme="minorHAnsi"/>
          <w:i/>
          <w:iCs/>
        </w:rPr>
        <w:t>Health benefit rural areas- a literature overview from Norway</w:t>
      </w:r>
      <w:r w:rsidRPr="00DB3620">
        <w:rPr>
          <w:rFonts w:asciiTheme="minorHAnsi" w:hAnsiTheme="minorHAnsi"/>
        </w:rPr>
        <w:t xml:space="preserve">, </w:t>
      </w:r>
      <w:r w:rsidRPr="00DB3620">
        <w:rPr>
          <w:rFonts w:asciiTheme="minorHAnsi" w:eastAsia="SimHei" w:hAnsiTheme="minorHAnsi"/>
        </w:rPr>
        <w:t>Norwegian Centre for Telemedicine</w:t>
      </w:r>
      <w:r w:rsidRPr="00DB3620">
        <w:rPr>
          <w:rFonts w:asciiTheme="minorHAnsi" w:hAnsiTheme="minorHAnsi"/>
        </w:rPr>
        <w:t>,, abril de 2007.</w:t>
      </w:r>
    </w:p>
  </w:footnote>
  <w:footnote w:id="12">
    <w:p w:rsidR="00FF7BD3" w:rsidRPr="00DB3620" w:rsidRDefault="00FF7BD3" w:rsidP="00DB3620">
      <w:pPr>
        <w:pStyle w:val="FootnoteText"/>
        <w:rPr>
          <w:rFonts w:asciiTheme="minorHAnsi" w:hAnsiTheme="minorHAnsi"/>
        </w:rPr>
      </w:pPr>
      <w:r w:rsidRPr="00DB3620">
        <w:rPr>
          <w:rStyle w:val="FootnoteReference"/>
          <w:rFonts w:asciiTheme="minorHAnsi" w:hAnsiTheme="minorHAnsi"/>
        </w:rPr>
        <w:footnoteRef/>
      </w:r>
      <w:r w:rsidRPr="00DB3620">
        <w:rPr>
          <w:rFonts w:asciiTheme="minorHAnsi" w:hAnsiTheme="minorHAnsi"/>
        </w:rPr>
        <w:tab/>
      </w:r>
      <w:r w:rsidRPr="00DB3620">
        <w:rPr>
          <w:rFonts w:asciiTheme="minorHAnsi" w:hAnsiTheme="minorHAnsi"/>
          <w:i/>
          <w:iCs/>
        </w:rPr>
        <w:t>From E-government to M-government: Facing the Inevitable</w:t>
      </w:r>
      <w:r w:rsidRPr="00DB3620">
        <w:rPr>
          <w:rFonts w:asciiTheme="minorHAnsi" w:hAnsiTheme="minorHAnsi"/>
        </w:rPr>
        <w:t>, Ibrahim Kushchu,</w:t>
      </w:r>
      <w:r>
        <w:rPr>
          <w:rFonts w:asciiTheme="minorHAnsi" w:hAnsiTheme="minorHAnsi"/>
        </w:rPr>
        <w:t xml:space="preserve"> </w:t>
      </w:r>
      <w:r w:rsidRPr="00DB3620">
        <w:rPr>
          <w:rFonts w:asciiTheme="minorHAnsi" w:hAnsiTheme="minorHAnsi"/>
        </w:rPr>
        <w:t>Universidad Inter</w:t>
      </w:r>
      <w:r>
        <w:rPr>
          <w:rFonts w:asciiTheme="minorHAnsi" w:hAnsiTheme="minorHAnsi"/>
        </w:rPr>
        <w:t>nacional de Japón, y M. </w:t>
      </w:r>
      <w:r w:rsidRPr="00DB3620">
        <w:rPr>
          <w:rFonts w:asciiTheme="minorHAnsi" w:hAnsiTheme="minorHAnsi"/>
        </w:rPr>
        <w:t>Halid Kuscu</w:t>
      </w:r>
      <w:r>
        <w:rPr>
          <w:rFonts w:asciiTheme="minorHAnsi" w:hAnsiTheme="minorHAnsi"/>
        </w:rPr>
        <w:t xml:space="preserve">, </w:t>
      </w:r>
      <w:r w:rsidRPr="00DB3620">
        <w:rPr>
          <w:rFonts w:asciiTheme="minorHAnsi" w:hAnsiTheme="minorHAnsi"/>
        </w:rPr>
        <w:t>Southwestern College,</w:t>
      </w:r>
      <w:r w:rsidRPr="00DB3620">
        <w:rPr>
          <w:rFonts w:asciiTheme="minorHAnsi" w:hAnsiTheme="minorHAnsi"/>
          <w:lang w:eastAsia="ja-JP"/>
        </w:rPr>
        <w:t xml:space="preserve"> </w:t>
      </w:r>
      <w:r w:rsidRPr="00DB3620">
        <w:rPr>
          <w:rFonts w:asciiTheme="minorHAnsi" w:hAnsiTheme="minorHAnsi"/>
        </w:rPr>
        <w:t>School of Business and Information Systems.</w:t>
      </w:r>
    </w:p>
  </w:footnote>
  <w:footnote w:id="13">
    <w:p w:rsidR="00FF7BD3" w:rsidRPr="00DB3620" w:rsidRDefault="00FF7BD3" w:rsidP="00DB3620">
      <w:pPr>
        <w:pStyle w:val="FootnoteText"/>
      </w:pPr>
      <w:r w:rsidRPr="00DB3620">
        <w:rPr>
          <w:rStyle w:val="FootnoteReference"/>
          <w:rFonts w:asciiTheme="minorHAnsi" w:hAnsiTheme="minorHAnsi"/>
        </w:rPr>
        <w:footnoteRef/>
      </w:r>
      <w:r w:rsidRPr="00DB3620">
        <w:t xml:space="preserve"> </w:t>
      </w:r>
      <w:r w:rsidRPr="00DB3620">
        <w:tab/>
        <w:t>From E-government to M-government: Facing the Inevitable; Ibrahim Kushchu, Internati</w:t>
      </w:r>
      <w:r>
        <w:t>onal University of Japan and M. </w:t>
      </w:r>
      <w:r w:rsidRPr="00DB3620">
        <w:t>Halid Kuscu, Southwestern College,</w:t>
      </w:r>
      <w:r w:rsidRPr="00DB3620">
        <w:rPr>
          <w:lang w:eastAsia="ja-JP"/>
        </w:rPr>
        <w:t xml:space="preserve"> </w:t>
      </w:r>
      <w:r w:rsidRPr="00DB3620">
        <w:t>School of Business and Information Systems</w:t>
      </w:r>
      <w:r>
        <w:t>.</w:t>
      </w:r>
    </w:p>
  </w:footnote>
  <w:footnote w:id="14">
    <w:p w:rsidR="00FF7BD3" w:rsidRPr="00444A41" w:rsidRDefault="00FF7BD3" w:rsidP="00DA11B0">
      <w:pPr>
        <w:pStyle w:val="FootnoteText"/>
      </w:pPr>
      <w:r w:rsidRPr="009C2C49">
        <w:rPr>
          <w:rStyle w:val="FootnoteReference"/>
          <w:rFonts w:asciiTheme="minorHAnsi" w:hAnsiTheme="minorHAnsi"/>
        </w:rPr>
        <w:footnoteRef/>
      </w:r>
      <w:r w:rsidRPr="00444A41">
        <w:rPr>
          <w:rFonts w:ascii="Verdana" w:hAnsi="Verdana"/>
        </w:rPr>
        <w:tab/>
      </w:r>
      <w:hyperlink r:id="rId4" w:anchor="tab2" w:history="1">
        <w:r w:rsidRPr="009C2C49">
          <w:rPr>
            <w:rStyle w:val="Hyperlink"/>
          </w:rPr>
          <w:t>www.firstmonday.org/ojs/index.php/fm/rt/printerFriendly/4066/3355#tab2</w:t>
        </w:r>
      </w:hyperlink>
    </w:p>
  </w:footnote>
  <w:footnote w:id="15">
    <w:p w:rsidR="00FF7BD3" w:rsidRPr="00186668" w:rsidRDefault="00FF7BD3" w:rsidP="004E465B">
      <w:pPr>
        <w:pStyle w:val="FootnoteText"/>
        <w:rPr>
          <w:rFonts w:ascii="Verdana" w:hAnsi="Verdana"/>
          <w:lang w:val="es-ES_tradnl"/>
        </w:rPr>
      </w:pPr>
      <w:r w:rsidRPr="009C6401">
        <w:rPr>
          <w:rStyle w:val="FootnoteReference"/>
          <w:rFonts w:asciiTheme="minorHAnsi" w:hAnsiTheme="minorHAnsi"/>
        </w:rPr>
        <w:footnoteRef/>
      </w:r>
      <w:r w:rsidRPr="00186668">
        <w:rPr>
          <w:rFonts w:asciiTheme="minorHAnsi" w:hAnsiTheme="minorHAnsi"/>
          <w:lang w:val="es-ES_tradnl"/>
        </w:rPr>
        <w:t xml:space="preserve"> </w:t>
      </w:r>
      <w:r w:rsidRPr="00186668">
        <w:rPr>
          <w:lang w:val="es-ES_tradnl"/>
        </w:rPr>
        <w:tab/>
        <w:t>Satellite broadband supporting elections in Burkina Faso (</w:t>
      </w:r>
      <w:hyperlink r:id="rId5" w:history="1">
        <w:r w:rsidRPr="00186668">
          <w:rPr>
            <w:rStyle w:val="Hyperlink"/>
            <w:bCs/>
            <w:lang w:val="es-ES_tradnl"/>
          </w:rPr>
          <w:t>Biblioteca de estudios de caso</w:t>
        </w:r>
      </w:hyperlink>
      <w:r w:rsidRPr="00186668">
        <w:rPr>
          <w:lang w:val="es-ES_tradnl"/>
        </w:rPr>
        <w:t>).</w:t>
      </w:r>
      <w:r w:rsidRPr="00186668">
        <w:rPr>
          <w:rFonts w:ascii="Verdana" w:hAnsi="Verdana"/>
          <w:lang w:val="es-ES_tradnl"/>
        </w:rPr>
        <w:t xml:space="preserve"> </w:t>
      </w:r>
    </w:p>
  </w:footnote>
  <w:footnote w:id="16">
    <w:p w:rsidR="00FF7BD3" w:rsidRPr="009C6401" w:rsidRDefault="00FF7BD3" w:rsidP="005B1DE8">
      <w:pPr>
        <w:pStyle w:val="FootnoteText"/>
        <w:rPr>
          <w:lang w:val="es-ES"/>
        </w:rPr>
      </w:pPr>
      <w:r w:rsidRPr="009C6401">
        <w:rPr>
          <w:rStyle w:val="FootnoteReference"/>
          <w:rFonts w:asciiTheme="minorHAnsi" w:hAnsiTheme="minorHAnsi"/>
        </w:rPr>
        <w:footnoteRef/>
      </w:r>
      <w:r w:rsidRPr="009C6401">
        <w:rPr>
          <w:rFonts w:asciiTheme="minorHAnsi" w:hAnsiTheme="minorHAnsi"/>
          <w:lang w:val="es-ES_tradnl"/>
        </w:rPr>
        <w:t xml:space="preserve"> </w:t>
      </w:r>
      <w:r>
        <w:rPr>
          <w:lang w:val="es-ES_tradnl"/>
        </w:rPr>
        <w:tab/>
      </w:r>
      <w:r w:rsidRPr="009C6401">
        <w:rPr>
          <w:lang w:val="es-ES_tradnl"/>
        </w:rPr>
        <w:t>Argentina Conectada (Argentina Connected) (Argentina) (</w:t>
      </w:r>
      <w:hyperlink r:id="rId6" w:history="1">
        <w:r w:rsidRPr="009C6401">
          <w:rPr>
            <w:rStyle w:val="Hyperlink"/>
            <w:bCs/>
            <w:lang w:val="es-ES_tradnl"/>
          </w:rPr>
          <w:t>Biblioteca de estudios de caso</w:t>
        </w:r>
      </w:hyperlink>
      <w:r w:rsidRPr="009C6401">
        <w:rPr>
          <w:lang w:val="es-ES_tradnl"/>
        </w:rPr>
        <w:t>)</w:t>
      </w:r>
    </w:p>
  </w:footnote>
  <w:footnote w:id="17">
    <w:p w:rsidR="00FF7BD3" w:rsidRPr="00797510" w:rsidRDefault="00FF7BD3" w:rsidP="0018250A">
      <w:pPr>
        <w:pStyle w:val="FootnoteText"/>
      </w:pPr>
      <w:r>
        <w:rPr>
          <w:rStyle w:val="FootnoteReference"/>
        </w:rPr>
        <w:footnoteRef/>
      </w:r>
      <w:r>
        <w:tab/>
      </w:r>
      <w:r w:rsidRPr="00797510">
        <w:t>National Plan for the equipment of rural and border-area schools with satellite antennas (Documento</w:t>
      </w:r>
      <w:r w:rsidRPr="00303E42">
        <w:rPr>
          <w:rFonts w:ascii="Verdana" w:hAnsi="Verdana"/>
        </w:rPr>
        <w:t xml:space="preserve"> </w:t>
      </w:r>
      <w:hyperlink r:id="rId7" w:history="1">
        <w:r w:rsidRPr="00036D90">
          <w:rPr>
            <w:rStyle w:val="Hyperlink"/>
            <w:bCs/>
          </w:rPr>
          <w:t>RGQ10-3/2/14</w:t>
        </w:r>
      </w:hyperlink>
      <w:r w:rsidRPr="00036D90">
        <w:rPr>
          <w:rFonts w:ascii="Verdana" w:hAnsi="Verdana"/>
          <w:bCs/>
        </w:rPr>
        <w:t>)</w:t>
      </w:r>
      <w:r>
        <w:rPr>
          <w:rFonts w:ascii="Verdana" w:hAnsi="Verdana"/>
          <w:bCs/>
        </w:rPr>
        <w:t>.</w:t>
      </w:r>
    </w:p>
  </w:footnote>
  <w:footnote w:id="18">
    <w:p w:rsidR="00FF7BD3" w:rsidRPr="003D1EAE" w:rsidRDefault="00FF7BD3" w:rsidP="003D1EAE">
      <w:pPr>
        <w:pStyle w:val="FootnoteText"/>
        <w:rPr>
          <w:lang w:val="es-ES_tradnl"/>
        </w:rPr>
      </w:pPr>
      <w:r w:rsidRPr="0018250A">
        <w:rPr>
          <w:rStyle w:val="FootnoteReference"/>
          <w:rFonts w:asciiTheme="minorHAnsi" w:hAnsiTheme="minorHAnsi"/>
        </w:rPr>
        <w:footnoteRef/>
      </w:r>
      <w:r w:rsidRPr="00373055">
        <w:rPr>
          <w:rFonts w:ascii="Verdana" w:hAnsi="Verdana"/>
          <w:lang w:val="es-ES_tradnl"/>
        </w:rPr>
        <w:t xml:space="preserve"> </w:t>
      </w:r>
      <w:r>
        <w:rPr>
          <w:rFonts w:ascii="Verdana" w:hAnsi="Verdana"/>
          <w:lang w:val="es-ES_tradnl"/>
        </w:rPr>
        <w:tab/>
      </w:r>
      <w:r w:rsidRPr="00373055">
        <w:rPr>
          <w:lang w:val="es-ES_tradnl"/>
        </w:rPr>
        <w:t>Plan de Conectividad a Internet Satelital Para Escuelas Rurales de Argentina</w:t>
      </w:r>
      <w:r w:rsidRPr="00373055">
        <w:rPr>
          <w:rFonts w:ascii="Verdana" w:hAnsi="Verdana"/>
          <w:lang w:val="es-ES_tradnl"/>
        </w:rPr>
        <w:t xml:space="preserve"> </w:t>
      </w:r>
      <w:r>
        <w:rPr>
          <w:lang w:val="es-ES"/>
        </w:rPr>
        <w:t xml:space="preserve">Plan Nacional de Instalación de Antenas Satelitales en Escuelas </w:t>
      </w:r>
      <w:r w:rsidRPr="003D1EAE">
        <w:rPr>
          <w:lang w:val="es-ES_tradnl"/>
        </w:rPr>
        <w:t xml:space="preserve">Rurales y de Frontera (Argentina) (Documento </w:t>
      </w:r>
      <w:hyperlink r:id="rId8" w:history="1">
        <w:r w:rsidRPr="003D1EAE">
          <w:rPr>
            <w:rStyle w:val="Hyperlink"/>
            <w:rFonts w:asciiTheme="minorHAnsi" w:hAnsiTheme="minorHAnsi"/>
            <w:lang w:val="es-ES_tradnl"/>
          </w:rPr>
          <w:t>2/160</w:t>
        </w:r>
      </w:hyperlink>
      <w:r w:rsidRPr="003D1EAE">
        <w:rPr>
          <w:lang w:val="es-ES_tradnl"/>
        </w:rPr>
        <w:t>)</w:t>
      </w:r>
      <w:r>
        <w:rPr>
          <w:lang w:val="es-ES_tradnl"/>
        </w:rPr>
        <w:t>.</w:t>
      </w:r>
    </w:p>
  </w:footnote>
  <w:footnote w:id="19">
    <w:p w:rsidR="00FF7BD3" w:rsidRPr="006147E8" w:rsidRDefault="00FF7BD3" w:rsidP="006147E8">
      <w:pPr>
        <w:pStyle w:val="FootnoteText"/>
        <w:rPr>
          <w:rFonts w:asciiTheme="minorHAnsi" w:hAnsiTheme="minorHAnsi"/>
        </w:rPr>
      </w:pPr>
      <w:r w:rsidRPr="006147E8">
        <w:rPr>
          <w:rStyle w:val="FootnoteReference"/>
          <w:rFonts w:asciiTheme="minorHAnsi" w:hAnsiTheme="minorHAnsi"/>
          <w:sz w:val="18"/>
        </w:rPr>
        <w:footnoteRef/>
      </w:r>
      <w:r w:rsidRPr="006147E8">
        <w:rPr>
          <w:rFonts w:asciiTheme="minorHAnsi" w:hAnsiTheme="minorHAnsi"/>
        </w:rPr>
        <w:t xml:space="preserve"> </w:t>
      </w:r>
      <w:r>
        <w:rPr>
          <w:rFonts w:asciiTheme="minorHAnsi" w:hAnsiTheme="minorHAnsi"/>
        </w:rPr>
        <w:tab/>
      </w:r>
      <w:r w:rsidRPr="006147E8">
        <w:rPr>
          <w:rFonts w:asciiTheme="minorHAnsi" w:hAnsiTheme="minorHAnsi"/>
        </w:rPr>
        <w:t>Livelihood opportunities and cultural preservation through a sustainable and eco-friendly ICT telecenter (Islas Marshall) (</w:t>
      </w:r>
      <w:hyperlink r:id="rId9" w:history="1">
        <w:r w:rsidRPr="006147E8">
          <w:rPr>
            <w:rStyle w:val="Hyperlink"/>
            <w:rFonts w:asciiTheme="minorHAnsi" w:hAnsiTheme="minorHAnsi"/>
            <w:bCs/>
          </w:rPr>
          <w:t>Biblioteca de estudios de caso</w:t>
        </w:r>
      </w:hyperlink>
      <w:r w:rsidRPr="006147E8">
        <w:rPr>
          <w:rFonts w:asciiTheme="minorHAnsi" w:hAnsiTheme="minorHAnsi"/>
        </w:rPr>
        <w:t>)</w:t>
      </w:r>
    </w:p>
  </w:footnote>
  <w:footnote w:id="20">
    <w:p w:rsidR="00FF7BD3" w:rsidRPr="001855D3" w:rsidRDefault="00FF7BD3" w:rsidP="001855D3">
      <w:pPr>
        <w:pStyle w:val="FootnoteText"/>
        <w:rPr>
          <w:rFonts w:asciiTheme="minorHAnsi" w:hAnsiTheme="minorHAnsi"/>
          <w:lang w:val="es-ES_tradnl"/>
        </w:rPr>
      </w:pPr>
      <w:r w:rsidRPr="001855D3">
        <w:rPr>
          <w:rStyle w:val="FootnoteReference"/>
          <w:rFonts w:asciiTheme="minorHAnsi" w:hAnsiTheme="minorHAnsi"/>
          <w:sz w:val="18"/>
        </w:rPr>
        <w:footnoteRef/>
      </w:r>
      <w:r w:rsidRPr="001855D3">
        <w:rPr>
          <w:rFonts w:asciiTheme="minorHAnsi" w:hAnsiTheme="minorHAnsi"/>
          <w:lang w:val="es-ES_tradnl"/>
        </w:rPr>
        <w:t xml:space="preserve"> </w:t>
      </w:r>
      <w:r>
        <w:rPr>
          <w:rFonts w:asciiTheme="minorHAnsi" w:hAnsiTheme="minorHAnsi"/>
          <w:lang w:val="es-ES_tradnl"/>
        </w:rPr>
        <w:tab/>
      </w:r>
      <w:r w:rsidRPr="001855D3">
        <w:rPr>
          <w:rFonts w:asciiTheme="minorHAnsi" w:hAnsiTheme="minorHAnsi"/>
          <w:lang w:val="es-ES_tradnl"/>
        </w:rPr>
        <w:t>Mobile WiMAX in Japan (Japón) (</w:t>
      </w:r>
      <w:hyperlink r:id="rId10" w:history="1">
        <w:r w:rsidRPr="001855D3">
          <w:rPr>
            <w:rStyle w:val="Hyperlink"/>
            <w:rFonts w:asciiTheme="minorHAnsi" w:hAnsiTheme="minorHAnsi"/>
            <w:bCs/>
            <w:lang w:val="es-ES_tradnl"/>
          </w:rPr>
          <w:t>Biblioteca de estudios de caso</w:t>
        </w:r>
      </w:hyperlink>
      <w:r w:rsidRPr="001855D3">
        <w:rPr>
          <w:rFonts w:asciiTheme="minorHAnsi" w:hAnsiTheme="minorHAnsi"/>
          <w:lang w:val="es-ES_tradnl"/>
        </w:rPr>
        <w:t>)</w:t>
      </w:r>
      <w:r>
        <w:rPr>
          <w:rFonts w:asciiTheme="minorHAnsi" w:hAnsiTheme="minorHAnsi"/>
          <w:lang w:val="es-ES_tradnl"/>
        </w:rPr>
        <w:t>.</w:t>
      </w:r>
    </w:p>
  </w:footnote>
  <w:footnote w:id="21">
    <w:p w:rsidR="00FF7BD3" w:rsidRPr="00437BD7" w:rsidRDefault="00FF7BD3" w:rsidP="003F3087">
      <w:pPr>
        <w:pStyle w:val="FootnoteText"/>
        <w:rPr>
          <w:rFonts w:asciiTheme="minorHAnsi" w:hAnsiTheme="minorHAnsi"/>
        </w:rPr>
      </w:pPr>
      <w:r w:rsidRPr="00437BD7">
        <w:rPr>
          <w:rStyle w:val="FootnoteReference"/>
          <w:rFonts w:asciiTheme="minorHAnsi" w:hAnsiTheme="minorHAnsi"/>
          <w:sz w:val="18"/>
        </w:rPr>
        <w:footnoteRef/>
      </w:r>
      <w:r w:rsidR="003F3087">
        <w:rPr>
          <w:rFonts w:asciiTheme="minorHAnsi" w:hAnsiTheme="minorHAnsi"/>
        </w:rPr>
        <w:tab/>
      </w:r>
      <w:r w:rsidRPr="00437BD7">
        <w:rPr>
          <w:rFonts w:asciiTheme="minorHAnsi" w:hAnsiTheme="minorHAnsi"/>
        </w:rPr>
        <w:t xml:space="preserve">Pilot project for the improved health &amp; medical environment with ICT for rural areas in LAO P.D.R. (LAOS R.P.D./Japón) </w:t>
      </w:r>
      <w:hyperlink r:id="rId11" w:history="1">
        <w:r w:rsidRPr="00437BD7">
          <w:rPr>
            <w:rStyle w:val="Hyperlink"/>
            <w:rFonts w:asciiTheme="minorHAnsi" w:hAnsiTheme="minorHAnsi"/>
          </w:rPr>
          <w:t>www.itu.int/md/D10-SG02-INF-0082</w:t>
        </w:r>
      </w:hyperlink>
      <w:r w:rsidRPr="00437BD7">
        <w:rPr>
          <w:rFonts w:asciiTheme="minorHAnsi" w:hAnsiTheme="minorHAnsi"/>
        </w:rPr>
        <w:t xml:space="preserve"> (Documento 2/INF/082)</w:t>
      </w:r>
      <w:r>
        <w:rPr>
          <w:rFonts w:asciiTheme="minorHAnsi" w:hAnsiTheme="minorHAnsi"/>
        </w:rPr>
        <w:t>.</w:t>
      </w:r>
    </w:p>
  </w:footnote>
  <w:footnote w:id="22">
    <w:p w:rsidR="00FF7BD3" w:rsidRPr="00437BD7" w:rsidRDefault="00FF7BD3" w:rsidP="00437BD7">
      <w:pPr>
        <w:pStyle w:val="FootnoteText"/>
        <w:rPr>
          <w:rFonts w:asciiTheme="minorHAnsi" w:hAnsiTheme="minorHAnsi"/>
        </w:rPr>
      </w:pPr>
      <w:r w:rsidRPr="00437BD7">
        <w:rPr>
          <w:rStyle w:val="FootnoteReference"/>
          <w:rFonts w:asciiTheme="minorHAnsi" w:hAnsiTheme="minorHAnsi"/>
          <w:sz w:val="18"/>
        </w:rPr>
        <w:footnoteRef/>
      </w:r>
      <w:r w:rsidRPr="00437BD7">
        <w:rPr>
          <w:rFonts w:asciiTheme="minorHAnsi" w:hAnsiTheme="minorHAnsi"/>
        </w:rPr>
        <w:tab/>
        <w:t>APT J3 Project: Pilot installation of Tele-Center for remote Education and Health-Care in Rural Area and Isolated Islands in Micronesia (Micronesia/Japón) (</w:t>
      </w:r>
      <w:hyperlink r:id="rId12" w:history="1">
        <w:r w:rsidRPr="00437BD7">
          <w:rPr>
            <w:rStyle w:val="Hyperlink"/>
            <w:rFonts w:asciiTheme="minorHAnsi" w:hAnsiTheme="minorHAnsi"/>
          </w:rPr>
          <w:t>Biblioteca de estudios de caso</w:t>
        </w:r>
      </w:hyperlink>
      <w:r w:rsidRPr="00437BD7">
        <w:rPr>
          <w:rFonts w:asciiTheme="minorHAnsi" w:hAnsiTheme="minorHAnsi"/>
        </w:rPr>
        <w:t>)</w:t>
      </w:r>
      <w:r>
        <w:rPr>
          <w:rFonts w:asciiTheme="minorHAnsi" w:hAnsiTheme="minorHAnsi"/>
        </w:rPr>
        <w:t>.</w:t>
      </w:r>
    </w:p>
  </w:footnote>
  <w:footnote w:id="23">
    <w:p w:rsidR="00FF7BD3" w:rsidRPr="00437BD7" w:rsidRDefault="00FF7BD3" w:rsidP="00437BD7">
      <w:pPr>
        <w:pStyle w:val="FootnoteText"/>
        <w:rPr>
          <w:rFonts w:asciiTheme="minorHAnsi" w:hAnsiTheme="minorHAnsi"/>
        </w:rPr>
      </w:pPr>
      <w:r w:rsidRPr="00516DA2">
        <w:rPr>
          <w:rStyle w:val="FootnoteReference"/>
          <w:rFonts w:asciiTheme="minorHAnsi" w:hAnsiTheme="minorHAnsi"/>
          <w:sz w:val="18"/>
        </w:rPr>
        <w:footnoteRef/>
      </w:r>
      <w:r w:rsidRPr="007D53A0">
        <w:rPr>
          <w:rStyle w:val="FootnoteReference"/>
          <w:rFonts w:asciiTheme="minorHAnsi" w:hAnsiTheme="minorHAnsi"/>
          <w:sz w:val="18"/>
          <w:lang w:val="en-US"/>
        </w:rPr>
        <w:t xml:space="preserve"> </w:t>
      </w:r>
      <w:r>
        <w:rPr>
          <w:rFonts w:ascii="Verdana" w:hAnsi="Verdana"/>
        </w:rPr>
        <w:tab/>
      </w:r>
      <w:r w:rsidRPr="00437BD7">
        <w:rPr>
          <w:rFonts w:asciiTheme="minorHAnsi" w:hAnsiTheme="minorHAnsi"/>
        </w:rPr>
        <w:t>Telecommunications/ICT development by ad-hoc communications network for rural Shiojiri City in Nagano prefecture, Japan (Japón) (</w:t>
      </w:r>
      <w:hyperlink r:id="rId13" w:history="1">
        <w:r w:rsidRPr="00437BD7">
          <w:rPr>
            <w:rStyle w:val="Hyperlink"/>
            <w:rFonts w:asciiTheme="minorHAnsi" w:hAnsiTheme="minorHAnsi"/>
            <w:bCs/>
          </w:rPr>
          <w:t>Biblioteca de estudios de caso</w:t>
        </w:r>
      </w:hyperlink>
      <w:r w:rsidRPr="00437BD7">
        <w:rPr>
          <w:rFonts w:asciiTheme="minorHAnsi" w:hAnsiTheme="minorHAnsi"/>
        </w:rPr>
        <w:t>)</w:t>
      </w:r>
      <w:r>
        <w:rPr>
          <w:rFonts w:asciiTheme="minorHAnsi" w:hAnsiTheme="minorHAnsi"/>
        </w:rPr>
        <w:t>.</w:t>
      </w:r>
    </w:p>
  </w:footnote>
  <w:footnote w:id="24">
    <w:p w:rsidR="00FF7BD3" w:rsidRPr="007D53A0" w:rsidRDefault="00FF7BD3" w:rsidP="007D53A0">
      <w:pPr>
        <w:pStyle w:val="FootnoteText"/>
        <w:rPr>
          <w:rFonts w:asciiTheme="minorHAnsi" w:hAnsiTheme="minorHAnsi"/>
        </w:rPr>
      </w:pPr>
      <w:r w:rsidRPr="007D53A0">
        <w:rPr>
          <w:rStyle w:val="FootnoteReference"/>
          <w:rFonts w:asciiTheme="minorHAnsi" w:hAnsiTheme="minorHAnsi"/>
          <w:sz w:val="18"/>
        </w:rPr>
        <w:footnoteRef/>
      </w:r>
      <w:r w:rsidRPr="007D53A0">
        <w:rPr>
          <w:rFonts w:asciiTheme="minorHAnsi" w:hAnsiTheme="minorHAnsi"/>
        </w:rPr>
        <w:t xml:space="preserve"> </w:t>
      </w:r>
      <w:r>
        <w:rPr>
          <w:rFonts w:asciiTheme="minorHAnsi" w:hAnsiTheme="minorHAnsi"/>
        </w:rPr>
        <w:tab/>
      </w:r>
      <w:r w:rsidRPr="007D53A0">
        <w:rPr>
          <w:rFonts w:asciiTheme="minorHAnsi" w:hAnsiTheme="minorHAnsi"/>
        </w:rPr>
        <w:t>Mobile Health Information System: Providing Access to Information for</w:t>
      </w:r>
      <w:r>
        <w:rPr>
          <w:rFonts w:asciiTheme="minorHAnsi" w:hAnsiTheme="minorHAnsi"/>
        </w:rPr>
        <w:t xml:space="preserve"> Health Care Workers (Sudáfrica</w:t>
      </w:r>
      <w:r w:rsidRPr="007D53A0">
        <w:rPr>
          <w:rFonts w:asciiTheme="minorHAnsi" w:hAnsiTheme="minorHAnsi"/>
        </w:rPr>
        <w:t>/Qualcomm (Estados Unidos)) (</w:t>
      </w:r>
      <w:hyperlink r:id="rId14" w:history="1">
        <w:r w:rsidRPr="007D53A0">
          <w:rPr>
            <w:rStyle w:val="Hyperlink"/>
            <w:rFonts w:asciiTheme="minorHAnsi" w:hAnsiTheme="minorHAnsi"/>
            <w:bCs/>
          </w:rPr>
          <w:t>Biblioteca de estudios de caso</w:t>
        </w:r>
      </w:hyperlink>
      <w:r w:rsidRPr="007D53A0">
        <w:rPr>
          <w:rFonts w:asciiTheme="minorHAnsi" w:hAnsiTheme="minorHAnsi"/>
        </w:rPr>
        <w:t>)</w:t>
      </w:r>
      <w:r>
        <w:rPr>
          <w:rFonts w:asciiTheme="minorHAnsi" w:hAnsiTheme="minorHAnsi"/>
        </w:rPr>
        <w:t xml:space="preserve">. </w:t>
      </w:r>
    </w:p>
  </w:footnote>
  <w:footnote w:id="25">
    <w:p w:rsidR="00FF7BD3" w:rsidRPr="00186668" w:rsidRDefault="00FF7BD3" w:rsidP="00812543">
      <w:pPr>
        <w:pStyle w:val="FootnoteText"/>
        <w:rPr>
          <w:rFonts w:asciiTheme="minorHAnsi" w:hAnsiTheme="minorHAnsi"/>
          <w:lang w:val="es-ES_tradnl"/>
        </w:rPr>
      </w:pPr>
      <w:r w:rsidRPr="00812543">
        <w:rPr>
          <w:rStyle w:val="FootnoteReference"/>
          <w:rFonts w:asciiTheme="minorHAnsi" w:hAnsiTheme="minorHAnsi"/>
          <w:sz w:val="18"/>
        </w:rPr>
        <w:footnoteRef/>
      </w:r>
      <w:r w:rsidRPr="00186668">
        <w:rPr>
          <w:rFonts w:asciiTheme="minorHAnsi" w:hAnsiTheme="minorHAnsi"/>
          <w:lang w:val="es-ES_tradnl"/>
        </w:rPr>
        <w:t xml:space="preserve"> </w:t>
      </w:r>
      <w:r w:rsidRPr="00186668">
        <w:rPr>
          <w:rFonts w:asciiTheme="minorHAnsi" w:hAnsiTheme="minorHAnsi"/>
          <w:lang w:val="es-ES_tradnl"/>
        </w:rPr>
        <w:tab/>
        <w:t>Mobile Microfranchising &amp; AppLab Initiatives (Indonesia /Qualcomm (Estados Unidos)) (</w:t>
      </w:r>
      <w:hyperlink r:id="rId15" w:history="1">
        <w:r w:rsidRPr="00186668">
          <w:rPr>
            <w:rStyle w:val="Hyperlink"/>
            <w:rFonts w:asciiTheme="minorHAnsi" w:hAnsiTheme="minorHAnsi"/>
            <w:bCs/>
            <w:lang w:val="es-ES_tradnl"/>
          </w:rPr>
          <w:t>Biblioteca de estudios de caso</w:t>
        </w:r>
      </w:hyperlink>
      <w:r w:rsidRPr="00186668">
        <w:rPr>
          <w:rFonts w:asciiTheme="minorHAnsi" w:hAnsiTheme="minorHAnsi"/>
          <w:lang w:val="es-ES_tradnl"/>
        </w:rPr>
        <w:t>).</w:t>
      </w:r>
    </w:p>
  </w:footnote>
  <w:footnote w:id="26">
    <w:p w:rsidR="00FF7BD3" w:rsidRPr="00186668" w:rsidRDefault="00FF7BD3" w:rsidP="00812543">
      <w:pPr>
        <w:pStyle w:val="FootnoteText"/>
        <w:rPr>
          <w:rFonts w:asciiTheme="minorHAnsi" w:hAnsiTheme="minorHAnsi"/>
          <w:lang w:val="es-ES_tradnl"/>
        </w:rPr>
      </w:pPr>
      <w:r w:rsidRPr="00812543">
        <w:rPr>
          <w:rStyle w:val="FootnoteReference"/>
          <w:rFonts w:asciiTheme="minorHAnsi" w:hAnsiTheme="minorHAnsi"/>
          <w:sz w:val="18"/>
        </w:rPr>
        <w:footnoteRef/>
      </w:r>
      <w:r w:rsidRPr="00186668">
        <w:rPr>
          <w:rFonts w:asciiTheme="minorHAnsi" w:hAnsiTheme="minorHAnsi"/>
          <w:lang w:val="es-ES_tradnl"/>
        </w:rPr>
        <w:t xml:space="preserve"> </w:t>
      </w:r>
      <w:r w:rsidRPr="00186668">
        <w:rPr>
          <w:rFonts w:asciiTheme="minorHAnsi" w:hAnsiTheme="minorHAnsi"/>
          <w:lang w:val="es-ES_tradnl"/>
        </w:rPr>
        <w:tab/>
        <w:t xml:space="preserve">Rural and remote areas (Madagascar) </w:t>
      </w:r>
      <w:hyperlink r:id="rId16" w:history="1">
        <w:r w:rsidRPr="00186668">
          <w:rPr>
            <w:rStyle w:val="Hyperlink"/>
            <w:rFonts w:asciiTheme="minorHAnsi" w:hAnsiTheme="minorHAnsi"/>
            <w:lang w:val="es-ES_tradnl"/>
          </w:rPr>
          <w:t>www.itu.int/md/D10-SG02-C-0162</w:t>
        </w:r>
      </w:hyperlink>
      <w:r w:rsidRPr="00186668">
        <w:rPr>
          <w:rFonts w:asciiTheme="minorHAnsi" w:hAnsiTheme="minorHAnsi"/>
          <w:lang w:val="es-ES_tradnl"/>
        </w:rPr>
        <w:t xml:space="preserve"> (Documento 2/162).</w:t>
      </w:r>
    </w:p>
  </w:footnote>
  <w:footnote w:id="27">
    <w:p w:rsidR="00FF7BD3" w:rsidRPr="00090692" w:rsidRDefault="00FF7BD3" w:rsidP="00E80456">
      <w:pPr>
        <w:pStyle w:val="FootnoteText"/>
        <w:rPr>
          <w:rFonts w:asciiTheme="minorHAnsi" w:hAnsiTheme="minorHAnsi"/>
        </w:rPr>
      </w:pPr>
      <w:r w:rsidRPr="00090692">
        <w:rPr>
          <w:rStyle w:val="FootnoteReference"/>
          <w:rFonts w:asciiTheme="minorHAnsi" w:hAnsiTheme="minorHAnsi"/>
          <w:sz w:val="18"/>
        </w:rPr>
        <w:footnoteRef/>
      </w:r>
      <w:r w:rsidRPr="00090692">
        <w:rPr>
          <w:rFonts w:asciiTheme="minorHAnsi" w:hAnsiTheme="minorHAnsi"/>
        </w:rPr>
        <w:t xml:space="preserve"> </w:t>
      </w:r>
      <w:r>
        <w:rPr>
          <w:rFonts w:asciiTheme="minorHAnsi" w:hAnsiTheme="minorHAnsi"/>
        </w:rPr>
        <w:tab/>
      </w:r>
      <w:r w:rsidRPr="00090692">
        <w:rPr>
          <w:rFonts w:asciiTheme="minorHAnsi" w:hAnsiTheme="minorHAnsi"/>
        </w:rPr>
        <w:t>Provision of basic telephone services for rural areas (Togo) (Documento </w:t>
      </w:r>
      <w:hyperlink r:id="rId17" w:history="1">
        <w:r w:rsidRPr="00485506">
          <w:rPr>
            <w:rStyle w:val="Hyperlink"/>
            <w:rFonts w:asciiTheme="minorHAnsi" w:hAnsiTheme="minorHAnsi"/>
          </w:rPr>
          <w:t>2/188</w:t>
        </w:r>
      </w:hyperlink>
      <w:r w:rsidRPr="00090692">
        <w:rPr>
          <w:rFonts w:asciiTheme="minorHAnsi" w:hAnsiTheme="minorHAnsi"/>
        </w:rPr>
        <w:t>)</w:t>
      </w:r>
      <w:r>
        <w:rPr>
          <w:rFonts w:asciiTheme="minorHAnsi" w:hAnsiTheme="minorHAnsi"/>
        </w:rPr>
        <w:t>.</w:t>
      </w:r>
    </w:p>
  </w:footnote>
  <w:footnote w:id="28">
    <w:p w:rsidR="00FF7BD3" w:rsidRPr="00E80456" w:rsidRDefault="00FF7BD3" w:rsidP="00E80456">
      <w:pPr>
        <w:pStyle w:val="FootnoteText"/>
        <w:rPr>
          <w:rFonts w:asciiTheme="minorHAnsi" w:hAnsiTheme="minorHAnsi"/>
        </w:rPr>
      </w:pPr>
      <w:r w:rsidRPr="00E80456">
        <w:rPr>
          <w:rStyle w:val="FootnoteReference"/>
          <w:rFonts w:asciiTheme="minorHAnsi" w:hAnsiTheme="minorHAnsi"/>
          <w:sz w:val="18"/>
        </w:rPr>
        <w:footnoteRef/>
      </w:r>
      <w:r w:rsidRPr="00E80456">
        <w:rPr>
          <w:rFonts w:asciiTheme="minorHAnsi" w:hAnsiTheme="minorHAnsi"/>
        </w:rPr>
        <w:t xml:space="preserve"> </w:t>
      </w:r>
      <w:r>
        <w:rPr>
          <w:rFonts w:asciiTheme="minorHAnsi" w:hAnsiTheme="minorHAnsi"/>
        </w:rPr>
        <w:tab/>
      </w:r>
      <w:r w:rsidRPr="00E80456">
        <w:rPr>
          <w:rFonts w:asciiTheme="minorHAnsi" w:hAnsiTheme="minorHAnsi"/>
        </w:rPr>
        <w:t>Project of terrestirial wireless broadband connectivity (Burundi) (</w:t>
      </w:r>
      <w:hyperlink r:id="rId18" w:history="1">
        <w:r w:rsidRPr="00E80456">
          <w:rPr>
            <w:rStyle w:val="Hyperlink"/>
            <w:rFonts w:asciiTheme="minorHAnsi" w:hAnsiTheme="minorHAnsi"/>
          </w:rPr>
          <w:t>RGQ10-3/2/5</w:t>
        </w:r>
      </w:hyperlink>
      <w:r w:rsidRPr="00E80456">
        <w:rPr>
          <w:rFonts w:asciiTheme="minorHAnsi" w:hAnsiTheme="minorHAnsi"/>
        </w:rPr>
        <w:t>)</w:t>
      </w:r>
    </w:p>
  </w:footnote>
  <w:footnote w:id="29">
    <w:p w:rsidR="00FF7BD3" w:rsidRPr="00444A41" w:rsidRDefault="00FF7BD3" w:rsidP="00E80456">
      <w:pPr>
        <w:pStyle w:val="FootnoteText"/>
      </w:pPr>
      <w:r w:rsidRPr="00E80456">
        <w:rPr>
          <w:rStyle w:val="FootnoteReference"/>
          <w:rFonts w:asciiTheme="minorHAnsi" w:hAnsiTheme="minorHAnsi"/>
          <w:sz w:val="18"/>
        </w:rPr>
        <w:footnoteRef/>
      </w:r>
      <w:r w:rsidRPr="00E80456">
        <w:rPr>
          <w:rFonts w:asciiTheme="minorHAnsi" w:hAnsiTheme="minorHAnsi"/>
        </w:rPr>
        <w:t xml:space="preserve"> </w:t>
      </w:r>
      <w:r>
        <w:rPr>
          <w:rFonts w:asciiTheme="minorHAnsi" w:hAnsiTheme="minorHAnsi"/>
        </w:rPr>
        <w:tab/>
      </w:r>
      <w:r w:rsidRPr="00E80456">
        <w:rPr>
          <w:rFonts w:asciiTheme="minorHAnsi" w:hAnsiTheme="minorHAnsi"/>
        </w:rPr>
        <w:t xml:space="preserve">Rural ICT Development Project in Iran (Irán) </w:t>
      </w:r>
      <w:hyperlink r:id="rId19" w:history="1">
        <w:r w:rsidRPr="006B0A5C">
          <w:rPr>
            <w:rStyle w:val="Hyperlink"/>
            <w:rFonts w:asciiTheme="minorHAnsi" w:hAnsiTheme="minorHAnsi"/>
          </w:rPr>
          <w:t>www.itu.int/ITU-D/CDS/gq/generic/search/display.asp?ProjectID=3&amp;</w:t>
        </w:r>
        <w:r w:rsidRPr="006B0A5C">
          <w:rPr>
            <w:rStyle w:val="Hyperlink"/>
            <w:rFonts w:asciiTheme="minorHAnsi" w:hAnsiTheme="minorHAnsi"/>
          </w:rPr>
          <w:br/>
          <w:t>Quest=68355&amp;Language=en</w:t>
        </w:r>
      </w:hyperlink>
    </w:p>
  </w:footnote>
  <w:footnote w:id="30">
    <w:p w:rsidR="00FF7BD3" w:rsidRPr="000D3000" w:rsidRDefault="00FF7BD3" w:rsidP="000D3000">
      <w:pPr>
        <w:pStyle w:val="FootnoteText"/>
        <w:rPr>
          <w:rFonts w:asciiTheme="minorHAnsi" w:hAnsiTheme="minorHAnsi"/>
        </w:rPr>
      </w:pPr>
      <w:r w:rsidRPr="000D3000">
        <w:rPr>
          <w:rStyle w:val="FootnoteReference"/>
          <w:rFonts w:asciiTheme="minorHAnsi" w:hAnsiTheme="minorHAnsi"/>
          <w:sz w:val="18"/>
        </w:rPr>
        <w:footnoteRef/>
      </w:r>
      <w:r w:rsidRPr="000D3000">
        <w:rPr>
          <w:rFonts w:asciiTheme="minorHAnsi" w:hAnsiTheme="minorHAnsi"/>
        </w:rPr>
        <w:t xml:space="preserve"> </w:t>
      </w:r>
      <w:r>
        <w:rPr>
          <w:rFonts w:asciiTheme="minorHAnsi" w:hAnsiTheme="minorHAnsi"/>
        </w:rPr>
        <w:tab/>
      </w:r>
      <w:r w:rsidRPr="000D3000">
        <w:rPr>
          <w:rFonts w:asciiTheme="minorHAnsi" w:hAnsiTheme="minorHAnsi"/>
        </w:rPr>
        <w:t xml:space="preserve">Energy effective and low cost technology for wireless broadband access and GSM cellular networks (Federación de Rusia) (Documento </w:t>
      </w:r>
      <w:hyperlink r:id="rId20" w:history="1">
        <w:r w:rsidRPr="000D3000">
          <w:rPr>
            <w:rStyle w:val="Hyperlink"/>
            <w:rFonts w:asciiTheme="minorHAnsi" w:hAnsiTheme="minorHAnsi"/>
          </w:rPr>
          <w:t>RGQ10-3/2/INF/07</w:t>
        </w:r>
      </w:hyperlink>
      <w:r w:rsidRPr="000D3000">
        <w:rPr>
          <w:rFonts w:asciiTheme="minorHAnsi" w:hAnsiTheme="minorHAnsi"/>
        </w:rPr>
        <w:t>)</w:t>
      </w:r>
      <w:r>
        <w:rPr>
          <w:rFonts w:asciiTheme="minorHAnsi" w:hAnsiTheme="minorHAnsi"/>
        </w:rPr>
        <w:t>.</w:t>
      </w:r>
    </w:p>
  </w:footnote>
  <w:footnote w:id="31">
    <w:p w:rsidR="00FF7BD3" w:rsidRPr="000D3000" w:rsidRDefault="00FF7BD3" w:rsidP="005B1DE8">
      <w:pPr>
        <w:pStyle w:val="FootnoteText"/>
        <w:rPr>
          <w:rFonts w:asciiTheme="minorHAnsi" w:hAnsiTheme="minorHAnsi"/>
        </w:rPr>
      </w:pPr>
      <w:r w:rsidRPr="000D3000">
        <w:rPr>
          <w:rStyle w:val="FootnoteReference"/>
          <w:rFonts w:asciiTheme="minorHAnsi" w:hAnsiTheme="minorHAnsi"/>
          <w:sz w:val="18"/>
        </w:rPr>
        <w:footnoteRef/>
      </w:r>
      <w:r w:rsidRPr="000D3000">
        <w:rPr>
          <w:rFonts w:asciiTheme="minorHAnsi" w:hAnsiTheme="minorHAnsi"/>
        </w:rPr>
        <w:t xml:space="preserve"> </w:t>
      </w:r>
      <w:r>
        <w:rPr>
          <w:rFonts w:asciiTheme="minorHAnsi" w:hAnsiTheme="minorHAnsi"/>
        </w:rPr>
        <w:tab/>
      </w:r>
      <w:r w:rsidRPr="000D3000">
        <w:rPr>
          <w:rFonts w:asciiTheme="minorHAnsi" w:hAnsiTheme="minorHAnsi"/>
        </w:rPr>
        <w:t>Mawingu: Providing broadband access using TV White Spaces in Kenya (</w:t>
      </w:r>
      <w:hyperlink r:id="rId21" w:history="1">
        <w:r w:rsidRPr="000D3000">
          <w:rPr>
            <w:rStyle w:val="Hyperlink"/>
            <w:rFonts w:asciiTheme="minorHAnsi" w:hAnsiTheme="minorHAnsi"/>
            <w:bCs/>
          </w:rPr>
          <w:t>Biblioteca de estudios de caso</w:t>
        </w:r>
      </w:hyperlink>
      <w:r w:rsidRPr="000D3000">
        <w:rPr>
          <w:rFonts w:asciiTheme="minorHAnsi" w:hAnsiTheme="minorHAnsi"/>
        </w:rPr>
        <w:t>)</w:t>
      </w:r>
      <w:r>
        <w:rPr>
          <w:rFonts w:asciiTheme="minorHAnsi" w:hAnsiTheme="minorHAnsi"/>
        </w:rPr>
        <w:t>.</w:t>
      </w:r>
    </w:p>
  </w:footnote>
  <w:footnote w:id="32">
    <w:p w:rsidR="00FF7BD3" w:rsidRPr="000D3000" w:rsidRDefault="00FF7BD3" w:rsidP="005B1DE8">
      <w:pPr>
        <w:pStyle w:val="FootnoteText"/>
        <w:rPr>
          <w:rFonts w:asciiTheme="minorHAnsi" w:hAnsiTheme="minorHAnsi"/>
        </w:rPr>
      </w:pPr>
      <w:r w:rsidRPr="000D3000">
        <w:rPr>
          <w:rStyle w:val="FootnoteReference"/>
          <w:rFonts w:asciiTheme="minorHAnsi" w:hAnsiTheme="minorHAnsi"/>
          <w:sz w:val="18"/>
        </w:rPr>
        <w:footnoteRef/>
      </w:r>
      <w:r w:rsidRPr="000D3000">
        <w:rPr>
          <w:rFonts w:asciiTheme="minorHAnsi" w:hAnsiTheme="minorHAnsi"/>
        </w:rPr>
        <w:t xml:space="preserve"> </w:t>
      </w:r>
      <w:r>
        <w:rPr>
          <w:rFonts w:asciiTheme="minorHAnsi" w:hAnsiTheme="minorHAnsi"/>
        </w:rPr>
        <w:tab/>
      </w:r>
      <w:r w:rsidRPr="000D3000">
        <w:rPr>
          <w:rFonts w:asciiTheme="minorHAnsi" w:hAnsiTheme="minorHAnsi"/>
        </w:rPr>
        <w:t>Evaluating different access technology options (</w:t>
      </w:r>
      <w:hyperlink r:id="rId22" w:history="1">
        <w:r w:rsidRPr="000D3000">
          <w:rPr>
            <w:rStyle w:val="Hyperlink"/>
            <w:rFonts w:asciiTheme="minorHAnsi" w:hAnsiTheme="minorHAnsi"/>
            <w:bCs/>
          </w:rPr>
          <w:t>Biblioteca de estudios de caso</w:t>
        </w:r>
      </w:hyperlink>
      <w:r w:rsidRPr="000D3000">
        <w:rPr>
          <w:rFonts w:asciiTheme="minorHAnsi" w:hAnsiTheme="minorHAnsi"/>
        </w:rPr>
        <w:t>)</w:t>
      </w:r>
      <w:r>
        <w:rPr>
          <w:rFonts w:asciiTheme="minorHAnsi" w:hAnsiTheme="minorHAnsi"/>
        </w:rPr>
        <w:t>.</w:t>
      </w:r>
    </w:p>
  </w:footnote>
  <w:footnote w:id="33">
    <w:p w:rsidR="00FF7BD3" w:rsidRPr="00E767A8" w:rsidRDefault="00FF7BD3" w:rsidP="005B1DE8">
      <w:pPr>
        <w:pStyle w:val="FootnoteText"/>
        <w:rPr>
          <w:rFonts w:asciiTheme="minorHAnsi" w:hAnsiTheme="minorHAnsi"/>
        </w:rPr>
      </w:pPr>
      <w:r w:rsidRPr="00E767A8">
        <w:rPr>
          <w:rStyle w:val="FootnoteReference"/>
          <w:rFonts w:asciiTheme="minorHAnsi" w:hAnsiTheme="minorHAnsi"/>
          <w:sz w:val="18"/>
        </w:rPr>
        <w:footnoteRef/>
      </w:r>
      <w:r w:rsidRPr="00E767A8">
        <w:rPr>
          <w:rFonts w:asciiTheme="minorHAnsi" w:hAnsiTheme="minorHAnsi"/>
        </w:rPr>
        <w:t xml:space="preserve"> </w:t>
      </w:r>
      <w:r>
        <w:rPr>
          <w:rFonts w:asciiTheme="minorHAnsi" w:hAnsiTheme="minorHAnsi"/>
        </w:rPr>
        <w:tab/>
      </w:r>
      <w:r w:rsidRPr="00E767A8">
        <w:rPr>
          <w:rFonts w:asciiTheme="minorHAnsi" w:hAnsiTheme="minorHAnsi"/>
        </w:rPr>
        <w:t>WiMAX and FiberWiFi Broadband in Rural Areas of Bhutan (</w:t>
      </w:r>
      <w:hyperlink r:id="rId23" w:history="1">
        <w:r w:rsidRPr="00E767A8">
          <w:rPr>
            <w:rStyle w:val="Hyperlink"/>
            <w:rFonts w:asciiTheme="minorHAnsi" w:hAnsiTheme="minorHAnsi"/>
            <w:bCs/>
          </w:rPr>
          <w:t>Biblioteca de estudios de caso</w:t>
        </w:r>
      </w:hyperlink>
      <w:r w:rsidRPr="00E767A8">
        <w:rPr>
          <w:rFonts w:asciiTheme="minorHAnsi" w:hAnsiTheme="minorHAnsi"/>
        </w:rPr>
        <w:t>)</w:t>
      </w:r>
      <w:r>
        <w:rPr>
          <w:rFonts w:asciiTheme="minorHAnsi" w:hAnsiTheme="minorHAnsi"/>
        </w:rPr>
        <w:t>.</w:t>
      </w:r>
    </w:p>
  </w:footnote>
  <w:footnote w:id="34">
    <w:p w:rsidR="00FF7BD3" w:rsidRPr="00E767A8" w:rsidRDefault="00FF7BD3" w:rsidP="005B1DE8">
      <w:pPr>
        <w:pStyle w:val="FootnoteText"/>
        <w:rPr>
          <w:rFonts w:asciiTheme="minorHAnsi" w:hAnsiTheme="minorHAnsi"/>
          <w:lang w:val="es-ES_tradnl"/>
        </w:rPr>
      </w:pPr>
      <w:r w:rsidRPr="00E767A8">
        <w:rPr>
          <w:rStyle w:val="FootnoteReference"/>
          <w:rFonts w:asciiTheme="minorHAnsi" w:hAnsiTheme="minorHAnsi"/>
          <w:sz w:val="18"/>
        </w:rPr>
        <w:footnoteRef/>
      </w:r>
      <w:r w:rsidRPr="00E767A8">
        <w:rPr>
          <w:rFonts w:asciiTheme="minorHAnsi" w:hAnsiTheme="minorHAnsi"/>
          <w:lang w:val="es-ES_tradnl"/>
        </w:rPr>
        <w:t xml:space="preserve"> </w:t>
      </w:r>
      <w:r w:rsidRPr="00E767A8">
        <w:rPr>
          <w:rFonts w:asciiTheme="minorHAnsi" w:hAnsiTheme="minorHAnsi"/>
          <w:lang w:val="es-ES_tradnl"/>
        </w:rPr>
        <w:tab/>
        <w:t>Fishing with 3G Nets (</w:t>
      </w:r>
      <w:hyperlink r:id="rId24" w:history="1">
        <w:r w:rsidRPr="00E767A8">
          <w:rPr>
            <w:rStyle w:val="Hyperlink"/>
            <w:rFonts w:asciiTheme="minorHAnsi" w:hAnsiTheme="minorHAnsi"/>
            <w:bCs/>
            <w:lang w:val="es-ES_tradnl"/>
          </w:rPr>
          <w:t>Biblioteca de estudios de caso</w:t>
        </w:r>
      </w:hyperlink>
      <w:r w:rsidRPr="00E767A8">
        <w:rPr>
          <w:rFonts w:asciiTheme="minorHAnsi" w:hAnsiTheme="minorHAnsi"/>
          <w:lang w:val="es-ES_tradnl"/>
        </w:rPr>
        <w:t>)</w:t>
      </w:r>
      <w:r>
        <w:rPr>
          <w:rFonts w:asciiTheme="minorHAnsi" w:hAnsiTheme="minorHAnsi"/>
          <w:lang w:val="es-ES_tradnl"/>
        </w:rPr>
        <w:t>.</w:t>
      </w:r>
    </w:p>
  </w:footnote>
  <w:footnote w:id="35">
    <w:p w:rsidR="00FF7BD3" w:rsidRPr="00E767A8" w:rsidRDefault="00FF7BD3" w:rsidP="00E767A8">
      <w:pPr>
        <w:pStyle w:val="FootnoteText"/>
        <w:rPr>
          <w:rFonts w:asciiTheme="minorHAnsi" w:hAnsiTheme="minorHAnsi"/>
        </w:rPr>
      </w:pPr>
      <w:r w:rsidRPr="00E767A8">
        <w:rPr>
          <w:rStyle w:val="FootnoteReference"/>
          <w:rFonts w:asciiTheme="minorHAnsi" w:hAnsiTheme="minorHAnsi"/>
          <w:sz w:val="18"/>
        </w:rPr>
        <w:footnoteRef/>
      </w:r>
      <w:r>
        <w:rPr>
          <w:rFonts w:asciiTheme="minorHAnsi" w:hAnsiTheme="minorHAnsi"/>
        </w:rPr>
        <w:tab/>
      </w:r>
      <w:r w:rsidRPr="00E767A8">
        <w:rPr>
          <w:rFonts w:asciiTheme="minorHAnsi" w:hAnsiTheme="minorHAnsi"/>
        </w:rPr>
        <w:t>Let's Get Ready! Mobile Safety Project (</w:t>
      </w:r>
      <w:hyperlink r:id="rId25" w:history="1">
        <w:r w:rsidRPr="00E767A8">
          <w:rPr>
            <w:rStyle w:val="Hyperlink"/>
            <w:rFonts w:asciiTheme="minorHAnsi" w:hAnsiTheme="minorHAnsi"/>
            <w:bCs/>
          </w:rPr>
          <w:t>Biblioteca de estudios de caso</w:t>
        </w:r>
      </w:hyperlink>
      <w:r w:rsidRPr="00E767A8">
        <w:rPr>
          <w:rFonts w:asciiTheme="minorHAnsi" w:hAnsiTheme="minorHAnsi"/>
        </w:rPr>
        <w:t>)</w:t>
      </w:r>
      <w:r>
        <w:rPr>
          <w:rFonts w:asciiTheme="minorHAnsi" w:hAnsiTheme="minorHAnsi"/>
        </w:rPr>
        <w:t>.</w:t>
      </w:r>
    </w:p>
  </w:footnote>
  <w:footnote w:id="36">
    <w:p w:rsidR="00FF7BD3" w:rsidRPr="00E767A8" w:rsidRDefault="00FF7BD3" w:rsidP="005B1DE8">
      <w:pPr>
        <w:pStyle w:val="FootnoteText"/>
        <w:rPr>
          <w:rFonts w:asciiTheme="minorHAnsi" w:hAnsiTheme="minorHAnsi"/>
        </w:rPr>
      </w:pPr>
      <w:r w:rsidRPr="00E767A8">
        <w:rPr>
          <w:rStyle w:val="FootnoteReference"/>
          <w:rFonts w:asciiTheme="minorHAnsi" w:hAnsiTheme="minorHAnsi"/>
          <w:sz w:val="18"/>
        </w:rPr>
        <w:footnoteRef/>
      </w:r>
      <w:r w:rsidRPr="00E767A8">
        <w:rPr>
          <w:rFonts w:asciiTheme="minorHAnsi" w:hAnsiTheme="minorHAnsi"/>
        </w:rPr>
        <w:t xml:space="preserve"> </w:t>
      </w:r>
      <w:r>
        <w:rPr>
          <w:rFonts w:asciiTheme="minorHAnsi" w:hAnsiTheme="minorHAnsi"/>
        </w:rPr>
        <w:tab/>
      </w:r>
      <w:r w:rsidRPr="00E767A8">
        <w:rPr>
          <w:rFonts w:asciiTheme="minorHAnsi" w:hAnsiTheme="minorHAnsi"/>
        </w:rPr>
        <w:t>WLAN Coverage solutions in rural China (</w:t>
      </w:r>
      <w:hyperlink r:id="rId26" w:history="1">
        <w:r w:rsidRPr="00E767A8">
          <w:rPr>
            <w:rStyle w:val="Hyperlink"/>
            <w:rFonts w:asciiTheme="minorHAnsi" w:hAnsiTheme="minorHAnsi"/>
            <w:bCs/>
          </w:rPr>
          <w:t>Biblioteca de estudios de caso</w:t>
        </w:r>
      </w:hyperlink>
      <w:r w:rsidRPr="00E767A8">
        <w:rPr>
          <w:rFonts w:asciiTheme="minorHAnsi" w:hAnsiTheme="minorHAnsi"/>
        </w:rPr>
        <w:t>)</w:t>
      </w:r>
      <w:r>
        <w:rPr>
          <w:rFonts w:asciiTheme="minorHAnsi" w:hAnsiTheme="minorHAnsi"/>
        </w:rPr>
        <w:t>.</w:t>
      </w:r>
    </w:p>
  </w:footnote>
  <w:footnote w:id="37">
    <w:p w:rsidR="00FF7BD3" w:rsidRPr="00E767A8" w:rsidRDefault="00FF7BD3" w:rsidP="005B1DE8">
      <w:pPr>
        <w:pStyle w:val="FootnoteText"/>
        <w:rPr>
          <w:rFonts w:asciiTheme="minorHAnsi" w:hAnsiTheme="minorHAnsi"/>
        </w:rPr>
      </w:pPr>
      <w:r w:rsidRPr="00E767A8">
        <w:rPr>
          <w:rStyle w:val="FootnoteReference"/>
          <w:rFonts w:asciiTheme="minorHAnsi" w:hAnsiTheme="minorHAnsi"/>
          <w:sz w:val="18"/>
        </w:rPr>
        <w:footnoteRef/>
      </w:r>
      <w:r w:rsidRPr="00E767A8">
        <w:rPr>
          <w:rFonts w:asciiTheme="minorHAnsi" w:hAnsiTheme="minorHAnsi"/>
        </w:rPr>
        <w:t xml:space="preserve">  </w:t>
      </w:r>
      <w:r>
        <w:rPr>
          <w:rFonts w:asciiTheme="minorHAnsi" w:hAnsiTheme="minorHAnsi"/>
        </w:rPr>
        <w:tab/>
      </w:r>
      <w:r w:rsidRPr="00E767A8">
        <w:rPr>
          <w:rFonts w:asciiTheme="minorHAnsi" w:hAnsiTheme="minorHAnsi"/>
        </w:rPr>
        <w:t>Innovative technological solution for broadband use in rural areas – Data Rural App</w:t>
      </w:r>
      <w:r>
        <w:rPr>
          <w:rFonts w:asciiTheme="minorHAnsi" w:hAnsiTheme="minorHAnsi"/>
        </w:rPr>
        <w:t>lication Exchange (D-Rax from C</w:t>
      </w:r>
      <w:r w:rsidRPr="00E767A8">
        <w:rPr>
          <w:rFonts w:asciiTheme="minorHAnsi" w:hAnsiTheme="minorHAnsi"/>
        </w:rPr>
        <w:noBreakHyphen/>
        <w:t>DoT) (</w:t>
      </w:r>
      <w:hyperlink r:id="rId27" w:history="1">
        <w:r w:rsidRPr="00E767A8">
          <w:rPr>
            <w:rStyle w:val="Hyperlink"/>
            <w:rFonts w:asciiTheme="minorHAnsi" w:hAnsiTheme="minorHAnsi"/>
            <w:bCs/>
          </w:rPr>
          <w:t>Biblioteca de estudios de caso</w:t>
        </w:r>
      </w:hyperlink>
      <w:r w:rsidRPr="00E767A8">
        <w:rPr>
          <w:rFonts w:asciiTheme="minorHAnsi" w:hAnsiTheme="minorHAnsi"/>
        </w:rPr>
        <w:t>)</w:t>
      </w:r>
      <w:r>
        <w:rPr>
          <w:rFonts w:asciiTheme="minorHAnsi" w:hAnsiTheme="minorHAnsi"/>
        </w:rPr>
        <w:t>.</w:t>
      </w:r>
    </w:p>
  </w:footnote>
  <w:footnote w:id="38">
    <w:p w:rsidR="00FF7BD3" w:rsidRPr="00D30719" w:rsidRDefault="00FF7BD3" w:rsidP="005B1DE8">
      <w:pPr>
        <w:pStyle w:val="FootnoteText"/>
        <w:rPr>
          <w:rFonts w:asciiTheme="minorHAnsi" w:hAnsiTheme="minorHAnsi"/>
        </w:rPr>
      </w:pPr>
      <w:r w:rsidRPr="00D30719">
        <w:rPr>
          <w:rStyle w:val="FootnoteReference"/>
          <w:rFonts w:asciiTheme="minorHAnsi" w:hAnsiTheme="minorHAnsi"/>
          <w:sz w:val="18"/>
        </w:rPr>
        <w:footnoteRef/>
      </w:r>
      <w:r w:rsidRPr="00D30719">
        <w:rPr>
          <w:rFonts w:asciiTheme="minorHAnsi" w:hAnsiTheme="minorHAnsi"/>
        </w:rPr>
        <w:t xml:space="preserve"> </w:t>
      </w:r>
      <w:r>
        <w:rPr>
          <w:rFonts w:asciiTheme="minorHAnsi" w:hAnsiTheme="minorHAnsi"/>
        </w:rPr>
        <w:tab/>
      </w:r>
      <w:r w:rsidRPr="00D30719">
        <w:rPr>
          <w:rFonts w:asciiTheme="minorHAnsi" w:hAnsiTheme="minorHAnsi"/>
        </w:rPr>
        <w:t>Successful e-initiative for rural people in remote North Eastern part of India – Active community participation for sustainability (</w:t>
      </w:r>
      <w:hyperlink r:id="rId28" w:history="1">
        <w:r w:rsidRPr="00D30719">
          <w:rPr>
            <w:rStyle w:val="Hyperlink"/>
            <w:rFonts w:asciiTheme="minorHAnsi" w:hAnsiTheme="minorHAnsi"/>
            <w:bCs/>
          </w:rPr>
          <w:t>Biblioteca de estudios de caso</w:t>
        </w:r>
      </w:hyperlink>
      <w:r w:rsidRPr="00D30719">
        <w:rPr>
          <w:rFonts w:asciiTheme="minorHAnsi" w:hAnsiTheme="minorHAnsi"/>
        </w:rPr>
        <w:t>)</w:t>
      </w:r>
      <w:r>
        <w:rPr>
          <w:rFonts w:asciiTheme="minorHAnsi" w:hAnsi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837668" w:rsidRDefault="00FF7BD3"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1E" w:rsidRPr="00082B0D" w:rsidRDefault="00082B0D" w:rsidP="002C628C">
    <w:pPr>
      <w:pStyle w:val="Header"/>
      <w:rPr>
        <w:lang w:val="es-ES_tradnl"/>
      </w:rPr>
    </w:pPr>
    <w:r w:rsidRPr="00DE02B6">
      <w:rPr>
        <w:lang w:val="es-ES_tradnl"/>
      </w:rPr>
      <w:t xml:space="preserve">C10-3/2: </w:t>
    </w:r>
    <w:r w:rsidRPr="00754068">
      <w:rPr>
        <w:lang w:val="es-ES_tradnl"/>
      </w:rPr>
      <w:t>Telecomunicaciones/TIC para zonas rurales y distantes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1E" w:rsidRPr="00561A54" w:rsidRDefault="00082B0D" w:rsidP="00F50BE3">
    <w:pPr>
      <w:tabs>
        <w:tab w:val="center" w:pos="5103"/>
        <w:tab w:val="right" w:pos="10206"/>
      </w:tabs>
      <w:spacing w:after="240"/>
      <w:rPr>
        <w:smallCaps/>
        <w:spacing w:val="24"/>
        <w:sz w:val="18"/>
        <w:szCs w:val="18"/>
        <w:lang w:val="fr-CH"/>
      </w:rPr>
    </w:pPr>
    <w:r>
      <w:rPr>
        <w:smallCaps/>
        <w:spacing w:val="24"/>
        <w:sz w:val="18"/>
        <w:szCs w:val="18"/>
      </w:rPr>
      <w:tab/>
      <w:t>ITU-D/2/271ANN1(Rev.1)-E</w:t>
    </w:r>
    <w:r>
      <w:rPr>
        <w:smallCaps/>
        <w:spacing w:val="24"/>
        <w:sz w:val="18"/>
        <w:szCs w:val="18"/>
      </w:rPr>
      <w:tab/>
      <w:t xml:space="preserve">Page </w:t>
    </w:r>
    <w:r>
      <w:rPr>
        <w:smallCaps/>
        <w:spacing w:val="24"/>
        <w:sz w:val="18"/>
        <w:szCs w:val="18"/>
        <w:lang w:val="en-GB"/>
      </w:rPr>
      <w:fldChar w:fldCharType="begin"/>
    </w:r>
    <w:r>
      <w:rPr>
        <w:smallCaps/>
        <w:spacing w:val="24"/>
        <w:sz w:val="18"/>
        <w:szCs w:val="18"/>
        <w:lang w:val="en-GB"/>
      </w:rPr>
      <w:instrText xml:space="preserve"> PAGE </w:instrText>
    </w:r>
    <w:r>
      <w:rPr>
        <w:smallCaps/>
        <w:spacing w:val="24"/>
        <w:sz w:val="18"/>
        <w:szCs w:val="18"/>
        <w:lang w:val="en-GB"/>
      </w:rPr>
      <w:fldChar w:fldCharType="separate"/>
    </w:r>
    <w:r>
      <w:rPr>
        <w:smallCaps/>
        <w:noProof/>
        <w:spacing w:val="24"/>
        <w:sz w:val="18"/>
        <w:szCs w:val="18"/>
        <w:lang w:val="en-GB"/>
      </w:rPr>
      <w:t>1</w:t>
    </w:r>
    <w:r>
      <w:rPr>
        <w:smallCaps/>
        <w:spacing w:val="24"/>
        <w:sz w:val="18"/>
        <w:szCs w:val="18"/>
        <w:lang w:val="en-G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DE02B6" w:rsidRDefault="00FF7BD3" w:rsidP="00186668">
    <w:pPr>
      <w:pStyle w:val="Header"/>
      <w:rPr>
        <w:lang w:val="es-ES_tradnl"/>
      </w:rPr>
    </w:pPr>
    <w:r w:rsidRPr="00DE02B6">
      <w:rPr>
        <w:lang w:val="es-ES_tradnl"/>
      </w:rPr>
      <w:t xml:space="preserve">C10-3/2: </w:t>
    </w:r>
    <w:r w:rsidRPr="00754068">
      <w:rPr>
        <w:lang w:val="es-ES_tradnl"/>
      </w:rPr>
      <w:t>Telecomunicaciones/TIC para zonas rurales y distantes</w:t>
    </w:r>
  </w:p>
  <w:p w:rsidR="00FF7BD3" w:rsidRPr="00DE02B6" w:rsidRDefault="00FF7BD3" w:rsidP="00186668">
    <w:pPr>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186668" w:rsidRDefault="00FF7BD3" w:rsidP="00186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DE02B6" w:rsidRDefault="00FF7BD3" w:rsidP="00186668">
    <w:pPr>
      <w:pStyle w:val="Header"/>
      <w:rPr>
        <w:lang w:val="es-ES_tradnl"/>
      </w:rPr>
    </w:pPr>
    <w:r w:rsidRPr="00DE02B6">
      <w:rPr>
        <w:lang w:val="es-ES_tradnl"/>
      </w:rPr>
      <w:t xml:space="preserve">C10-3/2: </w:t>
    </w:r>
    <w:r w:rsidRPr="00754068">
      <w:rPr>
        <w:lang w:val="es-ES_tradnl"/>
      </w:rPr>
      <w:t>Telecomunicaciones/TIC para zonas rurales y distantes</w:t>
    </w:r>
  </w:p>
  <w:p w:rsidR="00FF7BD3" w:rsidRPr="00DE02B6" w:rsidRDefault="00FF7BD3" w:rsidP="00186668">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DE02B6" w:rsidRDefault="00FF7BD3" w:rsidP="00186668">
    <w:pPr>
      <w:pStyle w:val="Header"/>
      <w:rPr>
        <w:lang w:val="es-ES_tradnl"/>
      </w:rPr>
    </w:pPr>
    <w:r w:rsidRPr="00DE02B6">
      <w:rPr>
        <w:lang w:val="es-ES_tradnl"/>
      </w:rPr>
      <w:t xml:space="preserve">C10-3/2: </w:t>
    </w:r>
    <w:r w:rsidRPr="00754068">
      <w:rPr>
        <w:lang w:val="es-ES_tradnl"/>
      </w:rPr>
      <w:t>Telecomunicaciones/TIC para zonas rurales y distantes</w:t>
    </w:r>
  </w:p>
  <w:p w:rsidR="00FF7BD3" w:rsidRPr="00DE02B6" w:rsidRDefault="00FF7BD3" w:rsidP="00186668">
    <w:pPr>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DE02B6" w:rsidRDefault="00FF7BD3">
    <w:pPr>
      <w:pStyle w:val="Header"/>
      <w:rPr>
        <w:lang w:val="es-ES_tradnl"/>
      </w:rPr>
    </w:pPr>
    <w:r w:rsidRPr="00DE02B6">
      <w:rPr>
        <w:lang w:val="es-ES_tradnl"/>
      </w:rPr>
      <w:t xml:space="preserve">C10-3/2: </w:t>
    </w:r>
    <w:r w:rsidRPr="00754068">
      <w:rPr>
        <w:lang w:val="es-ES_tradnl"/>
      </w:rPr>
      <w:t>Telecomunicaciones/TIC para zonas rurales y distantes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DE02B6" w:rsidRDefault="00FF7BD3" w:rsidP="00DE02B6">
    <w:pPr>
      <w:pStyle w:val="Header"/>
      <w:rPr>
        <w:lang w:val="es-ES_tradnl"/>
      </w:rPr>
    </w:pPr>
    <w:r w:rsidRPr="00DE02B6">
      <w:rPr>
        <w:lang w:val="es-ES_tradnl"/>
      </w:rPr>
      <w:t xml:space="preserve">C10-3/2: </w:t>
    </w:r>
    <w:r w:rsidRPr="00754068">
      <w:rPr>
        <w:lang w:val="es-ES_tradnl"/>
      </w:rPr>
      <w:t>Telecomunicaciones/TIC para zonas rurales y distantes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D3" w:rsidRPr="00DE02B6" w:rsidRDefault="00FF7BD3" w:rsidP="00DE02B6">
    <w:pPr>
      <w:pStyle w:val="Header"/>
      <w:rPr>
        <w:lang w:val="es-ES_tradnl"/>
      </w:rPr>
    </w:pPr>
    <w:r w:rsidRPr="00DE02B6">
      <w:rPr>
        <w:lang w:val="es-ES_tradnl"/>
      </w:rPr>
      <w:t xml:space="preserve">C10-3/2: </w:t>
    </w:r>
    <w:r w:rsidRPr="00754068">
      <w:rPr>
        <w:lang w:val="es-ES_tradnl"/>
      </w:rPr>
      <w:t>Telecomunicaciones/TIC para zonas rurales y distantes</w:t>
    </w:r>
  </w:p>
  <w:p w:rsidR="00FF7BD3" w:rsidRPr="00DE02B6" w:rsidRDefault="00FF7BD3" w:rsidP="005B1DE8">
    <w:pPr>
      <w:rPr>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B72" w:rsidRPr="003F0BB1" w:rsidRDefault="00FA4B72" w:rsidP="008B0C46">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9"/>
    <w:multiLevelType w:val="singleLevel"/>
    <w:tmpl w:val="1F3EE6A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24471DE"/>
    <w:multiLevelType w:val="hybridMultilevel"/>
    <w:tmpl w:val="B8644790"/>
    <w:lvl w:ilvl="0" w:tplc="F62C7A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EE1240"/>
    <w:multiLevelType w:val="multilevel"/>
    <w:tmpl w:val="04090025"/>
    <w:styleLink w:val="Annexe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3">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B17B5D"/>
    <w:multiLevelType w:val="hybridMultilevel"/>
    <w:tmpl w:val="DB9C8DE4"/>
    <w:lvl w:ilvl="0" w:tplc="D16247C6">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72A4E16"/>
    <w:multiLevelType w:val="hybridMultilevel"/>
    <w:tmpl w:val="1CC8958A"/>
    <w:lvl w:ilvl="0" w:tplc="6396D5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D46690"/>
    <w:multiLevelType w:val="hybridMultilevel"/>
    <w:tmpl w:val="B8E4A1A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55E44E3"/>
    <w:multiLevelType w:val="hybridMultilevel"/>
    <w:tmpl w:val="D32A7386"/>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149003D"/>
    <w:multiLevelType w:val="hybridMultilevel"/>
    <w:tmpl w:val="C32864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9642A1"/>
    <w:multiLevelType w:val="multilevel"/>
    <w:tmpl w:val="BAEEBD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3">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2"/>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4"/>
  </w:num>
  <w:num w:numId="3">
    <w:abstractNumId w:val="22"/>
  </w:num>
  <w:num w:numId="4">
    <w:abstractNumId w:val="13"/>
  </w:num>
  <w:num w:numId="5">
    <w:abstractNumId w:val="9"/>
  </w:num>
  <w:num w:numId="6">
    <w:abstractNumId w:val="21"/>
  </w:num>
  <w:num w:numId="7">
    <w:abstractNumId w:val="4"/>
  </w:num>
  <w:num w:numId="8">
    <w:abstractNumId w:val="23"/>
  </w:num>
  <w:num w:numId="9">
    <w:abstractNumId w:val="18"/>
  </w:num>
  <w:num w:numId="10">
    <w:abstractNumId w:val="12"/>
  </w:num>
  <w:num w:numId="11">
    <w:abstractNumId w:val="0"/>
  </w:num>
  <w:num w:numId="12">
    <w:abstractNumId w:val="1"/>
  </w:num>
  <w:num w:numId="13">
    <w:abstractNumId w:val="7"/>
  </w:num>
  <w:num w:numId="14">
    <w:abstractNumId w:val="20"/>
  </w:num>
  <w:num w:numId="15">
    <w:abstractNumId w:val="14"/>
  </w:num>
  <w:num w:numId="16">
    <w:abstractNumId w:val="16"/>
  </w:num>
  <w:num w:numId="17">
    <w:abstractNumId w:val="2"/>
  </w:num>
  <w:num w:numId="18">
    <w:abstractNumId w:val="17"/>
  </w:num>
  <w:num w:numId="19">
    <w:abstractNumId w:val="19"/>
  </w:num>
  <w:num w:numId="20">
    <w:abstractNumId w:val="6"/>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8673"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8F8"/>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601D"/>
    <w:rsid w:val="000273F7"/>
    <w:rsid w:val="00031CA2"/>
    <w:rsid w:val="00033090"/>
    <w:rsid w:val="00034AC8"/>
    <w:rsid w:val="00036D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2B0D"/>
    <w:rsid w:val="000832FF"/>
    <w:rsid w:val="00085DF4"/>
    <w:rsid w:val="00087A33"/>
    <w:rsid w:val="0009006B"/>
    <w:rsid w:val="0009019D"/>
    <w:rsid w:val="00090692"/>
    <w:rsid w:val="00092B20"/>
    <w:rsid w:val="00093E16"/>
    <w:rsid w:val="00093E66"/>
    <w:rsid w:val="00096433"/>
    <w:rsid w:val="00096922"/>
    <w:rsid w:val="0009716E"/>
    <w:rsid w:val="00097207"/>
    <w:rsid w:val="00097422"/>
    <w:rsid w:val="00097540"/>
    <w:rsid w:val="000A14B5"/>
    <w:rsid w:val="000A316D"/>
    <w:rsid w:val="000A55BE"/>
    <w:rsid w:val="000A67CB"/>
    <w:rsid w:val="000A71D3"/>
    <w:rsid w:val="000B40AB"/>
    <w:rsid w:val="000B68D6"/>
    <w:rsid w:val="000C0D53"/>
    <w:rsid w:val="000C36E9"/>
    <w:rsid w:val="000C58D2"/>
    <w:rsid w:val="000D0DCD"/>
    <w:rsid w:val="000D0F63"/>
    <w:rsid w:val="000D172E"/>
    <w:rsid w:val="000D3000"/>
    <w:rsid w:val="000E2EB3"/>
    <w:rsid w:val="000E54EF"/>
    <w:rsid w:val="000F00B6"/>
    <w:rsid w:val="000F0388"/>
    <w:rsid w:val="000F16CC"/>
    <w:rsid w:val="000F5307"/>
    <w:rsid w:val="00100D4C"/>
    <w:rsid w:val="001016E4"/>
    <w:rsid w:val="0010381E"/>
    <w:rsid w:val="00103A5D"/>
    <w:rsid w:val="0010485E"/>
    <w:rsid w:val="00104860"/>
    <w:rsid w:val="00104DB4"/>
    <w:rsid w:val="00106631"/>
    <w:rsid w:val="001071F8"/>
    <w:rsid w:val="00111CA1"/>
    <w:rsid w:val="001131CF"/>
    <w:rsid w:val="00113C11"/>
    <w:rsid w:val="00113F18"/>
    <w:rsid w:val="0011585A"/>
    <w:rsid w:val="0011701B"/>
    <w:rsid w:val="00117759"/>
    <w:rsid w:val="001178D8"/>
    <w:rsid w:val="00117E7B"/>
    <w:rsid w:val="00121F29"/>
    <w:rsid w:val="001227E0"/>
    <w:rsid w:val="00123773"/>
    <w:rsid w:val="001239C8"/>
    <w:rsid w:val="00125968"/>
    <w:rsid w:val="0012680A"/>
    <w:rsid w:val="00126A1E"/>
    <w:rsid w:val="00127AD9"/>
    <w:rsid w:val="001323E2"/>
    <w:rsid w:val="00132571"/>
    <w:rsid w:val="00132ECE"/>
    <w:rsid w:val="00133CDA"/>
    <w:rsid w:val="001349D8"/>
    <w:rsid w:val="00134C5A"/>
    <w:rsid w:val="00135581"/>
    <w:rsid w:val="00136E05"/>
    <w:rsid w:val="00137D83"/>
    <w:rsid w:val="00143A7B"/>
    <w:rsid w:val="00143C19"/>
    <w:rsid w:val="00143D5F"/>
    <w:rsid w:val="00146207"/>
    <w:rsid w:val="001542B4"/>
    <w:rsid w:val="00163055"/>
    <w:rsid w:val="00163120"/>
    <w:rsid w:val="001635C0"/>
    <w:rsid w:val="00163F1C"/>
    <w:rsid w:val="00164580"/>
    <w:rsid w:val="00166405"/>
    <w:rsid w:val="00166796"/>
    <w:rsid w:val="00167C0D"/>
    <w:rsid w:val="001701B3"/>
    <w:rsid w:val="0017095C"/>
    <w:rsid w:val="00170EB8"/>
    <w:rsid w:val="00171C2C"/>
    <w:rsid w:val="00171DA3"/>
    <w:rsid w:val="00171FF3"/>
    <w:rsid w:val="00172563"/>
    <w:rsid w:val="0017278E"/>
    <w:rsid w:val="001733CD"/>
    <w:rsid w:val="001734FD"/>
    <w:rsid w:val="00173B4B"/>
    <w:rsid w:val="001743FA"/>
    <w:rsid w:val="001752B0"/>
    <w:rsid w:val="0017654F"/>
    <w:rsid w:val="00176A68"/>
    <w:rsid w:val="00176F25"/>
    <w:rsid w:val="0017756B"/>
    <w:rsid w:val="00180969"/>
    <w:rsid w:val="00180D80"/>
    <w:rsid w:val="0018250A"/>
    <w:rsid w:val="00183D9F"/>
    <w:rsid w:val="001855D3"/>
    <w:rsid w:val="00185CE5"/>
    <w:rsid w:val="00186668"/>
    <w:rsid w:val="001878E0"/>
    <w:rsid w:val="0019104B"/>
    <w:rsid w:val="00192284"/>
    <w:rsid w:val="00193E6A"/>
    <w:rsid w:val="00196CB6"/>
    <w:rsid w:val="00197038"/>
    <w:rsid w:val="001979B1"/>
    <w:rsid w:val="001A07A9"/>
    <w:rsid w:val="001A14D6"/>
    <w:rsid w:val="001A43E1"/>
    <w:rsid w:val="001A4C73"/>
    <w:rsid w:val="001A54E6"/>
    <w:rsid w:val="001A5FF7"/>
    <w:rsid w:val="001A6578"/>
    <w:rsid w:val="001A768A"/>
    <w:rsid w:val="001A7B18"/>
    <w:rsid w:val="001B0B90"/>
    <w:rsid w:val="001B150C"/>
    <w:rsid w:val="001B1836"/>
    <w:rsid w:val="001B29B0"/>
    <w:rsid w:val="001B3273"/>
    <w:rsid w:val="001B752A"/>
    <w:rsid w:val="001C2C22"/>
    <w:rsid w:val="001C3365"/>
    <w:rsid w:val="001C33A5"/>
    <w:rsid w:val="001C476E"/>
    <w:rsid w:val="001C7095"/>
    <w:rsid w:val="001C70BF"/>
    <w:rsid w:val="001D4147"/>
    <w:rsid w:val="001D55D5"/>
    <w:rsid w:val="001D6A6E"/>
    <w:rsid w:val="001D718C"/>
    <w:rsid w:val="001D795A"/>
    <w:rsid w:val="001E0DF9"/>
    <w:rsid w:val="001E1D38"/>
    <w:rsid w:val="001E6535"/>
    <w:rsid w:val="001F17CE"/>
    <w:rsid w:val="001F39FB"/>
    <w:rsid w:val="001F472B"/>
    <w:rsid w:val="001F5A63"/>
    <w:rsid w:val="00203D84"/>
    <w:rsid w:val="00205608"/>
    <w:rsid w:val="002058C6"/>
    <w:rsid w:val="00205F72"/>
    <w:rsid w:val="0020793F"/>
    <w:rsid w:val="00207DF0"/>
    <w:rsid w:val="00211EAC"/>
    <w:rsid w:val="002121C7"/>
    <w:rsid w:val="00217FBE"/>
    <w:rsid w:val="002205E6"/>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0F5E"/>
    <w:rsid w:val="0027124D"/>
    <w:rsid w:val="0027160A"/>
    <w:rsid w:val="0027183A"/>
    <w:rsid w:val="00271A68"/>
    <w:rsid w:val="00271D36"/>
    <w:rsid w:val="00273758"/>
    <w:rsid w:val="002737B9"/>
    <w:rsid w:val="002737D1"/>
    <w:rsid w:val="00274D96"/>
    <w:rsid w:val="00275263"/>
    <w:rsid w:val="0027528D"/>
    <w:rsid w:val="00277526"/>
    <w:rsid w:val="002856AB"/>
    <w:rsid w:val="00291073"/>
    <w:rsid w:val="00291A51"/>
    <w:rsid w:val="00292D79"/>
    <w:rsid w:val="0029306D"/>
    <w:rsid w:val="00295040"/>
    <w:rsid w:val="002A0464"/>
    <w:rsid w:val="002A12C3"/>
    <w:rsid w:val="002A6716"/>
    <w:rsid w:val="002A733E"/>
    <w:rsid w:val="002B15C5"/>
    <w:rsid w:val="002B2394"/>
    <w:rsid w:val="002B44A9"/>
    <w:rsid w:val="002B493E"/>
    <w:rsid w:val="002B4C13"/>
    <w:rsid w:val="002B5674"/>
    <w:rsid w:val="002B595B"/>
    <w:rsid w:val="002B7FA8"/>
    <w:rsid w:val="002C05D3"/>
    <w:rsid w:val="002C087E"/>
    <w:rsid w:val="002C1A49"/>
    <w:rsid w:val="002C23FD"/>
    <w:rsid w:val="002C2DA7"/>
    <w:rsid w:val="002C30D6"/>
    <w:rsid w:val="002C3B6C"/>
    <w:rsid w:val="002C40A6"/>
    <w:rsid w:val="002D01EA"/>
    <w:rsid w:val="002D1740"/>
    <w:rsid w:val="002D17FF"/>
    <w:rsid w:val="002D26DA"/>
    <w:rsid w:val="002D4CC9"/>
    <w:rsid w:val="002D6E23"/>
    <w:rsid w:val="002D720D"/>
    <w:rsid w:val="002E0961"/>
    <w:rsid w:val="002E1C89"/>
    <w:rsid w:val="002E3A9C"/>
    <w:rsid w:val="002E4E79"/>
    <w:rsid w:val="002E7218"/>
    <w:rsid w:val="002F4126"/>
    <w:rsid w:val="002F6FFC"/>
    <w:rsid w:val="003000B4"/>
    <w:rsid w:val="00300A43"/>
    <w:rsid w:val="003010AB"/>
    <w:rsid w:val="00302A0A"/>
    <w:rsid w:val="00304068"/>
    <w:rsid w:val="0030419C"/>
    <w:rsid w:val="00304A93"/>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3F8C"/>
    <w:rsid w:val="00344375"/>
    <w:rsid w:val="0034527B"/>
    <w:rsid w:val="00345977"/>
    <w:rsid w:val="003459B2"/>
    <w:rsid w:val="00346981"/>
    <w:rsid w:val="0035061D"/>
    <w:rsid w:val="00350AE1"/>
    <w:rsid w:val="003512B6"/>
    <w:rsid w:val="0035666B"/>
    <w:rsid w:val="00357460"/>
    <w:rsid w:val="00357B11"/>
    <w:rsid w:val="003605D0"/>
    <w:rsid w:val="0036211D"/>
    <w:rsid w:val="00362FFF"/>
    <w:rsid w:val="003633BA"/>
    <w:rsid w:val="00363C83"/>
    <w:rsid w:val="003647EF"/>
    <w:rsid w:val="003650C0"/>
    <w:rsid w:val="003664F2"/>
    <w:rsid w:val="00367032"/>
    <w:rsid w:val="003702BE"/>
    <w:rsid w:val="003703C0"/>
    <w:rsid w:val="003707AC"/>
    <w:rsid w:val="003723AB"/>
    <w:rsid w:val="0037334A"/>
    <w:rsid w:val="00373A5A"/>
    <w:rsid w:val="00375AAF"/>
    <w:rsid w:val="00376152"/>
    <w:rsid w:val="00382B6B"/>
    <w:rsid w:val="00383978"/>
    <w:rsid w:val="00383BD1"/>
    <w:rsid w:val="00384D7C"/>
    <w:rsid w:val="00385DD4"/>
    <w:rsid w:val="00386439"/>
    <w:rsid w:val="003913F2"/>
    <w:rsid w:val="00395676"/>
    <w:rsid w:val="0039683A"/>
    <w:rsid w:val="00396A3C"/>
    <w:rsid w:val="0039708E"/>
    <w:rsid w:val="003A02C1"/>
    <w:rsid w:val="003A39F7"/>
    <w:rsid w:val="003A4C99"/>
    <w:rsid w:val="003B1976"/>
    <w:rsid w:val="003B2F9D"/>
    <w:rsid w:val="003B3244"/>
    <w:rsid w:val="003C1287"/>
    <w:rsid w:val="003C1570"/>
    <w:rsid w:val="003C2542"/>
    <w:rsid w:val="003C4176"/>
    <w:rsid w:val="003C4261"/>
    <w:rsid w:val="003C4ED6"/>
    <w:rsid w:val="003C5D30"/>
    <w:rsid w:val="003C7C81"/>
    <w:rsid w:val="003D1EAE"/>
    <w:rsid w:val="003D213F"/>
    <w:rsid w:val="003D23ED"/>
    <w:rsid w:val="003D5315"/>
    <w:rsid w:val="003D663E"/>
    <w:rsid w:val="003D67E8"/>
    <w:rsid w:val="003E2209"/>
    <w:rsid w:val="003E2368"/>
    <w:rsid w:val="003E3CD1"/>
    <w:rsid w:val="003E52C2"/>
    <w:rsid w:val="003E7BFD"/>
    <w:rsid w:val="003F3087"/>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07E4"/>
    <w:rsid w:val="00433527"/>
    <w:rsid w:val="0043453F"/>
    <w:rsid w:val="004359FB"/>
    <w:rsid w:val="00437BD7"/>
    <w:rsid w:val="00440840"/>
    <w:rsid w:val="00441ED5"/>
    <w:rsid w:val="004449BD"/>
    <w:rsid w:val="00444A41"/>
    <w:rsid w:val="00444AA0"/>
    <w:rsid w:val="00445DD4"/>
    <w:rsid w:val="00446E47"/>
    <w:rsid w:val="004513F0"/>
    <w:rsid w:val="00452B5A"/>
    <w:rsid w:val="00453C8E"/>
    <w:rsid w:val="004542E7"/>
    <w:rsid w:val="00455426"/>
    <w:rsid w:val="00455EC2"/>
    <w:rsid w:val="00456601"/>
    <w:rsid w:val="0046015E"/>
    <w:rsid w:val="004621F9"/>
    <w:rsid w:val="0046346C"/>
    <w:rsid w:val="00463DA1"/>
    <w:rsid w:val="0046428B"/>
    <w:rsid w:val="00464BCC"/>
    <w:rsid w:val="00465064"/>
    <w:rsid w:val="004650AC"/>
    <w:rsid w:val="00465E86"/>
    <w:rsid w:val="004670E1"/>
    <w:rsid w:val="0046715B"/>
    <w:rsid w:val="00467C12"/>
    <w:rsid w:val="00471F49"/>
    <w:rsid w:val="00472BDE"/>
    <w:rsid w:val="00473B2A"/>
    <w:rsid w:val="0047647C"/>
    <w:rsid w:val="00476DEE"/>
    <w:rsid w:val="00483AD7"/>
    <w:rsid w:val="00485626"/>
    <w:rsid w:val="004866ED"/>
    <w:rsid w:val="0048705D"/>
    <w:rsid w:val="00487149"/>
    <w:rsid w:val="00490E38"/>
    <w:rsid w:val="0049383A"/>
    <w:rsid w:val="004941E7"/>
    <w:rsid w:val="004968F8"/>
    <w:rsid w:val="004A0C27"/>
    <w:rsid w:val="004A0FC5"/>
    <w:rsid w:val="004A3217"/>
    <w:rsid w:val="004A3FC4"/>
    <w:rsid w:val="004A718F"/>
    <w:rsid w:val="004A7326"/>
    <w:rsid w:val="004B0478"/>
    <w:rsid w:val="004B080D"/>
    <w:rsid w:val="004B094D"/>
    <w:rsid w:val="004B0A0B"/>
    <w:rsid w:val="004B47C7"/>
    <w:rsid w:val="004B5B17"/>
    <w:rsid w:val="004B6316"/>
    <w:rsid w:val="004B6BC1"/>
    <w:rsid w:val="004B775E"/>
    <w:rsid w:val="004C02FE"/>
    <w:rsid w:val="004C03AA"/>
    <w:rsid w:val="004C0A95"/>
    <w:rsid w:val="004C508C"/>
    <w:rsid w:val="004C5178"/>
    <w:rsid w:val="004C58A8"/>
    <w:rsid w:val="004C71E0"/>
    <w:rsid w:val="004D1772"/>
    <w:rsid w:val="004D32FE"/>
    <w:rsid w:val="004D4A59"/>
    <w:rsid w:val="004E073F"/>
    <w:rsid w:val="004E0ED6"/>
    <w:rsid w:val="004E3A42"/>
    <w:rsid w:val="004E3AA9"/>
    <w:rsid w:val="004E465B"/>
    <w:rsid w:val="004E471F"/>
    <w:rsid w:val="004E5215"/>
    <w:rsid w:val="004E532D"/>
    <w:rsid w:val="004E5B2C"/>
    <w:rsid w:val="004E65E6"/>
    <w:rsid w:val="004E6D70"/>
    <w:rsid w:val="004E7502"/>
    <w:rsid w:val="004F1F13"/>
    <w:rsid w:val="004F2132"/>
    <w:rsid w:val="004F381D"/>
    <w:rsid w:val="005027B2"/>
    <w:rsid w:val="00502C37"/>
    <w:rsid w:val="0050318D"/>
    <w:rsid w:val="005046AF"/>
    <w:rsid w:val="00506702"/>
    <w:rsid w:val="0050674F"/>
    <w:rsid w:val="0051048D"/>
    <w:rsid w:val="005124B6"/>
    <w:rsid w:val="00515A6A"/>
    <w:rsid w:val="00516846"/>
    <w:rsid w:val="00516DA2"/>
    <w:rsid w:val="00520948"/>
    <w:rsid w:val="00522DCF"/>
    <w:rsid w:val="00526074"/>
    <w:rsid w:val="005267A1"/>
    <w:rsid w:val="0053231E"/>
    <w:rsid w:val="0053249A"/>
    <w:rsid w:val="00532850"/>
    <w:rsid w:val="00537DC3"/>
    <w:rsid w:val="00541179"/>
    <w:rsid w:val="00543044"/>
    <w:rsid w:val="00543104"/>
    <w:rsid w:val="00543AEE"/>
    <w:rsid w:val="00544466"/>
    <w:rsid w:val="005452BB"/>
    <w:rsid w:val="00545F0D"/>
    <w:rsid w:val="00547F5F"/>
    <w:rsid w:val="0055091B"/>
    <w:rsid w:val="0055324C"/>
    <w:rsid w:val="00557363"/>
    <w:rsid w:val="00560106"/>
    <w:rsid w:val="00561413"/>
    <w:rsid w:val="00567EAE"/>
    <w:rsid w:val="005702C2"/>
    <w:rsid w:val="00571155"/>
    <w:rsid w:val="00571B3E"/>
    <w:rsid w:val="00572079"/>
    <w:rsid w:val="0058005A"/>
    <w:rsid w:val="0058130F"/>
    <w:rsid w:val="00581449"/>
    <w:rsid w:val="00581532"/>
    <w:rsid w:val="005815E2"/>
    <w:rsid w:val="005827CB"/>
    <w:rsid w:val="00584E81"/>
    <w:rsid w:val="00585272"/>
    <w:rsid w:val="0058797D"/>
    <w:rsid w:val="0059028A"/>
    <w:rsid w:val="00590CB1"/>
    <w:rsid w:val="005916D3"/>
    <w:rsid w:val="005965AD"/>
    <w:rsid w:val="00597DC2"/>
    <w:rsid w:val="005A07EF"/>
    <w:rsid w:val="005A2D39"/>
    <w:rsid w:val="005B1DE8"/>
    <w:rsid w:val="005B2283"/>
    <w:rsid w:val="005C1B6E"/>
    <w:rsid w:val="005C33A1"/>
    <w:rsid w:val="005C39DC"/>
    <w:rsid w:val="005C3E85"/>
    <w:rsid w:val="005C655A"/>
    <w:rsid w:val="005C669F"/>
    <w:rsid w:val="005C6BDA"/>
    <w:rsid w:val="005E0123"/>
    <w:rsid w:val="005E151F"/>
    <w:rsid w:val="005E1D56"/>
    <w:rsid w:val="005E5E28"/>
    <w:rsid w:val="005E7AEC"/>
    <w:rsid w:val="005F2E51"/>
    <w:rsid w:val="005F33E1"/>
    <w:rsid w:val="005F3B9D"/>
    <w:rsid w:val="005F56C9"/>
    <w:rsid w:val="005F64AB"/>
    <w:rsid w:val="005F7A06"/>
    <w:rsid w:val="005F7AAC"/>
    <w:rsid w:val="006023F3"/>
    <w:rsid w:val="00603C3C"/>
    <w:rsid w:val="006041D4"/>
    <w:rsid w:val="00604691"/>
    <w:rsid w:val="00604F4D"/>
    <w:rsid w:val="00607F41"/>
    <w:rsid w:val="006104A4"/>
    <w:rsid w:val="00611B8A"/>
    <w:rsid w:val="006141CD"/>
    <w:rsid w:val="006147E8"/>
    <w:rsid w:val="006171A9"/>
    <w:rsid w:val="00617637"/>
    <w:rsid w:val="0062235F"/>
    <w:rsid w:val="00622694"/>
    <w:rsid w:val="006230C3"/>
    <w:rsid w:val="006258CA"/>
    <w:rsid w:val="006274F7"/>
    <w:rsid w:val="006276FC"/>
    <w:rsid w:val="00627927"/>
    <w:rsid w:val="00631A14"/>
    <w:rsid w:val="006338FD"/>
    <w:rsid w:val="006344BB"/>
    <w:rsid w:val="006348EE"/>
    <w:rsid w:val="00634F41"/>
    <w:rsid w:val="00635A76"/>
    <w:rsid w:val="0063644E"/>
    <w:rsid w:val="00640DCA"/>
    <w:rsid w:val="00641CB5"/>
    <w:rsid w:val="0064295F"/>
    <w:rsid w:val="00645569"/>
    <w:rsid w:val="00645C5A"/>
    <w:rsid w:val="00646133"/>
    <w:rsid w:val="00646B58"/>
    <w:rsid w:val="00652762"/>
    <w:rsid w:val="00652B2B"/>
    <w:rsid w:val="00653534"/>
    <w:rsid w:val="00653771"/>
    <w:rsid w:val="0065379A"/>
    <w:rsid w:val="00653CE2"/>
    <w:rsid w:val="00655CBD"/>
    <w:rsid w:val="00656D4C"/>
    <w:rsid w:val="006570A8"/>
    <w:rsid w:val="0066107A"/>
    <w:rsid w:val="00661A78"/>
    <w:rsid w:val="00662E9D"/>
    <w:rsid w:val="006630D2"/>
    <w:rsid w:val="0066319F"/>
    <w:rsid w:val="00665EC4"/>
    <w:rsid w:val="006666B8"/>
    <w:rsid w:val="00671F7A"/>
    <w:rsid w:val="00674332"/>
    <w:rsid w:val="00676F90"/>
    <w:rsid w:val="00680BAE"/>
    <w:rsid w:val="0068146F"/>
    <w:rsid w:val="006818E2"/>
    <w:rsid w:val="00684473"/>
    <w:rsid w:val="006879C3"/>
    <w:rsid w:val="00691200"/>
    <w:rsid w:val="00693D4E"/>
    <w:rsid w:val="006946CB"/>
    <w:rsid w:val="00695FF7"/>
    <w:rsid w:val="00696AC6"/>
    <w:rsid w:val="006A03DB"/>
    <w:rsid w:val="006A30C4"/>
    <w:rsid w:val="006A365A"/>
    <w:rsid w:val="006A523F"/>
    <w:rsid w:val="006A5E44"/>
    <w:rsid w:val="006A6170"/>
    <w:rsid w:val="006A7201"/>
    <w:rsid w:val="006A7EBB"/>
    <w:rsid w:val="006B135F"/>
    <w:rsid w:val="006B19EA"/>
    <w:rsid w:val="006B74EE"/>
    <w:rsid w:val="006B7D4F"/>
    <w:rsid w:val="006C0A76"/>
    <w:rsid w:val="006C1356"/>
    <w:rsid w:val="006C197E"/>
    <w:rsid w:val="006C419A"/>
    <w:rsid w:val="006C5AA8"/>
    <w:rsid w:val="006C71F5"/>
    <w:rsid w:val="006D2C21"/>
    <w:rsid w:val="006D3FA2"/>
    <w:rsid w:val="006D4DF3"/>
    <w:rsid w:val="006D53C3"/>
    <w:rsid w:val="006D5844"/>
    <w:rsid w:val="006D6DFB"/>
    <w:rsid w:val="006E2A5C"/>
    <w:rsid w:val="006E4588"/>
    <w:rsid w:val="006E7DBC"/>
    <w:rsid w:val="006F3917"/>
    <w:rsid w:val="006F3B2C"/>
    <w:rsid w:val="006F5E93"/>
    <w:rsid w:val="00703D56"/>
    <w:rsid w:val="0070744C"/>
    <w:rsid w:val="00710EB1"/>
    <w:rsid w:val="007134EA"/>
    <w:rsid w:val="007156B7"/>
    <w:rsid w:val="007202A5"/>
    <w:rsid w:val="00721164"/>
    <w:rsid w:val="007241A0"/>
    <w:rsid w:val="007261B5"/>
    <w:rsid w:val="00727290"/>
    <w:rsid w:val="007304D8"/>
    <w:rsid w:val="007306B9"/>
    <w:rsid w:val="007318D7"/>
    <w:rsid w:val="00732307"/>
    <w:rsid w:val="00734F3C"/>
    <w:rsid w:val="00736BBA"/>
    <w:rsid w:val="007378DC"/>
    <w:rsid w:val="00737D26"/>
    <w:rsid w:val="00740292"/>
    <w:rsid w:val="007417CF"/>
    <w:rsid w:val="007431C5"/>
    <w:rsid w:val="00744125"/>
    <w:rsid w:val="007457D6"/>
    <w:rsid w:val="00745D9E"/>
    <w:rsid w:val="00750D05"/>
    <w:rsid w:val="00750EB0"/>
    <w:rsid w:val="00751A94"/>
    <w:rsid w:val="00751C9C"/>
    <w:rsid w:val="00753254"/>
    <w:rsid w:val="0075342B"/>
    <w:rsid w:val="00754328"/>
    <w:rsid w:val="00754B44"/>
    <w:rsid w:val="007603EB"/>
    <w:rsid w:val="007628CB"/>
    <w:rsid w:val="007633E7"/>
    <w:rsid w:val="00765A3F"/>
    <w:rsid w:val="00765AEA"/>
    <w:rsid w:val="00770445"/>
    <w:rsid w:val="00776D57"/>
    <w:rsid w:val="0078113F"/>
    <w:rsid w:val="0078387C"/>
    <w:rsid w:val="00786B22"/>
    <w:rsid w:val="007914CE"/>
    <w:rsid w:val="007962E4"/>
    <w:rsid w:val="0079799F"/>
    <w:rsid w:val="007A23B5"/>
    <w:rsid w:val="007A68CA"/>
    <w:rsid w:val="007A6EDD"/>
    <w:rsid w:val="007A7578"/>
    <w:rsid w:val="007A7C0F"/>
    <w:rsid w:val="007B05C3"/>
    <w:rsid w:val="007B64C0"/>
    <w:rsid w:val="007C5600"/>
    <w:rsid w:val="007C6CFA"/>
    <w:rsid w:val="007D1430"/>
    <w:rsid w:val="007D21D5"/>
    <w:rsid w:val="007D2E5B"/>
    <w:rsid w:val="007D53A0"/>
    <w:rsid w:val="007D6760"/>
    <w:rsid w:val="007E077D"/>
    <w:rsid w:val="007E141F"/>
    <w:rsid w:val="007E280F"/>
    <w:rsid w:val="007E2F21"/>
    <w:rsid w:val="007F1E9C"/>
    <w:rsid w:val="007F254D"/>
    <w:rsid w:val="007F2B6A"/>
    <w:rsid w:val="007F3EB4"/>
    <w:rsid w:val="007F4820"/>
    <w:rsid w:val="007F56EE"/>
    <w:rsid w:val="007F6D5A"/>
    <w:rsid w:val="008001BF"/>
    <w:rsid w:val="008002B8"/>
    <w:rsid w:val="0080095F"/>
    <w:rsid w:val="0080173C"/>
    <w:rsid w:val="00802DC4"/>
    <w:rsid w:val="008034CA"/>
    <w:rsid w:val="00805791"/>
    <w:rsid w:val="00806CD5"/>
    <w:rsid w:val="008073E3"/>
    <w:rsid w:val="00807B4B"/>
    <w:rsid w:val="008102A0"/>
    <w:rsid w:val="00811082"/>
    <w:rsid w:val="00812543"/>
    <w:rsid w:val="00813042"/>
    <w:rsid w:val="0081371A"/>
    <w:rsid w:val="00813D28"/>
    <w:rsid w:val="008154F1"/>
    <w:rsid w:val="00817765"/>
    <w:rsid w:val="00820BBE"/>
    <w:rsid w:val="00821809"/>
    <w:rsid w:val="00821C93"/>
    <w:rsid w:val="008228A6"/>
    <w:rsid w:val="0082760E"/>
    <w:rsid w:val="00830CDD"/>
    <w:rsid w:val="00831BCD"/>
    <w:rsid w:val="008325A3"/>
    <w:rsid w:val="00833048"/>
    <w:rsid w:val="00835C1F"/>
    <w:rsid w:val="00835FA4"/>
    <w:rsid w:val="00837668"/>
    <w:rsid w:val="00837C8C"/>
    <w:rsid w:val="0084087C"/>
    <w:rsid w:val="00843BE3"/>
    <w:rsid w:val="00844A1C"/>
    <w:rsid w:val="008454C1"/>
    <w:rsid w:val="00845950"/>
    <w:rsid w:val="008520A7"/>
    <w:rsid w:val="0085320B"/>
    <w:rsid w:val="008533D1"/>
    <w:rsid w:val="008538A1"/>
    <w:rsid w:val="00854059"/>
    <w:rsid w:val="008574C0"/>
    <w:rsid w:val="008610F3"/>
    <w:rsid w:val="00863A33"/>
    <w:rsid w:val="00864333"/>
    <w:rsid w:val="00870C66"/>
    <w:rsid w:val="008772E4"/>
    <w:rsid w:val="00877D77"/>
    <w:rsid w:val="00880E9F"/>
    <w:rsid w:val="00882B75"/>
    <w:rsid w:val="00882D82"/>
    <w:rsid w:val="00883714"/>
    <w:rsid w:val="008849E6"/>
    <w:rsid w:val="00887FC9"/>
    <w:rsid w:val="00893B0A"/>
    <w:rsid w:val="00894A7A"/>
    <w:rsid w:val="00894F8A"/>
    <w:rsid w:val="008966E0"/>
    <w:rsid w:val="00897C76"/>
    <w:rsid w:val="008A3FEF"/>
    <w:rsid w:val="008A464C"/>
    <w:rsid w:val="008A4A76"/>
    <w:rsid w:val="008A66AC"/>
    <w:rsid w:val="008A69F4"/>
    <w:rsid w:val="008B0C46"/>
    <w:rsid w:val="008B2896"/>
    <w:rsid w:val="008B3E9F"/>
    <w:rsid w:val="008B4ABF"/>
    <w:rsid w:val="008B6710"/>
    <w:rsid w:val="008B7C0E"/>
    <w:rsid w:val="008C0E53"/>
    <w:rsid w:val="008C1FAE"/>
    <w:rsid w:val="008C2454"/>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21F1"/>
    <w:rsid w:val="008F3B31"/>
    <w:rsid w:val="008F4E75"/>
    <w:rsid w:val="008F6F2C"/>
    <w:rsid w:val="009006C7"/>
    <w:rsid w:val="00900B38"/>
    <w:rsid w:val="00900F1A"/>
    <w:rsid w:val="00903209"/>
    <w:rsid w:val="00905DCC"/>
    <w:rsid w:val="00906474"/>
    <w:rsid w:val="00906678"/>
    <w:rsid w:val="00913D9A"/>
    <w:rsid w:val="00914407"/>
    <w:rsid w:val="00916FDD"/>
    <w:rsid w:val="00917300"/>
    <w:rsid w:val="009219BE"/>
    <w:rsid w:val="00923593"/>
    <w:rsid w:val="009236DE"/>
    <w:rsid w:val="00924F45"/>
    <w:rsid w:val="0092521D"/>
    <w:rsid w:val="00926D62"/>
    <w:rsid w:val="009319E4"/>
    <w:rsid w:val="009336CF"/>
    <w:rsid w:val="009431B3"/>
    <w:rsid w:val="00950367"/>
    <w:rsid w:val="00950A55"/>
    <w:rsid w:val="009516FA"/>
    <w:rsid w:val="00953BFF"/>
    <w:rsid w:val="009544FE"/>
    <w:rsid w:val="009565F6"/>
    <w:rsid w:val="009613C6"/>
    <w:rsid w:val="00961A52"/>
    <w:rsid w:val="00961BA7"/>
    <w:rsid w:val="009633AA"/>
    <w:rsid w:val="00963471"/>
    <w:rsid w:val="009652B9"/>
    <w:rsid w:val="00965E79"/>
    <w:rsid w:val="00967B6D"/>
    <w:rsid w:val="00970E0D"/>
    <w:rsid w:val="00972B2C"/>
    <w:rsid w:val="0097344A"/>
    <w:rsid w:val="0097555D"/>
    <w:rsid w:val="00980757"/>
    <w:rsid w:val="00982130"/>
    <w:rsid w:val="009907AA"/>
    <w:rsid w:val="0099234A"/>
    <w:rsid w:val="00993280"/>
    <w:rsid w:val="00995067"/>
    <w:rsid w:val="00995C47"/>
    <w:rsid w:val="0099699B"/>
    <w:rsid w:val="00996AAA"/>
    <w:rsid w:val="009A026D"/>
    <w:rsid w:val="009A204D"/>
    <w:rsid w:val="009A23DE"/>
    <w:rsid w:val="009A3923"/>
    <w:rsid w:val="009A4E8F"/>
    <w:rsid w:val="009A7544"/>
    <w:rsid w:val="009B0B5A"/>
    <w:rsid w:val="009B0FB2"/>
    <w:rsid w:val="009B2549"/>
    <w:rsid w:val="009B27F8"/>
    <w:rsid w:val="009B2950"/>
    <w:rsid w:val="009B4A83"/>
    <w:rsid w:val="009B73BF"/>
    <w:rsid w:val="009B762C"/>
    <w:rsid w:val="009C1F0D"/>
    <w:rsid w:val="009C280B"/>
    <w:rsid w:val="009C2C49"/>
    <w:rsid w:val="009C5901"/>
    <w:rsid w:val="009C6401"/>
    <w:rsid w:val="009C703E"/>
    <w:rsid w:val="009D0B61"/>
    <w:rsid w:val="009D0D70"/>
    <w:rsid w:val="009D2085"/>
    <w:rsid w:val="009D26A2"/>
    <w:rsid w:val="009D30B8"/>
    <w:rsid w:val="009D46ED"/>
    <w:rsid w:val="009D5DF3"/>
    <w:rsid w:val="009D7157"/>
    <w:rsid w:val="009E27C2"/>
    <w:rsid w:val="009E2BB9"/>
    <w:rsid w:val="009E3217"/>
    <w:rsid w:val="009E4751"/>
    <w:rsid w:val="009F0BDC"/>
    <w:rsid w:val="009F0C3F"/>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5197"/>
    <w:rsid w:val="00A25336"/>
    <w:rsid w:val="00A26624"/>
    <w:rsid w:val="00A32C68"/>
    <w:rsid w:val="00A360D2"/>
    <w:rsid w:val="00A3694D"/>
    <w:rsid w:val="00A372CC"/>
    <w:rsid w:val="00A401B5"/>
    <w:rsid w:val="00A426F8"/>
    <w:rsid w:val="00A43AB6"/>
    <w:rsid w:val="00A45700"/>
    <w:rsid w:val="00A46313"/>
    <w:rsid w:val="00A5005B"/>
    <w:rsid w:val="00A56709"/>
    <w:rsid w:val="00A57C96"/>
    <w:rsid w:val="00A62027"/>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809"/>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D1A9A"/>
    <w:rsid w:val="00AD24A5"/>
    <w:rsid w:val="00AD381A"/>
    <w:rsid w:val="00AD58E6"/>
    <w:rsid w:val="00AE0FF0"/>
    <w:rsid w:val="00AE251D"/>
    <w:rsid w:val="00AE2FCB"/>
    <w:rsid w:val="00AE4D94"/>
    <w:rsid w:val="00AE5DD3"/>
    <w:rsid w:val="00AE6BCF"/>
    <w:rsid w:val="00AE700F"/>
    <w:rsid w:val="00AF20C4"/>
    <w:rsid w:val="00AF2FA2"/>
    <w:rsid w:val="00AF31AB"/>
    <w:rsid w:val="00AF3C2C"/>
    <w:rsid w:val="00AF56F2"/>
    <w:rsid w:val="00AF7B25"/>
    <w:rsid w:val="00B002CC"/>
    <w:rsid w:val="00B00945"/>
    <w:rsid w:val="00B01ACF"/>
    <w:rsid w:val="00B01E61"/>
    <w:rsid w:val="00B03387"/>
    <w:rsid w:val="00B065CE"/>
    <w:rsid w:val="00B07DC1"/>
    <w:rsid w:val="00B12998"/>
    <w:rsid w:val="00B1349F"/>
    <w:rsid w:val="00B16222"/>
    <w:rsid w:val="00B168B2"/>
    <w:rsid w:val="00B17C55"/>
    <w:rsid w:val="00B218E3"/>
    <w:rsid w:val="00B22D73"/>
    <w:rsid w:val="00B23A08"/>
    <w:rsid w:val="00B24C07"/>
    <w:rsid w:val="00B263F0"/>
    <w:rsid w:val="00B26B47"/>
    <w:rsid w:val="00B278EB"/>
    <w:rsid w:val="00B312E9"/>
    <w:rsid w:val="00B33D4C"/>
    <w:rsid w:val="00B36548"/>
    <w:rsid w:val="00B374ED"/>
    <w:rsid w:val="00B406A3"/>
    <w:rsid w:val="00B43C9A"/>
    <w:rsid w:val="00B454A9"/>
    <w:rsid w:val="00B459CD"/>
    <w:rsid w:val="00B45D1D"/>
    <w:rsid w:val="00B473F5"/>
    <w:rsid w:val="00B5057C"/>
    <w:rsid w:val="00B519F6"/>
    <w:rsid w:val="00B51DB3"/>
    <w:rsid w:val="00B525B7"/>
    <w:rsid w:val="00B5270F"/>
    <w:rsid w:val="00B52E64"/>
    <w:rsid w:val="00B53905"/>
    <w:rsid w:val="00B53BCB"/>
    <w:rsid w:val="00B55DC5"/>
    <w:rsid w:val="00B5609E"/>
    <w:rsid w:val="00B56677"/>
    <w:rsid w:val="00B56723"/>
    <w:rsid w:val="00B56CBE"/>
    <w:rsid w:val="00B57256"/>
    <w:rsid w:val="00B61E2B"/>
    <w:rsid w:val="00B62632"/>
    <w:rsid w:val="00B62921"/>
    <w:rsid w:val="00B6360F"/>
    <w:rsid w:val="00B6382A"/>
    <w:rsid w:val="00B63EEB"/>
    <w:rsid w:val="00B64916"/>
    <w:rsid w:val="00B6565D"/>
    <w:rsid w:val="00B65CAA"/>
    <w:rsid w:val="00B66328"/>
    <w:rsid w:val="00B70822"/>
    <w:rsid w:val="00B7273E"/>
    <w:rsid w:val="00B72864"/>
    <w:rsid w:val="00B72F99"/>
    <w:rsid w:val="00B73058"/>
    <w:rsid w:val="00B74F3F"/>
    <w:rsid w:val="00B75F60"/>
    <w:rsid w:val="00B7665F"/>
    <w:rsid w:val="00B76AA6"/>
    <w:rsid w:val="00B76C2D"/>
    <w:rsid w:val="00B774E5"/>
    <w:rsid w:val="00B824FE"/>
    <w:rsid w:val="00B82EE3"/>
    <w:rsid w:val="00B8353D"/>
    <w:rsid w:val="00B83E23"/>
    <w:rsid w:val="00B84FD8"/>
    <w:rsid w:val="00B860FF"/>
    <w:rsid w:val="00B91741"/>
    <w:rsid w:val="00B9372E"/>
    <w:rsid w:val="00B95F33"/>
    <w:rsid w:val="00B967A9"/>
    <w:rsid w:val="00BA0F4A"/>
    <w:rsid w:val="00BA250C"/>
    <w:rsid w:val="00BA4274"/>
    <w:rsid w:val="00BA58A8"/>
    <w:rsid w:val="00BA58D9"/>
    <w:rsid w:val="00BA6B4C"/>
    <w:rsid w:val="00BA7211"/>
    <w:rsid w:val="00BB1D95"/>
    <w:rsid w:val="00BB21B8"/>
    <w:rsid w:val="00BB2AA7"/>
    <w:rsid w:val="00BB3908"/>
    <w:rsid w:val="00BB4F6E"/>
    <w:rsid w:val="00BB5150"/>
    <w:rsid w:val="00BB6720"/>
    <w:rsid w:val="00BB7633"/>
    <w:rsid w:val="00BC0628"/>
    <w:rsid w:val="00BC1908"/>
    <w:rsid w:val="00BC21BF"/>
    <w:rsid w:val="00BC66FE"/>
    <w:rsid w:val="00BD1723"/>
    <w:rsid w:val="00BD1D68"/>
    <w:rsid w:val="00BD25E9"/>
    <w:rsid w:val="00BD30ED"/>
    <w:rsid w:val="00BD5189"/>
    <w:rsid w:val="00BD5F87"/>
    <w:rsid w:val="00BD747A"/>
    <w:rsid w:val="00BE267E"/>
    <w:rsid w:val="00BE4072"/>
    <w:rsid w:val="00BE5449"/>
    <w:rsid w:val="00BE5A67"/>
    <w:rsid w:val="00BF08DD"/>
    <w:rsid w:val="00BF3B6A"/>
    <w:rsid w:val="00BF49C7"/>
    <w:rsid w:val="00C012D7"/>
    <w:rsid w:val="00C01775"/>
    <w:rsid w:val="00C01DA6"/>
    <w:rsid w:val="00C0318D"/>
    <w:rsid w:val="00C06647"/>
    <w:rsid w:val="00C07C4E"/>
    <w:rsid w:val="00C12B99"/>
    <w:rsid w:val="00C15344"/>
    <w:rsid w:val="00C15624"/>
    <w:rsid w:val="00C15BC0"/>
    <w:rsid w:val="00C163AD"/>
    <w:rsid w:val="00C20AA1"/>
    <w:rsid w:val="00C210CC"/>
    <w:rsid w:val="00C21D57"/>
    <w:rsid w:val="00C239F6"/>
    <w:rsid w:val="00C24C0A"/>
    <w:rsid w:val="00C25608"/>
    <w:rsid w:val="00C25E36"/>
    <w:rsid w:val="00C26F81"/>
    <w:rsid w:val="00C3027A"/>
    <w:rsid w:val="00C31116"/>
    <w:rsid w:val="00C40B7E"/>
    <w:rsid w:val="00C43E84"/>
    <w:rsid w:val="00C4478F"/>
    <w:rsid w:val="00C45CD5"/>
    <w:rsid w:val="00C57810"/>
    <w:rsid w:val="00C60F72"/>
    <w:rsid w:val="00C6107E"/>
    <w:rsid w:val="00C61BD9"/>
    <w:rsid w:val="00C638B2"/>
    <w:rsid w:val="00C63C5A"/>
    <w:rsid w:val="00C63E54"/>
    <w:rsid w:val="00C64047"/>
    <w:rsid w:val="00C64238"/>
    <w:rsid w:val="00C653BC"/>
    <w:rsid w:val="00C66500"/>
    <w:rsid w:val="00C70B0B"/>
    <w:rsid w:val="00C7150D"/>
    <w:rsid w:val="00C7226E"/>
    <w:rsid w:val="00C72674"/>
    <w:rsid w:val="00C729F1"/>
    <w:rsid w:val="00C72ECE"/>
    <w:rsid w:val="00C73CF9"/>
    <w:rsid w:val="00C742ED"/>
    <w:rsid w:val="00C74CF7"/>
    <w:rsid w:val="00C74FEF"/>
    <w:rsid w:val="00C806EA"/>
    <w:rsid w:val="00C8124F"/>
    <w:rsid w:val="00C82870"/>
    <w:rsid w:val="00C84D0E"/>
    <w:rsid w:val="00C8584A"/>
    <w:rsid w:val="00C8624A"/>
    <w:rsid w:val="00C87756"/>
    <w:rsid w:val="00C917C5"/>
    <w:rsid w:val="00C948FF"/>
    <w:rsid w:val="00C95278"/>
    <w:rsid w:val="00C95B2F"/>
    <w:rsid w:val="00C95C15"/>
    <w:rsid w:val="00CA0E2F"/>
    <w:rsid w:val="00CA2BD7"/>
    <w:rsid w:val="00CA3738"/>
    <w:rsid w:val="00CA42F7"/>
    <w:rsid w:val="00CA5541"/>
    <w:rsid w:val="00CA6969"/>
    <w:rsid w:val="00CA6C5B"/>
    <w:rsid w:val="00CA71B7"/>
    <w:rsid w:val="00CB00F3"/>
    <w:rsid w:val="00CB12BA"/>
    <w:rsid w:val="00CB484E"/>
    <w:rsid w:val="00CB4B53"/>
    <w:rsid w:val="00CB7D21"/>
    <w:rsid w:val="00CB7DA1"/>
    <w:rsid w:val="00CC16B2"/>
    <w:rsid w:val="00CC3F7D"/>
    <w:rsid w:val="00CC6596"/>
    <w:rsid w:val="00CD1B01"/>
    <w:rsid w:val="00CD1D5B"/>
    <w:rsid w:val="00CD1E6E"/>
    <w:rsid w:val="00CD3104"/>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CF7340"/>
    <w:rsid w:val="00D15DB8"/>
    <w:rsid w:val="00D175DD"/>
    <w:rsid w:val="00D211C8"/>
    <w:rsid w:val="00D22F33"/>
    <w:rsid w:val="00D22F4F"/>
    <w:rsid w:val="00D23E78"/>
    <w:rsid w:val="00D240F2"/>
    <w:rsid w:val="00D24137"/>
    <w:rsid w:val="00D24BFE"/>
    <w:rsid w:val="00D268C0"/>
    <w:rsid w:val="00D27162"/>
    <w:rsid w:val="00D27263"/>
    <w:rsid w:val="00D277DC"/>
    <w:rsid w:val="00D30719"/>
    <w:rsid w:val="00D31293"/>
    <w:rsid w:val="00D3153E"/>
    <w:rsid w:val="00D31DC3"/>
    <w:rsid w:val="00D329CF"/>
    <w:rsid w:val="00D33EE5"/>
    <w:rsid w:val="00D347B9"/>
    <w:rsid w:val="00D35BBA"/>
    <w:rsid w:val="00D35C2F"/>
    <w:rsid w:val="00D429EE"/>
    <w:rsid w:val="00D42E2E"/>
    <w:rsid w:val="00D4571D"/>
    <w:rsid w:val="00D4640D"/>
    <w:rsid w:val="00D46C7B"/>
    <w:rsid w:val="00D47647"/>
    <w:rsid w:val="00D4766C"/>
    <w:rsid w:val="00D56B5F"/>
    <w:rsid w:val="00D57F4F"/>
    <w:rsid w:val="00D62251"/>
    <w:rsid w:val="00D638A6"/>
    <w:rsid w:val="00D63FC4"/>
    <w:rsid w:val="00D65589"/>
    <w:rsid w:val="00D67111"/>
    <w:rsid w:val="00D672EC"/>
    <w:rsid w:val="00D67B5C"/>
    <w:rsid w:val="00D702A7"/>
    <w:rsid w:val="00D71F9C"/>
    <w:rsid w:val="00D741D2"/>
    <w:rsid w:val="00D75B86"/>
    <w:rsid w:val="00D77BE8"/>
    <w:rsid w:val="00D8213A"/>
    <w:rsid w:val="00D91533"/>
    <w:rsid w:val="00D91F0F"/>
    <w:rsid w:val="00D932DC"/>
    <w:rsid w:val="00D949CD"/>
    <w:rsid w:val="00D94FEE"/>
    <w:rsid w:val="00D9553B"/>
    <w:rsid w:val="00D962D8"/>
    <w:rsid w:val="00DA046D"/>
    <w:rsid w:val="00DA11B0"/>
    <w:rsid w:val="00DA269E"/>
    <w:rsid w:val="00DA4798"/>
    <w:rsid w:val="00DA552F"/>
    <w:rsid w:val="00DA61F0"/>
    <w:rsid w:val="00DA6A48"/>
    <w:rsid w:val="00DB0B42"/>
    <w:rsid w:val="00DB3620"/>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2B6"/>
    <w:rsid w:val="00DE0F8A"/>
    <w:rsid w:val="00DE19F4"/>
    <w:rsid w:val="00DE23E5"/>
    <w:rsid w:val="00DE495D"/>
    <w:rsid w:val="00DE4C4D"/>
    <w:rsid w:val="00DE4DCD"/>
    <w:rsid w:val="00DE524F"/>
    <w:rsid w:val="00DF2E47"/>
    <w:rsid w:val="00DF3F29"/>
    <w:rsid w:val="00DF421A"/>
    <w:rsid w:val="00E0321A"/>
    <w:rsid w:val="00E04179"/>
    <w:rsid w:val="00E04A9E"/>
    <w:rsid w:val="00E0679C"/>
    <w:rsid w:val="00E07081"/>
    <w:rsid w:val="00E07E02"/>
    <w:rsid w:val="00E10293"/>
    <w:rsid w:val="00E104D5"/>
    <w:rsid w:val="00E10C23"/>
    <w:rsid w:val="00E125D6"/>
    <w:rsid w:val="00E12EBA"/>
    <w:rsid w:val="00E12F24"/>
    <w:rsid w:val="00E1439B"/>
    <w:rsid w:val="00E14F1B"/>
    <w:rsid w:val="00E164C5"/>
    <w:rsid w:val="00E16577"/>
    <w:rsid w:val="00E168B7"/>
    <w:rsid w:val="00E219E6"/>
    <w:rsid w:val="00E21F8A"/>
    <w:rsid w:val="00E238EC"/>
    <w:rsid w:val="00E23A33"/>
    <w:rsid w:val="00E31AAA"/>
    <w:rsid w:val="00E32A54"/>
    <w:rsid w:val="00E32C8A"/>
    <w:rsid w:val="00E3340D"/>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08BB"/>
    <w:rsid w:val="00E60E52"/>
    <w:rsid w:val="00E612DB"/>
    <w:rsid w:val="00E618C0"/>
    <w:rsid w:val="00E61F6D"/>
    <w:rsid w:val="00E62908"/>
    <w:rsid w:val="00E62DFD"/>
    <w:rsid w:val="00E62E4C"/>
    <w:rsid w:val="00E6584D"/>
    <w:rsid w:val="00E65EA0"/>
    <w:rsid w:val="00E66A52"/>
    <w:rsid w:val="00E673B8"/>
    <w:rsid w:val="00E72086"/>
    <w:rsid w:val="00E72F51"/>
    <w:rsid w:val="00E75855"/>
    <w:rsid w:val="00E76131"/>
    <w:rsid w:val="00E762BB"/>
    <w:rsid w:val="00E767A8"/>
    <w:rsid w:val="00E767B5"/>
    <w:rsid w:val="00E76860"/>
    <w:rsid w:val="00E76ABB"/>
    <w:rsid w:val="00E80456"/>
    <w:rsid w:val="00E80E71"/>
    <w:rsid w:val="00E818CE"/>
    <w:rsid w:val="00E84189"/>
    <w:rsid w:val="00E871BE"/>
    <w:rsid w:val="00E87816"/>
    <w:rsid w:val="00E91AB2"/>
    <w:rsid w:val="00E9227E"/>
    <w:rsid w:val="00E939FF"/>
    <w:rsid w:val="00EA04C4"/>
    <w:rsid w:val="00EA1623"/>
    <w:rsid w:val="00EA5633"/>
    <w:rsid w:val="00EA6CB9"/>
    <w:rsid w:val="00EB05BA"/>
    <w:rsid w:val="00EB3DB6"/>
    <w:rsid w:val="00EB501C"/>
    <w:rsid w:val="00EB5907"/>
    <w:rsid w:val="00EB6490"/>
    <w:rsid w:val="00EC0F11"/>
    <w:rsid w:val="00EC1847"/>
    <w:rsid w:val="00EC18AD"/>
    <w:rsid w:val="00EC1CE8"/>
    <w:rsid w:val="00EC3D66"/>
    <w:rsid w:val="00EC6DCA"/>
    <w:rsid w:val="00ED078D"/>
    <w:rsid w:val="00ED0C71"/>
    <w:rsid w:val="00ED3677"/>
    <w:rsid w:val="00ED411F"/>
    <w:rsid w:val="00ED46A8"/>
    <w:rsid w:val="00ED5945"/>
    <w:rsid w:val="00ED6B25"/>
    <w:rsid w:val="00ED74A5"/>
    <w:rsid w:val="00EE01AD"/>
    <w:rsid w:val="00EE31E5"/>
    <w:rsid w:val="00EE320D"/>
    <w:rsid w:val="00EE350A"/>
    <w:rsid w:val="00EE4F72"/>
    <w:rsid w:val="00EE5A09"/>
    <w:rsid w:val="00EE61ED"/>
    <w:rsid w:val="00EF102F"/>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3C49"/>
    <w:rsid w:val="00F14004"/>
    <w:rsid w:val="00F144EA"/>
    <w:rsid w:val="00F15AF4"/>
    <w:rsid w:val="00F169D6"/>
    <w:rsid w:val="00F203D8"/>
    <w:rsid w:val="00F20AB2"/>
    <w:rsid w:val="00F21142"/>
    <w:rsid w:val="00F22605"/>
    <w:rsid w:val="00F24754"/>
    <w:rsid w:val="00F261AC"/>
    <w:rsid w:val="00F31503"/>
    <w:rsid w:val="00F31846"/>
    <w:rsid w:val="00F31D8C"/>
    <w:rsid w:val="00F34BB1"/>
    <w:rsid w:val="00F363D1"/>
    <w:rsid w:val="00F377FA"/>
    <w:rsid w:val="00F37F8E"/>
    <w:rsid w:val="00F408A6"/>
    <w:rsid w:val="00F44873"/>
    <w:rsid w:val="00F51F54"/>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97D94"/>
    <w:rsid w:val="00FA0B1A"/>
    <w:rsid w:val="00FA1758"/>
    <w:rsid w:val="00FA17B6"/>
    <w:rsid w:val="00FA470B"/>
    <w:rsid w:val="00FA4B72"/>
    <w:rsid w:val="00FA5C8A"/>
    <w:rsid w:val="00FB0769"/>
    <w:rsid w:val="00FB3EE3"/>
    <w:rsid w:val="00FB6739"/>
    <w:rsid w:val="00FB73EC"/>
    <w:rsid w:val="00FB75C9"/>
    <w:rsid w:val="00FB79B8"/>
    <w:rsid w:val="00FC0D2F"/>
    <w:rsid w:val="00FC1CA4"/>
    <w:rsid w:val="00FC313E"/>
    <w:rsid w:val="00FC381D"/>
    <w:rsid w:val="00FC5CF0"/>
    <w:rsid w:val="00FC5F36"/>
    <w:rsid w:val="00FC6455"/>
    <w:rsid w:val="00FC672E"/>
    <w:rsid w:val="00FC6CDC"/>
    <w:rsid w:val="00FD10DD"/>
    <w:rsid w:val="00FD18F9"/>
    <w:rsid w:val="00FD1C92"/>
    <w:rsid w:val="00FD3646"/>
    <w:rsid w:val="00FD369C"/>
    <w:rsid w:val="00FD6576"/>
    <w:rsid w:val="00FD6903"/>
    <w:rsid w:val="00FD7A4F"/>
    <w:rsid w:val="00FD7C40"/>
    <w:rsid w:val="00FE0356"/>
    <w:rsid w:val="00FE0FDE"/>
    <w:rsid w:val="00FE1089"/>
    <w:rsid w:val="00FE2943"/>
    <w:rsid w:val="00FE3CDC"/>
    <w:rsid w:val="00FE4239"/>
    <w:rsid w:val="00FE65AE"/>
    <w:rsid w:val="00FF4352"/>
    <w:rsid w:val="00FF5403"/>
    <w:rsid w:val="00FF5703"/>
    <w:rsid w:val="00FF5ECF"/>
    <w:rsid w:val="00FF72A3"/>
    <w:rsid w:val="00FF76A0"/>
    <w:rsid w:val="00FF7BD3"/>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Footnote symbol,Ref,de nota al pie"/>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E5A09"/>
    <w:pPr>
      <w:spacing w:before="40"/>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E5A09"/>
    <w:rPr>
      <w:rFonts w:ascii="Calibri"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4968F8"/>
    <w:pPr>
      <w:spacing w:before="0"/>
      <w:ind w:left="3827" w:hanging="2268"/>
    </w:pPr>
    <w:rPr>
      <w:sz w:val="16"/>
      <w:szCs w:val="16"/>
    </w:rPr>
  </w:style>
  <w:style w:type="paragraph" w:customStyle="1" w:styleId="CEONormal">
    <w:name w:val="CEO_Normal"/>
    <w:link w:val="CEONormalChar"/>
    <w:autoRedefine/>
    <w:rsid w:val="004968F8"/>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4968F8"/>
    <w:pPr>
      <w:spacing w:before="0" w:after="480"/>
    </w:pPr>
  </w:style>
  <w:style w:type="paragraph" w:customStyle="1" w:styleId="CEODocTitle2lines-First">
    <w:name w:val="CEO_DocTitle2lines-First"/>
    <w:basedOn w:val="CEODocTitle-1line"/>
    <w:next w:val="Normal"/>
    <w:rsid w:val="004968F8"/>
    <w:pPr>
      <w:spacing w:after="0"/>
    </w:pPr>
  </w:style>
  <w:style w:type="paragraph" w:customStyle="1" w:styleId="CEODocTitle-1line">
    <w:name w:val="CEO_DocTitle-1line"/>
    <w:basedOn w:val="Normal"/>
    <w:next w:val="Normal"/>
    <w:rsid w:val="004968F8"/>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uiPriority w:val="99"/>
    <w:rsid w:val="004968F8"/>
    <w:pPr>
      <w:keepNext/>
      <w:keepLines/>
      <w:spacing w:before="480"/>
    </w:pPr>
  </w:style>
  <w:style w:type="paragraph" w:customStyle="1" w:styleId="CEOcontribution-H123">
    <w:name w:val="CEO_contribution-H123"/>
    <w:basedOn w:val="Normal"/>
    <w:rsid w:val="004968F8"/>
    <w:p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4968F8"/>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4968F8"/>
    <w:pPr>
      <w:spacing w:after="120"/>
      <w:ind w:left="743"/>
    </w:pPr>
    <w:rPr>
      <w:b/>
      <w:bCs/>
      <w:iCs/>
    </w:rPr>
  </w:style>
  <w:style w:type="paragraph" w:customStyle="1" w:styleId="CEOSourceTitle">
    <w:name w:val="CEO_Source_Title"/>
    <w:basedOn w:val="Normal"/>
    <w:rsid w:val="004968F8"/>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4968F8"/>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4968F8"/>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4968F8"/>
    <w:pPr>
      <w:numPr>
        <w:numId w:val="0"/>
      </w:numPr>
      <w:ind w:right="12"/>
      <w:jc w:val="right"/>
    </w:pPr>
  </w:style>
  <w:style w:type="paragraph" w:customStyle="1" w:styleId="CEODocDates">
    <w:name w:val="CEO_DocDates"/>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4968F8"/>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4968F8"/>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4968F8"/>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4968F8"/>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4968F8"/>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4968F8"/>
    <w:pPr>
      <w:spacing w:before="360"/>
    </w:pPr>
    <w:rPr>
      <w:b w:val="0"/>
    </w:rPr>
  </w:style>
  <w:style w:type="paragraph" w:customStyle="1" w:styleId="CEOParagraph111">
    <w:name w:val="CEO_Paragraph1.1.1"/>
    <w:basedOn w:val="Heading3"/>
    <w:rsid w:val="004968F8"/>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4968F8"/>
    <w:pPr>
      <w:numPr>
        <w:ilvl w:val="1"/>
        <w:numId w:val="8"/>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4968F8"/>
    <w:pPr>
      <w:numPr>
        <w:numId w:val="9"/>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4968F8"/>
    <w:pPr>
      <w:numPr>
        <w:numId w:val="0"/>
      </w:numPr>
    </w:pPr>
  </w:style>
  <w:style w:type="paragraph" w:customStyle="1" w:styleId="CEOMeetingDates">
    <w:name w:val="CEO_MeetingDates"/>
    <w:basedOn w:val="Normal"/>
    <w:rsid w:val="004968F8"/>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4968F8"/>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4968F8"/>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4968F8"/>
    <w:pPr>
      <w:tabs>
        <w:tab w:val="left" w:pos="2240"/>
      </w:tabs>
      <w:ind w:left="2240" w:hanging="2240"/>
    </w:pPr>
    <w:rPr>
      <w:lang w:val="fr-CH"/>
    </w:rPr>
  </w:style>
  <w:style w:type="paragraph" w:customStyle="1" w:styleId="CEOQuestionDetails">
    <w:name w:val="CEO_QuestionDetails"/>
    <w:basedOn w:val="CEOOriginalLanguage"/>
    <w:rsid w:val="004968F8"/>
    <w:rPr>
      <w:b w:val="0"/>
      <w:bCs/>
    </w:rPr>
  </w:style>
  <w:style w:type="paragraph" w:customStyle="1" w:styleId="CEOSectorName">
    <w:name w:val="CEO_SectorName"/>
    <w:basedOn w:val="Normal"/>
    <w:rsid w:val="004968F8"/>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4968F8"/>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4968F8"/>
    <w:pPr>
      <w:spacing w:before="0"/>
    </w:pPr>
  </w:style>
  <w:style w:type="paragraph" w:customStyle="1" w:styleId="CEOSourceTitleDetails">
    <w:name w:val="CEO_SourceTitleDetails"/>
    <w:basedOn w:val="Normal"/>
    <w:rsid w:val="004968F8"/>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4968F8"/>
    <w:pPr>
      <w:spacing w:before="120"/>
      <w:jc w:val="center"/>
    </w:pPr>
  </w:style>
  <w:style w:type="paragraph" w:customStyle="1" w:styleId="CEOindent-endash">
    <w:name w:val="CEO_indent-endash"/>
    <w:basedOn w:val="CEOEmdashList"/>
    <w:rsid w:val="004968F8"/>
    <w:pPr>
      <w:numPr>
        <w:numId w:val="10"/>
      </w:numPr>
    </w:pPr>
  </w:style>
  <w:style w:type="paragraph" w:customStyle="1" w:styleId="CEOEmdashList">
    <w:name w:val="CEO_EmdashList"/>
    <w:basedOn w:val="CEONormal"/>
    <w:rsid w:val="004968F8"/>
  </w:style>
  <w:style w:type="paragraph" w:customStyle="1" w:styleId="CEOConsidering">
    <w:name w:val="CEO_Considering"/>
    <w:basedOn w:val="CEONormal"/>
    <w:rsid w:val="004968F8"/>
    <w:pPr>
      <w:keepNext/>
      <w:keepLines/>
      <w:spacing w:after="120"/>
      <w:ind w:left="851"/>
    </w:pPr>
    <w:rPr>
      <w:i/>
      <w:iCs/>
    </w:rPr>
  </w:style>
  <w:style w:type="paragraph" w:customStyle="1" w:styleId="CEOEndBar">
    <w:name w:val="CEO_EndBar"/>
    <w:basedOn w:val="CEONormal"/>
    <w:rsid w:val="004968F8"/>
    <w:pPr>
      <w:spacing w:after="120"/>
      <w:jc w:val="center"/>
    </w:pPr>
  </w:style>
  <w:style w:type="paragraph" w:customStyle="1" w:styleId="CEOExtract">
    <w:name w:val="CEO_Extract"/>
    <w:basedOn w:val="CEONormal"/>
    <w:rsid w:val="004968F8"/>
    <w:pPr>
      <w:keepNext/>
      <w:keepLines/>
      <w:spacing w:after="120"/>
    </w:pPr>
  </w:style>
  <w:style w:type="paragraph" w:customStyle="1" w:styleId="CEOHeader">
    <w:name w:val="CEO_Header"/>
    <w:basedOn w:val="Normal"/>
    <w:rsid w:val="004968F8"/>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4968F8"/>
    <w:pPr>
      <w:spacing w:after="120"/>
      <w:ind w:left="426"/>
    </w:pPr>
  </w:style>
  <w:style w:type="paragraph" w:customStyle="1" w:styleId="CEOLogo">
    <w:name w:val="CEO_Logo"/>
    <w:basedOn w:val="CEONormal"/>
    <w:rsid w:val="004968F8"/>
    <w:pPr>
      <w:spacing w:before="0"/>
      <w:jc w:val="right"/>
    </w:pPr>
  </w:style>
  <w:style w:type="paragraph" w:customStyle="1" w:styleId="CEOMeetingSTG">
    <w:name w:val="CEO_MeetingSTG"/>
    <w:basedOn w:val="CEOMeetingName"/>
    <w:rsid w:val="004968F8"/>
    <w:pPr>
      <w:spacing w:before="120" w:after="120"/>
    </w:pPr>
  </w:style>
  <w:style w:type="paragraph" w:customStyle="1" w:styleId="CEORevision">
    <w:name w:val="CEO_Revision"/>
    <w:basedOn w:val="CEONormal"/>
    <w:autoRedefine/>
    <w:rsid w:val="004968F8"/>
    <w:pPr>
      <w:tabs>
        <w:tab w:val="left" w:pos="1928"/>
      </w:tabs>
    </w:pPr>
    <w:rPr>
      <w:b/>
      <w:sz w:val="18"/>
      <w:szCs w:val="18"/>
    </w:rPr>
  </w:style>
  <w:style w:type="paragraph" w:customStyle="1" w:styleId="CEORevisionNote">
    <w:name w:val="CEO_RevisionNote"/>
    <w:basedOn w:val="CEORevision"/>
    <w:autoRedefine/>
    <w:rsid w:val="004968F8"/>
    <w:pPr>
      <w:spacing w:after="120"/>
    </w:pPr>
    <w:rPr>
      <w:b w:val="0"/>
      <w:i/>
      <w:iCs/>
      <w:lang w:val="en-US"/>
    </w:rPr>
  </w:style>
  <w:style w:type="paragraph" w:customStyle="1" w:styleId="CEORequiredAction">
    <w:name w:val="CEO_RequiredAction"/>
    <w:basedOn w:val="CEONormal"/>
    <w:rsid w:val="004968F8"/>
    <w:pPr>
      <w:tabs>
        <w:tab w:val="left" w:pos="1928"/>
      </w:tabs>
    </w:pPr>
    <w:rPr>
      <w:b/>
    </w:rPr>
  </w:style>
  <w:style w:type="paragraph" w:customStyle="1" w:styleId="CEOAnnex">
    <w:name w:val="CEO_Annex"/>
    <w:basedOn w:val="CEOSignatureTitle"/>
    <w:rsid w:val="004968F8"/>
    <w:pPr>
      <w:spacing w:before="1000"/>
    </w:pPr>
  </w:style>
  <w:style w:type="paragraph" w:customStyle="1" w:styleId="CEOEndashListNoIndent">
    <w:name w:val="CEO_EndashListNoIndent"/>
    <w:basedOn w:val="CEONormal"/>
    <w:rsid w:val="004968F8"/>
    <w:pPr>
      <w:numPr>
        <w:numId w:val="4"/>
      </w:numPr>
    </w:pPr>
  </w:style>
  <w:style w:type="paragraph" w:customStyle="1" w:styleId="CEOFootnoteText">
    <w:name w:val="CEO_Footnote Text"/>
    <w:basedOn w:val="CEONormal"/>
    <w:rsid w:val="004968F8"/>
    <w:pPr>
      <w:tabs>
        <w:tab w:val="left" w:pos="357"/>
      </w:tabs>
      <w:spacing w:before="0"/>
    </w:pPr>
  </w:style>
  <w:style w:type="paragraph" w:customStyle="1" w:styleId="CEOHeading1-Numbered">
    <w:name w:val="CEO_Heading1-Numbered"/>
    <w:basedOn w:val="CEONormal"/>
    <w:rsid w:val="004968F8"/>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4968F8"/>
    <w:pPr>
      <w:numPr>
        <w:numId w:val="0"/>
      </w:numPr>
    </w:pPr>
    <w:rPr>
      <w:lang w:val="fr-CH"/>
    </w:rPr>
  </w:style>
  <w:style w:type="paragraph" w:customStyle="1" w:styleId="CEOIndent1-abc">
    <w:name w:val="CEO_Indent1-abc"/>
    <w:basedOn w:val="CEONormal"/>
    <w:rsid w:val="004968F8"/>
    <w:pPr>
      <w:numPr>
        <w:numId w:val="6"/>
      </w:numPr>
      <w:spacing w:before="60" w:after="60"/>
      <w:ind w:right="709"/>
    </w:pPr>
  </w:style>
  <w:style w:type="paragraph" w:customStyle="1" w:styleId="CEOAbstract">
    <w:name w:val="CEOAbstract"/>
    <w:rsid w:val="004968F8"/>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4968F8"/>
    <w:pPr>
      <w:spacing w:before="720"/>
    </w:pPr>
  </w:style>
  <w:style w:type="paragraph" w:customStyle="1" w:styleId="CEOSmall">
    <w:name w:val="CEO_Small"/>
    <w:basedOn w:val="CEONormal"/>
    <w:rsid w:val="004968F8"/>
  </w:style>
  <w:style w:type="paragraph" w:customStyle="1" w:styleId="CEOStartNextPage">
    <w:name w:val="CEO_StartNextPage"/>
    <w:next w:val="CEONormal"/>
    <w:rsid w:val="004968F8"/>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4968F8"/>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4968F8"/>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4968F8"/>
    <w:pPr>
      <w:tabs>
        <w:tab w:val="left" w:pos="1928"/>
      </w:tabs>
    </w:pPr>
    <w:rPr>
      <w:b/>
    </w:rPr>
  </w:style>
  <w:style w:type="paragraph" w:customStyle="1" w:styleId="CEOActionRequiredDetails">
    <w:name w:val="CEO_ActionRequiredDetails"/>
    <w:rsid w:val="004968F8"/>
    <w:pPr>
      <w:spacing w:before="120"/>
    </w:pPr>
    <w:rPr>
      <w:rFonts w:ascii="Verdana" w:hAnsi="Verdana"/>
      <w:bCs/>
      <w:sz w:val="19"/>
      <w:szCs w:val="19"/>
      <w:lang w:val="en-GB" w:eastAsia="en-US"/>
    </w:rPr>
  </w:style>
  <w:style w:type="paragraph" w:customStyle="1" w:styleId="jfk-button">
    <w:name w:val="jfk-button"/>
    <w:basedOn w:val="Normal"/>
    <w:rsid w:val="004968F8"/>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4968F8"/>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4968F8"/>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4968F8"/>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4968F8"/>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4968F8"/>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4968F8"/>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4968F8"/>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4968F8"/>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4968F8"/>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4968F8"/>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4968F8"/>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4968F8"/>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4968F8"/>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4968F8"/>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4968F8"/>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4968F8"/>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4968F8"/>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4968F8"/>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4968F8"/>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4968F8"/>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4968F8"/>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4968F8"/>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4968F8"/>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4968F8"/>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4968F8"/>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4968F8"/>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4968F8"/>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4968F8"/>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4968F8"/>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4968F8"/>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4968F8"/>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4968F8"/>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4968F8"/>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4968F8"/>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4968F8"/>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4968F8"/>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4968F8"/>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4968F8"/>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4968F8"/>
    <w:rPr>
      <w:rFonts w:ascii="Trebuchet MS" w:hAnsi="Trebuchet MS"/>
      <w:noProof w:val="0"/>
      <w:lang w:val="en-GB"/>
    </w:rPr>
  </w:style>
  <w:style w:type="paragraph" w:customStyle="1" w:styleId="jfk-button-img1">
    <w:name w:val="jfk-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4968F8"/>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4968F8"/>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4968F8"/>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4968F8"/>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4968F8"/>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styleId="NormalWeb">
    <w:name w:val="Normal (Web)"/>
    <w:basedOn w:val="Normal"/>
    <w:uiPriority w:val="99"/>
    <w:unhideWhenUsed/>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oog-gtc-unit">
    <w:name w:val="goog-gtc-unit"/>
    <w:rsid w:val="004968F8"/>
    <w:rPr>
      <w:rFonts w:ascii="Trebuchet MS" w:hAnsi="Trebuchet MS"/>
      <w:noProof w:val="0"/>
      <w:lang w:val="en-GB"/>
    </w:rPr>
  </w:style>
  <w:style w:type="character" w:customStyle="1" w:styleId="goog-gtc-translatable">
    <w:name w:val="goog-gtc-translatable"/>
    <w:rsid w:val="004968F8"/>
    <w:rPr>
      <w:rFonts w:ascii="Trebuchet MS" w:hAnsi="Trebuchet MS"/>
      <w:noProof w:val="0"/>
      <w:lang w:val="en-GB"/>
    </w:rPr>
  </w:style>
  <w:style w:type="paragraph" w:customStyle="1" w:styleId="enumlev1">
    <w:name w:val="enumlev1"/>
    <w:basedOn w:val="Normal"/>
    <w:rsid w:val="004968F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s-ES_tradnl" w:eastAsia="en-US"/>
    </w:rPr>
  </w:style>
  <w:style w:type="paragraph" w:customStyle="1" w:styleId="Tabletext0">
    <w:name w:val="Table_text"/>
    <w:basedOn w:val="Normal"/>
    <w:rsid w:val="0049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4968F8"/>
    <w:pPr>
      <w:keepNext/>
      <w:spacing w:before="80" w:after="80"/>
      <w:jc w:val="center"/>
    </w:pPr>
    <w:rPr>
      <w:b/>
    </w:rPr>
  </w:style>
  <w:style w:type="paragraph" w:customStyle="1" w:styleId="headingb1">
    <w:name w:val="heading_b"/>
    <w:basedOn w:val="Heading3"/>
    <w:next w:val="Normal"/>
    <w:rsid w:val="004968F8"/>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4968F8"/>
    <w:rPr>
      <w:rFonts w:ascii="Times New Roman" w:hAnsi="Times New Roman"/>
      <w:bCs/>
      <w:noProof w:val="0"/>
      <w:sz w:val="24"/>
      <w:szCs w:val="24"/>
      <w:lang w:val="en-GB"/>
    </w:rPr>
  </w:style>
  <w:style w:type="paragraph" w:styleId="CommentText">
    <w:name w:val="annotation text"/>
    <w:basedOn w:val="Normal"/>
    <w:link w:val="CommentTextChar"/>
    <w:rsid w:val="004968F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4968F8"/>
    <w:rPr>
      <w:rFonts w:ascii="Verdana" w:eastAsia="SimHei" w:hAnsi="Verdana" w:cs="Simplified Arabic"/>
      <w:bCs/>
    </w:rPr>
  </w:style>
  <w:style w:type="paragraph" w:styleId="ListNumber2">
    <w:name w:val="List Number 2"/>
    <w:basedOn w:val="Normal"/>
    <w:rsid w:val="004968F8"/>
    <w:pPr>
      <w:numPr>
        <w:numId w:val="11"/>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4968F8"/>
    <w:pPr>
      <w:spacing w:before="0"/>
      <w:jc w:val="left"/>
    </w:pPr>
    <w:rPr>
      <w:rFonts w:ascii="Times New Roman" w:eastAsia="Times New Roman" w:hAnsi="Times New Roman"/>
      <w:sz w:val="24"/>
      <w:szCs w:val="20"/>
      <w:lang w:val="en-US" w:eastAsia="en-US"/>
    </w:rPr>
  </w:style>
  <w:style w:type="paragraph" w:styleId="ListParagraph">
    <w:name w:val="List Paragraph"/>
    <w:basedOn w:val="Normal"/>
    <w:uiPriority w:val="34"/>
    <w:qFormat/>
    <w:rsid w:val="004968F8"/>
    <w:pPr>
      <w:spacing w:after="120"/>
      <w:ind w:left="720"/>
      <w:contextualSpacing/>
      <w:jc w:val="left"/>
    </w:pPr>
    <w:rPr>
      <w:rFonts w:ascii="Verdana" w:eastAsia="SimHei" w:hAnsi="Verdana" w:cs="Simplified Arabic"/>
      <w:bCs/>
      <w:sz w:val="19"/>
      <w:szCs w:val="28"/>
      <w:lang w:val="en-US" w:eastAsia="zh-CN"/>
    </w:rPr>
  </w:style>
  <w:style w:type="table" w:styleId="MediumShading2-Accent1">
    <w:name w:val="Medium Shading 2 Accent 1"/>
    <w:basedOn w:val="TableNormal"/>
    <w:uiPriority w:val="64"/>
    <w:rsid w:val="004968F8"/>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nhideWhenUsed/>
    <w:rsid w:val="004968F8"/>
    <w:pPr>
      <w:spacing w:before="0"/>
      <w:jc w:val="left"/>
    </w:pPr>
    <w:rPr>
      <w:rFonts w:ascii="Lucida Grande" w:eastAsia="SimHei" w:hAnsi="Lucida Grande" w:cs="Simplified Arabic"/>
      <w:bCs/>
      <w:sz w:val="24"/>
      <w:szCs w:val="24"/>
      <w:lang w:eastAsia="zh-CN"/>
    </w:rPr>
  </w:style>
  <w:style w:type="character" w:customStyle="1" w:styleId="DocumentMapChar">
    <w:name w:val="Document Map Char"/>
    <w:basedOn w:val="DefaultParagraphFont"/>
    <w:link w:val="DocumentMap"/>
    <w:rsid w:val="004968F8"/>
    <w:rPr>
      <w:rFonts w:ascii="Lucida Grande" w:eastAsia="SimHei" w:hAnsi="Lucida Grande" w:cs="Simplified Arabic"/>
      <w:bCs/>
      <w:sz w:val="24"/>
      <w:szCs w:val="24"/>
      <w:lang w:val="fr-FR"/>
    </w:rPr>
  </w:style>
  <w:style w:type="paragraph" w:styleId="TOCHeading">
    <w:name w:val="TOC Heading"/>
    <w:basedOn w:val="Heading1"/>
    <w:next w:val="Normal"/>
    <w:uiPriority w:val="39"/>
    <w:unhideWhenUsed/>
    <w:qFormat/>
    <w:rsid w:val="004968F8"/>
    <w:pPr>
      <w:tabs>
        <w:tab w:val="clear" w:pos="851"/>
      </w:tabs>
      <w:spacing w:before="240" w:line="259" w:lineRule="auto"/>
      <w:jc w:val="left"/>
      <w:outlineLvl w:val="9"/>
    </w:pPr>
    <w:rPr>
      <w:rFonts w:ascii="Cambria" w:eastAsia="SimSun" w:hAnsi="Cambria" w:cs="Times New Roman"/>
      <w:b w:val="0"/>
      <w:bCs w:val="0"/>
      <w:color w:val="365F91"/>
      <w:sz w:val="32"/>
      <w:szCs w:val="32"/>
      <w:lang w:val="es-ES" w:eastAsia="es-ES"/>
    </w:rPr>
  </w:style>
  <w:style w:type="paragraph" w:customStyle="1" w:styleId="SpecialFooter">
    <w:name w:val="Special Footer"/>
    <w:basedOn w:val="Footer"/>
    <w:rsid w:val="004968F8"/>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val="en-GB" w:eastAsia="en-US"/>
    </w:rPr>
  </w:style>
  <w:style w:type="paragraph" w:styleId="ListBullet4">
    <w:name w:val="List Bullet 4"/>
    <w:basedOn w:val="Normal"/>
    <w:autoRedefine/>
    <w:rsid w:val="004968F8"/>
    <w:pPr>
      <w:numPr>
        <w:numId w:val="12"/>
      </w:numPr>
      <w:spacing w:before="0"/>
      <w:jc w:val="left"/>
    </w:pPr>
    <w:rPr>
      <w:rFonts w:ascii="Times New Roman" w:eastAsia="Times New Roman" w:hAnsi="Times New Roman"/>
      <w:sz w:val="24"/>
      <w:szCs w:val="20"/>
      <w:lang w:val="en-US" w:eastAsia="en-US"/>
    </w:rPr>
  </w:style>
  <w:style w:type="paragraph" w:styleId="TOC4">
    <w:name w:val="toc 4"/>
    <w:basedOn w:val="Normal"/>
    <w:next w:val="Normal"/>
    <w:autoRedefine/>
    <w:uiPriority w:val="39"/>
    <w:unhideWhenUsed/>
    <w:rsid w:val="00106631"/>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106631"/>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106631"/>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106631"/>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106631"/>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106631"/>
    <w:pPr>
      <w:spacing w:before="0" w:after="100" w:line="276" w:lineRule="auto"/>
      <w:ind w:left="1760"/>
      <w:jc w:val="left"/>
    </w:pPr>
    <w:rPr>
      <w:rFonts w:asciiTheme="minorHAnsi" w:eastAsiaTheme="minorEastAsia" w:hAnsiTheme="minorHAnsi" w:cstheme="minorBidi"/>
      <w:sz w:val="22"/>
      <w:lang w:val="ru-RU" w:eastAsia="zh-CN"/>
    </w:rPr>
  </w:style>
  <w:style w:type="paragraph" w:styleId="Caption">
    <w:name w:val="caption"/>
    <w:basedOn w:val="Normal"/>
    <w:next w:val="Normal"/>
    <w:unhideWhenUsed/>
    <w:qFormat/>
    <w:rsid w:val="00106631"/>
    <w:pPr>
      <w:spacing w:before="0" w:after="120" w:line="276" w:lineRule="auto"/>
      <w:contextualSpacing/>
    </w:pPr>
    <w:rPr>
      <w:b/>
      <w:bCs/>
      <w:sz w:val="20"/>
      <w:szCs w:val="20"/>
      <w:lang w:val="en-US" w:eastAsia="zh-CN"/>
    </w:rPr>
  </w:style>
  <w:style w:type="paragraph" w:styleId="TableofFigures">
    <w:name w:val="table of figures"/>
    <w:basedOn w:val="Normal"/>
    <w:next w:val="Normal"/>
    <w:uiPriority w:val="99"/>
    <w:unhideWhenUsed/>
    <w:rsid w:val="00106631"/>
    <w:pPr>
      <w:jc w:val="left"/>
    </w:pPr>
    <w:rPr>
      <w:rFonts w:ascii="Verdana" w:eastAsia="SimHei" w:hAnsi="Verdana" w:cs="Simplified Arabic"/>
      <w:bCs/>
      <w:sz w:val="19"/>
      <w:szCs w:val="28"/>
      <w:lang w:val="en-US" w:eastAsia="zh-CN"/>
    </w:rPr>
  </w:style>
  <w:style w:type="paragraph" w:styleId="Title">
    <w:name w:val="Title"/>
    <w:basedOn w:val="Normal"/>
    <w:next w:val="Normal"/>
    <w:link w:val="TitleChar"/>
    <w:uiPriority w:val="10"/>
    <w:qFormat/>
    <w:rsid w:val="00106631"/>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106631"/>
    <w:rPr>
      <w:rFonts w:ascii="Cambria" w:eastAsia="Times New Roman" w:hAnsi="Cambria"/>
      <w:b/>
      <w:bCs/>
      <w:kern w:val="28"/>
      <w:sz w:val="32"/>
      <w:szCs w:val="32"/>
      <w:lang w:eastAsia="en-US"/>
    </w:rPr>
  </w:style>
  <w:style w:type="character" w:customStyle="1" w:styleId="AppendixtitleChar">
    <w:name w:val="Appendix_title Char"/>
    <w:basedOn w:val="DefaultParagraphFont"/>
    <w:link w:val="Appendixtitle"/>
    <w:locked/>
    <w:rsid w:val="00106631"/>
    <w:rPr>
      <w:rFonts w:ascii="Times New Roman Bold" w:eastAsia="Times New Roman" w:hAnsi="Times New Roman Bold" w:cs="Times New Roman Bold"/>
      <w:b/>
      <w:bCs/>
      <w:sz w:val="26"/>
      <w:lang w:eastAsia="en-US"/>
    </w:rPr>
  </w:style>
  <w:style w:type="paragraph" w:customStyle="1" w:styleId="Appendixtitle">
    <w:name w:val="Appendix_title"/>
    <w:basedOn w:val="Normal"/>
    <w:next w:val="Normal"/>
    <w:link w:val="AppendixtitleChar"/>
    <w:rsid w:val="00106631"/>
    <w:pPr>
      <w:keepNext/>
      <w:keepLines/>
      <w:tabs>
        <w:tab w:val="left" w:pos="1134"/>
        <w:tab w:val="left" w:pos="1871"/>
        <w:tab w:val="left" w:pos="2268"/>
      </w:tabs>
      <w:overflowPunct w:val="0"/>
      <w:autoSpaceDE w:val="0"/>
      <w:autoSpaceDN w:val="0"/>
      <w:adjustRightInd w:val="0"/>
      <w:spacing w:before="240" w:after="280"/>
      <w:jc w:val="center"/>
    </w:pPr>
    <w:rPr>
      <w:rFonts w:ascii="Times New Roman Bold" w:eastAsia="Times New Roman" w:hAnsi="Times New Roman Bold" w:cs="Times New Roman Bold"/>
      <w:b/>
      <w:bCs/>
      <w:sz w:val="26"/>
      <w:szCs w:val="20"/>
      <w:lang w:val="en-US" w:eastAsia="en-US"/>
    </w:rPr>
  </w:style>
  <w:style w:type="character" w:customStyle="1" w:styleId="NumberedparaChar">
    <w:name w:val="Numbered para Char"/>
    <w:basedOn w:val="DefaultParagraphFont"/>
    <w:link w:val="Numberedpara"/>
    <w:locked/>
    <w:rsid w:val="00106631"/>
    <w:rPr>
      <w:rFonts w:ascii="Arial" w:hAnsi="Arial" w:cs="Arial"/>
      <w:color w:val="000000"/>
      <w:sz w:val="24"/>
      <w:szCs w:val="24"/>
    </w:rPr>
  </w:style>
  <w:style w:type="paragraph" w:customStyle="1" w:styleId="Numberedpara">
    <w:name w:val="Numbered para"/>
    <w:basedOn w:val="Normal"/>
    <w:link w:val="NumberedparaChar"/>
    <w:autoRedefine/>
    <w:rsid w:val="00106631"/>
    <w:pPr>
      <w:tabs>
        <w:tab w:val="left" w:pos="0"/>
        <w:tab w:val="left" w:pos="630"/>
      </w:tabs>
      <w:spacing w:before="240"/>
    </w:pPr>
    <w:rPr>
      <w:rFonts w:ascii="Arial" w:hAnsi="Arial" w:cs="Arial"/>
      <w:color w:val="000000"/>
      <w:sz w:val="24"/>
      <w:szCs w:val="24"/>
      <w:lang w:val="en-US" w:eastAsia="zh-CN"/>
    </w:rPr>
  </w:style>
  <w:style w:type="character" w:customStyle="1" w:styleId="google-src-text1">
    <w:name w:val="google-src-text1"/>
    <w:rsid w:val="00106631"/>
    <w:rPr>
      <w:vanish/>
      <w:webHidden w:val="0"/>
      <w:specVanish/>
    </w:rPr>
  </w:style>
  <w:style w:type="table" w:styleId="Table3Deffects2">
    <w:name w:val="Table 3D effects 2"/>
    <w:basedOn w:val="TableNormal"/>
    <w:uiPriority w:val="99"/>
    <w:unhideWhenUsed/>
    <w:rsid w:val="00106631"/>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06631"/>
    <w:tblPr>
      <w:tblInd w:w="0" w:type="dxa"/>
      <w:tblCellMar>
        <w:top w:w="0" w:type="dxa"/>
        <w:left w:w="108" w:type="dxa"/>
        <w:bottom w:w="0" w:type="dxa"/>
        <w:right w:w="108" w:type="dxa"/>
      </w:tblCellMar>
    </w:tblPr>
    <w:tcPr>
      <w:shd w:val="clear" w:color="auto" w:fill="005173"/>
    </w:tcPr>
  </w:style>
  <w:style w:type="numbering" w:customStyle="1" w:styleId="Annexes">
    <w:name w:val="Annexes"/>
    <w:uiPriority w:val="99"/>
    <w:rsid w:val="00106631"/>
    <w:pPr>
      <w:numPr>
        <w:numId w:val="13"/>
      </w:numPr>
    </w:pPr>
  </w:style>
  <w:style w:type="paragraph" w:customStyle="1" w:styleId="LightGrid-Accent31">
    <w:name w:val="Light Grid - Accent 31"/>
    <w:basedOn w:val="Normal"/>
    <w:uiPriority w:val="34"/>
    <w:qFormat/>
    <w:rsid w:val="001349D8"/>
    <w:pPr>
      <w:widowControl w:val="0"/>
      <w:spacing w:before="0"/>
      <w:ind w:leftChars="400" w:left="840"/>
    </w:pPr>
    <w:rPr>
      <w:rFonts w:cs="Arial"/>
      <w:kern w:val="2"/>
      <w:lang w:val="en-US" w:eastAsia="ja-JP"/>
    </w:rPr>
  </w:style>
  <w:style w:type="character" w:styleId="Strong">
    <w:name w:val="Strong"/>
    <w:uiPriority w:val="22"/>
    <w:qFormat/>
    <w:rsid w:val="001349D8"/>
    <w:rPr>
      <w:rFonts w:ascii="Trebuchet MS" w:hAnsi="Trebuchet MS" w:hint="default"/>
      <w:b/>
      <w:bCs/>
      <w:noProof w:val="0"/>
      <w:lang w:val="en-GB"/>
    </w:rPr>
  </w:style>
  <w:style w:type="paragraph" w:customStyle="1" w:styleId="ceoendbar0">
    <w:name w:val="ceoendbar"/>
    <w:basedOn w:val="Normal"/>
    <w:uiPriority w:val="99"/>
    <w:rsid w:val="001349D8"/>
    <w:pPr>
      <w:spacing w:before="100" w:beforeAutospacing="1" w:after="100" w:afterAutospacing="1"/>
      <w:jc w:val="left"/>
    </w:pPr>
    <w:rPr>
      <w:rFonts w:ascii="Times New Roman" w:hAnsi="Times New Roman"/>
      <w:sz w:val="24"/>
      <w:szCs w:val="24"/>
      <w:lang w:val="en-US" w:eastAsia="zh-CN"/>
    </w:rPr>
  </w:style>
  <w:style w:type="character" w:customStyle="1" w:styleId="CEONormalChar">
    <w:name w:val="CEO_Normal Char"/>
    <w:link w:val="CEONormal"/>
    <w:rsid w:val="001349D8"/>
    <w:rPr>
      <w:rFonts w:ascii="Verdana" w:hAnsi="Verdana"/>
      <w:sz w:val="19"/>
      <w:szCs w:val="19"/>
      <w:lang w:val="en-GB" w:eastAsia="en-US"/>
    </w:rPr>
  </w:style>
  <w:style w:type="character" w:customStyle="1" w:styleId="hps">
    <w:name w:val="hps"/>
    <w:basedOn w:val="DefaultParagraphFont"/>
    <w:rsid w:val="001349D8"/>
  </w:style>
  <w:style w:type="paragraph" w:styleId="EndnoteText">
    <w:name w:val="endnote text"/>
    <w:basedOn w:val="Normal"/>
    <w:link w:val="EndnoteTextChar"/>
    <w:uiPriority w:val="99"/>
    <w:unhideWhenUsed/>
    <w:rsid w:val="001349D8"/>
    <w:pPr>
      <w:spacing w:before="0"/>
      <w:jc w:val="left"/>
    </w:pPr>
    <w:rPr>
      <w:rFonts w:cs="Arial"/>
      <w:sz w:val="20"/>
      <w:szCs w:val="18"/>
      <w:lang w:val="en-US" w:eastAsia="en-US" w:bidi="ne-NP"/>
    </w:rPr>
  </w:style>
  <w:style w:type="character" w:customStyle="1" w:styleId="EndnoteTextChar">
    <w:name w:val="Endnote Text Char"/>
    <w:basedOn w:val="DefaultParagraphFont"/>
    <w:link w:val="EndnoteText"/>
    <w:uiPriority w:val="99"/>
    <w:rsid w:val="001349D8"/>
    <w:rPr>
      <w:rFonts w:ascii="Calibri" w:hAnsi="Calibri" w:cs="Arial"/>
      <w:szCs w:val="18"/>
      <w:lang w:eastAsia="en-US" w:bidi="ne-NP"/>
    </w:rPr>
  </w:style>
  <w:style w:type="character" w:styleId="EndnoteReference">
    <w:name w:val="endnote reference"/>
    <w:uiPriority w:val="99"/>
    <w:unhideWhenUsed/>
    <w:rsid w:val="001349D8"/>
    <w:rPr>
      <w:vertAlign w:val="superscript"/>
    </w:rPr>
  </w:style>
  <w:style w:type="character" w:styleId="Emphasis">
    <w:name w:val="Emphasis"/>
    <w:uiPriority w:val="20"/>
    <w:qFormat/>
    <w:rsid w:val="001349D8"/>
    <w:rPr>
      <w:b/>
      <w:bCs/>
      <w:i w:val="0"/>
      <w:iCs w:val="0"/>
    </w:rPr>
  </w:style>
  <w:style w:type="paragraph" w:styleId="ListBullet">
    <w:name w:val="List Bullet"/>
    <w:basedOn w:val="Normal"/>
    <w:autoRedefine/>
    <w:rsid w:val="001349D8"/>
    <w:pPr>
      <w:numPr>
        <w:numId w:val="17"/>
      </w:numPr>
      <w:spacing w:before="0"/>
      <w:jc w:val="left"/>
    </w:pPr>
    <w:rPr>
      <w:rFonts w:ascii="Times New Roman" w:eastAsia="Times New Roman" w:hAnsi="Times New Roman"/>
      <w:sz w:val="24"/>
      <w:szCs w:val="20"/>
      <w:lang w:val="en-US" w:eastAsia="en-US"/>
    </w:rPr>
  </w:style>
  <w:style w:type="character" w:customStyle="1" w:styleId="Appdef">
    <w:name w:val="App_def"/>
    <w:rsid w:val="001349D8"/>
    <w:rPr>
      <w:rFonts w:ascii="Times New Roman" w:hAnsi="Times New Roman"/>
      <w:b/>
    </w:rPr>
  </w:style>
  <w:style w:type="paragraph" w:customStyle="1" w:styleId="LightList-Accent31">
    <w:name w:val="Light List - Accent 31"/>
    <w:hidden/>
    <w:uiPriority w:val="99"/>
    <w:semiHidden/>
    <w:rsid w:val="001349D8"/>
    <w:rPr>
      <w:rFonts w:ascii="Verdana" w:eastAsia="SimHei" w:hAnsi="Verdana" w:cs="Simplified Arabic"/>
      <w:bCs/>
      <w:sz w:val="19"/>
      <w:szCs w:val="28"/>
    </w:rPr>
  </w:style>
  <w:style w:type="paragraph" w:customStyle="1" w:styleId="MediumList2-Accent21">
    <w:name w:val="Medium List 2 - Accent 21"/>
    <w:hidden/>
    <w:uiPriority w:val="99"/>
    <w:semiHidden/>
    <w:rsid w:val="001349D8"/>
    <w:rPr>
      <w:rFonts w:ascii="Verdana" w:eastAsia="SimHei" w:hAnsi="Verdana" w:cs="Simplified Arabic"/>
      <w:bCs/>
      <w:sz w:val="19"/>
      <w:szCs w:val="28"/>
    </w:rPr>
  </w:style>
  <w:style w:type="character" w:styleId="CommentReference">
    <w:name w:val="annotation reference"/>
    <w:basedOn w:val="DefaultParagraphFont"/>
    <w:rsid w:val="00F51F54"/>
    <w:rPr>
      <w:sz w:val="16"/>
      <w:szCs w:val="16"/>
    </w:rPr>
  </w:style>
  <w:style w:type="paragraph" w:styleId="CommentSubject">
    <w:name w:val="annotation subject"/>
    <w:basedOn w:val="CommentText"/>
    <w:next w:val="CommentText"/>
    <w:link w:val="CommentSubjectChar"/>
    <w:rsid w:val="00F51F54"/>
    <w:rPr>
      <w:b/>
    </w:rPr>
  </w:style>
  <w:style w:type="character" w:customStyle="1" w:styleId="CommentSubjectChar">
    <w:name w:val="Comment Subject Char"/>
    <w:basedOn w:val="CommentTextChar"/>
    <w:link w:val="CommentSubject"/>
    <w:rsid w:val="00F51F54"/>
    <w:rPr>
      <w:rFonts w:ascii="Verdana" w:eastAsia="SimHei" w:hAnsi="Verdana" w:cs="Simplified Arabic"/>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Footnote symbol,Ref,de nota al pie"/>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E5A09"/>
    <w:pPr>
      <w:spacing w:before="40"/>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E5A09"/>
    <w:rPr>
      <w:rFonts w:ascii="Calibri"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4968F8"/>
    <w:pPr>
      <w:spacing w:before="0"/>
      <w:ind w:left="3827" w:hanging="2268"/>
    </w:pPr>
    <w:rPr>
      <w:sz w:val="16"/>
      <w:szCs w:val="16"/>
    </w:rPr>
  </w:style>
  <w:style w:type="paragraph" w:customStyle="1" w:styleId="CEONormal">
    <w:name w:val="CEO_Normal"/>
    <w:link w:val="CEONormalChar"/>
    <w:autoRedefine/>
    <w:rsid w:val="004968F8"/>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4968F8"/>
    <w:pPr>
      <w:spacing w:before="0" w:after="480"/>
    </w:pPr>
  </w:style>
  <w:style w:type="paragraph" w:customStyle="1" w:styleId="CEODocTitle2lines-First">
    <w:name w:val="CEO_DocTitle2lines-First"/>
    <w:basedOn w:val="CEODocTitle-1line"/>
    <w:next w:val="Normal"/>
    <w:rsid w:val="004968F8"/>
    <w:pPr>
      <w:spacing w:after="0"/>
    </w:pPr>
  </w:style>
  <w:style w:type="paragraph" w:customStyle="1" w:styleId="CEODocTitle-1line">
    <w:name w:val="CEO_DocTitle-1line"/>
    <w:basedOn w:val="Normal"/>
    <w:next w:val="Normal"/>
    <w:rsid w:val="004968F8"/>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uiPriority w:val="99"/>
    <w:rsid w:val="004968F8"/>
    <w:pPr>
      <w:keepNext/>
      <w:keepLines/>
      <w:spacing w:before="480"/>
    </w:pPr>
  </w:style>
  <w:style w:type="paragraph" w:customStyle="1" w:styleId="CEOcontribution-H123">
    <w:name w:val="CEO_contribution-H123"/>
    <w:basedOn w:val="Normal"/>
    <w:rsid w:val="004968F8"/>
    <w:p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4968F8"/>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4968F8"/>
    <w:pPr>
      <w:spacing w:after="120"/>
      <w:ind w:left="743"/>
    </w:pPr>
    <w:rPr>
      <w:b/>
      <w:bCs/>
      <w:iCs/>
    </w:rPr>
  </w:style>
  <w:style w:type="paragraph" w:customStyle="1" w:styleId="CEOSourceTitle">
    <w:name w:val="CEO_Source_Title"/>
    <w:basedOn w:val="Normal"/>
    <w:rsid w:val="004968F8"/>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4968F8"/>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4968F8"/>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4968F8"/>
    <w:pPr>
      <w:numPr>
        <w:numId w:val="0"/>
      </w:numPr>
      <w:ind w:right="12"/>
      <w:jc w:val="right"/>
    </w:pPr>
  </w:style>
  <w:style w:type="paragraph" w:customStyle="1" w:styleId="CEODocDates">
    <w:name w:val="CEO_DocDates"/>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4968F8"/>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4968F8"/>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4968F8"/>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4968F8"/>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4968F8"/>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4968F8"/>
    <w:pPr>
      <w:spacing w:before="360"/>
    </w:pPr>
    <w:rPr>
      <w:b w:val="0"/>
    </w:rPr>
  </w:style>
  <w:style w:type="paragraph" w:customStyle="1" w:styleId="CEOParagraph111">
    <w:name w:val="CEO_Paragraph1.1.1"/>
    <w:basedOn w:val="Heading3"/>
    <w:rsid w:val="004968F8"/>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4968F8"/>
    <w:pPr>
      <w:numPr>
        <w:ilvl w:val="1"/>
        <w:numId w:val="8"/>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4968F8"/>
    <w:pPr>
      <w:numPr>
        <w:numId w:val="9"/>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4968F8"/>
    <w:pPr>
      <w:numPr>
        <w:numId w:val="0"/>
      </w:numPr>
    </w:pPr>
  </w:style>
  <w:style w:type="paragraph" w:customStyle="1" w:styleId="CEOMeetingDates">
    <w:name w:val="CEO_MeetingDates"/>
    <w:basedOn w:val="Normal"/>
    <w:rsid w:val="004968F8"/>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4968F8"/>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4968F8"/>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4968F8"/>
    <w:pPr>
      <w:tabs>
        <w:tab w:val="left" w:pos="2240"/>
      </w:tabs>
      <w:ind w:left="2240" w:hanging="2240"/>
    </w:pPr>
    <w:rPr>
      <w:lang w:val="fr-CH"/>
    </w:rPr>
  </w:style>
  <w:style w:type="paragraph" w:customStyle="1" w:styleId="CEOQuestionDetails">
    <w:name w:val="CEO_QuestionDetails"/>
    <w:basedOn w:val="CEOOriginalLanguage"/>
    <w:rsid w:val="004968F8"/>
    <w:rPr>
      <w:b w:val="0"/>
      <w:bCs/>
    </w:rPr>
  </w:style>
  <w:style w:type="paragraph" w:customStyle="1" w:styleId="CEOSectorName">
    <w:name w:val="CEO_SectorName"/>
    <w:basedOn w:val="Normal"/>
    <w:rsid w:val="004968F8"/>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4968F8"/>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4968F8"/>
    <w:pPr>
      <w:spacing w:before="0"/>
    </w:pPr>
  </w:style>
  <w:style w:type="paragraph" w:customStyle="1" w:styleId="CEOSourceTitleDetails">
    <w:name w:val="CEO_SourceTitleDetails"/>
    <w:basedOn w:val="Normal"/>
    <w:rsid w:val="004968F8"/>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4968F8"/>
    <w:pPr>
      <w:spacing w:before="120"/>
      <w:jc w:val="center"/>
    </w:pPr>
  </w:style>
  <w:style w:type="paragraph" w:customStyle="1" w:styleId="CEOindent-endash">
    <w:name w:val="CEO_indent-endash"/>
    <w:basedOn w:val="CEOEmdashList"/>
    <w:rsid w:val="004968F8"/>
    <w:pPr>
      <w:numPr>
        <w:numId w:val="10"/>
      </w:numPr>
    </w:pPr>
  </w:style>
  <w:style w:type="paragraph" w:customStyle="1" w:styleId="CEOEmdashList">
    <w:name w:val="CEO_EmdashList"/>
    <w:basedOn w:val="CEONormal"/>
    <w:rsid w:val="004968F8"/>
  </w:style>
  <w:style w:type="paragraph" w:customStyle="1" w:styleId="CEOConsidering">
    <w:name w:val="CEO_Considering"/>
    <w:basedOn w:val="CEONormal"/>
    <w:rsid w:val="004968F8"/>
    <w:pPr>
      <w:keepNext/>
      <w:keepLines/>
      <w:spacing w:after="120"/>
      <w:ind w:left="851"/>
    </w:pPr>
    <w:rPr>
      <w:i/>
      <w:iCs/>
    </w:rPr>
  </w:style>
  <w:style w:type="paragraph" w:customStyle="1" w:styleId="CEOEndBar">
    <w:name w:val="CEO_EndBar"/>
    <w:basedOn w:val="CEONormal"/>
    <w:rsid w:val="004968F8"/>
    <w:pPr>
      <w:spacing w:after="120"/>
      <w:jc w:val="center"/>
    </w:pPr>
  </w:style>
  <w:style w:type="paragraph" w:customStyle="1" w:styleId="CEOExtract">
    <w:name w:val="CEO_Extract"/>
    <w:basedOn w:val="CEONormal"/>
    <w:rsid w:val="004968F8"/>
    <w:pPr>
      <w:keepNext/>
      <w:keepLines/>
      <w:spacing w:after="120"/>
    </w:pPr>
  </w:style>
  <w:style w:type="paragraph" w:customStyle="1" w:styleId="CEOHeader">
    <w:name w:val="CEO_Header"/>
    <w:basedOn w:val="Normal"/>
    <w:rsid w:val="004968F8"/>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4968F8"/>
    <w:pPr>
      <w:spacing w:after="120"/>
      <w:ind w:left="426"/>
    </w:pPr>
  </w:style>
  <w:style w:type="paragraph" w:customStyle="1" w:styleId="CEOLogo">
    <w:name w:val="CEO_Logo"/>
    <w:basedOn w:val="CEONormal"/>
    <w:rsid w:val="004968F8"/>
    <w:pPr>
      <w:spacing w:before="0"/>
      <w:jc w:val="right"/>
    </w:pPr>
  </w:style>
  <w:style w:type="paragraph" w:customStyle="1" w:styleId="CEOMeetingSTG">
    <w:name w:val="CEO_MeetingSTG"/>
    <w:basedOn w:val="CEOMeetingName"/>
    <w:rsid w:val="004968F8"/>
    <w:pPr>
      <w:spacing w:before="120" w:after="120"/>
    </w:pPr>
  </w:style>
  <w:style w:type="paragraph" w:customStyle="1" w:styleId="CEORevision">
    <w:name w:val="CEO_Revision"/>
    <w:basedOn w:val="CEONormal"/>
    <w:autoRedefine/>
    <w:rsid w:val="004968F8"/>
    <w:pPr>
      <w:tabs>
        <w:tab w:val="left" w:pos="1928"/>
      </w:tabs>
    </w:pPr>
    <w:rPr>
      <w:b/>
      <w:sz w:val="18"/>
      <w:szCs w:val="18"/>
    </w:rPr>
  </w:style>
  <w:style w:type="paragraph" w:customStyle="1" w:styleId="CEORevisionNote">
    <w:name w:val="CEO_RevisionNote"/>
    <w:basedOn w:val="CEORevision"/>
    <w:autoRedefine/>
    <w:rsid w:val="004968F8"/>
    <w:pPr>
      <w:spacing w:after="120"/>
    </w:pPr>
    <w:rPr>
      <w:b w:val="0"/>
      <w:i/>
      <w:iCs/>
      <w:lang w:val="en-US"/>
    </w:rPr>
  </w:style>
  <w:style w:type="paragraph" w:customStyle="1" w:styleId="CEORequiredAction">
    <w:name w:val="CEO_RequiredAction"/>
    <w:basedOn w:val="CEONormal"/>
    <w:rsid w:val="004968F8"/>
    <w:pPr>
      <w:tabs>
        <w:tab w:val="left" w:pos="1928"/>
      </w:tabs>
    </w:pPr>
    <w:rPr>
      <w:b/>
    </w:rPr>
  </w:style>
  <w:style w:type="paragraph" w:customStyle="1" w:styleId="CEOAnnex">
    <w:name w:val="CEO_Annex"/>
    <w:basedOn w:val="CEOSignatureTitle"/>
    <w:rsid w:val="004968F8"/>
    <w:pPr>
      <w:spacing w:before="1000"/>
    </w:pPr>
  </w:style>
  <w:style w:type="paragraph" w:customStyle="1" w:styleId="CEOEndashListNoIndent">
    <w:name w:val="CEO_EndashListNoIndent"/>
    <w:basedOn w:val="CEONormal"/>
    <w:rsid w:val="004968F8"/>
    <w:pPr>
      <w:numPr>
        <w:numId w:val="4"/>
      </w:numPr>
    </w:pPr>
  </w:style>
  <w:style w:type="paragraph" w:customStyle="1" w:styleId="CEOFootnoteText">
    <w:name w:val="CEO_Footnote Text"/>
    <w:basedOn w:val="CEONormal"/>
    <w:rsid w:val="004968F8"/>
    <w:pPr>
      <w:tabs>
        <w:tab w:val="left" w:pos="357"/>
      </w:tabs>
      <w:spacing w:before="0"/>
    </w:pPr>
  </w:style>
  <w:style w:type="paragraph" w:customStyle="1" w:styleId="CEOHeading1-Numbered">
    <w:name w:val="CEO_Heading1-Numbered"/>
    <w:basedOn w:val="CEONormal"/>
    <w:rsid w:val="004968F8"/>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4968F8"/>
    <w:pPr>
      <w:numPr>
        <w:numId w:val="0"/>
      </w:numPr>
    </w:pPr>
    <w:rPr>
      <w:lang w:val="fr-CH"/>
    </w:rPr>
  </w:style>
  <w:style w:type="paragraph" w:customStyle="1" w:styleId="CEOIndent1-abc">
    <w:name w:val="CEO_Indent1-abc"/>
    <w:basedOn w:val="CEONormal"/>
    <w:rsid w:val="004968F8"/>
    <w:pPr>
      <w:numPr>
        <w:numId w:val="6"/>
      </w:numPr>
      <w:spacing w:before="60" w:after="60"/>
      <w:ind w:right="709"/>
    </w:pPr>
  </w:style>
  <w:style w:type="paragraph" w:customStyle="1" w:styleId="CEOAbstract">
    <w:name w:val="CEOAbstract"/>
    <w:rsid w:val="004968F8"/>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4968F8"/>
    <w:pPr>
      <w:spacing w:before="720"/>
    </w:pPr>
  </w:style>
  <w:style w:type="paragraph" w:customStyle="1" w:styleId="CEOSmall">
    <w:name w:val="CEO_Small"/>
    <w:basedOn w:val="CEONormal"/>
    <w:rsid w:val="004968F8"/>
  </w:style>
  <w:style w:type="paragraph" w:customStyle="1" w:styleId="CEOStartNextPage">
    <w:name w:val="CEO_StartNextPage"/>
    <w:next w:val="CEONormal"/>
    <w:rsid w:val="004968F8"/>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4968F8"/>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4968F8"/>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4968F8"/>
    <w:pPr>
      <w:tabs>
        <w:tab w:val="left" w:pos="1928"/>
      </w:tabs>
    </w:pPr>
    <w:rPr>
      <w:b/>
    </w:rPr>
  </w:style>
  <w:style w:type="paragraph" w:customStyle="1" w:styleId="CEOActionRequiredDetails">
    <w:name w:val="CEO_ActionRequiredDetails"/>
    <w:rsid w:val="004968F8"/>
    <w:pPr>
      <w:spacing w:before="120"/>
    </w:pPr>
    <w:rPr>
      <w:rFonts w:ascii="Verdana" w:hAnsi="Verdana"/>
      <w:bCs/>
      <w:sz w:val="19"/>
      <w:szCs w:val="19"/>
      <w:lang w:val="en-GB" w:eastAsia="en-US"/>
    </w:rPr>
  </w:style>
  <w:style w:type="paragraph" w:customStyle="1" w:styleId="jfk-button">
    <w:name w:val="jfk-button"/>
    <w:basedOn w:val="Normal"/>
    <w:rsid w:val="004968F8"/>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4968F8"/>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4968F8"/>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4968F8"/>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4968F8"/>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4968F8"/>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4968F8"/>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4968F8"/>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4968F8"/>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4968F8"/>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4968F8"/>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4968F8"/>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4968F8"/>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4968F8"/>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4968F8"/>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4968F8"/>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4968F8"/>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4968F8"/>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4968F8"/>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4968F8"/>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4968F8"/>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4968F8"/>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4968F8"/>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4968F8"/>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4968F8"/>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4968F8"/>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4968F8"/>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4968F8"/>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4968F8"/>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4968F8"/>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4968F8"/>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4968F8"/>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4968F8"/>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4968F8"/>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4968F8"/>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4968F8"/>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4968F8"/>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4968F8"/>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4968F8"/>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4968F8"/>
    <w:rPr>
      <w:rFonts w:ascii="Trebuchet MS" w:hAnsi="Trebuchet MS"/>
      <w:noProof w:val="0"/>
      <w:lang w:val="en-GB"/>
    </w:rPr>
  </w:style>
  <w:style w:type="paragraph" w:customStyle="1" w:styleId="jfk-button-img1">
    <w:name w:val="jfk-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4968F8"/>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4968F8"/>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4968F8"/>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4968F8"/>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4968F8"/>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styleId="NormalWeb">
    <w:name w:val="Normal (Web)"/>
    <w:basedOn w:val="Normal"/>
    <w:uiPriority w:val="99"/>
    <w:unhideWhenUsed/>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oog-gtc-unit">
    <w:name w:val="goog-gtc-unit"/>
    <w:rsid w:val="004968F8"/>
    <w:rPr>
      <w:rFonts w:ascii="Trebuchet MS" w:hAnsi="Trebuchet MS"/>
      <w:noProof w:val="0"/>
      <w:lang w:val="en-GB"/>
    </w:rPr>
  </w:style>
  <w:style w:type="character" w:customStyle="1" w:styleId="goog-gtc-translatable">
    <w:name w:val="goog-gtc-translatable"/>
    <w:rsid w:val="004968F8"/>
    <w:rPr>
      <w:rFonts w:ascii="Trebuchet MS" w:hAnsi="Trebuchet MS"/>
      <w:noProof w:val="0"/>
      <w:lang w:val="en-GB"/>
    </w:rPr>
  </w:style>
  <w:style w:type="paragraph" w:customStyle="1" w:styleId="enumlev1">
    <w:name w:val="enumlev1"/>
    <w:basedOn w:val="Normal"/>
    <w:rsid w:val="004968F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s-ES_tradnl" w:eastAsia="en-US"/>
    </w:rPr>
  </w:style>
  <w:style w:type="paragraph" w:customStyle="1" w:styleId="Tabletext0">
    <w:name w:val="Table_text"/>
    <w:basedOn w:val="Normal"/>
    <w:rsid w:val="0049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4968F8"/>
    <w:pPr>
      <w:keepNext/>
      <w:spacing w:before="80" w:after="80"/>
      <w:jc w:val="center"/>
    </w:pPr>
    <w:rPr>
      <w:b/>
    </w:rPr>
  </w:style>
  <w:style w:type="paragraph" w:customStyle="1" w:styleId="headingb1">
    <w:name w:val="heading_b"/>
    <w:basedOn w:val="Heading3"/>
    <w:next w:val="Normal"/>
    <w:rsid w:val="004968F8"/>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4968F8"/>
    <w:rPr>
      <w:rFonts w:ascii="Times New Roman" w:hAnsi="Times New Roman"/>
      <w:bCs/>
      <w:noProof w:val="0"/>
      <w:sz w:val="24"/>
      <w:szCs w:val="24"/>
      <w:lang w:val="en-GB"/>
    </w:rPr>
  </w:style>
  <w:style w:type="paragraph" w:styleId="CommentText">
    <w:name w:val="annotation text"/>
    <w:basedOn w:val="Normal"/>
    <w:link w:val="CommentTextChar"/>
    <w:rsid w:val="004968F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4968F8"/>
    <w:rPr>
      <w:rFonts w:ascii="Verdana" w:eastAsia="SimHei" w:hAnsi="Verdana" w:cs="Simplified Arabic"/>
      <w:bCs/>
    </w:rPr>
  </w:style>
  <w:style w:type="paragraph" w:styleId="ListNumber2">
    <w:name w:val="List Number 2"/>
    <w:basedOn w:val="Normal"/>
    <w:rsid w:val="004968F8"/>
    <w:pPr>
      <w:numPr>
        <w:numId w:val="11"/>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4968F8"/>
    <w:pPr>
      <w:spacing w:before="0"/>
      <w:jc w:val="left"/>
    </w:pPr>
    <w:rPr>
      <w:rFonts w:ascii="Times New Roman" w:eastAsia="Times New Roman" w:hAnsi="Times New Roman"/>
      <w:sz w:val="24"/>
      <w:szCs w:val="20"/>
      <w:lang w:val="en-US" w:eastAsia="en-US"/>
    </w:rPr>
  </w:style>
  <w:style w:type="paragraph" w:styleId="ListParagraph">
    <w:name w:val="List Paragraph"/>
    <w:basedOn w:val="Normal"/>
    <w:uiPriority w:val="34"/>
    <w:qFormat/>
    <w:rsid w:val="004968F8"/>
    <w:pPr>
      <w:spacing w:after="120"/>
      <w:ind w:left="720"/>
      <w:contextualSpacing/>
      <w:jc w:val="left"/>
    </w:pPr>
    <w:rPr>
      <w:rFonts w:ascii="Verdana" w:eastAsia="SimHei" w:hAnsi="Verdana" w:cs="Simplified Arabic"/>
      <w:bCs/>
      <w:sz w:val="19"/>
      <w:szCs w:val="28"/>
      <w:lang w:val="en-US" w:eastAsia="zh-CN"/>
    </w:rPr>
  </w:style>
  <w:style w:type="table" w:styleId="MediumShading2-Accent1">
    <w:name w:val="Medium Shading 2 Accent 1"/>
    <w:basedOn w:val="TableNormal"/>
    <w:uiPriority w:val="64"/>
    <w:rsid w:val="004968F8"/>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nhideWhenUsed/>
    <w:rsid w:val="004968F8"/>
    <w:pPr>
      <w:spacing w:before="0"/>
      <w:jc w:val="left"/>
    </w:pPr>
    <w:rPr>
      <w:rFonts w:ascii="Lucida Grande" w:eastAsia="SimHei" w:hAnsi="Lucida Grande" w:cs="Simplified Arabic"/>
      <w:bCs/>
      <w:sz w:val="24"/>
      <w:szCs w:val="24"/>
      <w:lang w:eastAsia="zh-CN"/>
    </w:rPr>
  </w:style>
  <w:style w:type="character" w:customStyle="1" w:styleId="DocumentMapChar">
    <w:name w:val="Document Map Char"/>
    <w:basedOn w:val="DefaultParagraphFont"/>
    <w:link w:val="DocumentMap"/>
    <w:rsid w:val="004968F8"/>
    <w:rPr>
      <w:rFonts w:ascii="Lucida Grande" w:eastAsia="SimHei" w:hAnsi="Lucida Grande" w:cs="Simplified Arabic"/>
      <w:bCs/>
      <w:sz w:val="24"/>
      <w:szCs w:val="24"/>
      <w:lang w:val="fr-FR"/>
    </w:rPr>
  </w:style>
  <w:style w:type="paragraph" w:styleId="TOCHeading">
    <w:name w:val="TOC Heading"/>
    <w:basedOn w:val="Heading1"/>
    <w:next w:val="Normal"/>
    <w:uiPriority w:val="39"/>
    <w:unhideWhenUsed/>
    <w:qFormat/>
    <w:rsid w:val="004968F8"/>
    <w:pPr>
      <w:tabs>
        <w:tab w:val="clear" w:pos="851"/>
      </w:tabs>
      <w:spacing w:before="240" w:line="259" w:lineRule="auto"/>
      <w:jc w:val="left"/>
      <w:outlineLvl w:val="9"/>
    </w:pPr>
    <w:rPr>
      <w:rFonts w:ascii="Cambria" w:eastAsia="SimSun" w:hAnsi="Cambria" w:cs="Times New Roman"/>
      <w:b w:val="0"/>
      <w:bCs w:val="0"/>
      <w:color w:val="365F91"/>
      <w:sz w:val="32"/>
      <w:szCs w:val="32"/>
      <w:lang w:val="es-ES" w:eastAsia="es-ES"/>
    </w:rPr>
  </w:style>
  <w:style w:type="paragraph" w:customStyle="1" w:styleId="SpecialFooter">
    <w:name w:val="Special Footer"/>
    <w:basedOn w:val="Footer"/>
    <w:rsid w:val="004968F8"/>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val="en-GB" w:eastAsia="en-US"/>
    </w:rPr>
  </w:style>
  <w:style w:type="paragraph" w:styleId="ListBullet4">
    <w:name w:val="List Bullet 4"/>
    <w:basedOn w:val="Normal"/>
    <w:autoRedefine/>
    <w:rsid w:val="004968F8"/>
    <w:pPr>
      <w:numPr>
        <w:numId w:val="12"/>
      </w:numPr>
      <w:spacing w:before="0"/>
      <w:jc w:val="left"/>
    </w:pPr>
    <w:rPr>
      <w:rFonts w:ascii="Times New Roman" w:eastAsia="Times New Roman" w:hAnsi="Times New Roman"/>
      <w:sz w:val="24"/>
      <w:szCs w:val="20"/>
      <w:lang w:val="en-US" w:eastAsia="en-US"/>
    </w:rPr>
  </w:style>
  <w:style w:type="paragraph" w:styleId="TOC4">
    <w:name w:val="toc 4"/>
    <w:basedOn w:val="Normal"/>
    <w:next w:val="Normal"/>
    <w:autoRedefine/>
    <w:uiPriority w:val="39"/>
    <w:unhideWhenUsed/>
    <w:rsid w:val="00106631"/>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106631"/>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106631"/>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106631"/>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106631"/>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106631"/>
    <w:pPr>
      <w:spacing w:before="0" w:after="100" w:line="276" w:lineRule="auto"/>
      <w:ind w:left="1760"/>
      <w:jc w:val="left"/>
    </w:pPr>
    <w:rPr>
      <w:rFonts w:asciiTheme="minorHAnsi" w:eastAsiaTheme="minorEastAsia" w:hAnsiTheme="minorHAnsi" w:cstheme="minorBidi"/>
      <w:sz w:val="22"/>
      <w:lang w:val="ru-RU" w:eastAsia="zh-CN"/>
    </w:rPr>
  </w:style>
  <w:style w:type="paragraph" w:styleId="Caption">
    <w:name w:val="caption"/>
    <w:basedOn w:val="Normal"/>
    <w:next w:val="Normal"/>
    <w:unhideWhenUsed/>
    <w:qFormat/>
    <w:rsid w:val="00106631"/>
    <w:pPr>
      <w:spacing w:before="0" w:after="120" w:line="276" w:lineRule="auto"/>
      <w:contextualSpacing/>
    </w:pPr>
    <w:rPr>
      <w:b/>
      <w:bCs/>
      <w:sz w:val="20"/>
      <w:szCs w:val="20"/>
      <w:lang w:val="en-US" w:eastAsia="zh-CN"/>
    </w:rPr>
  </w:style>
  <w:style w:type="paragraph" w:styleId="TableofFigures">
    <w:name w:val="table of figures"/>
    <w:basedOn w:val="Normal"/>
    <w:next w:val="Normal"/>
    <w:uiPriority w:val="99"/>
    <w:unhideWhenUsed/>
    <w:rsid w:val="00106631"/>
    <w:pPr>
      <w:jc w:val="left"/>
    </w:pPr>
    <w:rPr>
      <w:rFonts w:ascii="Verdana" w:eastAsia="SimHei" w:hAnsi="Verdana" w:cs="Simplified Arabic"/>
      <w:bCs/>
      <w:sz w:val="19"/>
      <w:szCs w:val="28"/>
      <w:lang w:val="en-US" w:eastAsia="zh-CN"/>
    </w:rPr>
  </w:style>
  <w:style w:type="paragraph" w:styleId="Title">
    <w:name w:val="Title"/>
    <w:basedOn w:val="Normal"/>
    <w:next w:val="Normal"/>
    <w:link w:val="TitleChar"/>
    <w:uiPriority w:val="10"/>
    <w:qFormat/>
    <w:rsid w:val="00106631"/>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106631"/>
    <w:rPr>
      <w:rFonts w:ascii="Cambria" w:eastAsia="Times New Roman" w:hAnsi="Cambria"/>
      <w:b/>
      <w:bCs/>
      <w:kern w:val="28"/>
      <w:sz w:val="32"/>
      <w:szCs w:val="32"/>
      <w:lang w:eastAsia="en-US"/>
    </w:rPr>
  </w:style>
  <w:style w:type="character" w:customStyle="1" w:styleId="AppendixtitleChar">
    <w:name w:val="Appendix_title Char"/>
    <w:basedOn w:val="DefaultParagraphFont"/>
    <w:link w:val="Appendixtitle"/>
    <w:locked/>
    <w:rsid w:val="00106631"/>
    <w:rPr>
      <w:rFonts w:ascii="Times New Roman Bold" w:eastAsia="Times New Roman" w:hAnsi="Times New Roman Bold" w:cs="Times New Roman Bold"/>
      <w:b/>
      <w:bCs/>
      <w:sz w:val="26"/>
      <w:lang w:eastAsia="en-US"/>
    </w:rPr>
  </w:style>
  <w:style w:type="paragraph" w:customStyle="1" w:styleId="Appendixtitle">
    <w:name w:val="Appendix_title"/>
    <w:basedOn w:val="Normal"/>
    <w:next w:val="Normal"/>
    <w:link w:val="AppendixtitleChar"/>
    <w:rsid w:val="00106631"/>
    <w:pPr>
      <w:keepNext/>
      <w:keepLines/>
      <w:tabs>
        <w:tab w:val="left" w:pos="1134"/>
        <w:tab w:val="left" w:pos="1871"/>
        <w:tab w:val="left" w:pos="2268"/>
      </w:tabs>
      <w:overflowPunct w:val="0"/>
      <w:autoSpaceDE w:val="0"/>
      <w:autoSpaceDN w:val="0"/>
      <w:adjustRightInd w:val="0"/>
      <w:spacing w:before="240" w:after="280"/>
      <w:jc w:val="center"/>
    </w:pPr>
    <w:rPr>
      <w:rFonts w:ascii="Times New Roman Bold" w:eastAsia="Times New Roman" w:hAnsi="Times New Roman Bold" w:cs="Times New Roman Bold"/>
      <w:b/>
      <w:bCs/>
      <w:sz w:val="26"/>
      <w:szCs w:val="20"/>
      <w:lang w:val="en-US" w:eastAsia="en-US"/>
    </w:rPr>
  </w:style>
  <w:style w:type="character" w:customStyle="1" w:styleId="NumberedparaChar">
    <w:name w:val="Numbered para Char"/>
    <w:basedOn w:val="DefaultParagraphFont"/>
    <w:link w:val="Numberedpara"/>
    <w:locked/>
    <w:rsid w:val="00106631"/>
    <w:rPr>
      <w:rFonts w:ascii="Arial" w:hAnsi="Arial" w:cs="Arial"/>
      <w:color w:val="000000"/>
      <w:sz w:val="24"/>
      <w:szCs w:val="24"/>
    </w:rPr>
  </w:style>
  <w:style w:type="paragraph" w:customStyle="1" w:styleId="Numberedpara">
    <w:name w:val="Numbered para"/>
    <w:basedOn w:val="Normal"/>
    <w:link w:val="NumberedparaChar"/>
    <w:autoRedefine/>
    <w:rsid w:val="00106631"/>
    <w:pPr>
      <w:tabs>
        <w:tab w:val="left" w:pos="0"/>
        <w:tab w:val="left" w:pos="630"/>
      </w:tabs>
      <w:spacing w:before="240"/>
    </w:pPr>
    <w:rPr>
      <w:rFonts w:ascii="Arial" w:hAnsi="Arial" w:cs="Arial"/>
      <w:color w:val="000000"/>
      <w:sz w:val="24"/>
      <w:szCs w:val="24"/>
      <w:lang w:val="en-US" w:eastAsia="zh-CN"/>
    </w:rPr>
  </w:style>
  <w:style w:type="character" w:customStyle="1" w:styleId="google-src-text1">
    <w:name w:val="google-src-text1"/>
    <w:rsid w:val="00106631"/>
    <w:rPr>
      <w:vanish/>
      <w:webHidden w:val="0"/>
      <w:specVanish/>
    </w:rPr>
  </w:style>
  <w:style w:type="table" w:styleId="Table3Deffects2">
    <w:name w:val="Table 3D effects 2"/>
    <w:basedOn w:val="TableNormal"/>
    <w:uiPriority w:val="99"/>
    <w:unhideWhenUsed/>
    <w:rsid w:val="00106631"/>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06631"/>
    <w:tblPr>
      <w:tblInd w:w="0" w:type="dxa"/>
      <w:tblCellMar>
        <w:top w:w="0" w:type="dxa"/>
        <w:left w:w="108" w:type="dxa"/>
        <w:bottom w:w="0" w:type="dxa"/>
        <w:right w:w="108" w:type="dxa"/>
      </w:tblCellMar>
    </w:tblPr>
    <w:tcPr>
      <w:shd w:val="clear" w:color="auto" w:fill="005173"/>
    </w:tcPr>
  </w:style>
  <w:style w:type="numbering" w:customStyle="1" w:styleId="Annexes">
    <w:name w:val="Annexes"/>
    <w:uiPriority w:val="99"/>
    <w:rsid w:val="00106631"/>
    <w:pPr>
      <w:numPr>
        <w:numId w:val="13"/>
      </w:numPr>
    </w:pPr>
  </w:style>
  <w:style w:type="paragraph" w:customStyle="1" w:styleId="LightGrid-Accent31">
    <w:name w:val="Light Grid - Accent 31"/>
    <w:basedOn w:val="Normal"/>
    <w:uiPriority w:val="34"/>
    <w:qFormat/>
    <w:rsid w:val="001349D8"/>
    <w:pPr>
      <w:widowControl w:val="0"/>
      <w:spacing w:before="0"/>
      <w:ind w:leftChars="400" w:left="840"/>
    </w:pPr>
    <w:rPr>
      <w:rFonts w:cs="Arial"/>
      <w:kern w:val="2"/>
      <w:lang w:val="en-US" w:eastAsia="ja-JP"/>
    </w:rPr>
  </w:style>
  <w:style w:type="character" w:styleId="Strong">
    <w:name w:val="Strong"/>
    <w:uiPriority w:val="22"/>
    <w:qFormat/>
    <w:rsid w:val="001349D8"/>
    <w:rPr>
      <w:rFonts w:ascii="Trebuchet MS" w:hAnsi="Trebuchet MS" w:hint="default"/>
      <w:b/>
      <w:bCs/>
      <w:noProof w:val="0"/>
      <w:lang w:val="en-GB"/>
    </w:rPr>
  </w:style>
  <w:style w:type="paragraph" w:customStyle="1" w:styleId="ceoendbar0">
    <w:name w:val="ceoendbar"/>
    <w:basedOn w:val="Normal"/>
    <w:uiPriority w:val="99"/>
    <w:rsid w:val="001349D8"/>
    <w:pPr>
      <w:spacing w:before="100" w:beforeAutospacing="1" w:after="100" w:afterAutospacing="1"/>
      <w:jc w:val="left"/>
    </w:pPr>
    <w:rPr>
      <w:rFonts w:ascii="Times New Roman" w:hAnsi="Times New Roman"/>
      <w:sz w:val="24"/>
      <w:szCs w:val="24"/>
      <w:lang w:val="en-US" w:eastAsia="zh-CN"/>
    </w:rPr>
  </w:style>
  <w:style w:type="character" w:customStyle="1" w:styleId="CEONormalChar">
    <w:name w:val="CEO_Normal Char"/>
    <w:link w:val="CEONormal"/>
    <w:rsid w:val="001349D8"/>
    <w:rPr>
      <w:rFonts w:ascii="Verdana" w:hAnsi="Verdana"/>
      <w:sz w:val="19"/>
      <w:szCs w:val="19"/>
      <w:lang w:val="en-GB" w:eastAsia="en-US"/>
    </w:rPr>
  </w:style>
  <w:style w:type="character" w:customStyle="1" w:styleId="hps">
    <w:name w:val="hps"/>
    <w:basedOn w:val="DefaultParagraphFont"/>
    <w:rsid w:val="001349D8"/>
  </w:style>
  <w:style w:type="paragraph" w:styleId="EndnoteText">
    <w:name w:val="endnote text"/>
    <w:basedOn w:val="Normal"/>
    <w:link w:val="EndnoteTextChar"/>
    <w:uiPriority w:val="99"/>
    <w:unhideWhenUsed/>
    <w:rsid w:val="001349D8"/>
    <w:pPr>
      <w:spacing w:before="0"/>
      <w:jc w:val="left"/>
    </w:pPr>
    <w:rPr>
      <w:rFonts w:cs="Arial"/>
      <w:sz w:val="20"/>
      <w:szCs w:val="18"/>
      <w:lang w:val="en-US" w:eastAsia="en-US" w:bidi="ne-NP"/>
    </w:rPr>
  </w:style>
  <w:style w:type="character" w:customStyle="1" w:styleId="EndnoteTextChar">
    <w:name w:val="Endnote Text Char"/>
    <w:basedOn w:val="DefaultParagraphFont"/>
    <w:link w:val="EndnoteText"/>
    <w:uiPriority w:val="99"/>
    <w:rsid w:val="001349D8"/>
    <w:rPr>
      <w:rFonts w:ascii="Calibri" w:hAnsi="Calibri" w:cs="Arial"/>
      <w:szCs w:val="18"/>
      <w:lang w:eastAsia="en-US" w:bidi="ne-NP"/>
    </w:rPr>
  </w:style>
  <w:style w:type="character" w:styleId="EndnoteReference">
    <w:name w:val="endnote reference"/>
    <w:uiPriority w:val="99"/>
    <w:unhideWhenUsed/>
    <w:rsid w:val="001349D8"/>
    <w:rPr>
      <w:vertAlign w:val="superscript"/>
    </w:rPr>
  </w:style>
  <w:style w:type="character" w:styleId="Emphasis">
    <w:name w:val="Emphasis"/>
    <w:uiPriority w:val="20"/>
    <w:qFormat/>
    <w:rsid w:val="001349D8"/>
    <w:rPr>
      <w:b/>
      <w:bCs/>
      <w:i w:val="0"/>
      <w:iCs w:val="0"/>
    </w:rPr>
  </w:style>
  <w:style w:type="paragraph" w:styleId="ListBullet">
    <w:name w:val="List Bullet"/>
    <w:basedOn w:val="Normal"/>
    <w:autoRedefine/>
    <w:rsid w:val="001349D8"/>
    <w:pPr>
      <w:numPr>
        <w:numId w:val="17"/>
      </w:numPr>
      <w:spacing w:before="0"/>
      <w:jc w:val="left"/>
    </w:pPr>
    <w:rPr>
      <w:rFonts w:ascii="Times New Roman" w:eastAsia="Times New Roman" w:hAnsi="Times New Roman"/>
      <w:sz w:val="24"/>
      <w:szCs w:val="20"/>
      <w:lang w:val="en-US" w:eastAsia="en-US"/>
    </w:rPr>
  </w:style>
  <w:style w:type="character" w:customStyle="1" w:styleId="Appdef">
    <w:name w:val="App_def"/>
    <w:rsid w:val="001349D8"/>
    <w:rPr>
      <w:rFonts w:ascii="Times New Roman" w:hAnsi="Times New Roman"/>
      <w:b/>
    </w:rPr>
  </w:style>
  <w:style w:type="paragraph" w:customStyle="1" w:styleId="LightList-Accent31">
    <w:name w:val="Light List - Accent 31"/>
    <w:hidden/>
    <w:uiPriority w:val="99"/>
    <w:semiHidden/>
    <w:rsid w:val="001349D8"/>
    <w:rPr>
      <w:rFonts w:ascii="Verdana" w:eastAsia="SimHei" w:hAnsi="Verdana" w:cs="Simplified Arabic"/>
      <w:bCs/>
      <w:sz w:val="19"/>
      <w:szCs w:val="28"/>
    </w:rPr>
  </w:style>
  <w:style w:type="paragraph" w:customStyle="1" w:styleId="MediumList2-Accent21">
    <w:name w:val="Medium List 2 - Accent 21"/>
    <w:hidden/>
    <w:uiPriority w:val="99"/>
    <w:semiHidden/>
    <w:rsid w:val="001349D8"/>
    <w:rPr>
      <w:rFonts w:ascii="Verdana" w:eastAsia="SimHei" w:hAnsi="Verdana" w:cs="Simplified Arabic"/>
      <w:bCs/>
      <w:sz w:val="19"/>
      <w:szCs w:val="28"/>
    </w:rPr>
  </w:style>
  <w:style w:type="character" w:styleId="CommentReference">
    <w:name w:val="annotation reference"/>
    <w:basedOn w:val="DefaultParagraphFont"/>
    <w:rsid w:val="00F51F54"/>
    <w:rPr>
      <w:sz w:val="16"/>
      <w:szCs w:val="16"/>
    </w:rPr>
  </w:style>
  <w:style w:type="paragraph" w:styleId="CommentSubject">
    <w:name w:val="annotation subject"/>
    <w:basedOn w:val="CommentText"/>
    <w:next w:val="CommentText"/>
    <w:link w:val="CommentSubjectChar"/>
    <w:rsid w:val="00F51F54"/>
    <w:rPr>
      <w:b/>
    </w:rPr>
  </w:style>
  <w:style w:type="character" w:customStyle="1" w:styleId="CommentSubjectChar">
    <w:name w:val="Comment Subject Char"/>
    <w:basedOn w:val="CommentTextChar"/>
    <w:link w:val="CommentSubject"/>
    <w:rsid w:val="00F51F54"/>
    <w:rPr>
      <w:rFonts w:ascii="Verdana" w:eastAsia="SimHei" w:hAnsi="Verdana" w:cs="Simplified Arab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374160">
      <w:bodyDiv w:val="1"/>
      <w:marLeft w:val="0"/>
      <w:marRight w:val="0"/>
      <w:marTop w:val="0"/>
      <w:marBottom w:val="0"/>
      <w:divBdr>
        <w:top w:val="none" w:sz="0" w:space="0" w:color="auto"/>
        <w:left w:val="none" w:sz="0" w:space="0" w:color="auto"/>
        <w:bottom w:val="none" w:sz="0" w:space="0" w:color="auto"/>
        <w:right w:val="none" w:sz="0" w:space="0" w:color="auto"/>
      </w:divBdr>
    </w:div>
    <w:div w:id="644119769">
      <w:bodyDiv w:val="1"/>
      <w:marLeft w:val="0"/>
      <w:marRight w:val="0"/>
      <w:marTop w:val="0"/>
      <w:marBottom w:val="0"/>
      <w:divBdr>
        <w:top w:val="none" w:sz="0" w:space="0" w:color="auto"/>
        <w:left w:val="none" w:sz="0" w:space="0" w:color="auto"/>
        <w:bottom w:val="none" w:sz="0" w:space="0" w:color="auto"/>
        <w:right w:val="none" w:sz="0" w:space="0" w:color="auto"/>
      </w:divBdr>
    </w:div>
    <w:div w:id="1245455998">
      <w:bodyDiv w:val="1"/>
      <w:marLeft w:val="0"/>
      <w:marRight w:val="0"/>
      <w:marTop w:val="0"/>
      <w:marBottom w:val="0"/>
      <w:divBdr>
        <w:top w:val="none" w:sz="0" w:space="0" w:color="auto"/>
        <w:left w:val="none" w:sz="0" w:space="0" w:color="auto"/>
        <w:bottom w:val="none" w:sz="0" w:space="0" w:color="auto"/>
        <w:right w:val="none" w:sz="0" w:space="0" w:color="auto"/>
      </w:divBdr>
    </w:div>
    <w:div w:id="132038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md/D10-SG02-C-0322/" TargetMode="External"/><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header" Target="header9.xml"/><Relationship Id="rId84" Type="http://schemas.openxmlformats.org/officeDocument/2006/relationships/hyperlink" Target="http://www.itu.int/md/R12-WRC12-R-0001/en" TargetMode="External"/><Relationship Id="rId138" Type="http://schemas.openxmlformats.org/officeDocument/2006/relationships/hyperlink" Target="http://www.itu.int/md/D10-SG02-INF-0082/" TargetMode="External"/><Relationship Id="rId159" Type="http://schemas.openxmlformats.org/officeDocument/2006/relationships/chart" Target="charts/chart5.xml"/><Relationship Id="rId170" Type="http://schemas.openxmlformats.org/officeDocument/2006/relationships/chart" Target="charts/chart11.xml"/><Relationship Id="rId191" Type="http://schemas.openxmlformats.org/officeDocument/2006/relationships/chart" Target="charts/chart28.xml"/><Relationship Id="rId205" Type="http://schemas.openxmlformats.org/officeDocument/2006/relationships/image" Target="media/image49.png"/><Relationship Id="rId226" Type="http://schemas.openxmlformats.org/officeDocument/2006/relationships/theme" Target="theme/theme1.xml"/><Relationship Id="rId107" Type="http://schemas.openxmlformats.org/officeDocument/2006/relationships/hyperlink" Target="http://www.itu.int/md/D10-RGQ10.3.2-C-0038" TargetMode="External"/><Relationship Id="rId11" Type="http://schemas.openxmlformats.org/officeDocument/2006/relationships/header" Target="header2.xml"/><Relationship Id="rId32" Type="http://schemas.openxmlformats.org/officeDocument/2006/relationships/image" Target="media/image8.jpeg"/><Relationship Id="rId53" Type="http://schemas.openxmlformats.org/officeDocument/2006/relationships/header" Target="header7.xml"/><Relationship Id="rId74" Type="http://schemas.openxmlformats.org/officeDocument/2006/relationships/hyperlink" Target="http://www.itu.int/md/D10-SG02-C-0094" TargetMode="External"/><Relationship Id="rId128" Type="http://schemas.openxmlformats.org/officeDocument/2006/relationships/hyperlink" Target="http://www.itu.int/md/D10-SG02-INF-0036" TargetMode="External"/><Relationship Id="rId149" Type="http://schemas.openxmlformats.org/officeDocument/2006/relationships/diagramQuickStyle" Target="diagrams/quickStyle1.xml"/><Relationship Id="rId5" Type="http://schemas.openxmlformats.org/officeDocument/2006/relationships/settings" Target="settings.xml"/><Relationship Id="rId95" Type="http://schemas.openxmlformats.org/officeDocument/2006/relationships/hyperlink" Target="http://www.itu.int/md/D10-SG02-C-0219" TargetMode="External"/><Relationship Id="rId160" Type="http://schemas.openxmlformats.org/officeDocument/2006/relationships/chart" Target="charts/chart6.xml"/><Relationship Id="rId181" Type="http://schemas.openxmlformats.org/officeDocument/2006/relationships/chart" Target="charts/chart20.xml"/><Relationship Id="rId216" Type="http://schemas.openxmlformats.org/officeDocument/2006/relationships/hyperlink" Target="http://www.gov.mu/portal/goc/telecomit/file/ICTplan.pdf" TargetMode="External"/><Relationship Id="rId211" Type="http://schemas.openxmlformats.org/officeDocument/2006/relationships/chart" Target="charts/chart38.xm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footer" Target="footer9.xml"/><Relationship Id="rId69" Type="http://schemas.openxmlformats.org/officeDocument/2006/relationships/hyperlink" Target="http://www.itu.int/md/D10-RGQ10.3.2-C-0004" TargetMode="External"/><Relationship Id="rId113" Type="http://schemas.openxmlformats.org/officeDocument/2006/relationships/hyperlink" Target="http://www.itu.int/md/D10-SG02-C-0306/" TargetMode="External"/><Relationship Id="rId118" Type="http://schemas.openxmlformats.org/officeDocument/2006/relationships/hyperlink" Target="http://www.itu.int/md/D10-SG02-C-0339" TargetMode="External"/><Relationship Id="rId134" Type="http://schemas.openxmlformats.org/officeDocument/2006/relationships/hyperlink" Target="http://www.itu.int/md/D10-SG02-INF-0076" TargetMode="External"/><Relationship Id="rId139" Type="http://schemas.openxmlformats.org/officeDocument/2006/relationships/hyperlink" Target="http://www.itu.int/md/D10-RGQ10.3.2-INF-0007" TargetMode="External"/><Relationship Id="rId80" Type="http://schemas.openxmlformats.org/officeDocument/2006/relationships/hyperlink" Target="http://www.itu.int/md/D10-RGQ10.3.2-C-0016" TargetMode="External"/><Relationship Id="rId85" Type="http://schemas.openxmlformats.org/officeDocument/2006/relationships/hyperlink" Target="http://www.itu.int/md/D10-RGQ10.3.2-C-0024" TargetMode="External"/><Relationship Id="rId150" Type="http://schemas.openxmlformats.org/officeDocument/2006/relationships/diagramColors" Target="diagrams/colors1.xml"/><Relationship Id="rId155" Type="http://schemas.openxmlformats.org/officeDocument/2006/relationships/chart" Target="charts/chart3.xml"/><Relationship Id="rId171" Type="http://schemas.openxmlformats.org/officeDocument/2006/relationships/chart" Target="charts/chart12.xml"/><Relationship Id="rId176" Type="http://schemas.openxmlformats.org/officeDocument/2006/relationships/chart" Target="charts/chart17.xml"/><Relationship Id="rId192" Type="http://schemas.openxmlformats.org/officeDocument/2006/relationships/image" Target="media/image42.png"/><Relationship Id="rId197" Type="http://schemas.openxmlformats.org/officeDocument/2006/relationships/image" Target="media/image45.png"/><Relationship Id="rId206" Type="http://schemas.openxmlformats.org/officeDocument/2006/relationships/chart" Target="charts/chart35.xml"/><Relationship Id="rId201" Type="http://schemas.openxmlformats.org/officeDocument/2006/relationships/image" Target="media/image47.png"/><Relationship Id="rId222" Type="http://schemas.openxmlformats.org/officeDocument/2006/relationships/footer" Target="footer10.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image" Target="media/image17.png"/><Relationship Id="rId59" Type="http://schemas.openxmlformats.org/officeDocument/2006/relationships/hyperlink" Target="http://www.alcatel-lucent.com/features/light_radio/index.html" TargetMode="External"/><Relationship Id="rId103" Type="http://schemas.openxmlformats.org/officeDocument/2006/relationships/hyperlink" Target="http://www.itu.int/md/D10-RGQ10.3.2-C-0032" TargetMode="External"/><Relationship Id="rId108" Type="http://schemas.openxmlformats.org/officeDocument/2006/relationships/hyperlink" Target="http://www.itu.int/md/D10-RGQ10.3.2-C-0044" TargetMode="External"/><Relationship Id="rId124" Type="http://schemas.openxmlformats.org/officeDocument/2006/relationships/hyperlink" Target="http://www.itu.int/md/D10-SG02-INF-0021" TargetMode="External"/><Relationship Id="rId129" Type="http://schemas.openxmlformats.org/officeDocument/2006/relationships/hyperlink" Target="http://www.itu.int/md/D10-SG02-INF-0038" TargetMode="External"/><Relationship Id="rId54" Type="http://schemas.openxmlformats.org/officeDocument/2006/relationships/footer" Target="footer6.xml"/><Relationship Id="rId70" Type="http://schemas.openxmlformats.org/officeDocument/2006/relationships/hyperlink" Target="http://www.itu.int/md/D10-RGQ10.3.2-C-0005" TargetMode="External"/><Relationship Id="rId75" Type="http://schemas.openxmlformats.org/officeDocument/2006/relationships/hyperlink" Target="http://www.itu.int/md/D10-SG02-C-0100" TargetMode="External"/><Relationship Id="rId91" Type="http://schemas.openxmlformats.org/officeDocument/2006/relationships/hyperlink" Target="http://www.itu.int/md/D10-SG02-C-0168" TargetMode="External"/><Relationship Id="rId96" Type="http://schemas.openxmlformats.org/officeDocument/2006/relationships/hyperlink" Target="http://www.itu.int/md/D10-SG02-C-0222" TargetMode="External"/><Relationship Id="rId140" Type="http://schemas.openxmlformats.org/officeDocument/2006/relationships/hyperlink" Target="http://www.itu.int/md/D10-SG02-INF-0083/" TargetMode="External"/><Relationship Id="rId145" Type="http://schemas.openxmlformats.org/officeDocument/2006/relationships/hyperlink" Target="http://www.itu.int/md/D10-SG02-INF-0092/" TargetMode="External"/><Relationship Id="rId161" Type="http://schemas.openxmlformats.org/officeDocument/2006/relationships/hyperlink" Target="http://www.gov.mu/portal/goc/telecomit/file/NationalBroadband.pdf" TargetMode="External"/><Relationship Id="rId166" Type="http://schemas.openxmlformats.org/officeDocument/2006/relationships/chart" Target="charts/chart9.xml"/><Relationship Id="rId182" Type="http://schemas.openxmlformats.org/officeDocument/2006/relationships/chart" Target="charts/chart21.xml"/><Relationship Id="rId187" Type="http://schemas.openxmlformats.org/officeDocument/2006/relationships/image" Target="media/image41.png"/><Relationship Id="rId217" Type="http://schemas.openxmlformats.org/officeDocument/2006/relationships/hyperlink" Target="http://www.icta.mu/mediaoffice/2013/ISPs_Broadband_Connection.htm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chart" Target="charts/chart39.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20.png"/><Relationship Id="rId114" Type="http://schemas.openxmlformats.org/officeDocument/2006/relationships/hyperlink" Target="http://www.itu.int/md/R12-WP5D-C-0331/en" TargetMode="External"/><Relationship Id="rId119" Type="http://schemas.openxmlformats.org/officeDocument/2006/relationships/hyperlink" Target="http://www.itu.int/md/D10-SG02-C-0340" TargetMode="External"/><Relationship Id="rId44" Type="http://schemas.openxmlformats.org/officeDocument/2006/relationships/image" Target="media/image25.png"/><Relationship Id="rId60" Type="http://schemas.openxmlformats.org/officeDocument/2006/relationships/hyperlink" Target="http://onlinelibrary.wiley.com/doi/10.1002/bltj.v13:4/issuetoc" TargetMode="External"/><Relationship Id="rId65" Type="http://schemas.openxmlformats.org/officeDocument/2006/relationships/hyperlink" Target="http://www.itu.int/md/D10-SG02-C-0002" TargetMode="External"/><Relationship Id="rId81" Type="http://schemas.openxmlformats.org/officeDocument/2006/relationships/hyperlink" Target="http://www.itu.int/md/D10-RGQ10.3.2-C-0017" TargetMode="External"/><Relationship Id="rId86" Type="http://schemas.openxmlformats.org/officeDocument/2006/relationships/hyperlink" Target="http://www.itu.int/md/D10-RGQ10.3.2-C-0025" TargetMode="External"/><Relationship Id="rId130" Type="http://schemas.openxmlformats.org/officeDocument/2006/relationships/hyperlink" Target="http://www.itu.int/md/D10-SG02-INF-0041" TargetMode="External"/><Relationship Id="rId135" Type="http://schemas.openxmlformats.org/officeDocument/2006/relationships/hyperlink" Target="http://www.itu.int/md/D10-RGQ10.3.2-INF-0004" TargetMode="External"/><Relationship Id="rId151" Type="http://schemas.microsoft.com/office/2007/relationships/diagramDrawing" Target="diagrams/drawing1.xml"/><Relationship Id="rId156" Type="http://schemas.openxmlformats.org/officeDocument/2006/relationships/chart" Target="charts/chart4.xml"/><Relationship Id="rId177" Type="http://schemas.openxmlformats.org/officeDocument/2006/relationships/chart" Target="charts/chart18.xml"/><Relationship Id="rId198" Type="http://schemas.openxmlformats.org/officeDocument/2006/relationships/chart" Target="charts/chart31.xml"/><Relationship Id="rId172" Type="http://schemas.openxmlformats.org/officeDocument/2006/relationships/chart" Target="charts/chart13.xml"/><Relationship Id="rId193" Type="http://schemas.openxmlformats.org/officeDocument/2006/relationships/image" Target="media/image43.png"/><Relationship Id="rId202" Type="http://schemas.openxmlformats.org/officeDocument/2006/relationships/chart" Target="charts/chart33.xml"/><Relationship Id="rId207" Type="http://schemas.openxmlformats.org/officeDocument/2006/relationships/chart" Target="charts/chart36.xml"/><Relationship Id="rId223" Type="http://schemas.openxmlformats.org/officeDocument/2006/relationships/header" Target="header1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8.jpeg"/><Relationship Id="rId109" Type="http://schemas.openxmlformats.org/officeDocument/2006/relationships/hyperlink" Target="http://www.itu.int/md/D10-RGQ10.3.2-C-0045" TargetMode="External"/><Relationship Id="rId34" Type="http://schemas.openxmlformats.org/officeDocument/2006/relationships/image" Target="media/image13.png"/><Relationship Id="rId50" Type="http://schemas.openxmlformats.org/officeDocument/2006/relationships/image" Target="media/image21.jpeg"/><Relationship Id="rId55" Type="http://schemas.openxmlformats.org/officeDocument/2006/relationships/footer" Target="footer7.xml"/><Relationship Id="rId76" Type="http://schemas.openxmlformats.org/officeDocument/2006/relationships/hyperlink" Target="http://www.itu.int/md/D10-SG02-C-0101" TargetMode="External"/><Relationship Id="rId97" Type="http://schemas.openxmlformats.org/officeDocument/2006/relationships/hyperlink" Target="http://www.itu.int/md/D10-SG02-C-0226" TargetMode="External"/><Relationship Id="rId104" Type="http://schemas.openxmlformats.org/officeDocument/2006/relationships/hyperlink" Target="http://www.itu.int/md/D10-RGQ10.3.2-C-0034" TargetMode="External"/><Relationship Id="rId120" Type="http://schemas.openxmlformats.org/officeDocument/2006/relationships/hyperlink" Target="http://www.itu.int/md/D10-SG02-INF-0003" TargetMode="External"/><Relationship Id="rId125" Type="http://schemas.openxmlformats.org/officeDocument/2006/relationships/hyperlink" Target="http://www.itu.int/md/D10-SG02-INF-0025" TargetMode="External"/><Relationship Id="rId141" Type="http://schemas.openxmlformats.org/officeDocument/2006/relationships/hyperlink" Target="http://www.itu.int/md/D10-SG02-INF-0084/" TargetMode="External"/><Relationship Id="rId146" Type="http://schemas.openxmlformats.org/officeDocument/2006/relationships/hyperlink" Target="http://www.itu.int/md/D10-SG02-INF-0093/" TargetMode="External"/><Relationship Id="rId167" Type="http://schemas.openxmlformats.org/officeDocument/2006/relationships/chart" Target="charts/chart10.xml"/><Relationship Id="rId188" Type="http://schemas.openxmlformats.org/officeDocument/2006/relationships/chart" Target="charts/chart25.xml"/><Relationship Id="rId7" Type="http://schemas.openxmlformats.org/officeDocument/2006/relationships/footnotes" Target="footnotes.xml"/><Relationship Id="rId71" Type="http://schemas.openxmlformats.org/officeDocument/2006/relationships/hyperlink" Target="http://www.itu.int/md/D10-RGQ10.3.2-C-0006" TargetMode="External"/><Relationship Id="rId92" Type="http://schemas.openxmlformats.org/officeDocument/2006/relationships/hyperlink" Target="http://www.itu.int/md/D10-SG02-C-0188" TargetMode="External"/><Relationship Id="rId162" Type="http://schemas.openxmlformats.org/officeDocument/2006/relationships/chart" Target="charts/chart7.xml"/><Relationship Id="rId183" Type="http://schemas.openxmlformats.org/officeDocument/2006/relationships/chart" Target="charts/chart22.xml"/><Relationship Id="rId213" Type="http://schemas.openxmlformats.org/officeDocument/2006/relationships/chart" Target="charts/chart40.xml"/><Relationship Id="rId218" Type="http://schemas.openxmlformats.org/officeDocument/2006/relationships/hyperlink" Target="http://www.anacom.pt/render.jsp?categoryId=340689" TargetMode="Externa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5.wmf"/><Relationship Id="rId40" Type="http://schemas.openxmlformats.org/officeDocument/2006/relationships/image" Target="media/image19.png"/><Relationship Id="rId45" Type="http://schemas.openxmlformats.org/officeDocument/2006/relationships/image" Target="media/image26.png"/><Relationship Id="rId66" Type="http://schemas.openxmlformats.org/officeDocument/2006/relationships/hyperlink" Target="http://www.itu.int/md/D10-SG02-C-0025" TargetMode="External"/><Relationship Id="rId87" Type="http://schemas.openxmlformats.org/officeDocument/2006/relationships/hyperlink" Target="http://www.itu.int/md/D10-SG02-C-0158" TargetMode="External"/><Relationship Id="rId110" Type="http://schemas.openxmlformats.org/officeDocument/2006/relationships/hyperlink" Target="http://www.itu.int/md/D10-SG02-C-0267/" TargetMode="External"/><Relationship Id="rId115" Type="http://schemas.openxmlformats.org/officeDocument/2006/relationships/hyperlink" Target="http://www.itu.int/md/R12-WP5A-C-0211/en" TargetMode="External"/><Relationship Id="rId131" Type="http://schemas.openxmlformats.org/officeDocument/2006/relationships/hyperlink" Target="http://www.ucc.co.ug/rcdf/rcdf-Policy.pdf" TargetMode="External"/><Relationship Id="rId136" Type="http://schemas.openxmlformats.org/officeDocument/2006/relationships/hyperlink" Target="http://www.itu.int/md/D10-RGQ10.3.2-INF-0005" TargetMode="External"/><Relationship Id="rId157" Type="http://schemas.openxmlformats.org/officeDocument/2006/relationships/image" Target="media/image32.png"/><Relationship Id="rId178" Type="http://schemas.openxmlformats.org/officeDocument/2006/relationships/chart" Target="charts/chart19.xml"/><Relationship Id="rId61" Type="http://schemas.openxmlformats.org/officeDocument/2006/relationships/hyperlink" Target="http://www.itu.int/pub/S-POL-WSIS.GB-2005/en" TargetMode="External"/><Relationship Id="rId82" Type="http://schemas.openxmlformats.org/officeDocument/2006/relationships/hyperlink" Target="http://www.itu.int/md/D10-RGQ10.3.2-C-0018" TargetMode="External"/><Relationship Id="rId152" Type="http://schemas.openxmlformats.org/officeDocument/2006/relationships/chart" Target="charts/chart1.xml"/><Relationship Id="rId173" Type="http://schemas.openxmlformats.org/officeDocument/2006/relationships/chart" Target="charts/chart14.xml"/><Relationship Id="rId194" Type="http://schemas.openxmlformats.org/officeDocument/2006/relationships/chart" Target="charts/chart29.xml"/><Relationship Id="rId199" Type="http://schemas.openxmlformats.org/officeDocument/2006/relationships/chart" Target="charts/chart32.xml"/><Relationship Id="rId203" Type="http://schemas.openxmlformats.org/officeDocument/2006/relationships/chart" Target="charts/chart34.xml"/><Relationship Id="rId208" Type="http://schemas.openxmlformats.org/officeDocument/2006/relationships/image" Target="media/image50.png"/><Relationship Id="rId19" Type="http://schemas.openxmlformats.org/officeDocument/2006/relationships/footer" Target="footer5.xml"/><Relationship Id="rId224" Type="http://schemas.openxmlformats.org/officeDocument/2006/relationships/footer" Target="footer11.xml"/><Relationship Id="rId14"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header" Target="header8.xml"/><Relationship Id="rId77" Type="http://schemas.openxmlformats.org/officeDocument/2006/relationships/hyperlink" Target="http://www.itu.int/md/D10-SG02-C-0102" TargetMode="External"/><Relationship Id="rId100" Type="http://schemas.openxmlformats.org/officeDocument/2006/relationships/hyperlink" Target="http://www.itu.int/md/D10-RGQ10.3.2-C-0027" TargetMode="External"/><Relationship Id="rId105" Type="http://schemas.openxmlformats.org/officeDocument/2006/relationships/hyperlink" Target="http://www.itu.int/md/D10-RGQ10.3.2-C-0035" TargetMode="External"/><Relationship Id="rId126" Type="http://schemas.openxmlformats.org/officeDocument/2006/relationships/hyperlink" Target="http://www.itu.int/md/D10-SG02-INF-0026" TargetMode="External"/><Relationship Id="rId147" Type="http://schemas.openxmlformats.org/officeDocument/2006/relationships/diagramData" Target="diagrams/data1.xml"/><Relationship Id="rId16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cid:image001.jpg@01CEA41B.19237730" TargetMode="External"/><Relationship Id="rId72" Type="http://schemas.openxmlformats.org/officeDocument/2006/relationships/hyperlink" Target="http://www.itu.int/md/D10-RGQ10.3.2-C-0007" TargetMode="External"/><Relationship Id="rId93" Type="http://schemas.openxmlformats.org/officeDocument/2006/relationships/hyperlink" Target="http://www.itu.int/md/D10-SG02-C-0190" TargetMode="External"/><Relationship Id="rId98" Type="http://schemas.openxmlformats.org/officeDocument/2006/relationships/hyperlink" Target="http://www.itu.int/md/D10-SG02-C-0228" TargetMode="External"/><Relationship Id="rId121" Type="http://schemas.openxmlformats.org/officeDocument/2006/relationships/hyperlink" Target="http://www.itu.int/md/D10-SG02-INF-0004" TargetMode="External"/><Relationship Id="rId142" Type="http://schemas.openxmlformats.org/officeDocument/2006/relationships/hyperlink" Target="http://www.itu.int/md/D10-SG02-INF-0085/" TargetMode="External"/><Relationship Id="rId163" Type="http://schemas.openxmlformats.org/officeDocument/2006/relationships/chart" Target="charts/chart8.xml"/><Relationship Id="rId184" Type="http://schemas.openxmlformats.org/officeDocument/2006/relationships/chart" Target="charts/chart23.xml"/><Relationship Id="rId189" Type="http://schemas.openxmlformats.org/officeDocument/2006/relationships/chart" Target="charts/chart26.xml"/><Relationship Id="rId219" Type="http://schemas.openxmlformats.org/officeDocument/2006/relationships/hyperlink" Target="http://www.anacom.pt/render.jsp?contentId=975261" TargetMode="External"/><Relationship Id="rId3" Type="http://schemas.openxmlformats.org/officeDocument/2006/relationships/styles" Target="styles.xml"/><Relationship Id="rId214" Type="http://schemas.openxmlformats.org/officeDocument/2006/relationships/chart" Target="charts/chart41.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hyperlink" Target="http://www.itu.int/md/D10-SG02-C-0040" TargetMode="External"/><Relationship Id="rId116" Type="http://schemas.openxmlformats.org/officeDocument/2006/relationships/hyperlink" Target="http://www.itu.int/md/D10-SG02-C-0312/" TargetMode="External"/><Relationship Id="rId137" Type="http://schemas.openxmlformats.org/officeDocument/2006/relationships/hyperlink" Target="http://www.itu.int/md/D10-SG02-INF-0079" TargetMode="External"/><Relationship Id="rId158" Type="http://schemas.openxmlformats.org/officeDocument/2006/relationships/image" Target="media/image33.png"/><Relationship Id="rId20" Type="http://schemas.openxmlformats.org/officeDocument/2006/relationships/hyperlink" Target="https://extranet.itu.int/itu-d/studygroups_caselib/Lists/Case%20Library%20Documents/AllItems.aspx" TargetMode="External"/><Relationship Id="rId41" Type="http://schemas.openxmlformats.org/officeDocument/2006/relationships/image" Target="media/image22.png"/><Relationship Id="rId62" Type="http://schemas.openxmlformats.org/officeDocument/2006/relationships/hyperlink" Target="http://www.itu.int/md/D06-SG02-C-0250/en" TargetMode="External"/><Relationship Id="rId83" Type="http://schemas.openxmlformats.org/officeDocument/2006/relationships/hyperlink" Target="http://www.itu.int/md/D10-RGQ10.3.2-C-0019" TargetMode="External"/><Relationship Id="rId88" Type="http://schemas.openxmlformats.org/officeDocument/2006/relationships/hyperlink" Target="http://www.itu.int/md/D10-SG02-C-0160" TargetMode="External"/><Relationship Id="rId111" Type="http://schemas.openxmlformats.org/officeDocument/2006/relationships/hyperlink" Target="http://www.itu.int/md/D10-SG02-C-0297/" TargetMode="External"/><Relationship Id="rId132" Type="http://schemas.openxmlformats.org/officeDocument/2006/relationships/hyperlink" Target="http://www.itu.int/md/D10-SG02-INF-0055" TargetMode="External"/><Relationship Id="rId153" Type="http://schemas.openxmlformats.org/officeDocument/2006/relationships/chart" Target="charts/chart2.xml"/><Relationship Id="rId174" Type="http://schemas.openxmlformats.org/officeDocument/2006/relationships/chart" Target="charts/chart15.xml"/><Relationship Id="rId179" Type="http://schemas.openxmlformats.org/officeDocument/2006/relationships/image" Target="media/image38.png"/><Relationship Id="rId195" Type="http://schemas.openxmlformats.org/officeDocument/2006/relationships/chart" Target="charts/chart30.xml"/><Relationship Id="rId209" Type="http://schemas.openxmlformats.org/officeDocument/2006/relationships/image" Target="media/image51.png"/><Relationship Id="rId190" Type="http://schemas.openxmlformats.org/officeDocument/2006/relationships/chart" Target="charts/chart27.xml"/><Relationship Id="rId204" Type="http://schemas.openxmlformats.org/officeDocument/2006/relationships/image" Target="media/image48.png"/><Relationship Id="rId220" Type="http://schemas.openxmlformats.org/officeDocument/2006/relationships/hyperlink" Target="http://www.anacom.pt/render.jsp?contentId=1150167" TargetMode="External"/><Relationship Id="rId225"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15.png"/><Relationship Id="rId57" Type="http://schemas.openxmlformats.org/officeDocument/2006/relationships/footer" Target="footer8.xml"/><Relationship Id="rId106" Type="http://schemas.openxmlformats.org/officeDocument/2006/relationships/hyperlink" Target="http://www.itu.int/md/D10-RGQ10.3.2-C-0036" TargetMode="External"/><Relationship Id="rId127" Type="http://schemas.openxmlformats.org/officeDocument/2006/relationships/hyperlink" Target="http://www.itu.int/md/D10-SG02-INF-0034" TargetMode="External"/><Relationship Id="rId10" Type="http://schemas.openxmlformats.org/officeDocument/2006/relationships/header" Target="header1.xml"/><Relationship Id="rId31" Type="http://schemas.openxmlformats.org/officeDocument/2006/relationships/image" Target="media/image12.png"/><Relationship Id="rId52" Type="http://schemas.openxmlformats.org/officeDocument/2006/relationships/header" Target="header6.xml"/><Relationship Id="rId73" Type="http://schemas.openxmlformats.org/officeDocument/2006/relationships/hyperlink" Target="http://www.itu.int/md/D10-SG02-C-0093" TargetMode="External"/><Relationship Id="rId78" Type="http://schemas.openxmlformats.org/officeDocument/2006/relationships/hyperlink" Target="http://www.itu.int/md/D10-SG02-C-0105" TargetMode="External"/><Relationship Id="rId94" Type="http://schemas.openxmlformats.org/officeDocument/2006/relationships/hyperlink" Target="http://www.itu.int/md/D10-SG02-C-0198" TargetMode="External"/><Relationship Id="rId99" Type="http://schemas.openxmlformats.org/officeDocument/2006/relationships/hyperlink" Target="http://www.itu.int/md/D10-SG02-C-0237" TargetMode="External"/><Relationship Id="rId101" Type="http://schemas.openxmlformats.org/officeDocument/2006/relationships/hyperlink" Target="http://www.itu.int/md/D10-RGQ10.3.2-C-0028" TargetMode="External"/><Relationship Id="rId122" Type="http://schemas.openxmlformats.org/officeDocument/2006/relationships/hyperlink" Target="http://www.itu.int/md/D10-SG02-INF-0007" TargetMode="External"/><Relationship Id="rId143" Type="http://schemas.openxmlformats.org/officeDocument/2006/relationships/hyperlink" Target="http://www.itu.int/md/D10-SG02-INF-0086/" TargetMode="External"/><Relationship Id="rId148" Type="http://schemas.openxmlformats.org/officeDocument/2006/relationships/diagramLayout" Target="diagrams/layout1.xml"/><Relationship Id="rId164" Type="http://schemas.openxmlformats.org/officeDocument/2006/relationships/image" Target="media/image34.png"/><Relationship Id="rId169" Type="http://schemas.openxmlformats.org/officeDocument/2006/relationships/image" Target="media/image37.png"/><Relationship Id="rId185" Type="http://schemas.openxmlformats.org/officeDocument/2006/relationships/chart" Target="charts/chart24.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39.png"/><Relationship Id="rId210" Type="http://schemas.openxmlformats.org/officeDocument/2006/relationships/chart" Target="charts/chart37.xml"/><Relationship Id="rId215" Type="http://schemas.openxmlformats.org/officeDocument/2006/relationships/hyperlink" Target="http://www.ukta.co.uk/eMCM" TargetMode="External"/><Relationship Id="rId26" Type="http://schemas.openxmlformats.org/officeDocument/2006/relationships/image" Target="media/image7.png"/><Relationship Id="rId47" Type="http://schemas.openxmlformats.org/officeDocument/2006/relationships/image" Target="media/image28.jpeg"/><Relationship Id="rId68" Type="http://schemas.openxmlformats.org/officeDocument/2006/relationships/hyperlink" Target="http://www.itu.int/md/D10-RGQ10.3.2-C-0003" TargetMode="External"/><Relationship Id="rId89" Type="http://schemas.openxmlformats.org/officeDocument/2006/relationships/hyperlink" Target="http://www.itu.int/md/D10-SG02-C-0162" TargetMode="External"/><Relationship Id="rId112" Type="http://schemas.openxmlformats.org/officeDocument/2006/relationships/hyperlink" Target="http://www.ungis.org/Portals/0/documents/JointInitiatives/UNGIS.Joint.Statement.pdf" TargetMode="External"/><Relationship Id="rId133" Type="http://schemas.openxmlformats.org/officeDocument/2006/relationships/hyperlink" Target="http://www.itu.int/md/D10-SG02-INF-0074" TargetMode="External"/><Relationship Id="rId154" Type="http://schemas.openxmlformats.org/officeDocument/2006/relationships/hyperlink" Target="http://censusindia.gov.in/Data_Products/Library/Indian_perceptive_link/Census_Terms_link/censusterms.html" TargetMode="External"/><Relationship Id="rId175" Type="http://schemas.openxmlformats.org/officeDocument/2006/relationships/chart" Target="charts/chart16.xml"/><Relationship Id="rId196" Type="http://schemas.openxmlformats.org/officeDocument/2006/relationships/image" Target="media/image44.png"/><Relationship Id="rId200" Type="http://schemas.openxmlformats.org/officeDocument/2006/relationships/image" Target="media/image46.png"/><Relationship Id="rId16" Type="http://schemas.openxmlformats.org/officeDocument/2006/relationships/header" Target="header4.xml"/><Relationship Id="rId221" Type="http://schemas.openxmlformats.org/officeDocument/2006/relationships/header" Target="header10.xml"/><Relationship Id="rId37" Type="http://schemas.openxmlformats.org/officeDocument/2006/relationships/image" Target="media/image16.png"/><Relationship Id="rId58" Type="http://schemas.openxmlformats.org/officeDocument/2006/relationships/hyperlink" Target="http://www.broadbandcommission.org/Reports/Report_1.pdf" TargetMode="External"/><Relationship Id="rId79" Type="http://schemas.openxmlformats.org/officeDocument/2006/relationships/hyperlink" Target="http://www.itu.int/md/D10-RGQ10.3.2-C-0014" TargetMode="External"/><Relationship Id="rId102" Type="http://schemas.openxmlformats.org/officeDocument/2006/relationships/hyperlink" Target="http://www.itu.int/md/D10-RGQ10.3.2-C-0031" TargetMode="External"/><Relationship Id="rId123" Type="http://schemas.openxmlformats.org/officeDocument/2006/relationships/hyperlink" Target="http://www.itu.int/md/D10-SG02-INF-0016" TargetMode="External"/><Relationship Id="rId144" Type="http://schemas.openxmlformats.org/officeDocument/2006/relationships/hyperlink" Target="http://www.itu.int/md/D10-SG02-INF-0088/" TargetMode="External"/><Relationship Id="rId90" Type="http://schemas.openxmlformats.org/officeDocument/2006/relationships/hyperlink" Target="http://www.itu.int/md/D10-SG02-C-0167" TargetMode="External"/><Relationship Id="rId165" Type="http://schemas.openxmlformats.org/officeDocument/2006/relationships/image" Target="media/image35.png"/><Relationship Id="rId186" Type="http://schemas.openxmlformats.org/officeDocument/2006/relationships/image" Target="media/image4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md/D10-SG02-C-0160/" TargetMode="External"/><Relationship Id="rId13"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8" Type="http://schemas.openxmlformats.org/officeDocument/2006/relationships/hyperlink" Target="http://www.itu.int/md/D10-RGQ10.3.2-C-0005" TargetMode="External"/><Relationship Id="rId26"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3" Type="http://schemas.openxmlformats.org/officeDocument/2006/relationships/hyperlink" Target="http://www.broadbandcommission.org/about/background.aspx" TargetMode="External"/><Relationship Id="rId21"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7" Type="http://schemas.openxmlformats.org/officeDocument/2006/relationships/hyperlink" Target="http://www.itu.int/md/D10-RGQ10.3.2-C-0014/en" TargetMode="External"/><Relationship Id="rId12"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7" Type="http://schemas.openxmlformats.org/officeDocument/2006/relationships/hyperlink" Target="http://www.itu.int/md/D10-SG02-C-0188" TargetMode="External"/><Relationship Id="rId25"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2" Type="http://schemas.openxmlformats.org/officeDocument/2006/relationships/hyperlink" Target="http://www.itu.int/wsis/documents/doc_multi.asp?lang=es?&amp;id=1160|0" TargetMode="External"/><Relationship Id="rId16" Type="http://schemas.openxmlformats.org/officeDocument/2006/relationships/hyperlink" Target="http://www.itu.int/md/D10-SG02-C-0162" TargetMode="External"/><Relationship Id="rId20" Type="http://schemas.openxmlformats.org/officeDocument/2006/relationships/hyperlink" Target="http://www.itu.int/md/D10-RGQ10.3.2-INF-0007" TargetMode="External"/><Relationship Id="rId1" Type="http://schemas.openxmlformats.org/officeDocument/2006/relationships/hyperlink" Target="http://www.itu.int/wsis/documents/doc_multi.asp?lang=es?&amp;id=1161|0" TargetMode="External"/><Relationship Id="rId6"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1" Type="http://schemas.openxmlformats.org/officeDocument/2006/relationships/hyperlink" Target="http://www.itu.int/md/D10-SG02-INF-0082" TargetMode="External"/><Relationship Id="rId24"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5"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5"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23"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28"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0"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9" Type="http://schemas.openxmlformats.org/officeDocument/2006/relationships/hyperlink" Target="http://www.itu.int/ITU-D/CDS/gq/generic/search/display.asp?ProjectID=3&amp;Quest=68355&amp;Language=en" TargetMode="External"/><Relationship Id="rId4" Type="http://schemas.openxmlformats.org/officeDocument/2006/relationships/hyperlink" Target="http://www.firstmonday.org/ojs/index.php/fm/rt/printerFriendly/4066/3355" TargetMode="External"/><Relationship Id="rId9"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14"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22"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27"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476899632887707E-2"/>
          <c:y val="2.776059394074059E-2"/>
          <c:w val="0.49391346377159995"/>
          <c:h val="0.81621023589971486"/>
        </c:manualLayout>
      </c:layout>
      <c:pieChart>
        <c:varyColors val="1"/>
        <c:ser>
          <c:idx val="0"/>
          <c:order val="0"/>
          <c:dLbls>
            <c:txPr>
              <a:bodyPr/>
              <a:lstStyle/>
              <a:p>
                <a:pPr>
                  <a:defRPr lang="ja-JP" sz="1000" baseline="0">
                    <a:latin typeface="+mn-lt"/>
                  </a:defRPr>
                </a:pPr>
                <a:endParaRPr lang="en-US"/>
              </a:p>
            </c:txPr>
            <c:showLegendKey val="0"/>
            <c:showVal val="1"/>
            <c:showCatName val="0"/>
            <c:showSerName val="0"/>
            <c:showPercent val="1"/>
            <c:showBubbleSize val="0"/>
            <c:separator>
</c:separator>
            <c:showLeaderLines val="1"/>
          </c:dLbls>
          <c:cat>
            <c:strRef>
              <c:f>Sheet1!$B$5:$B$10</c:f>
              <c:strCache>
                <c:ptCount val="6"/>
                <c:pt idx="0">
                  <c:v>Africa</c:v>
                </c:pt>
                <c:pt idx="1">
                  <c:v>The Americas</c:v>
                </c:pt>
                <c:pt idx="2">
                  <c:v>Asia and Pacific</c:v>
                </c:pt>
                <c:pt idx="3">
                  <c:v>Arab States</c:v>
                </c:pt>
                <c:pt idx="4">
                  <c:v>CIS countries</c:v>
                </c:pt>
                <c:pt idx="5">
                  <c:v>Europe</c:v>
                </c:pt>
              </c:strCache>
            </c:strRef>
          </c:cat>
          <c:val>
            <c:numRef>
              <c:f>Sheet1!$C$5:$C$10</c:f>
              <c:numCache>
                <c:formatCode>General</c:formatCode>
                <c:ptCount val="6"/>
                <c:pt idx="0">
                  <c:v>6</c:v>
                </c:pt>
                <c:pt idx="1">
                  <c:v>7</c:v>
                </c:pt>
                <c:pt idx="2">
                  <c:v>5</c:v>
                </c:pt>
                <c:pt idx="3">
                  <c:v>4</c:v>
                </c:pt>
                <c:pt idx="4">
                  <c:v>1</c:v>
                </c:pt>
                <c:pt idx="5">
                  <c:v>6</c:v>
                </c:pt>
              </c:numCache>
            </c:numRef>
          </c:val>
        </c:ser>
        <c:ser>
          <c:idx val="1"/>
          <c:order val="1"/>
          <c:cat>
            <c:strRef>
              <c:f>Sheet1!$B$5:$B$10</c:f>
              <c:strCache>
                <c:ptCount val="6"/>
                <c:pt idx="0">
                  <c:v>Africa</c:v>
                </c:pt>
                <c:pt idx="1">
                  <c:v>The Americas</c:v>
                </c:pt>
                <c:pt idx="2">
                  <c:v>Asia and Pacific</c:v>
                </c:pt>
                <c:pt idx="3">
                  <c:v>Arab States</c:v>
                </c:pt>
                <c:pt idx="4">
                  <c:v>CIS countries</c:v>
                </c:pt>
                <c:pt idx="5">
                  <c:v>Europe</c:v>
                </c:pt>
              </c:strCache>
            </c:strRef>
          </c:cat>
          <c:val>
            <c:numRef>
              <c:f>Sheet1!$D$5:$D$10</c:f>
              <c:numCache>
                <c:formatCode>0.00%</c:formatCode>
                <c:ptCount val="6"/>
                <c:pt idx="0">
                  <c:v>0.20689655172413793</c:v>
                </c:pt>
                <c:pt idx="1">
                  <c:v>0.2413793103448276</c:v>
                </c:pt>
                <c:pt idx="2">
                  <c:v>0.17241379310344829</c:v>
                </c:pt>
                <c:pt idx="3">
                  <c:v>0.13793103448275862</c:v>
                </c:pt>
                <c:pt idx="4">
                  <c:v>3.4482758620689655E-2</c:v>
                </c:pt>
                <c:pt idx="5">
                  <c:v>0.20689655172413793</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lang="ja-JP" sz="1000" baseline="0">
                <a:latin typeface="+mn-lt"/>
              </a:defRPr>
            </a:pPr>
            <a:endParaRPr lang="en-US"/>
          </a:p>
        </c:txPr>
      </c:legendEntry>
      <c:legendEntry>
        <c:idx val="1"/>
        <c:txPr>
          <a:bodyPr/>
          <a:lstStyle/>
          <a:p>
            <a:pPr>
              <a:defRPr lang="ja-JP" sz="1000" baseline="0">
                <a:latin typeface="+mn-lt"/>
              </a:defRPr>
            </a:pPr>
            <a:endParaRPr lang="en-US"/>
          </a:p>
        </c:txPr>
      </c:legendEntry>
      <c:legendEntry>
        <c:idx val="2"/>
        <c:txPr>
          <a:bodyPr/>
          <a:lstStyle/>
          <a:p>
            <a:pPr>
              <a:defRPr lang="ja-JP" sz="1000" baseline="0">
                <a:latin typeface="+mn-lt"/>
              </a:defRPr>
            </a:pPr>
            <a:endParaRPr lang="en-US"/>
          </a:p>
        </c:txPr>
      </c:legendEntry>
      <c:legendEntry>
        <c:idx val="3"/>
        <c:txPr>
          <a:bodyPr/>
          <a:lstStyle/>
          <a:p>
            <a:pPr>
              <a:defRPr lang="ja-JP" sz="1000" baseline="0">
                <a:latin typeface="+mn-lt"/>
              </a:defRPr>
            </a:pPr>
            <a:endParaRPr lang="en-US"/>
          </a:p>
        </c:txPr>
      </c:legendEntry>
      <c:legendEntry>
        <c:idx val="4"/>
        <c:txPr>
          <a:bodyPr/>
          <a:lstStyle/>
          <a:p>
            <a:pPr>
              <a:defRPr lang="ja-JP" sz="1000" baseline="0">
                <a:latin typeface="+mn-lt"/>
              </a:defRPr>
            </a:pPr>
            <a:endParaRPr lang="en-US"/>
          </a:p>
        </c:txPr>
      </c:legendEntry>
      <c:legendEntry>
        <c:idx val="5"/>
        <c:txPr>
          <a:bodyPr/>
          <a:lstStyle/>
          <a:p>
            <a:pPr>
              <a:defRPr lang="ja-JP" sz="1000" baseline="0">
                <a:latin typeface="+mn-lt"/>
              </a:defRPr>
            </a:pPr>
            <a:endParaRPr lang="en-US"/>
          </a:p>
        </c:txPr>
      </c:legendEntry>
      <c:layout>
        <c:manualLayout>
          <c:xMode val="edge"/>
          <c:yMode val="edge"/>
          <c:x val="0.65391853472558858"/>
          <c:y val="6.7575124538004183E-2"/>
          <c:w val="0.23695218386163269"/>
          <c:h val="0.36007721257065084"/>
        </c:manualLayout>
      </c:layout>
      <c:overlay val="0"/>
      <c:txPr>
        <a:bodyPr/>
        <a:lstStyle/>
        <a:p>
          <a:pPr>
            <a:defRPr lang="ja-JP" sz="950" baseline="0">
              <a:latin typeface="Verdana" panose="020B0604030504040204" pitchFamily="34" charset="0"/>
            </a:defRPr>
          </a:pPr>
          <a:endParaRPr lang="en-US"/>
        </a:p>
      </c:txPr>
    </c:legend>
    <c:plotVisOnly val="1"/>
    <c:dispBlanksAs val="gap"/>
    <c:showDLblsOverMax val="0"/>
  </c:chart>
  <c:spPr>
    <a:solidFill>
      <a:srgbClr val="E8F8FD"/>
    </a:solid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650927465017247E-2"/>
          <c:y val="0"/>
          <c:w val="0.82156811454077072"/>
          <c:h val="0.88864633903932355"/>
        </c:manualLayout>
      </c:layout>
      <c:pieChart>
        <c:varyColors val="1"/>
        <c:ser>
          <c:idx val="0"/>
          <c:order val="0"/>
          <c:dLbls>
            <c:showLegendKey val="0"/>
            <c:showVal val="1"/>
            <c:showCatName val="1"/>
            <c:showSerName val="0"/>
            <c:showPercent val="1"/>
            <c:showBubbleSize val="0"/>
            <c:separator>
</c:separator>
            <c:showLeaderLines val="1"/>
          </c:dLbls>
          <c:cat>
            <c:strRef>
              <c:f>Sheet1!$B$135:$B$136</c:f>
              <c:strCache>
                <c:ptCount val="2"/>
                <c:pt idx="0">
                  <c:v>Yes</c:v>
                </c:pt>
                <c:pt idx="1">
                  <c:v>No</c:v>
                </c:pt>
              </c:strCache>
            </c:strRef>
          </c:cat>
          <c:val>
            <c:numRef>
              <c:f>Sheet1!$C$135:$C$136</c:f>
              <c:numCache>
                <c:formatCode>General</c:formatCode>
                <c:ptCount val="2"/>
                <c:pt idx="0">
                  <c:v>1</c:v>
                </c:pt>
                <c:pt idx="1">
                  <c:v>3</c:v>
                </c:pt>
              </c:numCache>
            </c:numRef>
          </c:val>
        </c:ser>
        <c:ser>
          <c:idx val="1"/>
          <c:order val="1"/>
          <c:cat>
            <c:strRef>
              <c:f>Sheet1!$B$135:$B$136</c:f>
              <c:strCache>
                <c:ptCount val="2"/>
                <c:pt idx="0">
                  <c:v>Yes</c:v>
                </c:pt>
                <c:pt idx="1">
                  <c:v>No</c:v>
                </c:pt>
              </c:strCache>
            </c:strRef>
          </c:cat>
          <c:val>
            <c:numRef>
              <c:f>Sheet1!$D$135:$D$136</c:f>
              <c:numCache>
                <c:formatCode>0.00%</c:formatCode>
                <c:ptCount val="2"/>
                <c:pt idx="0">
                  <c:v>0.25</c:v>
                </c:pt>
                <c:pt idx="1">
                  <c:v>0.75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20253240001853E-2"/>
          <c:y val="2.958158257123689E-2"/>
          <c:w val="0.85948093746481857"/>
          <c:h val="0.91652272165530879"/>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Sheet1!$B$158:$B$159</c:f>
              <c:strCache>
                <c:ptCount val="2"/>
                <c:pt idx="0">
                  <c:v>Yes</c:v>
                </c:pt>
                <c:pt idx="1">
                  <c:v>No</c:v>
                </c:pt>
              </c:strCache>
            </c:strRef>
          </c:cat>
          <c:val>
            <c:numRef>
              <c:f>Sheet1!$C$158:$C$159</c:f>
              <c:numCache>
                <c:formatCode>General</c:formatCode>
                <c:ptCount val="2"/>
                <c:pt idx="0">
                  <c:v>20</c:v>
                </c:pt>
                <c:pt idx="1">
                  <c:v>7</c:v>
                </c:pt>
              </c:numCache>
            </c:numRef>
          </c:val>
        </c:ser>
        <c:ser>
          <c:idx val="1"/>
          <c:order val="1"/>
          <c:cat>
            <c:strRef>
              <c:f>Sheet1!$B$158:$B$159</c:f>
              <c:strCache>
                <c:ptCount val="2"/>
                <c:pt idx="0">
                  <c:v>Yes</c:v>
                </c:pt>
                <c:pt idx="1">
                  <c:v>No</c:v>
                </c:pt>
              </c:strCache>
            </c:strRef>
          </c:cat>
          <c:val>
            <c:numRef>
              <c:f>Sheet1!$D$158:$D$159</c:f>
              <c:numCache>
                <c:formatCode>0.00%</c:formatCode>
                <c:ptCount val="2"/>
                <c:pt idx="0">
                  <c:v>0.7407407407407407</c:v>
                </c:pt>
                <c:pt idx="1">
                  <c:v>0.25925925925925924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681159420289858E-2"/>
          <c:y val="4.4839255499153984E-2"/>
          <c:w val="0.98578076857240671"/>
          <c:h val="0.9207292457732123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Sheet1!$B$183:$B$184</c:f>
              <c:strCache>
                <c:ptCount val="2"/>
                <c:pt idx="0">
                  <c:v>Yes</c:v>
                </c:pt>
                <c:pt idx="1">
                  <c:v>No</c:v>
                </c:pt>
              </c:strCache>
            </c:strRef>
          </c:cat>
          <c:val>
            <c:numRef>
              <c:f>Sheet1!$C$183:$C$184</c:f>
              <c:numCache>
                <c:formatCode>General</c:formatCode>
                <c:ptCount val="2"/>
                <c:pt idx="0">
                  <c:v>17</c:v>
                </c:pt>
                <c:pt idx="1">
                  <c:v>10</c:v>
                </c:pt>
              </c:numCache>
            </c:numRef>
          </c:val>
        </c:ser>
        <c:ser>
          <c:idx val="1"/>
          <c:order val="1"/>
          <c:cat>
            <c:strRef>
              <c:f>Sheet1!$B$183:$B$184</c:f>
              <c:strCache>
                <c:ptCount val="2"/>
                <c:pt idx="0">
                  <c:v>Yes</c:v>
                </c:pt>
                <c:pt idx="1">
                  <c:v>No</c:v>
                </c:pt>
              </c:strCache>
            </c:strRef>
          </c:cat>
          <c:val>
            <c:numRef>
              <c:f>Sheet1!$D$183:$D$184</c:f>
              <c:numCache>
                <c:formatCode>0.00%</c:formatCode>
                <c:ptCount val="2"/>
                <c:pt idx="0">
                  <c:v>0.62962962962962965</c:v>
                </c:pt>
                <c:pt idx="1">
                  <c:v>0.37037037037037035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21775285571697903"/>
                  <c:y val="8.4171621404467295E-2"/>
                </c:manualLayout>
              </c:layout>
              <c:showLegendKey val="0"/>
              <c:showVal val="1"/>
              <c:showCatName val="1"/>
              <c:showSerName val="0"/>
              <c:showPercent val="1"/>
              <c:showBubbleSize val="0"/>
            </c:dLbl>
            <c:dLbl>
              <c:idx val="1"/>
              <c:layout>
                <c:manualLayout>
                  <c:x val="0.2503325624195108"/>
                  <c:y val="-0.11472948234411876"/>
                </c:manualLayout>
              </c:layout>
              <c:tx>
                <c:rich>
                  <a:bodyPr/>
                  <a:lstStyle/>
                  <a:p>
                    <a:r>
                      <a:rPr lang="en-US" sz="1000"/>
                      <a:t>As a fixed amount every year from the operators providing telecom services, etc.
0
0%</a:t>
                    </a:r>
                    <a:endParaRPr lang="en-US"/>
                  </a:p>
                </c:rich>
              </c:tx>
              <c:showLegendKey val="0"/>
              <c:showVal val="1"/>
              <c:showCatName val="1"/>
              <c:showSerName val="0"/>
              <c:showPercent val="1"/>
              <c:showBubbleSize val="0"/>
              <c:separator>
</c:separator>
            </c:dLbl>
            <c:dLbl>
              <c:idx val="2"/>
              <c:layout>
                <c:manualLayout>
                  <c:x val="-0.43289508705777974"/>
                  <c:y val="-0.19799912766006289"/>
                </c:manualLayout>
              </c:layout>
              <c:showLegendKey val="0"/>
              <c:showVal val="1"/>
              <c:showCatName val="1"/>
              <c:showSerName val="0"/>
              <c:showPercent val="1"/>
              <c:showBubbleSize val="0"/>
              <c:separator>
</c:separator>
            </c:dLbl>
            <c:dLbl>
              <c:idx val="3"/>
              <c:layout>
                <c:manualLayout>
                  <c:x val="0.190700436213079"/>
                  <c:y val="4.0117842412555574E-2"/>
                </c:manualLayout>
              </c:layout>
              <c:showLegendKey val="0"/>
              <c:showVal val="1"/>
              <c:showCatName val="1"/>
              <c:showSerName val="0"/>
              <c:showPercent val="1"/>
              <c:showBubbleSize val="0"/>
            </c:dLbl>
            <c:txPr>
              <a:bodyPr/>
              <a:lstStyle/>
              <a:p>
                <a:pPr>
                  <a:defRPr sz="1000"/>
                </a:pPr>
                <a:endParaRPr lang="en-US"/>
              </a:p>
            </c:txPr>
            <c:showLegendKey val="0"/>
            <c:showVal val="1"/>
            <c:showCatName val="1"/>
            <c:showSerName val="0"/>
            <c:showPercent val="1"/>
            <c:showBubbleSize val="0"/>
            <c:separator>
</c:separator>
            <c:showLeaderLines val="1"/>
          </c:dLbls>
          <c:cat>
            <c:strRef>
              <c:f>Sheet1!$B$203:$B$206</c:f>
              <c:strCache>
                <c:ptCount val="4"/>
                <c:pt idx="0">
                  <c:v>As a % of annual Gross Revenue</c:v>
                </c:pt>
                <c:pt idx="1">
                  <c:v>As a fixed amount every year from the operators providing telecom services, etc.</c:v>
                </c:pt>
                <c:pt idx="2">
                  <c:v>As committed by the service providder during licensing process</c:v>
                </c:pt>
                <c:pt idx="3">
                  <c:v>Other scheme</c:v>
                </c:pt>
              </c:strCache>
            </c:strRef>
          </c:cat>
          <c:val>
            <c:numRef>
              <c:f>Sheet1!$C$203:$C$206</c:f>
              <c:numCache>
                <c:formatCode>General</c:formatCode>
                <c:ptCount val="4"/>
                <c:pt idx="0">
                  <c:v>9</c:v>
                </c:pt>
                <c:pt idx="1">
                  <c:v>0</c:v>
                </c:pt>
                <c:pt idx="2">
                  <c:v>0</c:v>
                </c:pt>
                <c:pt idx="3">
                  <c:v>10</c:v>
                </c:pt>
              </c:numCache>
            </c:numRef>
          </c:val>
        </c:ser>
        <c:ser>
          <c:idx val="1"/>
          <c:order val="1"/>
          <c:cat>
            <c:strRef>
              <c:f>Sheet1!$B$203:$B$206</c:f>
              <c:strCache>
                <c:ptCount val="4"/>
                <c:pt idx="0">
                  <c:v>As a % of annual Gross Revenue</c:v>
                </c:pt>
                <c:pt idx="1">
                  <c:v>As a fixed amount every year from the operators providing telecom services, etc.</c:v>
                </c:pt>
                <c:pt idx="2">
                  <c:v>As committed by the service providder during licensing process</c:v>
                </c:pt>
                <c:pt idx="3">
                  <c:v>Other scheme</c:v>
                </c:pt>
              </c:strCache>
            </c:strRef>
          </c:cat>
          <c:val>
            <c:numRef>
              <c:f>Sheet1!$D$203:$D$206</c:f>
              <c:numCache>
                <c:formatCode>0.00%</c:formatCode>
                <c:ptCount val="4"/>
                <c:pt idx="0">
                  <c:v>0.47368421052631576</c:v>
                </c:pt>
                <c:pt idx="1">
                  <c:v>0</c:v>
                </c:pt>
                <c:pt idx="2">
                  <c:v>0</c:v>
                </c:pt>
                <c:pt idx="3">
                  <c:v>0.52631578947368418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00" baseline="0">
          <a:latin typeface="+mn-lt"/>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20488173975655"/>
          <c:y val="6.0148483597186629E-2"/>
          <c:w val="0.84840023002499509"/>
          <c:h val="0.65235864027109947"/>
        </c:manualLayout>
      </c:layout>
      <c:barChart>
        <c:barDir val="col"/>
        <c:grouping val="clustered"/>
        <c:varyColors val="0"/>
        <c:ser>
          <c:idx val="0"/>
          <c:order val="0"/>
          <c:invertIfNegative val="0"/>
          <c:dLbls>
            <c:dLbl>
              <c:idx val="0"/>
              <c:layout>
                <c:manualLayout>
                  <c:x val="0"/>
                  <c:y val="1.626016260162599E-2"/>
                </c:manualLayout>
              </c:layout>
              <c:showLegendKey val="0"/>
              <c:showVal val="1"/>
              <c:showCatName val="0"/>
              <c:showSerName val="0"/>
              <c:showPercent val="0"/>
              <c:showBubbleSize val="0"/>
            </c:dLbl>
            <c:dLbl>
              <c:idx val="1"/>
              <c:layout>
                <c:manualLayout>
                  <c:x val="0"/>
                  <c:y val="1.6260162601626018E-2"/>
                </c:manualLayout>
              </c:layout>
              <c:showLegendKey val="0"/>
              <c:showVal val="1"/>
              <c:showCatName val="0"/>
              <c:showSerName val="0"/>
              <c:showPercent val="0"/>
              <c:showBubbleSize val="0"/>
            </c:dLbl>
            <c:dLbl>
              <c:idx val="2"/>
              <c:layout>
                <c:manualLayout>
                  <c:x val="7.1894594304112904E-17"/>
                  <c:y val="1.62601626016260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Sheet1!$B$227:$B$230</c:f>
              <c:strCache>
                <c:ptCount val="4"/>
                <c:pt idx="0">
                  <c:v>The government ministry</c:v>
                </c:pt>
                <c:pt idx="1">
                  <c:v>The telecom regulator</c:v>
                </c:pt>
                <c:pt idx="2">
                  <c:v>A separate body established for this purpose</c:v>
                </c:pt>
                <c:pt idx="3">
                  <c:v>Other provision</c:v>
                </c:pt>
              </c:strCache>
            </c:strRef>
          </c:cat>
          <c:val>
            <c:numRef>
              <c:f>Sheet1!$D$227:$D$230</c:f>
              <c:numCache>
                <c:formatCode>0.00%</c:formatCode>
                <c:ptCount val="4"/>
                <c:pt idx="0">
                  <c:v>0.35</c:v>
                </c:pt>
                <c:pt idx="1">
                  <c:v>0.45</c:v>
                </c:pt>
                <c:pt idx="2">
                  <c:v>0.05</c:v>
                </c:pt>
                <c:pt idx="3">
                  <c:v>0.2</c:v>
                </c:pt>
              </c:numCache>
            </c:numRef>
          </c:val>
        </c:ser>
        <c:dLbls>
          <c:showLegendKey val="0"/>
          <c:showVal val="0"/>
          <c:showCatName val="0"/>
          <c:showSerName val="0"/>
          <c:showPercent val="0"/>
          <c:showBubbleSize val="0"/>
        </c:dLbls>
        <c:gapWidth val="100"/>
        <c:axId val="223969280"/>
        <c:axId val="223951104"/>
      </c:barChart>
      <c:valAx>
        <c:axId val="223951104"/>
        <c:scaling>
          <c:orientation val="minMax"/>
        </c:scaling>
        <c:delete val="0"/>
        <c:axPos val="l"/>
        <c:majorGridlines/>
        <c:numFmt formatCode="0.00%" sourceLinked="1"/>
        <c:majorTickMark val="out"/>
        <c:minorTickMark val="none"/>
        <c:tickLblPos val="nextTo"/>
        <c:crossAx val="223969280"/>
        <c:crosses val="autoZero"/>
        <c:crossBetween val="between"/>
        <c:majorUnit val="0.1"/>
      </c:valAx>
      <c:catAx>
        <c:axId val="223969280"/>
        <c:scaling>
          <c:orientation val="minMax"/>
        </c:scaling>
        <c:delete val="0"/>
        <c:axPos val="b"/>
        <c:majorTickMark val="out"/>
        <c:minorTickMark val="none"/>
        <c:tickLblPos val="nextTo"/>
        <c:crossAx val="223951104"/>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020740973957598E-2"/>
          <c:y val="6.6989128540561924E-2"/>
          <c:w val="0.5760566620348927"/>
          <c:h val="0.68649328936006837"/>
        </c:manualLayout>
      </c:layout>
      <c:barChart>
        <c:barDir val="col"/>
        <c:grouping val="clustered"/>
        <c:varyColors val="0"/>
        <c:ser>
          <c:idx val="0"/>
          <c:order val="0"/>
          <c:tx>
            <c:strRef>
              <c:f>Sheet1!$B$243</c:f>
              <c:strCache>
                <c:ptCount val="1"/>
                <c:pt idx="0">
                  <c:v>The government ministry</c:v>
                </c:pt>
              </c:strCache>
            </c:strRef>
          </c:tx>
          <c:invertIfNegative val="0"/>
          <c:dLbls>
            <c:dLbl>
              <c:idx val="0"/>
              <c:layout>
                <c:manualLayout>
                  <c:x val="0"/>
                  <c:y val="9.4899169632265724E-3"/>
                </c:manualLayout>
              </c:layout>
              <c:showLegendKey val="0"/>
              <c:showVal val="1"/>
              <c:showCatName val="0"/>
              <c:showSerName val="0"/>
              <c:showPercent val="0"/>
              <c:showBubbleSize val="0"/>
            </c:dLbl>
            <c:dLbl>
              <c:idx val="1"/>
              <c:layout>
                <c:manualLayout>
                  <c:x val="2.8432469526708377E-2"/>
                  <c:y val="7.9043122887979544E-2"/>
                </c:manualLayout>
              </c:layout>
              <c:showLegendKey val="0"/>
              <c:showVal val="1"/>
              <c:showCatName val="0"/>
              <c:showSerName val="0"/>
              <c:showPercent val="0"/>
              <c:showBubbleSize val="0"/>
            </c:dLbl>
            <c:dLbl>
              <c:idx val="2"/>
              <c:layout>
                <c:manualLayout>
                  <c:x val="-3.9215686274509803E-3"/>
                  <c:y val="9.4899169632265724E-3"/>
                </c:manualLayout>
              </c:layout>
              <c:showLegendKey val="0"/>
              <c:showVal val="1"/>
              <c:showCatName val="0"/>
              <c:showSerName val="0"/>
              <c:showPercent val="0"/>
              <c:showBubbleSize val="0"/>
            </c:dLbl>
            <c:dLbl>
              <c:idx val="3"/>
              <c:layout>
                <c:manualLayout>
                  <c:x val="7.1894594304112904E-17"/>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Sheet1!$C$243:$F$243</c:f>
              <c:numCache>
                <c:formatCode>0.00%</c:formatCode>
                <c:ptCount val="4"/>
                <c:pt idx="0">
                  <c:v>0</c:v>
                </c:pt>
                <c:pt idx="1">
                  <c:v>1</c:v>
                </c:pt>
                <c:pt idx="2">
                  <c:v>0.54545454545454541</c:v>
                </c:pt>
                <c:pt idx="3">
                  <c:v>0</c:v>
                </c:pt>
              </c:numCache>
            </c:numRef>
          </c:val>
        </c:ser>
        <c:ser>
          <c:idx val="1"/>
          <c:order val="1"/>
          <c:tx>
            <c:strRef>
              <c:f>Sheet1!$B$244</c:f>
              <c:strCache>
                <c:ptCount val="1"/>
                <c:pt idx="0">
                  <c:v>The telecom regulator</c:v>
                </c:pt>
              </c:strCache>
            </c:strRef>
          </c:tx>
          <c:invertIfNegative val="0"/>
          <c:dLbls>
            <c:dLbl>
              <c:idx val="0"/>
              <c:layout>
                <c:manualLayout>
                  <c:x val="-1.9607843137254902E-3"/>
                  <c:y val="9.4899169632265724E-3"/>
                </c:manualLayout>
              </c:layout>
              <c:showLegendKey val="0"/>
              <c:showVal val="1"/>
              <c:showCatName val="0"/>
              <c:showSerName val="0"/>
              <c:showPercent val="0"/>
              <c:showBubbleSize val="0"/>
            </c:dLbl>
            <c:dLbl>
              <c:idx val="1"/>
              <c:layout>
                <c:manualLayout>
                  <c:x val="-3.087849312953528E-7"/>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Sheet1!$C$244:$F$244</c:f>
              <c:numCache>
                <c:formatCode>0.00%</c:formatCode>
                <c:ptCount val="4"/>
                <c:pt idx="0">
                  <c:v>0.33333333333333331</c:v>
                </c:pt>
                <c:pt idx="1">
                  <c:v>0</c:v>
                </c:pt>
                <c:pt idx="2">
                  <c:v>0.36363636363636365</c:v>
                </c:pt>
                <c:pt idx="3">
                  <c:v>0.8</c:v>
                </c:pt>
              </c:numCache>
            </c:numRef>
          </c:val>
        </c:ser>
        <c:ser>
          <c:idx val="2"/>
          <c:order val="2"/>
          <c:tx>
            <c:strRef>
              <c:f>Sheet1!$B$245</c:f>
              <c:strCache>
                <c:ptCount val="1"/>
                <c:pt idx="0">
                  <c:v>A separate body established for this purpose</c:v>
                </c:pt>
              </c:strCache>
            </c:strRef>
          </c:tx>
          <c:invertIfNegative val="0"/>
          <c:dLbls>
            <c:dLbl>
              <c:idx val="0"/>
              <c:layout>
                <c:manualLayout>
                  <c:x val="1.7973648576028226E-17"/>
                  <c:y val="9.4899169632265724E-3"/>
                </c:manualLayout>
              </c:layout>
              <c:showLegendKey val="0"/>
              <c:showVal val="1"/>
              <c:showCatName val="0"/>
              <c:showSerName val="0"/>
              <c:showPercent val="0"/>
              <c:showBubbleSize val="0"/>
            </c:dLbl>
            <c:dLbl>
              <c:idx val="1"/>
              <c:layout>
                <c:manualLayout>
                  <c:x val="3.5947297152056452E-17"/>
                  <c:y val="1.4234875444839857E-2"/>
                </c:manualLayout>
              </c:layout>
              <c:showLegendKey val="0"/>
              <c:showVal val="1"/>
              <c:showCatName val="0"/>
              <c:showSerName val="0"/>
              <c:showPercent val="0"/>
              <c:showBubbleSize val="0"/>
            </c:dLbl>
            <c:dLbl>
              <c:idx val="2"/>
              <c:layout>
                <c:manualLayout>
                  <c:x val="0"/>
                  <c:y val="1.4234875444839857E-2"/>
                </c:manualLayout>
              </c:layout>
              <c:showLegendKey val="0"/>
              <c:showVal val="1"/>
              <c:showCatName val="0"/>
              <c:showSerName val="0"/>
              <c:showPercent val="0"/>
              <c:showBubbleSize val="0"/>
            </c:dLbl>
            <c:dLbl>
              <c:idx val="3"/>
              <c:layout>
                <c:manualLayout>
                  <c:x val="0"/>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Sheet1!$C$245:$F$245</c:f>
              <c:numCache>
                <c:formatCode>0.00%</c:formatCode>
                <c:ptCount val="4"/>
                <c:pt idx="0">
                  <c:v>0</c:v>
                </c:pt>
                <c:pt idx="1">
                  <c:v>0</c:v>
                </c:pt>
                <c:pt idx="2">
                  <c:v>0</c:v>
                </c:pt>
                <c:pt idx="3">
                  <c:v>0.2</c:v>
                </c:pt>
              </c:numCache>
            </c:numRef>
          </c:val>
        </c:ser>
        <c:ser>
          <c:idx val="3"/>
          <c:order val="3"/>
          <c:tx>
            <c:strRef>
              <c:f>Sheet1!$B$246</c:f>
              <c:strCache>
                <c:ptCount val="1"/>
                <c:pt idx="0">
                  <c:v>Other provision</c:v>
                </c:pt>
              </c:strCache>
            </c:strRef>
          </c:tx>
          <c:invertIfNegative val="0"/>
          <c:dLbls>
            <c:dLbl>
              <c:idx val="1"/>
              <c:layout>
                <c:manualLayout>
                  <c:x val="0"/>
                  <c:y val="1.4234875444839857E-2"/>
                </c:manualLayout>
              </c:layout>
              <c:showLegendKey val="0"/>
              <c:showVal val="1"/>
              <c:showCatName val="0"/>
              <c:showSerName val="0"/>
              <c:showPercent val="0"/>
              <c:showBubbleSize val="0"/>
            </c:dLbl>
            <c:dLbl>
              <c:idx val="3"/>
              <c:layout>
                <c:manualLayout>
                  <c:x val="0"/>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Sheet1!$C$246:$F$246</c:f>
              <c:numCache>
                <c:formatCode>0.00%</c:formatCode>
                <c:ptCount val="4"/>
                <c:pt idx="0">
                  <c:v>0.66666666666666663</c:v>
                </c:pt>
                <c:pt idx="1">
                  <c:v>0</c:v>
                </c:pt>
                <c:pt idx="2">
                  <c:v>0.18181818181818182</c:v>
                </c:pt>
                <c:pt idx="3">
                  <c:v>0</c:v>
                </c:pt>
              </c:numCache>
            </c:numRef>
          </c:val>
        </c:ser>
        <c:dLbls>
          <c:showLegendKey val="0"/>
          <c:showVal val="0"/>
          <c:showCatName val="0"/>
          <c:showSerName val="0"/>
          <c:showPercent val="0"/>
          <c:showBubbleSize val="0"/>
        </c:dLbls>
        <c:gapWidth val="150"/>
        <c:axId val="228535296"/>
        <c:axId val="228557568"/>
      </c:barChart>
      <c:catAx>
        <c:axId val="228535296"/>
        <c:scaling>
          <c:orientation val="minMax"/>
        </c:scaling>
        <c:delete val="0"/>
        <c:axPos val="b"/>
        <c:majorTickMark val="out"/>
        <c:minorTickMark val="none"/>
        <c:tickLblPos val="nextTo"/>
        <c:crossAx val="228557568"/>
        <c:crosses val="autoZero"/>
        <c:auto val="1"/>
        <c:lblAlgn val="ctr"/>
        <c:lblOffset val="100"/>
        <c:noMultiLvlLbl val="0"/>
      </c:catAx>
      <c:valAx>
        <c:axId val="228557568"/>
        <c:scaling>
          <c:orientation val="minMax"/>
          <c:max val="1"/>
        </c:scaling>
        <c:delete val="0"/>
        <c:axPos val="l"/>
        <c:majorGridlines/>
        <c:numFmt formatCode="0.00%" sourceLinked="1"/>
        <c:majorTickMark val="out"/>
        <c:minorTickMark val="none"/>
        <c:tickLblPos val="nextTo"/>
        <c:crossAx val="228535296"/>
        <c:crosses val="autoZero"/>
        <c:crossBetween val="between"/>
        <c:majorUnit val="0.2"/>
      </c:valAx>
      <c:spPr>
        <a:solidFill>
          <a:srgbClr val="E8F8FD"/>
        </a:solidFill>
      </c:spPr>
    </c:plotArea>
    <c:legend>
      <c:legendPos val="r"/>
      <c:layout>
        <c:manualLayout>
          <c:xMode val="edge"/>
          <c:yMode val="edge"/>
          <c:x val="0.69823375019299061"/>
          <c:y val="7.1685338620083416E-2"/>
          <c:w val="0.29866990890844525"/>
          <c:h val="0.64362970642904516"/>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Sheet1!$B$270</c:f>
              <c:strCache>
                <c:ptCount val="1"/>
                <c:pt idx="0">
                  <c:v>The government ministry</c:v>
                </c:pt>
              </c:strCache>
            </c:strRef>
          </c:tx>
          <c:invertIfNegative val="0"/>
          <c:dLbls>
            <c:dLbl>
              <c:idx val="0"/>
              <c:layout>
                <c:manualLayout>
                  <c:x val="0"/>
                  <c:y val="1.238390092879257E-2"/>
                </c:manualLayout>
              </c:layout>
              <c:showLegendKey val="0"/>
              <c:showVal val="1"/>
              <c:showCatName val="0"/>
              <c:showSerName val="0"/>
              <c:showPercent val="0"/>
              <c:showBubbleSize val="0"/>
            </c:dLbl>
            <c:dLbl>
              <c:idx val="1"/>
              <c:layout>
                <c:manualLayout>
                  <c:x val="2.9887920298879173E-2"/>
                  <c:y val="6.70016632591367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Sheet1!$C$270:$F$270</c:f>
              <c:numCache>
                <c:formatCode>0.00%</c:formatCode>
                <c:ptCount val="4"/>
                <c:pt idx="0">
                  <c:v>0.33333333333333331</c:v>
                </c:pt>
                <c:pt idx="1">
                  <c:v>1</c:v>
                </c:pt>
                <c:pt idx="2">
                  <c:v>0.36363636363636365</c:v>
                </c:pt>
                <c:pt idx="3">
                  <c:v>0</c:v>
                </c:pt>
              </c:numCache>
            </c:numRef>
          </c:val>
        </c:ser>
        <c:ser>
          <c:idx val="1"/>
          <c:order val="1"/>
          <c:tx>
            <c:strRef>
              <c:f>Sheet1!$B$271</c:f>
              <c:strCache>
                <c:ptCount val="1"/>
                <c:pt idx="0">
                  <c:v>The telecom regulator</c:v>
                </c:pt>
              </c:strCache>
            </c:strRef>
          </c:tx>
          <c:invertIfNegative val="0"/>
          <c:dLbls>
            <c:dLbl>
              <c:idx val="0"/>
              <c:layout>
                <c:manualLayout>
                  <c:x val="0"/>
                  <c:y val="1.2383900928792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Sheet1!$C$271:$F$271</c:f>
              <c:numCache>
                <c:formatCode>0.00%</c:formatCode>
                <c:ptCount val="4"/>
                <c:pt idx="0">
                  <c:v>0.33333333333333331</c:v>
                </c:pt>
                <c:pt idx="1">
                  <c:v>0</c:v>
                </c:pt>
                <c:pt idx="2">
                  <c:v>0.45454545454545453</c:v>
                </c:pt>
                <c:pt idx="3">
                  <c:v>0.6</c:v>
                </c:pt>
              </c:numCache>
            </c:numRef>
          </c:val>
        </c:ser>
        <c:ser>
          <c:idx val="2"/>
          <c:order val="2"/>
          <c:tx>
            <c:strRef>
              <c:f>Sheet1!$B$272</c:f>
              <c:strCache>
                <c:ptCount val="1"/>
                <c:pt idx="0">
                  <c:v>A separate body established for this purpose</c:v>
                </c:pt>
              </c:strCache>
            </c:strRef>
          </c:tx>
          <c:invertIfNegative val="0"/>
          <c:dLbls>
            <c:dLbl>
              <c:idx val="0"/>
              <c:layout>
                <c:manualLayout>
                  <c:x val="-2.2522522522522522E-3"/>
                  <c:y val="1.6511867905056758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Sheet1!$C$272:$F$272</c:f>
              <c:numCache>
                <c:formatCode>0.00%</c:formatCode>
                <c:ptCount val="4"/>
                <c:pt idx="0">
                  <c:v>0.33333333333333331</c:v>
                </c:pt>
                <c:pt idx="1">
                  <c:v>0</c:v>
                </c:pt>
                <c:pt idx="2">
                  <c:v>0.18181818181818182</c:v>
                </c:pt>
                <c:pt idx="3">
                  <c:v>0.4</c:v>
                </c:pt>
              </c:numCache>
            </c:numRef>
          </c:val>
        </c:ser>
        <c:ser>
          <c:idx val="3"/>
          <c:order val="3"/>
          <c:tx>
            <c:strRef>
              <c:f>Sheet1!$B$273</c:f>
              <c:strCache>
                <c:ptCount val="1"/>
                <c:pt idx="0">
                  <c:v>Other provision</c:v>
                </c:pt>
              </c:strCache>
            </c:strRef>
          </c:tx>
          <c:invertIfNegative val="0"/>
          <c:dLbls>
            <c:dLbl>
              <c:idx val="0"/>
              <c:layout>
                <c:manualLayout>
                  <c:x val="0"/>
                  <c:y val="1.238390092879257E-2"/>
                </c:manualLayout>
              </c:layout>
              <c:showLegendKey val="0"/>
              <c:showVal val="1"/>
              <c:showCatName val="0"/>
              <c:showSerName val="0"/>
              <c:showPercent val="0"/>
              <c:showBubbleSize val="0"/>
            </c:dLbl>
            <c:dLbl>
              <c:idx val="2"/>
              <c:layout>
                <c:manualLayout>
                  <c:x val="2.2522522522522522E-3"/>
                  <c:y val="4.1279669762641896E-3"/>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Sheet1!$C$273:$F$273</c:f>
              <c:numCache>
                <c:formatCode>0.00%</c:formatCode>
                <c:ptCount val="4"/>
                <c:pt idx="0">
                  <c:v>0.33333333333333331</c:v>
                </c:pt>
                <c:pt idx="1">
                  <c:v>0</c:v>
                </c:pt>
                <c:pt idx="2">
                  <c:v>9.0909090909090912E-2</c:v>
                </c:pt>
                <c:pt idx="3">
                  <c:v>0</c:v>
                </c:pt>
              </c:numCache>
            </c:numRef>
          </c:val>
        </c:ser>
        <c:dLbls>
          <c:showLegendKey val="0"/>
          <c:showVal val="0"/>
          <c:showCatName val="0"/>
          <c:showSerName val="0"/>
          <c:showPercent val="0"/>
          <c:showBubbleSize val="0"/>
        </c:dLbls>
        <c:gapWidth val="150"/>
        <c:axId val="228610432"/>
        <c:axId val="228611968"/>
      </c:barChart>
      <c:catAx>
        <c:axId val="228610432"/>
        <c:scaling>
          <c:orientation val="minMax"/>
        </c:scaling>
        <c:delete val="0"/>
        <c:axPos val="b"/>
        <c:majorTickMark val="out"/>
        <c:minorTickMark val="none"/>
        <c:tickLblPos val="nextTo"/>
        <c:crossAx val="228611968"/>
        <c:crosses val="autoZero"/>
        <c:auto val="1"/>
        <c:lblAlgn val="ctr"/>
        <c:lblOffset val="100"/>
        <c:noMultiLvlLbl val="0"/>
      </c:catAx>
      <c:valAx>
        <c:axId val="228611968"/>
        <c:scaling>
          <c:orientation val="minMax"/>
          <c:max val="1"/>
        </c:scaling>
        <c:delete val="0"/>
        <c:axPos val="l"/>
        <c:majorGridlines/>
        <c:numFmt formatCode="0.00%" sourceLinked="1"/>
        <c:majorTickMark val="out"/>
        <c:minorTickMark val="none"/>
        <c:tickLblPos val="nextTo"/>
        <c:crossAx val="228610432"/>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2.2522522522522522E-3"/>
                  <c:y val="2.3391812865497075E-2"/>
                </c:manualLayout>
              </c:layout>
              <c:showLegendKey val="0"/>
              <c:showVal val="1"/>
              <c:showCatName val="0"/>
              <c:showSerName val="0"/>
              <c:showPercent val="0"/>
              <c:showBubbleSize val="0"/>
              <c:separator>
</c:separator>
            </c:dLbl>
            <c:dLbl>
              <c:idx val="1"/>
              <c:layout>
                <c:manualLayout>
                  <c:x val="0"/>
                  <c:y val="1.4035087719298246E-2"/>
                </c:manualLayout>
              </c:layout>
              <c:showLegendKey val="0"/>
              <c:showVal val="1"/>
              <c:showCatName val="0"/>
              <c:showSerName val="0"/>
              <c:showPercent val="0"/>
              <c:showBubbleSize val="0"/>
              <c:separator>
</c:separator>
            </c:dLbl>
            <c:dLbl>
              <c:idx val="2"/>
              <c:layout>
                <c:manualLayout>
                  <c:x val="0"/>
                  <c:y val="2.8070175438596492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Sheet1!$B$254:$B$257</c:f>
              <c:strCache>
                <c:ptCount val="4"/>
                <c:pt idx="0">
                  <c:v>The government ministry</c:v>
                </c:pt>
                <c:pt idx="1">
                  <c:v>The telecom regulator</c:v>
                </c:pt>
                <c:pt idx="2">
                  <c:v>A separate body established for this purpose</c:v>
                </c:pt>
                <c:pt idx="3">
                  <c:v>Other provision</c:v>
                </c:pt>
              </c:strCache>
            </c:strRef>
          </c:cat>
          <c:val>
            <c:numRef>
              <c:f>Sheet1!$D$254:$D$257</c:f>
              <c:numCache>
                <c:formatCode>0.00%</c:formatCode>
                <c:ptCount val="4"/>
                <c:pt idx="0">
                  <c:v>0.27272727272727271</c:v>
                </c:pt>
                <c:pt idx="1">
                  <c:v>0.40909090909090912</c:v>
                </c:pt>
                <c:pt idx="2">
                  <c:v>0.22727272727272727</c:v>
                </c:pt>
                <c:pt idx="3">
                  <c:v>9.0909090909090912E-2</c:v>
                </c:pt>
              </c:numCache>
            </c:numRef>
          </c:val>
        </c:ser>
        <c:dLbls>
          <c:showLegendKey val="0"/>
          <c:showVal val="0"/>
          <c:showCatName val="0"/>
          <c:showSerName val="0"/>
          <c:showPercent val="0"/>
          <c:showBubbleSize val="0"/>
        </c:dLbls>
        <c:gapWidth val="100"/>
        <c:axId val="228642176"/>
        <c:axId val="228640640"/>
      </c:barChart>
      <c:valAx>
        <c:axId val="228640640"/>
        <c:scaling>
          <c:orientation val="minMax"/>
        </c:scaling>
        <c:delete val="0"/>
        <c:axPos val="l"/>
        <c:majorGridlines/>
        <c:numFmt formatCode="0.00%" sourceLinked="1"/>
        <c:majorTickMark val="out"/>
        <c:minorTickMark val="none"/>
        <c:tickLblPos val="nextTo"/>
        <c:crossAx val="228642176"/>
        <c:crosses val="autoZero"/>
        <c:crossBetween val="between"/>
      </c:valAx>
      <c:catAx>
        <c:axId val="228642176"/>
        <c:scaling>
          <c:orientation val="minMax"/>
        </c:scaling>
        <c:delete val="0"/>
        <c:axPos val="b"/>
        <c:majorTickMark val="out"/>
        <c:minorTickMark val="none"/>
        <c:tickLblPos val="nextTo"/>
        <c:crossAx val="228640640"/>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81555714626578E-2"/>
          <c:y val="6.1895544348455254E-2"/>
          <c:w val="0.84634475837579115"/>
          <c:h val="0.81738617730299401"/>
        </c:manualLayout>
      </c:layout>
      <c:barChart>
        <c:barDir val="col"/>
        <c:grouping val="clustered"/>
        <c:varyColors val="0"/>
        <c:ser>
          <c:idx val="0"/>
          <c:order val="0"/>
          <c:tx>
            <c:strRef>
              <c:f>Sheet1!$B$298</c:f>
              <c:strCache>
                <c:ptCount val="1"/>
                <c:pt idx="0">
                  <c:v>Free market</c:v>
                </c:pt>
              </c:strCache>
            </c:strRef>
          </c:tx>
          <c:invertIfNegative val="0"/>
          <c:dLbls>
            <c:dLbl>
              <c:idx val="0"/>
              <c:layout>
                <c:manualLayout>
                  <c:x val="-6.5359477124183009E-3"/>
                  <c:y val="2.8469750889679714E-2"/>
                </c:manualLayout>
              </c:layout>
              <c:showLegendKey val="0"/>
              <c:showVal val="1"/>
              <c:showCatName val="0"/>
              <c:showSerName val="0"/>
              <c:showPercent val="0"/>
              <c:showBubbleSize val="0"/>
            </c:dLbl>
            <c:dLbl>
              <c:idx val="1"/>
              <c:layout>
                <c:manualLayout>
                  <c:x val="-2.6143790849673203E-2"/>
                  <c:y val="0"/>
                </c:manualLayout>
              </c:layout>
              <c:showLegendKey val="0"/>
              <c:showVal val="1"/>
              <c:showCatName val="0"/>
              <c:showSerName val="0"/>
              <c:showPercent val="0"/>
              <c:showBubbleSize val="0"/>
            </c:dLbl>
            <c:dLbl>
              <c:idx val="2"/>
              <c:layout>
                <c:manualLayout>
                  <c:x val="-2.2875816993464051E-2"/>
                  <c:y val="4.7449584816132862E-3"/>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Sheet1!$C$298:$F$298</c:f>
              <c:numCache>
                <c:formatCode>0.00%</c:formatCode>
                <c:ptCount val="4"/>
                <c:pt idx="0">
                  <c:v>0.33333333333333331</c:v>
                </c:pt>
                <c:pt idx="1">
                  <c:v>0</c:v>
                </c:pt>
                <c:pt idx="2">
                  <c:v>0.26666666666666666</c:v>
                </c:pt>
                <c:pt idx="3">
                  <c:v>0.6</c:v>
                </c:pt>
              </c:numCache>
            </c:numRef>
          </c:val>
        </c:ser>
        <c:ser>
          <c:idx val="1"/>
          <c:order val="1"/>
          <c:tx>
            <c:strRef>
              <c:f>Sheet1!$B$299</c:f>
              <c:strCache>
                <c:ptCount val="1"/>
                <c:pt idx="0">
                  <c:v>Capital subsidy provided for existing operator</c:v>
                </c:pt>
              </c:strCache>
            </c:strRef>
          </c:tx>
          <c:invertIfNegative val="0"/>
          <c:dLbls>
            <c:dLbl>
              <c:idx val="0"/>
              <c:layout>
                <c:manualLayout>
                  <c:x val="1.6339869281045753E-2"/>
                  <c:y val="0"/>
                </c:manualLayout>
              </c:layout>
              <c:showLegendKey val="0"/>
              <c:showVal val="1"/>
              <c:showCatName val="0"/>
              <c:showSerName val="0"/>
              <c:showPercent val="0"/>
              <c:showBubbleSize val="0"/>
            </c:dLbl>
            <c:dLbl>
              <c:idx val="2"/>
              <c:layout>
                <c:manualLayout>
                  <c:x val="1.1299435028248588E-2"/>
                  <c:y val="0"/>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Sheet1!$C$299:$F$299</c:f>
              <c:numCache>
                <c:formatCode>0.00%</c:formatCode>
                <c:ptCount val="4"/>
                <c:pt idx="0">
                  <c:v>0.16666666666666666</c:v>
                </c:pt>
                <c:pt idx="1">
                  <c:v>1</c:v>
                </c:pt>
                <c:pt idx="2">
                  <c:v>0.26666666666666666</c:v>
                </c:pt>
                <c:pt idx="3">
                  <c:v>0</c:v>
                </c:pt>
              </c:numCache>
            </c:numRef>
          </c:val>
        </c:ser>
        <c:ser>
          <c:idx val="2"/>
          <c:order val="2"/>
          <c:tx>
            <c:strRef>
              <c:f>Sheet1!$B$300</c:f>
              <c:strCache>
                <c:ptCount val="1"/>
                <c:pt idx="0">
                  <c:v>Capital and ongoing subsidy for existing operator</c:v>
                </c:pt>
              </c:strCache>
            </c:strRef>
          </c:tx>
          <c:invertIfNegative val="0"/>
          <c:dLbls>
            <c:dLbl>
              <c:idx val="0"/>
              <c:layout>
                <c:manualLayout>
                  <c:x val="-3.2682311769852298E-3"/>
                  <c:y val="9.4899169632266592E-3"/>
                </c:manualLayout>
              </c:layout>
              <c:showLegendKey val="0"/>
              <c:showVal val="1"/>
              <c:showCatName val="0"/>
              <c:showSerName val="0"/>
              <c:showPercent val="0"/>
              <c:showBubbleSize val="0"/>
            </c:dLbl>
            <c:dLbl>
              <c:idx val="1"/>
              <c:layout>
                <c:manualLayout>
                  <c:x val="9.8039215686274508E-3"/>
                  <c:y val="4.744958481613373E-3"/>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Sheet1!$C$300:$F$300</c:f>
              <c:numCache>
                <c:formatCode>0.00%</c:formatCode>
                <c:ptCount val="4"/>
                <c:pt idx="0">
                  <c:v>0</c:v>
                </c:pt>
                <c:pt idx="1">
                  <c:v>0</c:v>
                </c:pt>
                <c:pt idx="2">
                  <c:v>0</c:v>
                </c:pt>
                <c:pt idx="3">
                  <c:v>0</c:v>
                </c:pt>
              </c:numCache>
            </c:numRef>
          </c:val>
        </c:ser>
        <c:ser>
          <c:idx val="3"/>
          <c:order val="3"/>
          <c:tx>
            <c:strRef>
              <c:f>Sheet1!$B$301</c:f>
              <c:strCache>
                <c:ptCount val="1"/>
                <c:pt idx="0">
                  <c:v>Other</c:v>
                </c:pt>
              </c:strCache>
            </c:strRef>
          </c:tx>
          <c:invertIfNegative val="0"/>
          <c:dLbls>
            <c:dLbl>
              <c:idx val="1"/>
              <c:layout>
                <c:manualLayout>
                  <c:x val="2.2875816993464051E-2"/>
                  <c:y val="8.6989900581488925E-17"/>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Sheet1!$C$301:$F$301</c:f>
              <c:numCache>
                <c:formatCode>0.00%</c:formatCode>
                <c:ptCount val="4"/>
                <c:pt idx="0">
                  <c:v>0.5</c:v>
                </c:pt>
                <c:pt idx="1">
                  <c:v>0</c:v>
                </c:pt>
                <c:pt idx="2">
                  <c:v>0.46666666666666667</c:v>
                </c:pt>
                <c:pt idx="3">
                  <c:v>0.4</c:v>
                </c:pt>
              </c:numCache>
            </c:numRef>
          </c:val>
        </c:ser>
        <c:dLbls>
          <c:showLegendKey val="0"/>
          <c:showVal val="0"/>
          <c:showCatName val="0"/>
          <c:showSerName val="0"/>
          <c:showPercent val="0"/>
          <c:showBubbleSize val="0"/>
        </c:dLbls>
        <c:gapWidth val="150"/>
        <c:axId val="237451904"/>
        <c:axId val="237482368"/>
      </c:barChart>
      <c:catAx>
        <c:axId val="237451904"/>
        <c:scaling>
          <c:orientation val="minMax"/>
        </c:scaling>
        <c:delete val="0"/>
        <c:axPos val="b"/>
        <c:majorTickMark val="out"/>
        <c:minorTickMark val="none"/>
        <c:tickLblPos val="nextTo"/>
        <c:txPr>
          <a:bodyPr/>
          <a:lstStyle/>
          <a:p>
            <a:pPr>
              <a:defRPr sz="1000">
                <a:latin typeface="+mn-lt"/>
              </a:defRPr>
            </a:pPr>
            <a:endParaRPr lang="en-US"/>
          </a:p>
        </c:txPr>
        <c:crossAx val="237482368"/>
        <c:crosses val="autoZero"/>
        <c:auto val="1"/>
        <c:lblAlgn val="ctr"/>
        <c:lblOffset val="100"/>
        <c:noMultiLvlLbl val="0"/>
      </c:catAx>
      <c:valAx>
        <c:axId val="237482368"/>
        <c:scaling>
          <c:orientation val="minMax"/>
          <c:max val="1"/>
        </c:scaling>
        <c:delete val="0"/>
        <c:axPos val="l"/>
        <c:majorGridlines/>
        <c:numFmt formatCode="0%" sourceLinked="0"/>
        <c:majorTickMark val="out"/>
        <c:minorTickMark val="none"/>
        <c:tickLblPos val="nextTo"/>
        <c:txPr>
          <a:bodyPr/>
          <a:lstStyle/>
          <a:p>
            <a:pPr>
              <a:defRPr sz="1000">
                <a:latin typeface="+mn-lt"/>
              </a:defRPr>
            </a:pPr>
            <a:endParaRPr lang="en-US"/>
          </a:p>
        </c:txPr>
        <c:crossAx val="237451904"/>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45298053959471E-2"/>
          <c:y val="6.0066021159119829E-3"/>
          <c:w val="0.41191788931740247"/>
          <c:h val="0.64045347272767372"/>
        </c:manualLayout>
      </c:layout>
      <c:pieChart>
        <c:varyColors val="1"/>
        <c:ser>
          <c:idx val="0"/>
          <c:order val="0"/>
          <c:dLbls>
            <c:dLbl>
              <c:idx val="0"/>
              <c:layout/>
              <c:showLegendKey val="0"/>
              <c:showVal val="1"/>
              <c:showCatName val="0"/>
              <c:showSerName val="0"/>
              <c:showPercent val="1"/>
              <c:showBubbleSize val="0"/>
            </c:dLbl>
            <c:dLbl>
              <c:idx val="1"/>
              <c:layout/>
              <c:showLegendKey val="0"/>
              <c:showVal val="1"/>
              <c:showCatName val="0"/>
              <c:showSerName val="0"/>
              <c:showPercent val="1"/>
              <c:showBubbleSize val="0"/>
            </c:dLbl>
            <c:dLbl>
              <c:idx val="2"/>
              <c:layout>
                <c:manualLayout>
                  <c:x val="-9.5249119960795839E-2"/>
                  <c:y val="-6.8634156390030732E-2"/>
                </c:manualLayout>
              </c:layout>
              <c:showLegendKey val="0"/>
              <c:showVal val="1"/>
              <c:showCatName val="0"/>
              <c:showSerName val="0"/>
              <c:showPercent val="1"/>
              <c:showBubbleSize val="0"/>
              <c:separator>
</c:separator>
            </c:dLbl>
            <c:dLbl>
              <c:idx val="3"/>
              <c:layout/>
              <c:showLegendKey val="0"/>
              <c:showVal val="1"/>
              <c:showCatName val="0"/>
              <c:showSerName val="0"/>
              <c:showPercent val="1"/>
              <c:showBubbleSize val="0"/>
            </c:dLbl>
            <c:showLegendKey val="0"/>
            <c:showVal val="1"/>
            <c:showCatName val="0"/>
            <c:showSerName val="0"/>
            <c:showPercent val="1"/>
            <c:showBubbleSize val="0"/>
            <c:separator>
</c:separator>
            <c:showLeaderLines val="1"/>
          </c:dLbls>
          <c:cat>
            <c:strRef>
              <c:f>Sheet1!$B$282:$B$285</c:f>
              <c:strCache>
                <c:ptCount val="4"/>
                <c:pt idx="0">
                  <c:v>Free market</c:v>
                </c:pt>
                <c:pt idx="1">
                  <c:v>Capital subsidy provided for existing operator</c:v>
                </c:pt>
                <c:pt idx="2">
                  <c:v>Capital and ongoing subsidy for existing operator</c:v>
                </c:pt>
                <c:pt idx="3">
                  <c:v>Other</c:v>
                </c:pt>
              </c:strCache>
            </c:strRef>
          </c:cat>
          <c:val>
            <c:numRef>
              <c:f>Sheet1!$C$282:$C$285</c:f>
              <c:numCache>
                <c:formatCode>General</c:formatCode>
                <c:ptCount val="4"/>
                <c:pt idx="0">
                  <c:v>9</c:v>
                </c:pt>
                <c:pt idx="1">
                  <c:v>6</c:v>
                </c:pt>
                <c:pt idx="2">
                  <c:v>0</c:v>
                </c:pt>
                <c:pt idx="3">
                  <c:v>12</c:v>
                </c:pt>
              </c:numCache>
            </c:numRef>
          </c:val>
        </c:ser>
        <c:ser>
          <c:idx val="1"/>
          <c:order val="1"/>
          <c:cat>
            <c:strRef>
              <c:f>Sheet1!$B$282:$B$285</c:f>
              <c:strCache>
                <c:ptCount val="4"/>
                <c:pt idx="0">
                  <c:v>Free market</c:v>
                </c:pt>
                <c:pt idx="1">
                  <c:v>Capital subsidy provided for existing operator</c:v>
                </c:pt>
                <c:pt idx="2">
                  <c:v>Capital and ongoing subsidy for existing operator</c:v>
                </c:pt>
                <c:pt idx="3">
                  <c:v>Other</c:v>
                </c:pt>
              </c:strCache>
            </c:strRef>
          </c:cat>
          <c:val>
            <c:numRef>
              <c:f>Sheet1!$D$282:$D$285</c:f>
              <c:numCache>
                <c:formatCode>0.00%</c:formatCode>
                <c:ptCount val="4"/>
                <c:pt idx="0">
                  <c:v>0.33333333333333331</c:v>
                </c:pt>
                <c:pt idx="1">
                  <c:v>0.22222222222222221</c:v>
                </c:pt>
                <c:pt idx="2">
                  <c:v>0</c:v>
                </c:pt>
                <c:pt idx="3">
                  <c:v>0.44444444444444442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2.0410962143245604E-2"/>
          <c:y val="0.7321725523578233"/>
          <c:w val="0.62707693006065812"/>
          <c:h val="0.15749309379287016"/>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207349081364862E-3"/>
          <c:y val="9.5228781270136564E-2"/>
          <c:w val="0.80791251093613303"/>
          <c:h val="0.78787125138563052"/>
        </c:manualLayout>
      </c:layout>
      <c:pieChart>
        <c:varyColors val="1"/>
        <c:ser>
          <c:idx val="0"/>
          <c:order val="0"/>
          <c:dLbls>
            <c:txPr>
              <a:bodyPr/>
              <a:lstStyle/>
              <a:p>
                <a:pPr>
                  <a:defRPr lang="ja-JP" sz="1000" baseline="0">
                    <a:solidFill>
                      <a:schemeClr val="bg1"/>
                    </a:solidFill>
                    <a:latin typeface="+mn-lt"/>
                  </a:defRPr>
                </a:pPr>
                <a:endParaRPr lang="en-US"/>
              </a:p>
            </c:txPr>
            <c:showLegendKey val="0"/>
            <c:showVal val="1"/>
            <c:showCatName val="1"/>
            <c:showSerName val="0"/>
            <c:showPercent val="1"/>
            <c:showBubbleSize val="0"/>
            <c:separator>
</c:separator>
            <c:showLeaderLines val="1"/>
          </c:dLbls>
          <c:cat>
            <c:strRef>
              <c:f>Sheet1!$B$21:$B$22</c:f>
              <c:strCache>
                <c:ptCount val="2"/>
                <c:pt idx="0">
                  <c:v>Yes</c:v>
                </c:pt>
                <c:pt idx="1">
                  <c:v>No</c:v>
                </c:pt>
              </c:strCache>
            </c:strRef>
          </c:cat>
          <c:val>
            <c:numRef>
              <c:f>Sheet1!$C$21:$C$22</c:f>
              <c:numCache>
                <c:formatCode>General</c:formatCode>
                <c:ptCount val="2"/>
                <c:pt idx="0">
                  <c:v>17</c:v>
                </c:pt>
                <c:pt idx="1">
                  <c:v>9</c:v>
                </c:pt>
              </c:numCache>
            </c:numRef>
          </c:val>
        </c:ser>
        <c:ser>
          <c:idx val="1"/>
          <c:order val="1"/>
          <c:cat>
            <c:strRef>
              <c:f>Sheet1!$B$21:$B$22</c:f>
              <c:strCache>
                <c:ptCount val="2"/>
                <c:pt idx="0">
                  <c:v>Yes</c:v>
                </c:pt>
                <c:pt idx="1">
                  <c:v>No</c:v>
                </c:pt>
              </c:strCache>
            </c:strRef>
          </c:cat>
          <c:val>
            <c:numRef>
              <c:f>Sheet1!$D$21:$D$22</c:f>
              <c:numCache>
                <c:formatCode>0.00%</c:formatCode>
                <c:ptCount val="2"/>
                <c:pt idx="0">
                  <c:v>0.65384615384615385</c:v>
                </c:pt>
                <c:pt idx="1">
                  <c:v>0.34615384615384615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17569728530676E-3"/>
          <c:y val="2.0076761761563724E-3"/>
          <c:w val="0.39201552772618331"/>
          <c:h val="0.99799232382384362"/>
        </c:manualLayout>
      </c:layout>
      <c:pieChart>
        <c:varyColors val="1"/>
        <c:ser>
          <c:idx val="0"/>
          <c:order val="0"/>
          <c:dLbls>
            <c:txPr>
              <a:bodyPr/>
              <a:lstStyle/>
              <a:p>
                <a:pPr>
                  <a:defRPr sz="1000">
                    <a:latin typeface="+mn-lt"/>
                  </a:defRPr>
                </a:pPr>
                <a:endParaRPr lang="en-US"/>
              </a:p>
            </c:txPr>
            <c:showLegendKey val="0"/>
            <c:showVal val="1"/>
            <c:showCatName val="0"/>
            <c:showSerName val="0"/>
            <c:showPercent val="1"/>
            <c:showBubbleSize val="0"/>
            <c:separator>
</c:separator>
            <c:showLeaderLines val="1"/>
          </c:dLbls>
          <c:cat>
            <c:strRef>
              <c:f>Sheet1!$B$313:$B$317</c:f>
              <c:strCache>
                <c:ptCount val="5"/>
                <c:pt idx="0">
                  <c:v>Government owned incumbent operator mandated to provide the service</c:v>
                </c:pt>
                <c:pt idx="1">
                  <c:v>Public-private partnership model (Private operators with capital subsidy)</c:v>
                </c:pt>
                <c:pt idx="2">
                  <c:v>Private operators with no subsidy but with other regulatory incentives</c:v>
                </c:pt>
                <c:pt idx="3">
                  <c:v>Multi-stakeholders parnership model</c:v>
                </c:pt>
                <c:pt idx="4">
                  <c:v>Other model</c:v>
                </c:pt>
              </c:strCache>
            </c:strRef>
          </c:cat>
          <c:val>
            <c:numRef>
              <c:f>Sheet1!$C$313:$C$317</c:f>
              <c:numCache>
                <c:formatCode>General</c:formatCode>
                <c:ptCount val="5"/>
                <c:pt idx="0">
                  <c:v>5</c:v>
                </c:pt>
                <c:pt idx="1">
                  <c:v>4</c:v>
                </c:pt>
                <c:pt idx="2">
                  <c:v>6</c:v>
                </c:pt>
                <c:pt idx="3">
                  <c:v>1</c:v>
                </c:pt>
                <c:pt idx="4">
                  <c:v>11</c:v>
                </c:pt>
              </c:numCache>
            </c:numRef>
          </c:val>
        </c:ser>
        <c:ser>
          <c:idx val="1"/>
          <c:order val="1"/>
          <c:cat>
            <c:strRef>
              <c:f>Sheet1!$B$313:$B$317</c:f>
              <c:strCache>
                <c:ptCount val="5"/>
                <c:pt idx="0">
                  <c:v>Government owned incumbent operator mandated to provide the service</c:v>
                </c:pt>
                <c:pt idx="1">
                  <c:v>Public-private partnership model (Private operators with capital subsidy)</c:v>
                </c:pt>
                <c:pt idx="2">
                  <c:v>Private operators with no subsidy but with other regulatory incentives</c:v>
                </c:pt>
                <c:pt idx="3">
                  <c:v>Multi-stakeholders parnership model</c:v>
                </c:pt>
                <c:pt idx="4">
                  <c:v>Other model</c:v>
                </c:pt>
              </c:strCache>
            </c:strRef>
          </c:cat>
          <c:val>
            <c:numRef>
              <c:f>Sheet1!$D$313:$D$317</c:f>
              <c:numCache>
                <c:formatCode>0.00%</c:formatCode>
                <c:ptCount val="5"/>
                <c:pt idx="0">
                  <c:v>0.18518518518518517</c:v>
                </c:pt>
                <c:pt idx="1">
                  <c:v>0.14814814814814814</c:v>
                </c:pt>
                <c:pt idx="2">
                  <c:v>0.22222222222222221</c:v>
                </c:pt>
                <c:pt idx="3">
                  <c:v>3.7037037037037035E-2</c:v>
                </c:pt>
                <c:pt idx="4">
                  <c:v>0.40740740740740738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3235874821001935"/>
          <c:y val="0.18441300993154747"/>
          <c:w val="0.49340984919257974"/>
          <c:h val="0.58395642054177188"/>
        </c:manualLayout>
      </c:layout>
      <c:overlay val="0"/>
      <c:txPr>
        <a:bodyPr/>
        <a:lstStyle/>
        <a:p>
          <a:pPr>
            <a:defRPr sz="1000">
              <a:latin typeface="+mn-lt"/>
            </a:defRPr>
          </a:pPr>
          <a:endParaRPr lang="en-US"/>
        </a:p>
      </c:txPr>
    </c:legend>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3905561235995"/>
          <c:y val="4.5128205128205132E-2"/>
          <c:w val="0.8502630335193978"/>
          <c:h val="0.80735715727841717"/>
        </c:manualLayout>
      </c:layout>
      <c:barChart>
        <c:barDir val="col"/>
        <c:grouping val="clustered"/>
        <c:varyColors val="0"/>
        <c:ser>
          <c:idx val="0"/>
          <c:order val="0"/>
          <c:tx>
            <c:strRef>
              <c:f>Sheet1!$B$331</c:f>
              <c:strCache>
                <c:ptCount val="1"/>
                <c:pt idx="0">
                  <c:v>Government owned incumbent operator mandated to provide the service</c:v>
                </c:pt>
              </c:strCache>
            </c:strRef>
          </c:tx>
          <c:invertIfNegative val="0"/>
          <c:dLbls>
            <c:dLbl>
              <c:idx val="1"/>
              <c:layout>
                <c:manualLayout>
                  <c:x val="2.7808269301134284E-2"/>
                  <c:y val="4.188481214936586E-2"/>
                </c:manualLayout>
              </c:layout>
              <c:showLegendKey val="0"/>
              <c:showVal val="1"/>
              <c:showCatName val="0"/>
              <c:showSerName val="0"/>
              <c:showPercent val="0"/>
              <c:showBubbleSize val="0"/>
            </c:dLbl>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Sheet1!$C$331:$F$331</c:f>
              <c:numCache>
                <c:formatCode>0.00%</c:formatCode>
                <c:ptCount val="4"/>
                <c:pt idx="0">
                  <c:v>0</c:v>
                </c:pt>
                <c:pt idx="1">
                  <c:v>1</c:v>
                </c:pt>
                <c:pt idx="2">
                  <c:v>0.2</c:v>
                </c:pt>
                <c:pt idx="3">
                  <c:v>0.2</c:v>
                </c:pt>
              </c:numCache>
            </c:numRef>
          </c:val>
        </c:ser>
        <c:ser>
          <c:idx val="1"/>
          <c:order val="1"/>
          <c:tx>
            <c:strRef>
              <c:f>Sheet1!$B$332</c:f>
              <c:strCache>
                <c:ptCount val="1"/>
                <c:pt idx="0">
                  <c:v>Public-private partnership model (Private operators with capital subsidy)</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Sheet1!$C$332:$F$332</c:f>
              <c:numCache>
                <c:formatCode>0.00%</c:formatCode>
                <c:ptCount val="4"/>
                <c:pt idx="0">
                  <c:v>0.33333333333333331</c:v>
                </c:pt>
                <c:pt idx="1">
                  <c:v>0</c:v>
                </c:pt>
                <c:pt idx="2">
                  <c:v>0.13333333333333333</c:v>
                </c:pt>
                <c:pt idx="3">
                  <c:v>0</c:v>
                </c:pt>
              </c:numCache>
            </c:numRef>
          </c:val>
        </c:ser>
        <c:ser>
          <c:idx val="2"/>
          <c:order val="2"/>
          <c:tx>
            <c:strRef>
              <c:f>Sheet1!$B$333</c:f>
              <c:strCache>
                <c:ptCount val="1"/>
                <c:pt idx="0">
                  <c:v>Private operators with no subsidy but with other regulatory incentives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Sheet1!$C$333:$F$333</c:f>
              <c:numCache>
                <c:formatCode>0.00%</c:formatCode>
                <c:ptCount val="4"/>
                <c:pt idx="0">
                  <c:v>0.16666666666666666</c:v>
                </c:pt>
                <c:pt idx="1">
                  <c:v>0</c:v>
                </c:pt>
                <c:pt idx="2">
                  <c:v>0.13333333333333333</c:v>
                </c:pt>
                <c:pt idx="3">
                  <c:v>0.6</c:v>
                </c:pt>
              </c:numCache>
            </c:numRef>
          </c:val>
        </c:ser>
        <c:ser>
          <c:idx val="3"/>
          <c:order val="3"/>
          <c:tx>
            <c:strRef>
              <c:f>Sheet1!$B$334</c:f>
              <c:strCache>
                <c:ptCount val="1"/>
                <c:pt idx="0">
                  <c:v>Multi-stakeholders parnership model</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Sheet1!$C$334:$F$334</c:f>
              <c:numCache>
                <c:formatCode>0.00%</c:formatCode>
                <c:ptCount val="4"/>
                <c:pt idx="0">
                  <c:v>0.16666666666666666</c:v>
                </c:pt>
                <c:pt idx="1">
                  <c:v>0</c:v>
                </c:pt>
                <c:pt idx="2">
                  <c:v>0.13333333333333333</c:v>
                </c:pt>
                <c:pt idx="3">
                  <c:v>0.6</c:v>
                </c:pt>
              </c:numCache>
            </c:numRef>
          </c:val>
        </c:ser>
        <c:ser>
          <c:idx val="4"/>
          <c:order val="4"/>
          <c:tx>
            <c:strRef>
              <c:f>Sheet1!$B$335</c:f>
              <c:strCache>
                <c:ptCount val="1"/>
                <c:pt idx="0">
                  <c:v>Other model</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Sheet1!$C$335:$F$335</c:f>
              <c:numCache>
                <c:formatCode>0.00%</c:formatCode>
                <c:ptCount val="4"/>
                <c:pt idx="0">
                  <c:v>0.33333333333333331</c:v>
                </c:pt>
                <c:pt idx="1">
                  <c:v>0</c:v>
                </c:pt>
                <c:pt idx="2">
                  <c:v>0.53333333333333333</c:v>
                </c:pt>
                <c:pt idx="3">
                  <c:v>0.2</c:v>
                </c:pt>
              </c:numCache>
            </c:numRef>
          </c:val>
        </c:ser>
        <c:dLbls>
          <c:showLegendKey val="0"/>
          <c:showVal val="0"/>
          <c:showCatName val="0"/>
          <c:showSerName val="0"/>
          <c:showPercent val="0"/>
          <c:showBubbleSize val="0"/>
        </c:dLbls>
        <c:gapWidth val="150"/>
        <c:axId val="237600768"/>
        <c:axId val="237602304"/>
      </c:barChart>
      <c:catAx>
        <c:axId val="237600768"/>
        <c:scaling>
          <c:orientation val="minMax"/>
        </c:scaling>
        <c:delete val="0"/>
        <c:axPos val="b"/>
        <c:majorTickMark val="out"/>
        <c:minorTickMark val="none"/>
        <c:tickLblPos val="nextTo"/>
        <c:txPr>
          <a:bodyPr/>
          <a:lstStyle/>
          <a:p>
            <a:pPr>
              <a:defRPr sz="1000">
                <a:latin typeface="+mn-lt"/>
              </a:defRPr>
            </a:pPr>
            <a:endParaRPr lang="en-US"/>
          </a:p>
        </c:txPr>
        <c:crossAx val="237602304"/>
        <c:crosses val="autoZero"/>
        <c:auto val="1"/>
        <c:lblAlgn val="ctr"/>
        <c:lblOffset val="100"/>
        <c:noMultiLvlLbl val="0"/>
      </c:catAx>
      <c:valAx>
        <c:axId val="237602304"/>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3760076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351868624766735E-2"/>
          <c:y val="3.2370348263275096E-2"/>
          <c:w val="0.91520692616074673"/>
          <c:h val="0.50137652379531206"/>
        </c:manualLayout>
      </c:layout>
      <c:barChart>
        <c:barDir val="col"/>
        <c:grouping val="clustered"/>
        <c:varyColors val="0"/>
        <c:ser>
          <c:idx val="0"/>
          <c:order val="0"/>
          <c:invertIfNegative val="0"/>
          <c:dLbls>
            <c:dLbl>
              <c:idx val="1"/>
              <c:layout>
                <c:manualLayout>
                  <c:x val="0"/>
                  <c:y val="1.2698412698412698E-2"/>
                </c:manualLayout>
              </c:layout>
              <c:showLegendKey val="0"/>
              <c:showVal val="1"/>
              <c:showCatName val="0"/>
              <c:showSerName val="0"/>
              <c:showPercent val="0"/>
              <c:showBubbleSize val="0"/>
              <c:separator>
</c:separator>
            </c:dLbl>
            <c:dLbl>
              <c:idx val="2"/>
              <c:layout>
                <c:manualLayout>
                  <c:x val="0"/>
                  <c:y val="2.5396825396825397E-2"/>
                </c:manualLayout>
              </c:layout>
              <c:showLegendKey val="0"/>
              <c:showVal val="1"/>
              <c:showCatName val="0"/>
              <c:showSerName val="0"/>
              <c:showPercent val="0"/>
              <c:showBubbleSize val="0"/>
              <c:separator>
</c:separator>
            </c:dLbl>
            <c:dLbl>
              <c:idx val="5"/>
              <c:layout>
                <c:manualLayout>
                  <c:x val="0"/>
                  <c:y val="1.6931216931216932E-2"/>
                </c:manualLayout>
              </c:layout>
              <c:showLegendKey val="0"/>
              <c:showVal val="1"/>
              <c:showCatName val="0"/>
              <c:showSerName val="0"/>
              <c:showPercent val="0"/>
              <c:showBubbleSize val="0"/>
              <c:separator>
</c:separator>
            </c:dLbl>
            <c:dLbl>
              <c:idx val="6"/>
              <c:layout>
                <c:manualLayout>
                  <c:x val="3.9215686274509803E-3"/>
                  <c:y val="2.5396825396825397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Sheet1!$B$344:$B$350</c:f>
              <c:strCache>
                <c:ptCount val="7"/>
                <c:pt idx="0">
                  <c:v>Government's special budget</c:v>
                </c:pt>
                <c:pt idx="1">
                  <c:v>Through the USO fund</c:v>
                </c:pt>
                <c:pt idx="2">
                  <c:v>Any other sources such as donor agencies' assistance</c:v>
                </c:pt>
                <c:pt idx="3">
                  <c:v>Any other source for funding</c:v>
                </c:pt>
                <c:pt idx="4">
                  <c:v>Operators are building their own backgbone network in isolation</c:v>
                </c:pt>
                <c:pt idx="5">
                  <c:v>Operators are sharing their backbone networks</c:v>
                </c:pt>
                <c:pt idx="6">
                  <c:v>Other scheme</c:v>
                </c:pt>
              </c:strCache>
            </c:strRef>
          </c:cat>
          <c:val>
            <c:numRef>
              <c:f>Sheet1!$D$344:$D$350</c:f>
              <c:numCache>
                <c:formatCode>0.00%</c:formatCode>
                <c:ptCount val="7"/>
                <c:pt idx="0">
                  <c:v>0.37037037037037035</c:v>
                </c:pt>
                <c:pt idx="1">
                  <c:v>0.22222222222222221</c:v>
                </c:pt>
                <c:pt idx="2">
                  <c:v>3.7037037037037035E-2</c:v>
                </c:pt>
                <c:pt idx="3">
                  <c:v>7.407407407407407E-2</c:v>
                </c:pt>
                <c:pt idx="4">
                  <c:v>0.59259259259259256</c:v>
                </c:pt>
                <c:pt idx="5">
                  <c:v>0.33333333333333331</c:v>
                </c:pt>
                <c:pt idx="6">
                  <c:v>3.7037037037037035E-2</c:v>
                </c:pt>
              </c:numCache>
            </c:numRef>
          </c:val>
        </c:ser>
        <c:dLbls>
          <c:showLegendKey val="0"/>
          <c:showVal val="0"/>
          <c:showCatName val="0"/>
          <c:showSerName val="0"/>
          <c:showPercent val="0"/>
          <c:showBubbleSize val="0"/>
        </c:dLbls>
        <c:gapWidth val="100"/>
        <c:axId val="237628032"/>
        <c:axId val="237626496"/>
      </c:barChart>
      <c:valAx>
        <c:axId val="237626496"/>
        <c:scaling>
          <c:orientation val="minMax"/>
        </c:scaling>
        <c:delete val="0"/>
        <c:axPos val="l"/>
        <c:majorGridlines/>
        <c:numFmt formatCode="0.00%" sourceLinked="1"/>
        <c:majorTickMark val="out"/>
        <c:minorTickMark val="none"/>
        <c:tickLblPos val="nextTo"/>
        <c:crossAx val="237628032"/>
        <c:crosses val="autoZero"/>
        <c:crossBetween val="between"/>
      </c:valAx>
      <c:catAx>
        <c:axId val="237628032"/>
        <c:scaling>
          <c:orientation val="minMax"/>
        </c:scaling>
        <c:delete val="0"/>
        <c:axPos val="b"/>
        <c:majorTickMark val="out"/>
        <c:minorTickMark val="none"/>
        <c:tickLblPos val="nextTo"/>
        <c:txPr>
          <a:bodyPr rot="-5400000" vert="horz"/>
          <a:lstStyle/>
          <a:p>
            <a:pPr>
              <a:defRPr/>
            </a:pPr>
            <a:endParaRPr lang="en-US"/>
          </a:p>
        </c:txPr>
        <c:crossAx val="237626496"/>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20040066864113E-2"/>
          <c:y val="4.8788586161243118E-2"/>
          <c:w val="0.97359030868424057"/>
          <c:h val="0.95118911574106335"/>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Sheet1!$B$378:$B$379</c:f>
              <c:strCache>
                <c:ptCount val="2"/>
                <c:pt idx="0">
                  <c:v>Yes</c:v>
                </c:pt>
                <c:pt idx="1">
                  <c:v>No</c:v>
                </c:pt>
              </c:strCache>
            </c:strRef>
          </c:cat>
          <c:val>
            <c:numRef>
              <c:f>Sheet1!$C$378:$C$379</c:f>
              <c:numCache>
                <c:formatCode>General</c:formatCode>
                <c:ptCount val="2"/>
                <c:pt idx="0">
                  <c:v>15</c:v>
                </c:pt>
                <c:pt idx="1">
                  <c:v>12</c:v>
                </c:pt>
              </c:numCache>
            </c:numRef>
          </c:val>
        </c:ser>
        <c:ser>
          <c:idx val="1"/>
          <c:order val="1"/>
          <c:cat>
            <c:strRef>
              <c:f>Sheet1!$B$378:$B$379</c:f>
              <c:strCache>
                <c:ptCount val="2"/>
                <c:pt idx="0">
                  <c:v>Yes</c:v>
                </c:pt>
                <c:pt idx="1">
                  <c:v>No</c:v>
                </c:pt>
              </c:strCache>
            </c:strRef>
          </c:cat>
          <c:val>
            <c:numRef>
              <c:f>Sheet1!$D$378:$D$379</c:f>
              <c:numCache>
                <c:formatCode>0.00%</c:formatCode>
                <c:ptCount val="2"/>
                <c:pt idx="0">
                  <c:v>0.55555555555555558</c:v>
                </c:pt>
                <c:pt idx="1">
                  <c:v>0.44444444444444442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79691674298568E-2"/>
          <c:y val="7.225536132743858E-2"/>
          <c:w val="0.85513352199330117"/>
          <c:h val="0.83298665341896683"/>
        </c:manualLayout>
      </c:layout>
      <c:barChart>
        <c:barDir val="col"/>
        <c:grouping val="clustered"/>
        <c:varyColors val="0"/>
        <c:ser>
          <c:idx val="0"/>
          <c:order val="0"/>
          <c:tx>
            <c:strRef>
              <c:f>Sheet1!$B$392</c:f>
              <c:strCache>
                <c:ptCount val="1"/>
                <c:pt idx="0">
                  <c:v>Yes</c:v>
                </c:pt>
              </c:strCache>
            </c:strRef>
          </c:tx>
          <c:invertIfNegative val="0"/>
          <c:dLbls>
            <c:dLbl>
              <c:idx val="0"/>
              <c:layout>
                <c:manualLayout>
                  <c:x val="0"/>
                  <c:y val="9.8039215686274508E-3"/>
                </c:manualLayout>
              </c:layout>
              <c:showLegendKey val="0"/>
              <c:showVal val="1"/>
              <c:showCatName val="0"/>
              <c:showSerName val="0"/>
              <c:showPercent val="0"/>
              <c:showBubbleSize val="0"/>
            </c:dLbl>
            <c:dLbl>
              <c:idx val="1"/>
              <c:layout>
                <c:manualLayout>
                  <c:x val="-1.6666666666666666E-2"/>
                  <c:y val="8.9868242880141127E-17"/>
                </c:manualLayout>
              </c:layout>
              <c:showLegendKey val="0"/>
              <c:showVal val="1"/>
              <c:showCatName val="0"/>
              <c:showSerName val="0"/>
              <c:showPercent val="0"/>
              <c:showBubbleSize val="0"/>
            </c:dLbl>
            <c:dLbl>
              <c:idx val="2"/>
              <c:layout>
                <c:manualLayout>
                  <c:x val="-3.3333333333333335E-3"/>
                  <c:y val="1.4705882352941221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Sheet1!$C$391:$F$391</c:f>
              <c:strCache>
                <c:ptCount val="4"/>
                <c:pt idx="0">
                  <c:v>Developed countries</c:v>
                </c:pt>
                <c:pt idx="1">
                  <c:v>Transition countries</c:v>
                </c:pt>
                <c:pt idx="2">
                  <c:v>Developing countries</c:v>
                </c:pt>
                <c:pt idx="3">
                  <c:v>Least developed countries</c:v>
                </c:pt>
              </c:strCache>
            </c:strRef>
          </c:cat>
          <c:val>
            <c:numRef>
              <c:f>Sheet1!$C$392:$F$392</c:f>
              <c:numCache>
                <c:formatCode>0.00%</c:formatCode>
                <c:ptCount val="4"/>
                <c:pt idx="0">
                  <c:v>0.5</c:v>
                </c:pt>
                <c:pt idx="1">
                  <c:v>0</c:v>
                </c:pt>
                <c:pt idx="2">
                  <c:v>0.53333333333333333</c:v>
                </c:pt>
                <c:pt idx="3">
                  <c:v>0.8</c:v>
                </c:pt>
              </c:numCache>
            </c:numRef>
          </c:val>
        </c:ser>
        <c:ser>
          <c:idx val="1"/>
          <c:order val="1"/>
          <c:tx>
            <c:strRef>
              <c:f>Sheet1!$B$393</c:f>
              <c:strCache>
                <c:ptCount val="1"/>
                <c:pt idx="0">
                  <c:v>No</c:v>
                </c:pt>
              </c:strCache>
            </c:strRef>
          </c:tx>
          <c:invertIfNegative val="0"/>
          <c:dLbls>
            <c:dLbl>
              <c:idx val="0"/>
              <c:layout>
                <c:manualLayout>
                  <c:x val="0"/>
                  <c:y val="-4.1903454680378927E-2"/>
                </c:manualLayout>
              </c:layout>
              <c:showLegendKey val="0"/>
              <c:showVal val="1"/>
              <c:showCatName val="0"/>
              <c:showSerName val="0"/>
              <c:showPercent val="0"/>
              <c:showBubbleSize val="0"/>
            </c:dLbl>
            <c:dLbl>
              <c:idx val="2"/>
              <c:layout>
                <c:manualLayout>
                  <c:x val="2.6666666666666668E-2"/>
                  <c:y val="1.4705882352941176E-2"/>
                </c:manualLayout>
              </c:layout>
              <c:showLegendKey val="0"/>
              <c:showVal val="1"/>
              <c:showCatName val="0"/>
              <c:showSerName val="0"/>
              <c:showPercent val="0"/>
              <c:showBubbleSize val="0"/>
            </c:dLbl>
            <c:dLbl>
              <c:idx val="3"/>
              <c:layout>
                <c:manualLayout>
                  <c:x val="1.5729396325459319E-2"/>
                  <c:y val="0"/>
                </c:manualLayout>
              </c:layout>
              <c:tx>
                <c:rich>
                  <a:bodyPr/>
                  <a:lstStyle/>
                  <a:p>
                    <a:r>
                      <a:rPr lang="en-US" spc="-20" baseline="0"/>
                      <a:t>20.00%</a:t>
                    </a:r>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Sheet1!$C$391:$F$391</c:f>
              <c:strCache>
                <c:ptCount val="4"/>
                <c:pt idx="0">
                  <c:v>Developed countries</c:v>
                </c:pt>
                <c:pt idx="1">
                  <c:v>Transition countries</c:v>
                </c:pt>
                <c:pt idx="2">
                  <c:v>Developing countries</c:v>
                </c:pt>
                <c:pt idx="3">
                  <c:v>Least developed countries</c:v>
                </c:pt>
              </c:strCache>
            </c:strRef>
          </c:cat>
          <c:val>
            <c:numRef>
              <c:f>Sheet1!$C$393:$F$393</c:f>
              <c:numCache>
                <c:formatCode>0.00%</c:formatCode>
                <c:ptCount val="4"/>
                <c:pt idx="0">
                  <c:v>0.5</c:v>
                </c:pt>
                <c:pt idx="1">
                  <c:v>1</c:v>
                </c:pt>
                <c:pt idx="2">
                  <c:v>0.46666666666666667</c:v>
                </c:pt>
                <c:pt idx="3">
                  <c:v>0.2</c:v>
                </c:pt>
              </c:numCache>
            </c:numRef>
          </c:val>
        </c:ser>
        <c:dLbls>
          <c:showLegendKey val="0"/>
          <c:showVal val="0"/>
          <c:showCatName val="0"/>
          <c:showSerName val="0"/>
          <c:showPercent val="0"/>
          <c:showBubbleSize val="0"/>
        </c:dLbls>
        <c:gapWidth val="150"/>
        <c:axId val="237116032"/>
        <c:axId val="237130112"/>
      </c:barChart>
      <c:catAx>
        <c:axId val="237116032"/>
        <c:scaling>
          <c:orientation val="minMax"/>
        </c:scaling>
        <c:delete val="0"/>
        <c:axPos val="b"/>
        <c:majorTickMark val="out"/>
        <c:minorTickMark val="none"/>
        <c:tickLblPos val="nextTo"/>
        <c:txPr>
          <a:bodyPr/>
          <a:lstStyle/>
          <a:p>
            <a:pPr>
              <a:defRPr sz="1000">
                <a:latin typeface="+mn-lt"/>
              </a:defRPr>
            </a:pPr>
            <a:endParaRPr lang="en-US"/>
          </a:p>
        </c:txPr>
        <c:crossAx val="237130112"/>
        <c:crosses val="autoZero"/>
        <c:auto val="1"/>
        <c:lblAlgn val="ctr"/>
        <c:lblOffset val="100"/>
        <c:noMultiLvlLbl val="0"/>
      </c:catAx>
      <c:valAx>
        <c:axId val="23713011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37116032"/>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42534162870792"/>
          <c:y val="2.7973479137238719E-2"/>
          <c:w val="0.84705467870327866"/>
          <c:h val="0.80004959766375161"/>
        </c:manualLayout>
      </c:layout>
      <c:barChart>
        <c:barDir val="col"/>
        <c:grouping val="clustered"/>
        <c:varyColors val="0"/>
        <c:ser>
          <c:idx val="0"/>
          <c:order val="0"/>
          <c:invertIfNegative val="0"/>
          <c:dLbls>
            <c:dLbl>
              <c:idx val="0"/>
              <c:layout>
                <c:manualLayout>
                  <c:x val="-1.9607843137254902E-3"/>
                  <c:y val="2.9368575624082231E-2"/>
                </c:manualLayout>
              </c:layout>
              <c:showLegendKey val="0"/>
              <c:showVal val="1"/>
              <c:showCatName val="0"/>
              <c:showSerName val="0"/>
              <c:showPercent val="0"/>
              <c:showBubbleSize val="0"/>
              <c:separator>
</c:separator>
            </c:dLbl>
            <c:dLbl>
              <c:idx val="2"/>
              <c:layout>
                <c:manualLayout>
                  <c:x val="0"/>
                  <c:y val="1.7621145374449341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Sheet1!$B$406:$B$408</c:f>
              <c:strCache>
                <c:ptCount val="3"/>
                <c:pt idx="0">
                  <c:v>Government</c:v>
                </c:pt>
                <c:pt idx="1">
                  <c:v>Regulator</c:v>
                </c:pt>
                <c:pt idx="2">
                  <c:v>Other competent authority</c:v>
                </c:pt>
              </c:strCache>
            </c:strRef>
          </c:cat>
          <c:val>
            <c:numRef>
              <c:f>Sheet1!$D$406:$D$408</c:f>
              <c:numCache>
                <c:formatCode>0.00%</c:formatCode>
                <c:ptCount val="3"/>
                <c:pt idx="0">
                  <c:v>0.33333333333333331</c:v>
                </c:pt>
                <c:pt idx="1">
                  <c:v>0.77777777777777779</c:v>
                </c:pt>
                <c:pt idx="2">
                  <c:v>0.1111111111111111</c:v>
                </c:pt>
              </c:numCache>
            </c:numRef>
          </c:val>
        </c:ser>
        <c:dLbls>
          <c:showLegendKey val="0"/>
          <c:showVal val="0"/>
          <c:showCatName val="0"/>
          <c:showSerName val="0"/>
          <c:showPercent val="0"/>
          <c:showBubbleSize val="0"/>
        </c:dLbls>
        <c:gapWidth val="100"/>
        <c:axId val="237254528"/>
        <c:axId val="237252992"/>
      </c:barChart>
      <c:valAx>
        <c:axId val="237252992"/>
        <c:scaling>
          <c:orientation val="minMax"/>
        </c:scaling>
        <c:delete val="0"/>
        <c:axPos val="l"/>
        <c:majorGridlines/>
        <c:numFmt formatCode="0.00%" sourceLinked="1"/>
        <c:majorTickMark val="out"/>
        <c:minorTickMark val="none"/>
        <c:tickLblPos val="nextTo"/>
        <c:crossAx val="237254528"/>
        <c:crosses val="autoZero"/>
        <c:crossBetween val="between"/>
      </c:valAx>
      <c:catAx>
        <c:axId val="237254528"/>
        <c:scaling>
          <c:orientation val="minMax"/>
        </c:scaling>
        <c:delete val="0"/>
        <c:axPos val="b"/>
        <c:majorTickMark val="out"/>
        <c:minorTickMark val="none"/>
        <c:tickLblPos val="nextTo"/>
        <c:crossAx val="237252992"/>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6459508887024"/>
          <c:y val="2.8796228523628092E-2"/>
          <c:w val="0.81158643072070258"/>
          <c:h val="0.62249608949975577"/>
        </c:manualLayout>
      </c:layout>
      <c:barChart>
        <c:barDir val="col"/>
        <c:grouping val="clustered"/>
        <c:varyColors val="0"/>
        <c:ser>
          <c:idx val="0"/>
          <c:order val="0"/>
          <c:tx>
            <c:strRef>
              <c:f>Sheet1!$B$421</c:f>
              <c:strCache>
                <c:ptCount val="1"/>
                <c:pt idx="0">
                  <c:v>Government</c:v>
                </c:pt>
              </c:strCache>
            </c:strRef>
          </c:tx>
          <c:invertIfNegative val="0"/>
          <c:dLbls>
            <c:dLbl>
              <c:idx val="0"/>
              <c:layout>
                <c:manualLayout>
                  <c:x val="-1.1764705882352941E-2"/>
                  <c:y val="0"/>
                </c:manualLayout>
              </c:layout>
              <c:showLegendKey val="0"/>
              <c:showVal val="1"/>
              <c:showCatName val="0"/>
              <c:showSerName val="0"/>
              <c:showPercent val="0"/>
              <c:showBubbleSize val="0"/>
            </c:dLbl>
            <c:dLbl>
              <c:idx val="2"/>
              <c:layout>
                <c:manualLayout>
                  <c:x val="-1.4654303080535986E-2"/>
                  <c:y val="1.6824395373291272E-2"/>
                </c:manualLayout>
              </c:layout>
              <c:showLegendKey val="0"/>
              <c:showVal val="1"/>
              <c:showCatName val="0"/>
              <c:showSerName val="0"/>
              <c:showPercent val="0"/>
              <c:showBubbleSize val="0"/>
            </c:dLbl>
            <c:dLbl>
              <c:idx val="3"/>
              <c:layout>
                <c:manualLayout>
                  <c:x val="-1.5686274509803921E-2"/>
                  <c:y val="4.206098843322818E-3"/>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Sheet1!$C$421:$F$421</c:f>
              <c:numCache>
                <c:formatCode>0.00%</c:formatCode>
                <c:ptCount val="4"/>
                <c:pt idx="0">
                  <c:v>0.5</c:v>
                </c:pt>
                <c:pt idx="1">
                  <c:v>0</c:v>
                </c:pt>
                <c:pt idx="2">
                  <c:v>0.22222222222222221</c:v>
                </c:pt>
                <c:pt idx="3">
                  <c:v>0.4</c:v>
                </c:pt>
              </c:numCache>
            </c:numRef>
          </c:val>
        </c:ser>
        <c:ser>
          <c:idx val="1"/>
          <c:order val="1"/>
          <c:tx>
            <c:strRef>
              <c:f>Sheet1!$B$422</c:f>
              <c:strCache>
                <c:ptCount val="1"/>
                <c:pt idx="0">
                  <c:v>Regulator</c:v>
                </c:pt>
              </c:strCache>
            </c:strRef>
          </c:tx>
          <c:invertIfNegative val="0"/>
          <c:dLbls>
            <c:dLbl>
              <c:idx val="0"/>
              <c:layout>
                <c:manualLayout>
                  <c:x val="0"/>
                  <c:y val="-1.2618296529968454E-2"/>
                </c:manualLayout>
              </c:layout>
              <c:showLegendKey val="0"/>
              <c:showVal val="1"/>
              <c:showCatName val="0"/>
              <c:showSerName val="0"/>
              <c:showPercent val="0"/>
              <c:showBubbleSize val="0"/>
            </c:dLbl>
            <c:dLbl>
              <c:idx val="1"/>
              <c:layout>
                <c:manualLayout>
                  <c:x val="-2.4491276825690908E-3"/>
                  <c:y val="-5.4624638797121969E-2"/>
                </c:manualLayout>
              </c:layout>
              <c:showLegendKey val="0"/>
              <c:showVal val="1"/>
              <c:showCatName val="0"/>
              <c:showSerName val="0"/>
              <c:showPercent val="0"/>
              <c:showBubbleSize val="0"/>
            </c:dLbl>
            <c:dLbl>
              <c:idx val="3"/>
              <c:layout>
                <c:manualLayout>
                  <c:x val="5.8823529411764705E-3"/>
                  <c:y val="1.2618296529968454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Sheet1!$C$422:$F$422</c:f>
              <c:numCache>
                <c:formatCode>0.00%</c:formatCode>
                <c:ptCount val="4"/>
                <c:pt idx="0">
                  <c:v>0.75</c:v>
                </c:pt>
                <c:pt idx="1">
                  <c:v>0</c:v>
                </c:pt>
                <c:pt idx="2">
                  <c:v>0.88888888888888884</c:v>
                </c:pt>
                <c:pt idx="3">
                  <c:v>0.8</c:v>
                </c:pt>
              </c:numCache>
            </c:numRef>
          </c:val>
        </c:ser>
        <c:ser>
          <c:idx val="2"/>
          <c:order val="2"/>
          <c:tx>
            <c:strRef>
              <c:f>Sheet1!$B$423</c:f>
              <c:strCache>
                <c:ptCount val="1"/>
                <c:pt idx="0">
                  <c:v>Other competent authority</c:v>
                </c:pt>
              </c:strCache>
            </c:strRef>
          </c:tx>
          <c:invertIfNegative val="0"/>
          <c:dLbls>
            <c:dLbl>
              <c:idx val="0"/>
              <c:layout>
                <c:manualLayout>
                  <c:x val="1.1764705882352941E-2"/>
                  <c:y val="0"/>
                </c:manualLayout>
              </c:layout>
              <c:showLegendKey val="0"/>
              <c:showVal val="1"/>
              <c:showCatName val="0"/>
              <c:showSerName val="0"/>
              <c:showPercent val="0"/>
              <c:showBubbleSize val="0"/>
            </c:dLbl>
            <c:dLbl>
              <c:idx val="2"/>
              <c:layout>
                <c:manualLayout>
                  <c:x val="1.0268338168255283E-2"/>
                  <c:y val="8.4121976866456359E-3"/>
                </c:manualLayout>
              </c:layout>
              <c:showLegendKey val="0"/>
              <c:showVal val="1"/>
              <c:showCatName val="0"/>
              <c:showSerName val="0"/>
              <c:showPercent val="0"/>
              <c:showBubbleSize val="0"/>
            </c:dLbl>
            <c:dLbl>
              <c:idx val="3"/>
              <c:layout>
                <c:manualLayout>
                  <c:x val="1.857577013399641E-2"/>
                  <c:y val="0"/>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Sheet1!$C$423:$F$423</c:f>
              <c:numCache>
                <c:formatCode>0.00%</c:formatCode>
                <c:ptCount val="4"/>
                <c:pt idx="0">
                  <c:v>0</c:v>
                </c:pt>
                <c:pt idx="1">
                  <c:v>0</c:v>
                </c:pt>
                <c:pt idx="2">
                  <c:v>0.1111111111111111</c:v>
                </c:pt>
                <c:pt idx="3">
                  <c:v>0.2</c:v>
                </c:pt>
              </c:numCache>
            </c:numRef>
          </c:val>
        </c:ser>
        <c:dLbls>
          <c:showLegendKey val="0"/>
          <c:showVal val="0"/>
          <c:showCatName val="0"/>
          <c:showSerName val="0"/>
          <c:showPercent val="0"/>
          <c:showBubbleSize val="0"/>
        </c:dLbls>
        <c:gapWidth val="150"/>
        <c:axId val="237289472"/>
        <c:axId val="237291008"/>
      </c:barChart>
      <c:catAx>
        <c:axId val="237289472"/>
        <c:scaling>
          <c:orientation val="minMax"/>
        </c:scaling>
        <c:delete val="0"/>
        <c:axPos val="b"/>
        <c:majorTickMark val="out"/>
        <c:minorTickMark val="none"/>
        <c:tickLblPos val="nextTo"/>
        <c:txPr>
          <a:bodyPr/>
          <a:lstStyle/>
          <a:p>
            <a:pPr>
              <a:defRPr sz="1000">
                <a:latin typeface="+mn-lt"/>
              </a:defRPr>
            </a:pPr>
            <a:endParaRPr lang="en-US"/>
          </a:p>
        </c:txPr>
        <c:crossAx val="237291008"/>
        <c:crosses val="autoZero"/>
        <c:auto val="1"/>
        <c:lblAlgn val="ctr"/>
        <c:lblOffset val="100"/>
        <c:noMultiLvlLbl val="0"/>
      </c:catAx>
      <c:valAx>
        <c:axId val="237291008"/>
        <c:scaling>
          <c:orientation val="minMax"/>
        </c:scaling>
        <c:delete val="0"/>
        <c:axPos val="l"/>
        <c:majorGridlines/>
        <c:numFmt formatCode="0.00%" sourceLinked="1"/>
        <c:majorTickMark val="out"/>
        <c:minorTickMark val="none"/>
        <c:tickLblPos val="nextTo"/>
        <c:txPr>
          <a:bodyPr/>
          <a:lstStyle/>
          <a:p>
            <a:pPr>
              <a:defRPr sz="1000">
                <a:latin typeface="+mn-lt"/>
              </a:defRPr>
            </a:pPr>
            <a:endParaRPr lang="en-US"/>
          </a:p>
        </c:txPr>
        <c:crossAx val="237289472"/>
        <c:crosses val="autoZero"/>
        <c:crossBetween val="between"/>
      </c:valAx>
      <c:spPr>
        <a:solidFill>
          <a:srgbClr val="E8F8FD"/>
        </a:solidFill>
      </c:spPr>
    </c:plotArea>
    <c:legend>
      <c:legendPos val="r"/>
      <c:layout>
        <c:manualLayout>
          <c:xMode val="edge"/>
          <c:yMode val="edge"/>
          <c:x val="1.4206268334105295E-2"/>
          <c:y val="0.77799741944021705"/>
          <c:w val="0.34659286706808706"/>
          <c:h val="0.16706213193938993"/>
        </c:manualLayout>
      </c:layout>
      <c:overlay val="0"/>
      <c:txPr>
        <a:bodyPr/>
        <a:lstStyle/>
        <a:p>
          <a:pPr>
            <a:defRPr sz="1000">
              <a:latin typeface="+mn-lt"/>
            </a:defRPr>
          </a:pPr>
          <a:endParaRPr lang="en-US"/>
        </a:p>
      </c:txPr>
    </c:legend>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124326564442607E-2"/>
          <c:y val="8.259893757827505E-2"/>
          <c:w val="0.82711327531426992"/>
          <c:h val="0.81446670395937959"/>
        </c:manualLayout>
      </c:layout>
      <c:barChart>
        <c:barDir val="col"/>
        <c:grouping val="clustered"/>
        <c:varyColors val="0"/>
        <c:ser>
          <c:idx val="0"/>
          <c:order val="0"/>
          <c:tx>
            <c:strRef>
              <c:f>Sheet1!$B$452</c:f>
              <c:strCache>
                <c:ptCount val="1"/>
                <c:pt idx="0">
                  <c:v>Yes</c:v>
                </c:pt>
              </c:strCache>
            </c:strRef>
          </c:tx>
          <c:invertIfNegative val="0"/>
          <c:dLbls>
            <c:dLbl>
              <c:idx val="2"/>
              <c:layout>
                <c:manualLayout>
                  <c:x val="0"/>
                  <c:y val="2.3310023310023312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Sheet1!$C$451:$F$451</c:f>
              <c:strCache>
                <c:ptCount val="4"/>
                <c:pt idx="0">
                  <c:v>Developed countries</c:v>
                </c:pt>
                <c:pt idx="1">
                  <c:v>Transition countries</c:v>
                </c:pt>
                <c:pt idx="2">
                  <c:v>Developing countries</c:v>
                </c:pt>
                <c:pt idx="3">
                  <c:v>Least developed countries</c:v>
                </c:pt>
              </c:strCache>
            </c:strRef>
          </c:cat>
          <c:val>
            <c:numRef>
              <c:f>Sheet1!$C$452:$F$452</c:f>
              <c:numCache>
                <c:formatCode>0.00%</c:formatCode>
                <c:ptCount val="4"/>
                <c:pt idx="0">
                  <c:v>1</c:v>
                </c:pt>
                <c:pt idx="1">
                  <c:v>1</c:v>
                </c:pt>
                <c:pt idx="2">
                  <c:v>0.53846153846153844</c:v>
                </c:pt>
                <c:pt idx="3">
                  <c:v>1</c:v>
                </c:pt>
              </c:numCache>
            </c:numRef>
          </c:val>
        </c:ser>
        <c:ser>
          <c:idx val="1"/>
          <c:order val="1"/>
          <c:tx>
            <c:strRef>
              <c:f>Sheet1!$B$453</c:f>
              <c:strCache>
                <c:ptCount val="1"/>
                <c:pt idx="0">
                  <c:v>No</c:v>
                </c:pt>
              </c:strCache>
            </c:strRef>
          </c:tx>
          <c:invertIfNegative val="0"/>
          <c:dLbls>
            <c:dLbl>
              <c:idx val="0"/>
              <c:layout>
                <c:manualLayout>
                  <c:x val="2.6785714285714284E-2"/>
                  <c:y val="0"/>
                </c:manualLayout>
              </c:layout>
              <c:showLegendKey val="0"/>
              <c:showVal val="1"/>
              <c:showCatName val="0"/>
              <c:showSerName val="0"/>
              <c:showPercent val="0"/>
              <c:showBubbleSize val="0"/>
            </c:dLbl>
            <c:dLbl>
              <c:idx val="1"/>
              <c:layout>
                <c:manualLayout>
                  <c:x val="3.5714285714285657E-2"/>
                  <c:y val="0"/>
                </c:manualLayout>
              </c:layout>
              <c:showLegendKey val="0"/>
              <c:showVal val="1"/>
              <c:showCatName val="0"/>
              <c:showSerName val="0"/>
              <c:showPercent val="0"/>
              <c:showBubbleSize val="0"/>
            </c:dLbl>
            <c:dLbl>
              <c:idx val="2"/>
              <c:layout>
                <c:manualLayout>
                  <c:x val="2.976190476190476E-2"/>
                  <c:y val="9.324009324009324E-3"/>
                </c:manualLayout>
              </c:layout>
              <c:showLegendKey val="0"/>
              <c:showVal val="1"/>
              <c:showCatName val="0"/>
              <c:showSerName val="0"/>
              <c:showPercent val="0"/>
              <c:showBubbleSize val="0"/>
            </c:dLbl>
            <c:dLbl>
              <c:idx val="3"/>
              <c:layout>
                <c:manualLayout>
                  <c:x val="1.7857142857142856E-2"/>
                  <c:y val="0"/>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Sheet1!$C$451:$F$451</c:f>
              <c:strCache>
                <c:ptCount val="4"/>
                <c:pt idx="0">
                  <c:v>Developed countries</c:v>
                </c:pt>
                <c:pt idx="1">
                  <c:v>Transition countries</c:v>
                </c:pt>
                <c:pt idx="2">
                  <c:v>Developing countries</c:v>
                </c:pt>
                <c:pt idx="3">
                  <c:v>Least developed countries</c:v>
                </c:pt>
              </c:strCache>
            </c:strRef>
          </c:cat>
          <c:val>
            <c:numRef>
              <c:f>Sheet1!$C$453:$F$453</c:f>
              <c:numCache>
                <c:formatCode>0.00%</c:formatCode>
                <c:ptCount val="4"/>
                <c:pt idx="0">
                  <c:v>0</c:v>
                </c:pt>
                <c:pt idx="1">
                  <c:v>0</c:v>
                </c:pt>
                <c:pt idx="2">
                  <c:v>0.46153846153846156</c:v>
                </c:pt>
                <c:pt idx="3">
                  <c:v>0</c:v>
                </c:pt>
              </c:numCache>
            </c:numRef>
          </c:val>
        </c:ser>
        <c:dLbls>
          <c:showLegendKey val="0"/>
          <c:showVal val="0"/>
          <c:showCatName val="0"/>
          <c:showSerName val="0"/>
          <c:showPercent val="0"/>
          <c:showBubbleSize val="0"/>
        </c:dLbls>
        <c:gapWidth val="150"/>
        <c:axId val="241998464"/>
        <c:axId val="242012544"/>
      </c:barChart>
      <c:catAx>
        <c:axId val="241998464"/>
        <c:scaling>
          <c:orientation val="minMax"/>
        </c:scaling>
        <c:delete val="0"/>
        <c:axPos val="b"/>
        <c:majorTickMark val="out"/>
        <c:minorTickMark val="none"/>
        <c:tickLblPos val="nextTo"/>
        <c:txPr>
          <a:bodyPr/>
          <a:lstStyle/>
          <a:p>
            <a:pPr>
              <a:defRPr sz="1000">
                <a:latin typeface="+mn-lt"/>
              </a:defRPr>
            </a:pPr>
            <a:endParaRPr lang="en-US"/>
          </a:p>
        </c:txPr>
        <c:crossAx val="242012544"/>
        <c:crosses val="autoZero"/>
        <c:auto val="1"/>
        <c:lblAlgn val="ctr"/>
        <c:lblOffset val="100"/>
        <c:noMultiLvlLbl val="0"/>
      </c:catAx>
      <c:valAx>
        <c:axId val="242012544"/>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41998464"/>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536014516905524E-2"/>
          <c:y val="8.1785183590712157E-2"/>
          <c:w val="0.93077556103664316"/>
          <c:h val="0.8725459751594713"/>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Sheet1!$B$437:$B$438</c:f>
              <c:strCache>
                <c:ptCount val="2"/>
                <c:pt idx="0">
                  <c:v>Yes</c:v>
                </c:pt>
                <c:pt idx="1">
                  <c:v>No</c:v>
                </c:pt>
              </c:strCache>
            </c:strRef>
          </c:cat>
          <c:val>
            <c:numRef>
              <c:f>Sheet1!$C$437:$C$438</c:f>
              <c:numCache>
                <c:formatCode>General</c:formatCode>
                <c:ptCount val="2"/>
                <c:pt idx="0">
                  <c:v>16</c:v>
                </c:pt>
                <c:pt idx="1">
                  <c:v>6</c:v>
                </c:pt>
              </c:numCache>
            </c:numRef>
          </c:val>
        </c:ser>
        <c:ser>
          <c:idx val="1"/>
          <c:order val="1"/>
          <c:cat>
            <c:strRef>
              <c:f>Sheet1!$B$437:$B$438</c:f>
              <c:strCache>
                <c:ptCount val="2"/>
                <c:pt idx="0">
                  <c:v>Yes</c:v>
                </c:pt>
                <c:pt idx="1">
                  <c:v>No</c:v>
                </c:pt>
              </c:strCache>
            </c:strRef>
          </c:cat>
          <c:val>
            <c:numRef>
              <c:f>Sheet1!$D$437:$D$438</c:f>
              <c:numCache>
                <c:formatCode>0.00%</c:formatCode>
                <c:ptCount val="2"/>
                <c:pt idx="0">
                  <c:v>0.72727272727272729</c:v>
                </c:pt>
                <c:pt idx="1">
                  <c:v>0.27272727272727271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9.3067220764071146E-2"/>
          <c:w val="0.81202587873940646"/>
          <c:h val="0.73444808982210552"/>
        </c:manualLayout>
      </c:layout>
      <c:barChart>
        <c:barDir val="col"/>
        <c:grouping val="clustered"/>
        <c:varyColors val="0"/>
        <c:ser>
          <c:idx val="0"/>
          <c:order val="0"/>
          <c:tx>
            <c:strRef>
              <c:f>Sheet1!$B$482</c:f>
              <c:strCache>
                <c:ptCount val="1"/>
                <c:pt idx="0">
                  <c:v>Yes</c:v>
                </c:pt>
              </c:strCache>
            </c:strRef>
          </c:tx>
          <c:invertIfNegative val="0"/>
          <c:dLbls>
            <c:dLbl>
              <c:idx val="0"/>
              <c:layout>
                <c:manualLayout>
                  <c:x val="-1.6299918500407497E-2"/>
                  <c:y val="0"/>
                </c:manualLayout>
              </c:layout>
              <c:showLegendKey val="0"/>
              <c:showVal val="1"/>
              <c:showCatName val="0"/>
              <c:showSerName val="0"/>
              <c:showPercent val="0"/>
              <c:showBubbleSize val="0"/>
            </c:dLbl>
            <c:dLbl>
              <c:idx val="1"/>
              <c:layout>
                <c:manualLayout>
                  <c:x val="-1.955990220048899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Sheet1!$C$481:$F$481</c:f>
              <c:strCache>
                <c:ptCount val="4"/>
                <c:pt idx="0">
                  <c:v>Developed countries</c:v>
                </c:pt>
                <c:pt idx="1">
                  <c:v>Transition countries</c:v>
                </c:pt>
                <c:pt idx="2">
                  <c:v>Developing countries</c:v>
                </c:pt>
                <c:pt idx="3">
                  <c:v>Least developed countries</c:v>
                </c:pt>
              </c:strCache>
            </c:strRef>
          </c:cat>
          <c:val>
            <c:numRef>
              <c:f>Sheet1!$C$482:$F$482</c:f>
              <c:numCache>
                <c:formatCode>0.00%</c:formatCode>
                <c:ptCount val="4"/>
                <c:pt idx="0">
                  <c:v>0</c:v>
                </c:pt>
                <c:pt idx="1">
                  <c:v>0</c:v>
                </c:pt>
                <c:pt idx="2">
                  <c:v>0.7</c:v>
                </c:pt>
                <c:pt idx="3">
                  <c:v>1</c:v>
                </c:pt>
              </c:numCache>
            </c:numRef>
          </c:val>
        </c:ser>
        <c:ser>
          <c:idx val="1"/>
          <c:order val="1"/>
          <c:tx>
            <c:strRef>
              <c:f>Sheet1!$B$483</c:f>
              <c:strCache>
                <c:ptCount val="1"/>
                <c:pt idx="0">
                  <c:v>No</c:v>
                </c:pt>
              </c:strCache>
            </c:strRef>
          </c:tx>
          <c:invertIfNegative val="0"/>
          <c:dLbls>
            <c:dLbl>
              <c:idx val="2"/>
              <c:layout>
                <c:manualLayout>
                  <c:x val="3.741537197825822E-2"/>
                  <c:y val="3.4603562255252854E-3"/>
                </c:manualLayout>
              </c:layout>
              <c:showLegendKey val="0"/>
              <c:showVal val="1"/>
              <c:showCatName val="0"/>
              <c:showSerName val="0"/>
              <c:showPercent val="0"/>
              <c:showBubbleSize val="0"/>
            </c:dLbl>
            <c:dLbl>
              <c:idx val="3"/>
              <c:layout>
                <c:manualLayout>
                  <c:x val="1.6299918500407497E-2"/>
                  <c:y val="0"/>
                </c:manualLayout>
              </c:layout>
              <c:tx>
                <c:rich>
                  <a:bodyPr/>
                  <a:lstStyle/>
                  <a:p>
                    <a:r>
                      <a:rPr lang="en-US"/>
                      <a:t> 0.00%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Sheet1!$C$481:$F$481</c:f>
              <c:strCache>
                <c:ptCount val="4"/>
                <c:pt idx="0">
                  <c:v>Developed countries</c:v>
                </c:pt>
                <c:pt idx="1">
                  <c:v>Transition countries</c:v>
                </c:pt>
                <c:pt idx="2">
                  <c:v>Developing countries</c:v>
                </c:pt>
                <c:pt idx="3">
                  <c:v>Least developed countries</c:v>
                </c:pt>
              </c:strCache>
            </c:strRef>
          </c:cat>
          <c:val>
            <c:numRef>
              <c:f>Sheet1!$C$483:$F$483</c:f>
              <c:numCache>
                <c:formatCode>0.00%</c:formatCode>
                <c:ptCount val="4"/>
                <c:pt idx="0">
                  <c:v>1</c:v>
                </c:pt>
                <c:pt idx="1">
                  <c:v>1</c:v>
                </c:pt>
                <c:pt idx="2">
                  <c:v>0.3</c:v>
                </c:pt>
                <c:pt idx="3">
                  <c:v>0</c:v>
                </c:pt>
              </c:numCache>
            </c:numRef>
          </c:val>
        </c:ser>
        <c:dLbls>
          <c:showLegendKey val="0"/>
          <c:showVal val="0"/>
          <c:showCatName val="0"/>
          <c:showSerName val="0"/>
          <c:showPercent val="0"/>
          <c:showBubbleSize val="0"/>
        </c:dLbls>
        <c:gapWidth val="150"/>
        <c:axId val="246583296"/>
        <c:axId val="246584832"/>
      </c:barChart>
      <c:catAx>
        <c:axId val="246583296"/>
        <c:scaling>
          <c:orientation val="minMax"/>
        </c:scaling>
        <c:delete val="0"/>
        <c:axPos val="b"/>
        <c:majorTickMark val="out"/>
        <c:minorTickMark val="none"/>
        <c:tickLblPos val="nextTo"/>
        <c:crossAx val="246584832"/>
        <c:crosses val="autoZero"/>
        <c:auto val="1"/>
        <c:lblAlgn val="ctr"/>
        <c:lblOffset val="100"/>
        <c:noMultiLvlLbl val="0"/>
      </c:catAx>
      <c:valAx>
        <c:axId val="246584832"/>
        <c:scaling>
          <c:orientation val="minMax"/>
          <c:max val="1"/>
        </c:scaling>
        <c:delete val="0"/>
        <c:axPos val="l"/>
        <c:majorGridlines/>
        <c:numFmt formatCode="0.00%" sourceLinked="1"/>
        <c:majorTickMark val="out"/>
        <c:minorTickMark val="none"/>
        <c:tickLblPos val="nextTo"/>
        <c:crossAx val="24658329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E-2"/>
          <c:y val="6.7743638362595671E-2"/>
          <c:w val="0.78296994747765181"/>
          <c:h val="0.75248067644513439"/>
        </c:manualLayout>
      </c:layout>
      <c:pieChart>
        <c:varyColors val="1"/>
        <c:ser>
          <c:idx val="0"/>
          <c:order val="0"/>
          <c:dLbls>
            <c:txPr>
              <a:bodyPr/>
              <a:lstStyle/>
              <a:p>
                <a:pPr>
                  <a:defRPr lang="ja-JP" sz="1000" baseline="0">
                    <a:solidFill>
                      <a:schemeClr val="bg1"/>
                    </a:solidFill>
                    <a:latin typeface="+mn-lt"/>
                  </a:defRPr>
                </a:pPr>
                <a:endParaRPr lang="en-US"/>
              </a:p>
            </c:txPr>
            <c:showLegendKey val="0"/>
            <c:showVal val="1"/>
            <c:showCatName val="1"/>
            <c:showSerName val="0"/>
            <c:showPercent val="1"/>
            <c:showBubbleSize val="0"/>
            <c:separator>
</c:separator>
            <c:showLeaderLines val="1"/>
          </c:dLbls>
          <c:cat>
            <c:strRef>
              <c:f>Sheet1!$B$52:$B$53</c:f>
              <c:strCache>
                <c:ptCount val="2"/>
                <c:pt idx="0">
                  <c:v>Yes</c:v>
                </c:pt>
                <c:pt idx="1">
                  <c:v>No</c:v>
                </c:pt>
              </c:strCache>
            </c:strRef>
          </c:cat>
          <c:val>
            <c:numRef>
              <c:f>Sheet1!$C$52:$C$53</c:f>
              <c:numCache>
                <c:formatCode>General</c:formatCode>
                <c:ptCount val="2"/>
                <c:pt idx="0">
                  <c:v>19</c:v>
                </c:pt>
                <c:pt idx="1">
                  <c:v>7</c:v>
                </c:pt>
              </c:numCache>
            </c:numRef>
          </c:val>
        </c:ser>
        <c:ser>
          <c:idx val="1"/>
          <c:order val="1"/>
          <c:cat>
            <c:strRef>
              <c:f>Sheet1!$B$52:$B$53</c:f>
              <c:strCache>
                <c:ptCount val="2"/>
                <c:pt idx="0">
                  <c:v>Yes</c:v>
                </c:pt>
                <c:pt idx="1">
                  <c:v>No</c:v>
                </c:pt>
              </c:strCache>
            </c:strRef>
          </c:cat>
          <c:val>
            <c:numRef>
              <c:f>Sheet1!$D$52:$D$53</c:f>
              <c:numCache>
                <c:formatCode>0.00%</c:formatCode>
                <c:ptCount val="2"/>
                <c:pt idx="0">
                  <c:v>0.73076923076923073</c:v>
                </c:pt>
                <c:pt idx="1">
                  <c:v>0.26923076923076922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088248210218849E-3"/>
          <c:y val="3.4837631752012938E-5"/>
          <c:w val="0.99729101219860472"/>
          <c:h val="0.8697851086898562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Sheet1!$B$467:$B$468</c:f>
              <c:strCache>
                <c:ptCount val="2"/>
                <c:pt idx="0">
                  <c:v>Yes</c:v>
                </c:pt>
                <c:pt idx="1">
                  <c:v>No</c:v>
                </c:pt>
              </c:strCache>
            </c:strRef>
          </c:cat>
          <c:val>
            <c:numRef>
              <c:f>Sheet1!$C$467:$C$468</c:f>
              <c:numCache>
                <c:formatCode>General</c:formatCode>
                <c:ptCount val="2"/>
                <c:pt idx="0">
                  <c:v>11</c:v>
                </c:pt>
                <c:pt idx="1">
                  <c:v>7</c:v>
                </c:pt>
              </c:numCache>
            </c:numRef>
          </c:val>
        </c:ser>
        <c:ser>
          <c:idx val="1"/>
          <c:order val="1"/>
          <c:cat>
            <c:strRef>
              <c:f>Sheet1!$B$467:$B$468</c:f>
              <c:strCache>
                <c:ptCount val="2"/>
                <c:pt idx="0">
                  <c:v>Yes</c:v>
                </c:pt>
                <c:pt idx="1">
                  <c:v>No</c:v>
                </c:pt>
              </c:strCache>
            </c:strRef>
          </c:cat>
          <c:val>
            <c:numRef>
              <c:f>Sheet1!$D$467:$D$468</c:f>
              <c:numCache>
                <c:formatCode>0.00%</c:formatCode>
                <c:ptCount val="2"/>
                <c:pt idx="0">
                  <c:v>0.61111111111111116</c:v>
                </c:pt>
                <c:pt idx="1">
                  <c:v>0.3888888888888889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7.9178331875182265E-2"/>
          <c:w val="0.77558141595936869"/>
          <c:h val="0.79892254232850457"/>
        </c:manualLayout>
      </c:layout>
      <c:barChart>
        <c:barDir val="col"/>
        <c:grouping val="clustered"/>
        <c:varyColors val="0"/>
        <c:ser>
          <c:idx val="0"/>
          <c:order val="0"/>
          <c:tx>
            <c:strRef>
              <c:f>Sheet1!$B$511</c:f>
              <c:strCache>
                <c:ptCount val="1"/>
                <c:pt idx="0">
                  <c:v>Yes</c:v>
                </c:pt>
              </c:strCache>
            </c:strRef>
          </c:tx>
          <c:invertIfNegative val="0"/>
          <c:dLbls>
            <c:dLbl>
              <c:idx val="0"/>
              <c:layout>
                <c:manualLayout>
                  <c:x val="-1.0126582278481013E-2"/>
                  <c:y val="0"/>
                </c:manualLayout>
              </c:layout>
              <c:showLegendKey val="0"/>
              <c:showVal val="1"/>
              <c:showCatName val="0"/>
              <c:showSerName val="0"/>
              <c:showPercent val="0"/>
              <c:showBubbleSize val="0"/>
            </c:dLbl>
            <c:dLbl>
              <c:idx val="1"/>
              <c:layout>
                <c:manualLayout>
                  <c:x val="-2.0253164556962026E-2"/>
                  <c:y val="0"/>
                </c:manualLayout>
              </c:layout>
              <c:showLegendKey val="0"/>
              <c:showVal val="1"/>
              <c:showCatName val="0"/>
              <c:showSerName val="0"/>
              <c:showPercent val="0"/>
              <c:showBubbleSize val="0"/>
            </c:dLbl>
            <c:dLbl>
              <c:idx val="2"/>
              <c:layout>
                <c:manualLayout>
                  <c:x val="-2.7004219409282701E-2"/>
                  <c:y val="4.1407867494824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Sheet1!$C$510:$F$510</c:f>
              <c:strCache>
                <c:ptCount val="4"/>
                <c:pt idx="0">
                  <c:v>Developed countries</c:v>
                </c:pt>
                <c:pt idx="1">
                  <c:v>Transition countries</c:v>
                </c:pt>
                <c:pt idx="2">
                  <c:v>Developing countries</c:v>
                </c:pt>
                <c:pt idx="3">
                  <c:v>Least developed countries</c:v>
                </c:pt>
              </c:strCache>
            </c:strRef>
          </c:cat>
          <c:val>
            <c:numRef>
              <c:f>Sheet1!$C$511:$F$511</c:f>
              <c:numCache>
                <c:formatCode>0.00%</c:formatCode>
                <c:ptCount val="4"/>
                <c:pt idx="0">
                  <c:v>0</c:v>
                </c:pt>
                <c:pt idx="1">
                  <c:v>0</c:v>
                </c:pt>
                <c:pt idx="2">
                  <c:v>0.2</c:v>
                </c:pt>
                <c:pt idx="3">
                  <c:v>0.8</c:v>
                </c:pt>
              </c:numCache>
            </c:numRef>
          </c:val>
        </c:ser>
        <c:ser>
          <c:idx val="1"/>
          <c:order val="1"/>
          <c:tx>
            <c:strRef>
              <c:f>Sheet1!$B$512</c:f>
              <c:strCache>
                <c:ptCount val="1"/>
                <c:pt idx="0">
                  <c:v>No</c:v>
                </c:pt>
              </c:strCache>
            </c:strRef>
          </c:tx>
          <c:invertIfNegative val="0"/>
          <c:dLbls>
            <c:dLbl>
              <c:idx val="3"/>
              <c:layout>
                <c:manualLayout>
                  <c:x val="4.0031952527673168E-3"/>
                  <c:y val="-8.28157349896480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Sheet1!$C$510:$F$510</c:f>
              <c:strCache>
                <c:ptCount val="4"/>
                <c:pt idx="0">
                  <c:v>Developed countries</c:v>
                </c:pt>
                <c:pt idx="1">
                  <c:v>Transition countries</c:v>
                </c:pt>
                <c:pt idx="2">
                  <c:v>Developing countries</c:v>
                </c:pt>
                <c:pt idx="3">
                  <c:v>Least developed countries</c:v>
                </c:pt>
              </c:strCache>
            </c:strRef>
          </c:cat>
          <c:val>
            <c:numRef>
              <c:f>Sheet1!$C$512:$F$512</c:f>
              <c:numCache>
                <c:formatCode>0.00%</c:formatCode>
                <c:ptCount val="4"/>
                <c:pt idx="0">
                  <c:v>1</c:v>
                </c:pt>
                <c:pt idx="1">
                  <c:v>1</c:v>
                </c:pt>
                <c:pt idx="2">
                  <c:v>0.8</c:v>
                </c:pt>
                <c:pt idx="3">
                  <c:v>0.2</c:v>
                </c:pt>
              </c:numCache>
            </c:numRef>
          </c:val>
        </c:ser>
        <c:dLbls>
          <c:showLegendKey val="0"/>
          <c:showVal val="0"/>
          <c:showCatName val="0"/>
          <c:showSerName val="0"/>
          <c:showPercent val="0"/>
          <c:showBubbleSize val="0"/>
        </c:dLbls>
        <c:gapWidth val="150"/>
        <c:axId val="241767936"/>
        <c:axId val="241769472"/>
      </c:barChart>
      <c:catAx>
        <c:axId val="241767936"/>
        <c:scaling>
          <c:orientation val="minMax"/>
        </c:scaling>
        <c:delete val="0"/>
        <c:axPos val="b"/>
        <c:majorTickMark val="out"/>
        <c:minorTickMark val="none"/>
        <c:tickLblPos val="nextTo"/>
        <c:crossAx val="241769472"/>
        <c:crosses val="autoZero"/>
        <c:auto val="1"/>
        <c:lblAlgn val="ctr"/>
        <c:lblOffset val="100"/>
        <c:noMultiLvlLbl val="0"/>
      </c:catAx>
      <c:valAx>
        <c:axId val="241769472"/>
        <c:scaling>
          <c:orientation val="minMax"/>
          <c:max val="1"/>
        </c:scaling>
        <c:delete val="0"/>
        <c:axPos val="l"/>
        <c:majorGridlines/>
        <c:numFmt formatCode="0.00%" sourceLinked="1"/>
        <c:majorTickMark val="out"/>
        <c:minorTickMark val="none"/>
        <c:tickLblPos val="nextTo"/>
        <c:crossAx val="24176793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35036649849746E-2"/>
          <c:y val="6.2493842403254986E-2"/>
          <c:w val="0.84925933662113973"/>
          <c:h val="0.78516406982033438"/>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Sheet1!$B$496:$B$497</c:f>
              <c:strCache>
                <c:ptCount val="2"/>
                <c:pt idx="0">
                  <c:v>Yes</c:v>
                </c:pt>
                <c:pt idx="1">
                  <c:v>No</c:v>
                </c:pt>
              </c:strCache>
            </c:strRef>
          </c:cat>
          <c:val>
            <c:numRef>
              <c:f>Sheet1!$C$496:$C$497</c:f>
              <c:numCache>
                <c:formatCode>General</c:formatCode>
                <c:ptCount val="2"/>
                <c:pt idx="0">
                  <c:v>7</c:v>
                </c:pt>
                <c:pt idx="1">
                  <c:v>19</c:v>
                </c:pt>
              </c:numCache>
            </c:numRef>
          </c:val>
        </c:ser>
        <c:ser>
          <c:idx val="1"/>
          <c:order val="1"/>
          <c:cat>
            <c:strRef>
              <c:f>Sheet1!$B$496:$B$497</c:f>
              <c:strCache>
                <c:ptCount val="2"/>
                <c:pt idx="0">
                  <c:v>Yes</c:v>
                </c:pt>
                <c:pt idx="1">
                  <c:v>No</c:v>
                </c:pt>
              </c:strCache>
            </c:strRef>
          </c:cat>
          <c:val>
            <c:numRef>
              <c:f>Sheet1!$D$496:$D$497</c:f>
              <c:numCache>
                <c:formatCode>0.00%</c:formatCode>
                <c:ptCount val="2"/>
                <c:pt idx="0">
                  <c:v>0.26923076923076922</c:v>
                </c:pt>
                <c:pt idx="1">
                  <c:v>0.73076923076923073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0.10232648002333042"/>
          <c:w val="0.85988725257668885"/>
          <c:h val="0.72518883056284633"/>
        </c:manualLayout>
      </c:layout>
      <c:barChart>
        <c:barDir val="col"/>
        <c:grouping val="clustered"/>
        <c:varyColors val="0"/>
        <c:ser>
          <c:idx val="0"/>
          <c:order val="0"/>
          <c:tx>
            <c:strRef>
              <c:f>Sheet1!$B$537</c:f>
              <c:strCache>
                <c:ptCount val="1"/>
                <c:pt idx="0">
                  <c:v>Yes</c:v>
                </c:pt>
              </c:strCache>
            </c:strRef>
          </c:tx>
          <c:invertIfNegative val="0"/>
          <c:dLbls>
            <c:showLegendKey val="0"/>
            <c:showVal val="1"/>
            <c:showCatName val="0"/>
            <c:showSerName val="0"/>
            <c:showPercent val="0"/>
            <c:showBubbleSize val="0"/>
            <c:showLeaderLines val="0"/>
          </c:dLbls>
          <c:cat>
            <c:strRef>
              <c:f>Sheet1!$C$536:$F$536</c:f>
              <c:strCache>
                <c:ptCount val="4"/>
                <c:pt idx="0">
                  <c:v>Developed countries</c:v>
                </c:pt>
                <c:pt idx="1">
                  <c:v>Transition countries</c:v>
                </c:pt>
                <c:pt idx="2">
                  <c:v>Developing countries</c:v>
                </c:pt>
                <c:pt idx="3">
                  <c:v>Least developed countries</c:v>
                </c:pt>
              </c:strCache>
            </c:strRef>
          </c:cat>
          <c:val>
            <c:numRef>
              <c:f>Sheet1!$C$537:$F$537</c:f>
              <c:numCache>
                <c:formatCode>0.00%</c:formatCode>
                <c:ptCount val="4"/>
                <c:pt idx="0">
                  <c:v>0.6</c:v>
                </c:pt>
                <c:pt idx="1">
                  <c:v>1</c:v>
                </c:pt>
                <c:pt idx="2">
                  <c:v>0.7142857142857143</c:v>
                </c:pt>
                <c:pt idx="3">
                  <c:v>1</c:v>
                </c:pt>
              </c:numCache>
            </c:numRef>
          </c:val>
        </c:ser>
        <c:ser>
          <c:idx val="1"/>
          <c:order val="1"/>
          <c:tx>
            <c:strRef>
              <c:f>Sheet1!$B$538</c:f>
              <c:strCache>
                <c:ptCount val="1"/>
                <c:pt idx="0">
                  <c:v>No</c:v>
                </c:pt>
              </c:strCache>
            </c:strRef>
          </c:tx>
          <c:invertIfNegative val="0"/>
          <c:dLbls>
            <c:dLbl>
              <c:idx val="0"/>
              <c:layout>
                <c:manualLayout>
                  <c:x val="2.0408163265306121E-2"/>
                  <c:y val="-4.9019607843137254E-3"/>
                </c:manualLayout>
              </c:layout>
              <c:showLegendKey val="0"/>
              <c:showVal val="1"/>
              <c:showCatName val="0"/>
              <c:showSerName val="0"/>
              <c:showPercent val="0"/>
              <c:showBubbleSize val="0"/>
            </c:dLbl>
            <c:dLbl>
              <c:idx val="1"/>
              <c:layout>
                <c:manualLayout>
                  <c:x val="2.380925598585891E-2"/>
                  <c:y val="0"/>
                </c:manualLayout>
              </c:layout>
              <c:showLegendKey val="0"/>
              <c:showVal val="1"/>
              <c:showCatName val="0"/>
              <c:showSerName val="0"/>
              <c:showPercent val="0"/>
              <c:showBubbleSize val="0"/>
            </c:dLbl>
            <c:dLbl>
              <c:idx val="2"/>
              <c:layout>
                <c:manualLayout>
                  <c:x val="3.7414965986394558E-2"/>
                  <c:y val="9.8039215686274508E-3"/>
                </c:manualLayout>
              </c:layout>
              <c:showLegendKey val="0"/>
              <c:showVal val="1"/>
              <c:showCatName val="0"/>
              <c:showSerName val="0"/>
              <c:showPercent val="0"/>
              <c:showBubbleSize val="0"/>
            </c:dLbl>
            <c:dLbl>
              <c:idx val="3"/>
              <c:layout>
                <c:manualLayout>
                  <c:x val="2.040816326530612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Sheet1!$C$536:$F$536</c:f>
              <c:strCache>
                <c:ptCount val="4"/>
                <c:pt idx="0">
                  <c:v>Developed countries</c:v>
                </c:pt>
                <c:pt idx="1">
                  <c:v>Transition countries</c:v>
                </c:pt>
                <c:pt idx="2">
                  <c:v>Developing countries</c:v>
                </c:pt>
                <c:pt idx="3">
                  <c:v>Least developed countries</c:v>
                </c:pt>
              </c:strCache>
            </c:strRef>
          </c:cat>
          <c:val>
            <c:numRef>
              <c:f>Sheet1!$C$538:$F$538</c:f>
              <c:numCache>
                <c:formatCode>0.00%</c:formatCode>
                <c:ptCount val="4"/>
                <c:pt idx="0">
                  <c:v>0.4</c:v>
                </c:pt>
                <c:pt idx="1">
                  <c:v>0</c:v>
                </c:pt>
                <c:pt idx="2">
                  <c:v>0.2857142857142857</c:v>
                </c:pt>
                <c:pt idx="3">
                  <c:v>0</c:v>
                </c:pt>
              </c:numCache>
            </c:numRef>
          </c:val>
        </c:ser>
        <c:dLbls>
          <c:showLegendKey val="0"/>
          <c:showVal val="0"/>
          <c:showCatName val="0"/>
          <c:showSerName val="0"/>
          <c:showPercent val="0"/>
          <c:showBubbleSize val="0"/>
        </c:dLbls>
        <c:gapWidth val="150"/>
        <c:axId val="241830528"/>
        <c:axId val="241844608"/>
      </c:barChart>
      <c:catAx>
        <c:axId val="241830528"/>
        <c:scaling>
          <c:orientation val="minMax"/>
        </c:scaling>
        <c:delete val="0"/>
        <c:axPos val="b"/>
        <c:majorTickMark val="out"/>
        <c:minorTickMark val="none"/>
        <c:tickLblPos val="nextTo"/>
        <c:crossAx val="241844608"/>
        <c:crosses val="autoZero"/>
        <c:auto val="1"/>
        <c:lblAlgn val="ctr"/>
        <c:lblOffset val="100"/>
        <c:noMultiLvlLbl val="0"/>
      </c:catAx>
      <c:valAx>
        <c:axId val="241844608"/>
        <c:scaling>
          <c:orientation val="minMax"/>
          <c:max val="1"/>
        </c:scaling>
        <c:delete val="0"/>
        <c:axPos val="l"/>
        <c:majorGridlines/>
        <c:numFmt formatCode="0.00%" sourceLinked="1"/>
        <c:majorTickMark val="out"/>
        <c:minorTickMark val="none"/>
        <c:tickLblPos val="nextTo"/>
        <c:crossAx val="24183052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174209645937702E-2"/>
          <c:y val="9.413995963227989E-2"/>
          <c:w val="0.98654424380697991"/>
          <c:h val="0.900990391468242"/>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Sheet1!$B$522:$B$523</c:f>
              <c:strCache>
                <c:ptCount val="2"/>
                <c:pt idx="0">
                  <c:v>Yes</c:v>
                </c:pt>
                <c:pt idx="1">
                  <c:v>No</c:v>
                </c:pt>
              </c:strCache>
            </c:strRef>
          </c:cat>
          <c:val>
            <c:numRef>
              <c:f>Sheet1!$C$522:$C$523</c:f>
              <c:numCache>
                <c:formatCode>General</c:formatCode>
                <c:ptCount val="2"/>
                <c:pt idx="0">
                  <c:v>19</c:v>
                </c:pt>
                <c:pt idx="1">
                  <c:v>6</c:v>
                </c:pt>
              </c:numCache>
            </c:numRef>
          </c:val>
        </c:ser>
        <c:ser>
          <c:idx val="1"/>
          <c:order val="1"/>
          <c:cat>
            <c:strRef>
              <c:f>Sheet1!$B$522:$B$523</c:f>
              <c:strCache>
                <c:ptCount val="2"/>
                <c:pt idx="0">
                  <c:v>Yes</c:v>
                </c:pt>
                <c:pt idx="1">
                  <c:v>No</c:v>
                </c:pt>
              </c:strCache>
            </c:strRef>
          </c:cat>
          <c:val>
            <c:numRef>
              <c:f>Sheet1!$D$522:$D$523</c:f>
              <c:numCache>
                <c:formatCode>0.00%</c:formatCode>
                <c:ptCount val="2"/>
                <c:pt idx="0">
                  <c:v>0.76</c:v>
                </c:pt>
                <c:pt idx="1">
                  <c:v>0.24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61520304665602E-2"/>
          <c:y val="5.5967803988857215E-2"/>
          <c:w val="0.85392207880840465"/>
          <c:h val="0.9440322285295733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Sheet1!$B$550:$B$551</c:f>
              <c:strCache>
                <c:ptCount val="2"/>
                <c:pt idx="0">
                  <c:v>Yes</c:v>
                </c:pt>
                <c:pt idx="1">
                  <c:v>No</c:v>
                </c:pt>
              </c:strCache>
            </c:strRef>
          </c:cat>
          <c:val>
            <c:numRef>
              <c:f>Sheet1!$C$550:$C$551</c:f>
              <c:numCache>
                <c:formatCode>General</c:formatCode>
                <c:ptCount val="2"/>
                <c:pt idx="0">
                  <c:v>3</c:v>
                </c:pt>
                <c:pt idx="1">
                  <c:v>23</c:v>
                </c:pt>
              </c:numCache>
            </c:numRef>
          </c:val>
        </c:ser>
        <c:ser>
          <c:idx val="1"/>
          <c:order val="1"/>
          <c:cat>
            <c:strRef>
              <c:f>Sheet1!$B$550:$B$551</c:f>
              <c:strCache>
                <c:ptCount val="2"/>
                <c:pt idx="0">
                  <c:v>Yes</c:v>
                </c:pt>
                <c:pt idx="1">
                  <c:v>No</c:v>
                </c:pt>
              </c:strCache>
            </c:strRef>
          </c:cat>
          <c:val>
            <c:numRef>
              <c:f>Sheet1!$D$550:$D$551</c:f>
              <c:numCache>
                <c:formatCode>0.00%</c:formatCode>
                <c:ptCount val="2"/>
                <c:pt idx="0">
                  <c:v>0.11538461538461539</c:v>
                </c:pt>
                <c:pt idx="1">
                  <c:v>0.88461538461538458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9.7696850393700782E-2"/>
          <c:w val="0.85377605393029177"/>
          <c:h val="0.70998752983931313"/>
        </c:manualLayout>
      </c:layout>
      <c:barChart>
        <c:barDir val="col"/>
        <c:grouping val="clustered"/>
        <c:varyColors val="0"/>
        <c:ser>
          <c:idx val="0"/>
          <c:order val="0"/>
          <c:tx>
            <c:strRef>
              <c:f>Sheet1!$B$565</c:f>
              <c:strCache>
                <c:ptCount val="1"/>
                <c:pt idx="0">
                  <c:v>Yes</c:v>
                </c:pt>
              </c:strCache>
            </c:strRef>
          </c:tx>
          <c:invertIfNegative val="0"/>
          <c:dLbls>
            <c:dLbl>
              <c:idx val="0"/>
              <c:layout>
                <c:manualLayout>
                  <c:x val="-1.4505893019038985E-2"/>
                  <c:y val="2.0592020592020591E-2"/>
                </c:manualLayout>
              </c:layout>
              <c:showLegendKey val="0"/>
              <c:showVal val="1"/>
              <c:showCatName val="0"/>
              <c:showSerName val="0"/>
              <c:showPercent val="0"/>
              <c:showBubbleSize val="0"/>
            </c:dLbl>
            <c:dLbl>
              <c:idx val="1"/>
              <c:layout>
                <c:manualLayout>
                  <c:x val="-2.1739130434782608E-2"/>
                  <c:y val="0"/>
                </c:manualLayout>
              </c:layout>
              <c:showLegendKey val="0"/>
              <c:showVal val="1"/>
              <c:showCatName val="0"/>
              <c:showSerName val="0"/>
              <c:showPercent val="0"/>
              <c:showBubbleSize val="0"/>
            </c:dLbl>
            <c:dLbl>
              <c:idx val="2"/>
              <c:layout>
                <c:manualLayout>
                  <c:x val="-2.5362318840579778E-2"/>
                  <c:y val="1.5444015444015444E-2"/>
                </c:manualLayout>
              </c:layout>
              <c:showLegendKey val="0"/>
              <c:showVal val="1"/>
              <c:showCatName val="0"/>
              <c:showSerName val="0"/>
              <c:showPercent val="0"/>
              <c:showBubbleSize val="0"/>
            </c:dLbl>
            <c:dLbl>
              <c:idx val="3"/>
              <c:layout>
                <c:manualLayout>
                  <c:x val="-3.260869565217391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Sheet1!$C$564:$F$564</c:f>
              <c:strCache>
                <c:ptCount val="4"/>
                <c:pt idx="0">
                  <c:v>Developed countries</c:v>
                </c:pt>
                <c:pt idx="1">
                  <c:v>Transition countries</c:v>
                </c:pt>
                <c:pt idx="2">
                  <c:v>Developing countries</c:v>
                </c:pt>
                <c:pt idx="3">
                  <c:v>Least developed countries</c:v>
                </c:pt>
              </c:strCache>
            </c:strRef>
          </c:cat>
          <c:val>
            <c:numRef>
              <c:f>Sheet1!$C$565:$F$565</c:f>
              <c:numCache>
                <c:formatCode>0.00%</c:formatCode>
                <c:ptCount val="4"/>
                <c:pt idx="0">
                  <c:v>0</c:v>
                </c:pt>
                <c:pt idx="1">
                  <c:v>0</c:v>
                </c:pt>
                <c:pt idx="2">
                  <c:v>6.6666666666666666E-2</c:v>
                </c:pt>
                <c:pt idx="3">
                  <c:v>0.4</c:v>
                </c:pt>
              </c:numCache>
            </c:numRef>
          </c:val>
        </c:ser>
        <c:ser>
          <c:idx val="1"/>
          <c:order val="1"/>
          <c:tx>
            <c:strRef>
              <c:f>Sheet1!$B$566</c:f>
              <c:strCache>
                <c:ptCount val="1"/>
                <c:pt idx="0">
                  <c:v>No</c:v>
                </c:pt>
              </c:strCache>
            </c:strRef>
          </c:tx>
          <c:invertIfNegative val="0"/>
          <c:dLbls>
            <c:dLbl>
              <c:idx val="2"/>
              <c:layout>
                <c:manualLayout>
                  <c:x val="-1.0869565217391304E-2"/>
                  <c:y val="-1.5444015444015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Sheet1!$C$564:$F$564</c:f>
              <c:strCache>
                <c:ptCount val="4"/>
                <c:pt idx="0">
                  <c:v>Developed countries</c:v>
                </c:pt>
                <c:pt idx="1">
                  <c:v>Transition countries</c:v>
                </c:pt>
                <c:pt idx="2">
                  <c:v>Developing countries</c:v>
                </c:pt>
                <c:pt idx="3">
                  <c:v>Least developed countries</c:v>
                </c:pt>
              </c:strCache>
            </c:strRef>
          </c:cat>
          <c:val>
            <c:numRef>
              <c:f>Sheet1!$C$566:$F$566</c:f>
              <c:numCache>
                <c:formatCode>0.00%</c:formatCode>
                <c:ptCount val="4"/>
                <c:pt idx="0">
                  <c:v>1</c:v>
                </c:pt>
                <c:pt idx="1">
                  <c:v>1</c:v>
                </c:pt>
                <c:pt idx="2">
                  <c:v>0.93333333333333335</c:v>
                </c:pt>
                <c:pt idx="3">
                  <c:v>0.6</c:v>
                </c:pt>
              </c:numCache>
            </c:numRef>
          </c:val>
        </c:ser>
        <c:dLbls>
          <c:showLegendKey val="0"/>
          <c:showVal val="0"/>
          <c:showCatName val="0"/>
          <c:showSerName val="0"/>
          <c:showPercent val="0"/>
          <c:showBubbleSize val="0"/>
        </c:dLbls>
        <c:gapWidth val="150"/>
        <c:axId val="248912896"/>
        <c:axId val="248939264"/>
      </c:barChart>
      <c:catAx>
        <c:axId val="248912896"/>
        <c:scaling>
          <c:orientation val="minMax"/>
        </c:scaling>
        <c:delete val="0"/>
        <c:axPos val="b"/>
        <c:majorTickMark val="out"/>
        <c:minorTickMark val="none"/>
        <c:tickLblPos val="nextTo"/>
        <c:crossAx val="248939264"/>
        <c:crosses val="autoZero"/>
        <c:auto val="1"/>
        <c:lblAlgn val="ctr"/>
        <c:lblOffset val="100"/>
        <c:noMultiLvlLbl val="0"/>
      </c:catAx>
      <c:valAx>
        <c:axId val="248939264"/>
        <c:scaling>
          <c:orientation val="minMax"/>
          <c:max val="1"/>
        </c:scaling>
        <c:delete val="0"/>
        <c:axPos val="l"/>
        <c:majorGridlines/>
        <c:numFmt formatCode="0.00%" sourceLinked="1"/>
        <c:majorTickMark val="out"/>
        <c:minorTickMark val="none"/>
        <c:tickLblPos val="nextTo"/>
        <c:crossAx val="24891289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044896972231837E-2"/>
          <c:y val="3.1578265814134469E-2"/>
          <c:w val="0.91924931086910844"/>
          <c:h val="0.96250143583089709"/>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Sheet1!$B$576:$B$577</c:f>
              <c:strCache>
                <c:ptCount val="2"/>
                <c:pt idx="0">
                  <c:v>Yes</c:v>
                </c:pt>
                <c:pt idx="1">
                  <c:v>No</c:v>
                </c:pt>
              </c:strCache>
            </c:strRef>
          </c:cat>
          <c:val>
            <c:numRef>
              <c:f>Sheet1!$C$576:$C$577</c:f>
              <c:numCache>
                <c:formatCode>General</c:formatCode>
                <c:ptCount val="2"/>
                <c:pt idx="0">
                  <c:v>2</c:v>
                </c:pt>
                <c:pt idx="1">
                  <c:v>1</c:v>
                </c:pt>
              </c:numCache>
            </c:numRef>
          </c:val>
        </c:ser>
        <c:ser>
          <c:idx val="1"/>
          <c:order val="1"/>
          <c:cat>
            <c:strRef>
              <c:f>Sheet1!$B$576:$B$577</c:f>
              <c:strCache>
                <c:ptCount val="2"/>
                <c:pt idx="0">
                  <c:v>Yes</c:v>
                </c:pt>
                <c:pt idx="1">
                  <c:v>No</c:v>
                </c:pt>
              </c:strCache>
            </c:strRef>
          </c:cat>
          <c:val>
            <c:numRef>
              <c:f>Sheet1!$D$576:$D$577</c:f>
              <c:numCache>
                <c:formatCode>0.00%</c:formatCode>
                <c:ptCount val="2"/>
                <c:pt idx="0">
                  <c:v>0.66666666666666663</c:v>
                </c:pt>
                <c:pt idx="1">
                  <c:v>0.33333333333333331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95738956065072E-2"/>
          <c:y val="1.7561613614589858E-2"/>
          <c:w val="0.90913026262775953"/>
          <c:h val="0.50921179167342678"/>
        </c:manualLayout>
      </c:layout>
      <c:barChart>
        <c:barDir val="col"/>
        <c:grouping val="clustered"/>
        <c:varyColors val="0"/>
        <c:ser>
          <c:idx val="0"/>
          <c:order val="0"/>
          <c:invertIfNegative val="0"/>
          <c:dLbls>
            <c:showLegendKey val="0"/>
            <c:showVal val="1"/>
            <c:showCatName val="0"/>
            <c:showSerName val="0"/>
            <c:showPercent val="0"/>
            <c:showBubbleSize val="0"/>
            <c:separator>
</c:separator>
            <c:showLeaderLines val="0"/>
          </c:dLbls>
          <c:cat>
            <c:strRef>
              <c:f>Sheet1!$B$603:$B$608</c:f>
              <c:strCache>
                <c:ptCount val="6"/>
                <c:pt idx="0">
                  <c:v>Satellite/V-SAT</c:v>
                </c:pt>
                <c:pt idx="1">
                  <c:v>Optical fiber</c:v>
                </c:pt>
                <c:pt idx="2">
                  <c:v>Cable</c:v>
                </c:pt>
                <c:pt idx="3">
                  <c:v>Terrestrial microwave</c:v>
                </c:pt>
                <c:pt idx="4">
                  <c:v>Wireless such as WiFi, WiMax, LTE, etc</c:v>
                </c:pt>
                <c:pt idx="5">
                  <c:v>Other technology</c:v>
                </c:pt>
              </c:strCache>
            </c:strRef>
          </c:cat>
          <c:val>
            <c:numRef>
              <c:f>Sheet1!$D$603:$D$608</c:f>
              <c:numCache>
                <c:formatCode>0.00%</c:formatCode>
                <c:ptCount val="6"/>
                <c:pt idx="0">
                  <c:v>0.59259259259259256</c:v>
                </c:pt>
                <c:pt idx="1">
                  <c:v>0.85185185185185186</c:v>
                </c:pt>
                <c:pt idx="2">
                  <c:v>0.29629629629629628</c:v>
                </c:pt>
                <c:pt idx="3">
                  <c:v>0.7407407407407407</c:v>
                </c:pt>
                <c:pt idx="4">
                  <c:v>0.62962962962962965</c:v>
                </c:pt>
                <c:pt idx="5">
                  <c:v>3.7037037037037035E-2</c:v>
                </c:pt>
              </c:numCache>
            </c:numRef>
          </c:val>
        </c:ser>
        <c:dLbls>
          <c:showLegendKey val="0"/>
          <c:showVal val="0"/>
          <c:showCatName val="0"/>
          <c:showSerName val="0"/>
          <c:showPercent val="0"/>
          <c:showBubbleSize val="0"/>
        </c:dLbls>
        <c:gapWidth val="100"/>
        <c:axId val="248985088"/>
        <c:axId val="248983552"/>
      </c:barChart>
      <c:valAx>
        <c:axId val="248983552"/>
        <c:scaling>
          <c:orientation val="minMax"/>
          <c:max val="1"/>
        </c:scaling>
        <c:delete val="0"/>
        <c:axPos val="l"/>
        <c:majorGridlines/>
        <c:numFmt formatCode="0.00%" sourceLinked="1"/>
        <c:majorTickMark val="out"/>
        <c:minorTickMark val="none"/>
        <c:tickLblPos val="nextTo"/>
        <c:crossAx val="248985088"/>
        <c:crosses val="autoZero"/>
        <c:crossBetween val="between"/>
        <c:majorUnit val="0.2"/>
      </c:valAx>
      <c:catAx>
        <c:axId val="248985088"/>
        <c:scaling>
          <c:orientation val="minMax"/>
        </c:scaling>
        <c:delete val="0"/>
        <c:axPos val="b"/>
        <c:majorTickMark val="out"/>
        <c:minorTickMark val="none"/>
        <c:tickLblPos val="nextTo"/>
        <c:txPr>
          <a:bodyPr rot="-5400000" vert="horz"/>
          <a:lstStyle/>
          <a:p>
            <a:pPr>
              <a:defRPr/>
            </a:pPr>
            <a:endParaRPr lang="en-US"/>
          </a:p>
        </c:txPr>
        <c:crossAx val="248983552"/>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80734061468118E-2"/>
          <c:y val="0.14974425916230968"/>
          <c:w val="0.62719160104986882"/>
          <c:h val="0.68492787399861021"/>
        </c:manualLayout>
      </c:layout>
      <c:barChart>
        <c:barDir val="col"/>
        <c:grouping val="clustered"/>
        <c:varyColors val="0"/>
        <c:ser>
          <c:idx val="0"/>
          <c:order val="0"/>
          <c:tx>
            <c:strRef>
              <c:f>Sheet1!$B$624</c:f>
              <c:strCache>
                <c:ptCount val="1"/>
                <c:pt idx="0">
                  <c:v>Satellite/V-SAT</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Sheet1!$C$624:$F$624</c:f>
              <c:numCache>
                <c:formatCode>0.00%</c:formatCode>
                <c:ptCount val="4"/>
                <c:pt idx="0">
                  <c:v>0.33333333333333331</c:v>
                </c:pt>
                <c:pt idx="1">
                  <c:v>0</c:v>
                </c:pt>
                <c:pt idx="2">
                  <c:v>0.6</c:v>
                </c:pt>
                <c:pt idx="3">
                  <c:v>1</c:v>
                </c:pt>
              </c:numCache>
            </c:numRef>
          </c:val>
        </c:ser>
        <c:ser>
          <c:idx val="1"/>
          <c:order val="1"/>
          <c:tx>
            <c:strRef>
              <c:f>Sheet1!$B$625</c:f>
              <c:strCache>
                <c:ptCount val="1"/>
                <c:pt idx="0">
                  <c:v>Optical fiber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Sheet1!$C$625:$F$625</c:f>
              <c:numCache>
                <c:formatCode>0.00%</c:formatCode>
                <c:ptCount val="4"/>
                <c:pt idx="0">
                  <c:v>1</c:v>
                </c:pt>
                <c:pt idx="1">
                  <c:v>1</c:v>
                </c:pt>
                <c:pt idx="2">
                  <c:v>0.73333333333333328</c:v>
                </c:pt>
                <c:pt idx="3">
                  <c:v>1</c:v>
                </c:pt>
              </c:numCache>
            </c:numRef>
          </c:val>
        </c:ser>
        <c:ser>
          <c:idx val="2"/>
          <c:order val="2"/>
          <c:tx>
            <c:strRef>
              <c:f>Sheet1!$B$626</c:f>
              <c:strCache>
                <c:ptCount val="1"/>
                <c:pt idx="0">
                  <c:v>Cable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Sheet1!$C$626:$F$626</c:f>
              <c:numCache>
                <c:formatCode>0.00%</c:formatCode>
                <c:ptCount val="4"/>
                <c:pt idx="0">
                  <c:v>0.5</c:v>
                </c:pt>
                <c:pt idx="1">
                  <c:v>1</c:v>
                </c:pt>
                <c:pt idx="2">
                  <c:v>0.13333333333333333</c:v>
                </c:pt>
                <c:pt idx="3">
                  <c:v>0.4</c:v>
                </c:pt>
              </c:numCache>
            </c:numRef>
          </c:val>
        </c:ser>
        <c:ser>
          <c:idx val="3"/>
          <c:order val="3"/>
          <c:tx>
            <c:strRef>
              <c:f>Sheet1!$B$627</c:f>
              <c:strCache>
                <c:ptCount val="1"/>
                <c:pt idx="0">
                  <c:v>Terrestrial microwave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Sheet1!$C$627:$F$627</c:f>
              <c:numCache>
                <c:formatCode>0.00%</c:formatCode>
                <c:ptCount val="4"/>
                <c:pt idx="0">
                  <c:v>0.66666666666666663</c:v>
                </c:pt>
                <c:pt idx="1">
                  <c:v>0</c:v>
                </c:pt>
                <c:pt idx="2">
                  <c:v>0.8</c:v>
                </c:pt>
                <c:pt idx="3">
                  <c:v>0.8</c:v>
                </c:pt>
              </c:numCache>
            </c:numRef>
          </c:val>
        </c:ser>
        <c:ser>
          <c:idx val="4"/>
          <c:order val="4"/>
          <c:tx>
            <c:strRef>
              <c:f>Sheet1!$B$628</c:f>
              <c:strCache>
                <c:ptCount val="1"/>
                <c:pt idx="0">
                  <c:v>Wireless such as WiFi, WiMax, LTE,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Sheet1!$C$628:$F$628</c:f>
              <c:numCache>
                <c:formatCode>0.00%</c:formatCode>
                <c:ptCount val="4"/>
                <c:pt idx="0">
                  <c:v>0.33333333333333331</c:v>
                </c:pt>
                <c:pt idx="1">
                  <c:v>1</c:v>
                </c:pt>
                <c:pt idx="2">
                  <c:v>0.6</c:v>
                </c:pt>
                <c:pt idx="3">
                  <c:v>1</c:v>
                </c:pt>
              </c:numCache>
            </c:numRef>
          </c:val>
        </c:ser>
        <c:ser>
          <c:idx val="5"/>
          <c:order val="5"/>
          <c:tx>
            <c:strRef>
              <c:f>Sheet1!$B$629</c:f>
              <c:strCache>
                <c:ptCount val="1"/>
                <c:pt idx="0">
                  <c:v>Other technology</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Sheet1!$C$629:$F$629</c:f>
              <c:numCache>
                <c:formatCode>0.00%</c:formatCode>
                <c:ptCount val="4"/>
                <c:pt idx="0">
                  <c:v>0</c:v>
                </c:pt>
                <c:pt idx="1">
                  <c:v>1</c:v>
                </c:pt>
                <c:pt idx="2">
                  <c:v>0.13333333333333333</c:v>
                </c:pt>
                <c:pt idx="3">
                  <c:v>0.4</c:v>
                </c:pt>
              </c:numCache>
            </c:numRef>
          </c:val>
        </c:ser>
        <c:dLbls>
          <c:showLegendKey val="0"/>
          <c:showVal val="0"/>
          <c:showCatName val="0"/>
          <c:showSerName val="0"/>
          <c:showPercent val="0"/>
          <c:showBubbleSize val="0"/>
        </c:dLbls>
        <c:gapWidth val="150"/>
        <c:axId val="249047680"/>
        <c:axId val="249061760"/>
      </c:barChart>
      <c:catAx>
        <c:axId val="249047680"/>
        <c:scaling>
          <c:orientation val="minMax"/>
        </c:scaling>
        <c:delete val="0"/>
        <c:axPos val="b"/>
        <c:majorTickMark val="none"/>
        <c:minorTickMark val="none"/>
        <c:tickLblPos val="nextTo"/>
        <c:crossAx val="249061760"/>
        <c:crosses val="autoZero"/>
        <c:auto val="1"/>
        <c:lblAlgn val="ctr"/>
        <c:lblOffset val="100"/>
        <c:noMultiLvlLbl val="0"/>
      </c:catAx>
      <c:valAx>
        <c:axId val="249061760"/>
        <c:scaling>
          <c:orientation val="minMax"/>
          <c:max val="1"/>
        </c:scaling>
        <c:delete val="0"/>
        <c:axPos val="l"/>
        <c:majorGridlines/>
        <c:numFmt formatCode="0.00%" sourceLinked="1"/>
        <c:majorTickMark val="none"/>
        <c:minorTickMark val="none"/>
        <c:tickLblPos val="nextTo"/>
        <c:crossAx val="249047680"/>
        <c:crosses val="autoZero"/>
        <c:crossBetween val="between"/>
        <c:majorUnit val="0.2"/>
      </c:valAx>
      <c:spPr>
        <a:solidFill>
          <a:srgbClr val="E8F8FD"/>
        </a:solidFill>
      </c:spPr>
    </c:plotArea>
    <c:legend>
      <c:legendPos val="r"/>
      <c:layout>
        <c:manualLayout>
          <c:xMode val="edge"/>
          <c:yMode val="edge"/>
          <c:x val="0.75846308418867536"/>
          <c:y val="0.19348885493790891"/>
          <c:w val="0.23976695100612425"/>
          <c:h val="0.47860840924296227"/>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51706036745"/>
          <c:y val="0.10232648002333042"/>
          <c:w val="0.70841337234606638"/>
          <c:h val="0.66868401866433369"/>
        </c:manualLayout>
      </c:layout>
      <c:barChart>
        <c:barDir val="col"/>
        <c:grouping val="clustered"/>
        <c:varyColors val="0"/>
        <c:ser>
          <c:idx val="0"/>
          <c:order val="0"/>
          <c:tx>
            <c:strRef>
              <c:f>Sheet1!$B$66</c:f>
              <c:strCache>
                <c:ptCount val="1"/>
                <c:pt idx="0">
                  <c:v>Yes</c:v>
                </c:pt>
              </c:strCache>
            </c:strRef>
          </c:tx>
          <c:invertIfNegative val="0"/>
          <c:dLbls>
            <c:dLbl>
              <c:idx val="1"/>
              <c:layout/>
              <c:tx>
                <c:rich>
                  <a:bodyPr/>
                  <a:lstStyle/>
                  <a:p>
                    <a:r>
                      <a:rPr lang="en-US" sz="1000">
                        <a:latin typeface="+mn-lt"/>
                      </a:rPr>
                      <a:t>100.00%</a:t>
                    </a:r>
                    <a:endParaRPr lang="en-US" sz="800"/>
                  </a:p>
                </c:rich>
              </c:tx>
              <c:showLegendKey val="0"/>
              <c:showVal val="1"/>
              <c:showCatName val="0"/>
              <c:showSerName val="0"/>
              <c:showPercent val="0"/>
              <c:showBubbleSize val="0"/>
            </c:dLbl>
            <c:dLbl>
              <c:idx val="2"/>
              <c:layout/>
              <c:tx>
                <c:rich>
                  <a:bodyPr/>
                  <a:lstStyle/>
                  <a:p>
                    <a:r>
                      <a:rPr lang="en-US" sz="1000">
                        <a:latin typeface="+mn-lt"/>
                      </a:rPr>
                      <a:t>66.67%</a:t>
                    </a:r>
                    <a:endParaRPr lang="en-US" sz="800"/>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Sheet1!$C$65:$F$65</c:f>
              <c:strCache>
                <c:ptCount val="4"/>
                <c:pt idx="0">
                  <c:v>Developed countries</c:v>
                </c:pt>
                <c:pt idx="1">
                  <c:v>Transition countries</c:v>
                </c:pt>
                <c:pt idx="2">
                  <c:v>Developing countries</c:v>
                </c:pt>
                <c:pt idx="3">
                  <c:v>Least developed countries</c:v>
                </c:pt>
              </c:strCache>
            </c:strRef>
          </c:cat>
          <c:val>
            <c:numRef>
              <c:f>Sheet1!$C$66:$F$66</c:f>
              <c:numCache>
                <c:formatCode>0.00%</c:formatCode>
                <c:ptCount val="4"/>
                <c:pt idx="0">
                  <c:v>1</c:v>
                </c:pt>
                <c:pt idx="1">
                  <c:v>1</c:v>
                </c:pt>
                <c:pt idx="2">
                  <c:v>0.66666666666666663</c:v>
                </c:pt>
                <c:pt idx="3">
                  <c:v>0.6</c:v>
                </c:pt>
              </c:numCache>
            </c:numRef>
          </c:val>
        </c:ser>
        <c:ser>
          <c:idx val="1"/>
          <c:order val="1"/>
          <c:tx>
            <c:strRef>
              <c:f>Sheet1!$B$67</c:f>
              <c:strCache>
                <c:ptCount val="1"/>
                <c:pt idx="0">
                  <c:v>No</c:v>
                </c:pt>
              </c:strCache>
            </c:strRef>
          </c:tx>
          <c:invertIfNegative val="0"/>
          <c:dLbls>
            <c:dLbl>
              <c:idx val="0"/>
              <c:layout>
                <c:manualLayout>
                  <c:x val="3.2599837000814993E-2"/>
                  <c:y val="-9.3896713615023476E-3"/>
                </c:manualLayout>
              </c:layout>
              <c:tx>
                <c:rich>
                  <a:bodyPr/>
                  <a:lstStyle/>
                  <a:p>
                    <a:r>
                      <a:rPr lang="en-US" sz="1000">
                        <a:latin typeface="+mn-lt"/>
                      </a:rPr>
                      <a:t>0.00%</a:t>
                    </a:r>
                    <a:endParaRPr lang="en-US" sz="800"/>
                  </a:p>
                </c:rich>
              </c:tx>
              <c:showLegendKey val="0"/>
              <c:showVal val="1"/>
              <c:showCatName val="0"/>
              <c:showSerName val="0"/>
              <c:showPercent val="0"/>
              <c:showBubbleSize val="0"/>
            </c:dLbl>
            <c:dLbl>
              <c:idx val="1"/>
              <c:layout>
                <c:manualLayout>
                  <c:x val="2.9339853300733555E-2"/>
                  <c:y val="0"/>
                </c:manualLayout>
              </c:layout>
              <c:tx>
                <c:rich>
                  <a:bodyPr/>
                  <a:lstStyle/>
                  <a:p>
                    <a:r>
                      <a:rPr lang="en-US" sz="1000">
                        <a:latin typeface="+mn-lt"/>
                      </a:rPr>
                      <a:t>0.00%</a:t>
                    </a:r>
                    <a:endParaRPr lang="en-US" sz="800"/>
                  </a:p>
                </c:rich>
              </c:tx>
              <c:showLegendKey val="0"/>
              <c:showVal val="1"/>
              <c:showCatName val="0"/>
              <c:showSerName val="0"/>
              <c:showPercent val="0"/>
              <c:showBubbleSize val="0"/>
            </c:dLbl>
            <c:dLbl>
              <c:idx val="2"/>
              <c:layout>
                <c:manualLayout>
                  <c:x val="3.5859820700896494E-2"/>
                  <c:y val="1.8779342723004695E-2"/>
                </c:manualLayout>
              </c:layout>
              <c:tx>
                <c:rich>
                  <a:bodyPr/>
                  <a:lstStyle/>
                  <a:p>
                    <a:r>
                      <a:rPr lang="en-US" sz="1000">
                        <a:latin typeface="+mn-lt"/>
                      </a:rPr>
                      <a:t>33.33%</a:t>
                    </a:r>
                    <a:endParaRPr lang="en-US" sz="800"/>
                  </a:p>
                </c:rich>
              </c:tx>
              <c:showLegendKey val="0"/>
              <c:showVal val="1"/>
              <c:showCatName val="0"/>
              <c:showSerName val="0"/>
              <c:showPercent val="0"/>
              <c:showBubbleSize val="0"/>
            </c:dLbl>
            <c:dLbl>
              <c:idx val="3"/>
              <c:layout>
                <c:manualLayout>
                  <c:x val="3.9119804400977995E-2"/>
                  <c:y val="-4.6948356807511738E-3"/>
                </c:manualLayout>
              </c:layout>
              <c:tx>
                <c:rich>
                  <a:bodyPr/>
                  <a:lstStyle/>
                  <a:p>
                    <a:r>
                      <a:rPr lang="en-US" sz="1000">
                        <a:latin typeface="+mn-lt"/>
                      </a:rPr>
                      <a:t>40.00%</a:t>
                    </a:r>
                    <a:endParaRPr lang="en-US" sz="800"/>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Sheet1!$C$65:$F$65</c:f>
              <c:strCache>
                <c:ptCount val="4"/>
                <c:pt idx="0">
                  <c:v>Developed countries</c:v>
                </c:pt>
                <c:pt idx="1">
                  <c:v>Transition countries</c:v>
                </c:pt>
                <c:pt idx="2">
                  <c:v>Developing countries</c:v>
                </c:pt>
                <c:pt idx="3">
                  <c:v>Least developed countries</c:v>
                </c:pt>
              </c:strCache>
            </c:strRef>
          </c:cat>
          <c:val>
            <c:numRef>
              <c:f>Sheet1!$C$67:$F$67</c:f>
              <c:numCache>
                <c:formatCode>0.00%</c:formatCode>
                <c:ptCount val="4"/>
                <c:pt idx="0">
                  <c:v>0</c:v>
                </c:pt>
                <c:pt idx="1">
                  <c:v>0</c:v>
                </c:pt>
                <c:pt idx="2">
                  <c:v>0.33333333333333331</c:v>
                </c:pt>
                <c:pt idx="3">
                  <c:v>0.4</c:v>
                </c:pt>
              </c:numCache>
            </c:numRef>
          </c:val>
        </c:ser>
        <c:dLbls>
          <c:showLegendKey val="0"/>
          <c:showVal val="0"/>
          <c:showCatName val="0"/>
          <c:showSerName val="0"/>
          <c:showPercent val="0"/>
          <c:showBubbleSize val="0"/>
        </c:dLbls>
        <c:gapWidth val="150"/>
        <c:axId val="223868416"/>
        <c:axId val="223869952"/>
      </c:barChart>
      <c:catAx>
        <c:axId val="223868416"/>
        <c:scaling>
          <c:orientation val="minMax"/>
        </c:scaling>
        <c:delete val="0"/>
        <c:axPos val="b"/>
        <c:majorTickMark val="out"/>
        <c:minorTickMark val="none"/>
        <c:tickLblPos val="nextTo"/>
        <c:txPr>
          <a:bodyPr/>
          <a:lstStyle/>
          <a:p>
            <a:pPr>
              <a:defRPr sz="900">
                <a:latin typeface="+mn-lt"/>
              </a:defRPr>
            </a:pPr>
            <a:endParaRPr lang="en-US"/>
          </a:p>
        </c:txPr>
        <c:crossAx val="223869952"/>
        <c:crosses val="autoZero"/>
        <c:auto val="1"/>
        <c:lblAlgn val="ctr"/>
        <c:lblOffset val="100"/>
        <c:noMultiLvlLbl val="0"/>
      </c:catAx>
      <c:valAx>
        <c:axId val="22386995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23868416"/>
        <c:crosses val="autoZero"/>
        <c:crossBetween val="between"/>
        <c:majorUnit val="0.2"/>
      </c:valAx>
      <c:spPr>
        <a:solidFill>
          <a:srgbClr val="E8F8FD"/>
        </a:solidFill>
      </c:spPr>
    </c:plotArea>
    <c:legend>
      <c:legendPos val="r"/>
      <c:layout>
        <c:manualLayout>
          <c:xMode val="edge"/>
          <c:yMode val="edge"/>
          <c:x val="0.5944534824325427"/>
          <c:y val="0.1091519854982156"/>
          <c:w val="0.15509443079377791"/>
          <c:h val="0.1291355593580025"/>
        </c:manualLayout>
      </c:layout>
      <c:overlay val="0"/>
      <c:txPr>
        <a:bodyPr/>
        <a:lstStyle/>
        <a:p>
          <a:pPr>
            <a:defRPr sz="800"/>
          </a:pPr>
          <a:endParaRPr lang="en-US"/>
        </a:p>
      </c:txPr>
    </c:legend>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0"/>
                  <c:y val="1.8390804597701149E-2"/>
                </c:manualLayout>
              </c:layout>
              <c:showLegendKey val="0"/>
              <c:showVal val="1"/>
              <c:showCatName val="0"/>
              <c:showSerName val="0"/>
              <c:showPercent val="0"/>
              <c:showBubbleSize val="0"/>
              <c:separator>
</c:separator>
            </c:dLbl>
            <c:dLbl>
              <c:idx val="1"/>
              <c:layout>
                <c:manualLayout>
                  <c:x val="0"/>
                  <c:y val="9.1954022988505746E-3"/>
                </c:manualLayout>
              </c:layout>
              <c:showLegendKey val="0"/>
              <c:showVal val="1"/>
              <c:showCatName val="0"/>
              <c:showSerName val="0"/>
              <c:showPercent val="0"/>
              <c:showBubbleSize val="0"/>
              <c:separator>
</c:separator>
            </c:dLbl>
            <c:dLbl>
              <c:idx val="3"/>
              <c:layout>
                <c:manualLayout>
                  <c:x val="0"/>
                  <c:y val="1.8390804597701149E-2"/>
                </c:manualLayout>
              </c:layout>
              <c:showLegendKey val="0"/>
              <c:showVal val="1"/>
              <c:showCatName val="0"/>
              <c:showSerName val="0"/>
              <c:showPercent val="0"/>
              <c:showBubbleSize val="0"/>
              <c:separator>
</c:separator>
            </c:dLbl>
            <c:dLbl>
              <c:idx val="4"/>
              <c:layout>
                <c:manualLayout>
                  <c:x val="0"/>
                  <c:y val="1.3793103448275862E-2"/>
                </c:manualLayout>
              </c:layout>
              <c:showLegendKey val="0"/>
              <c:showVal val="1"/>
              <c:showCatName val="0"/>
              <c:showSerName val="0"/>
              <c:showPercent val="0"/>
              <c:showBubbleSize val="0"/>
              <c:separator>
</c:separator>
            </c:dLbl>
            <c:dLbl>
              <c:idx val="6"/>
              <c:layout>
                <c:manualLayout>
                  <c:x val="0"/>
                  <c:y val="2.7586206896551724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Sheet1!$B$637:$B$643</c:f>
              <c:strCache>
                <c:ptCount val="7"/>
                <c:pt idx="0">
                  <c:v>Copper</c:v>
                </c:pt>
                <c:pt idx="1">
                  <c:v>Cable</c:v>
                </c:pt>
                <c:pt idx="2">
                  <c:v>Fiber</c:v>
                </c:pt>
                <c:pt idx="3">
                  <c:v>Fixed Wireless Access</c:v>
                </c:pt>
                <c:pt idx="4">
                  <c:v>Mobile such as GSM, CDMA, etc.</c:v>
                </c:pt>
                <c:pt idx="5">
                  <c:v>Broadband such as 3G, WiMax, 4G, etc.</c:v>
                </c:pt>
                <c:pt idx="6">
                  <c:v>Other technology</c:v>
                </c:pt>
              </c:strCache>
            </c:strRef>
          </c:cat>
          <c:val>
            <c:numRef>
              <c:f>Sheet1!$D$637:$D$643</c:f>
              <c:numCache>
                <c:formatCode>0.00%</c:formatCode>
                <c:ptCount val="7"/>
                <c:pt idx="0">
                  <c:v>0.70370370370370372</c:v>
                </c:pt>
                <c:pt idx="1">
                  <c:v>0.48148148148148145</c:v>
                </c:pt>
                <c:pt idx="2">
                  <c:v>0.62962962962962965</c:v>
                </c:pt>
                <c:pt idx="3">
                  <c:v>0.70370370370370372</c:v>
                </c:pt>
                <c:pt idx="4">
                  <c:v>0.88888888888888884</c:v>
                </c:pt>
                <c:pt idx="5">
                  <c:v>0.81481481481481477</c:v>
                </c:pt>
                <c:pt idx="6">
                  <c:v>0.1111111111111111</c:v>
                </c:pt>
              </c:numCache>
            </c:numRef>
          </c:val>
        </c:ser>
        <c:dLbls>
          <c:showLegendKey val="0"/>
          <c:showVal val="0"/>
          <c:showCatName val="0"/>
          <c:showSerName val="0"/>
          <c:showPercent val="0"/>
          <c:showBubbleSize val="0"/>
        </c:dLbls>
        <c:gapWidth val="100"/>
        <c:axId val="249083392"/>
        <c:axId val="249081856"/>
      </c:barChart>
      <c:valAx>
        <c:axId val="249081856"/>
        <c:scaling>
          <c:orientation val="minMax"/>
          <c:max val="1"/>
        </c:scaling>
        <c:delete val="0"/>
        <c:axPos val="l"/>
        <c:majorGridlines/>
        <c:numFmt formatCode="0.00%" sourceLinked="1"/>
        <c:majorTickMark val="out"/>
        <c:minorTickMark val="none"/>
        <c:tickLblPos val="nextTo"/>
        <c:crossAx val="249083392"/>
        <c:crosses val="autoZero"/>
        <c:crossBetween val="between"/>
        <c:majorUnit val="0.2"/>
      </c:valAx>
      <c:catAx>
        <c:axId val="249083392"/>
        <c:scaling>
          <c:orientation val="minMax"/>
        </c:scaling>
        <c:delete val="0"/>
        <c:axPos val="b"/>
        <c:majorTickMark val="out"/>
        <c:minorTickMark val="none"/>
        <c:tickLblPos val="nextTo"/>
        <c:txPr>
          <a:bodyPr rot="-5400000" vert="horz"/>
          <a:lstStyle/>
          <a:p>
            <a:pPr>
              <a:defRPr/>
            </a:pPr>
            <a:endParaRPr lang="en-US"/>
          </a:p>
        </c:txPr>
        <c:crossAx val="249081856"/>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552426319766813E-2"/>
          <c:y val="0.23064362688452339"/>
          <c:w val="0.62608769492048777"/>
          <c:h val="0.62682253455519421"/>
        </c:manualLayout>
      </c:layout>
      <c:barChart>
        <c:barDir val="col"/>
        <c:grouping val="clustered"/>
        <c:varyColors val="0"/>
        <c:ser>
          <c:idx val="0"/>
          <c:order val="0"/>
          <c:tx>
            <c:strRef>
              <c:f>Sheet1!$B$660</c:f>
              <c:strCache>
                <c:ptCount val="1"/>
                <c:pt idx="0">
                  <c:v>Copper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Sheet1!$C$660:$F$660</c:f>
              <c:numCache>
                <c:formatCode>0.00%</c:formatCode>
                <c:ptCount val="4"/>
                <c:pt idx="0">
                  <c:v>0.66666666666666663</c:v>
                </c:pt>
                <c:pt idx="1">
                  <c:v>1</c:v>
                </c:pt>
                <c:pt idx="2">
                  <c:v>0.73333333333333328</c:v>
                </c:pt>
                <c:pt idx="3">
                  <c:v>0.6</c:v>
                </c:pt>
              </c:numCache>
            </c:numRef>
          </c:val>
        </c:ser>
        <c:ser>
          <c:idx val="1"/>
          <c:order val="1"/>
          <c:tx>
            <c:strRef>
              <c:f>Sheet1!$B$661</c:f>
              <c:strCache>
                <c:ptCount val="1"/>
                <c:pt idx="0">
                  <c:v>Cable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Sheet1!$C$661:$F$661</c:f>
              <c:numCache>
                <c:formatCode>0.00%</c:formatCode>
                <c:ptCount val="4"/>
                <c:pt idx="0">
                  <c:v>0.83333333333333337</c:v>
                </c:pt>
                <c:pt idx="1">
                  <c:v>1</c:v>
                </c:pt>
                <c:pt idx="2">
                  <c:v>0.26666666666666666</c:v>
                </c:pt>
                <c:pt idx="3">
                  <c:v>0.6</c:v>
                </c:pt>
              </c:numCache>
            </c:numRef>
          </c:val>
        </c:ser>
        <c:ser>
          <c:idx val="2"/>
          <c:order val="2"/>
          <c:tx>
            <c:strRef>
              <c:f>Sheet1!$B$662</c:f>
              <c:strCache>
                <c:ptCount val="1"/>
                <c:pt idx="0">
                  <c:v>Fiber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Sheet1!$C$662:$F$662</c:f>
              <c:numCache>
                <c:formatCode>0.00%</c:formatCode>
                <c:ptCount val="4"/>
                <c:pt idx="0">
                  <c:v>1</c:v>
                </c:pt>
                <c:pt idx="1">
                  <c:v>1</c:v>
                </c:pt>
                <c:pt idx="2">
                  <c:v>0.46666666666666667</c:v>
                </c:pt>
                <c:pt idx="3">
                  <c:v>0.6</c:v>
                </c:pt>
              </c:numCache>
            </c:numRef>
          </c:val>
        </c:ser>
        <c:ser>
          <c:idx val="3"/>
          <c:order val="3"/>
          <c:tx>
            <c:strRef>
              <c:f>Sheet1!$B$663</c:f>
              <c:strCache>
                <c:ptCount val="1"/>
                <c:pt idx="0">
                  <c:v>Fixed Wireless Access</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Sheet1!$C$663:$F$663</c:f>
              <c:numCache>
                <c:formatCode>0.00%</c:formatCode>
                <c:ptCount val="4"/>
                <c:pt idx="0">
                  <c:v>0.66666666666666663</c:v>
                </c:pt>
                <c:pt idx="1">
                  <c:v>1</c:v>
                </c:pt>
                <c:pt idx="2">
                  <c:v>0.73333333333333328</c:v>
                </c:pt>
                <c:pt idx="3">
                  <c:v>0.6</c:v>
                </c:pt>
              </c:numCache>
            </c:numRef>
          </c:val>
        </c:ser>
        <c:ser>
          <c:idx val="4"/>
          <c:order val="4"/>
          <c:tx>
            <c:strRef>
              <c:f>Sheet1!$B$664</c:f>
              <c:strCache>
                <c:ptCount val="1"/>
                <c:pt idx="0">
                  <c:v>Mobiel such as GSM, CDMA,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Sheet1!$C$664:$F$664</c:f>
              <c:numCache>
                <c:formatCode>0.00%</c:formatCode>
                <c:ptCount val="4"/>
                <c:pt idx="0">
                  <c:v>0.5</c:v>
                </c:pt>
                <c:pt idx="1">
                  <c:v>1</c:v>
                </c:pt>
                <c:pt idx="2">
                  <c:v>1</c:v>
                </c:pt>
                <c:pt idx="3">
                  <c:v>1</c:v>
                </c:pt>
              </c:numCache>
            </c:numRef>
          </c:val>
        </c:ser>
        <c:ser>
          <c:idx val="5"/>
          <c:order val="5"/>
          <c:tx>
            <c:strRef>
              <c:f>Sheet1!$B$665</c:f>
              <c:strCache>
                <c:ptCount val="1"/>
                <c:pt idx="0">
                  <c:v>Broadband such as 3G, WiMax, 4G,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Sheet1!$C$665:$F$665</c:f>
              <c:numCache>
                <c:formatCode>0.00%</c:formatCode>
                <c:ptCount val="4"/>
                <c:pt idx="0">
                  <c:v>1</c:v>
                </c:pt>
                <c:pt idx="1">
                  <c:v>1</c:v>
                </c:pt>
                <c:pt idx="2">
                  <c:v>0.73333333333333328</c:v>
                </c:pt>
                <c:pt idx="3">
                  <c:v>0.8</c:v>
                </c:pt>
              </c:numCache>
            </c:numRef>
          </c:val>
        </c:ser>
        <c:ser>
          <c:idx val="6"/>
          <c:order val="6"/>
          <c:tx>
            <c:strRef>
              <c:f>Sheet1!$B$666</c:f>
              <c:strCache>
                <c:ptCount val="1"/>
                <c:pt idx="0">
                  <c:v>Other technology</c:v>
                </c:pt>
              </c:strCache>
            </c:strRef>
          </c:tx>
          <c:invertIfNegative val="0"/>
          <c:cat>
            <c:strRef>
              <c:f>Sheet1!$C$659:$F$659</c:f>
              <c:strCache>
                <c:ptCount val="4"/>
                <c:pt idx="0">
                  <c:v>Developed countries</c:v>
                </c:pt>
                <c:pt idx="1">
                  <c:v>Transition countries</c:v>
                </c:pt>
                <c:pt idx="2">
                  <c:v>Developing countries</c:v>
                </c:pt>
                <c:pt idx="3">
                  <c:v>Least developed countries</c:v>
                </c:pt>
              </c:strCache>
            </c:strRef>
          </c:cat>
          <c:val>
            <c:numRef>
              <c:f>Sheet1!$C$666:$F$666</c:f>
              <c:numCache>
                <c:formatCode>0.00%</c:formatCode>
                <c:ptCount val="4"/>
                <c:pt idx="0">
                  <c:v>0</c:v>
                </c:pt>
                <c:pt idx="1">
                  <c:v>1</c:v>
                </c:pt>
                <c:pt idx="2">
                  <c:v>0.46666666666666667</c:v>
                </c:pt>
                <c:pt idx="3">
                  <c:v>0.6</c:v>
                </c:pt>
              </c:numCache>
            </c:numRef>
          </c:val>
        </c:ser>
        <c:dLbls>
          <c:showLegendKey val="0"/>
          <c:showVal val="0"/>
          <c:showCatName val="0"/>
          <c:showSerName val="0"/>
          <c:showPercent val="0"/>
          <c:showBubbleSize val="0"/>
        </c:dLbls>
        <c:gapWidth val="150"/>
        <c:axId val="228331520"/>
        <c:axId val="228333056"/>
      </c:barChart>
      <c:catAx>
        <c:axId val="228331520"/>
        <c:scaling>
          <c:orientation val="minMax"/>
        </c:scaling>
        <c:delete val="0"/>
        <c:axPos val="b"/>
        <c:majorTickMark val="out"/>
        <c:minorTickMark val="none"/>
        <c:tickLblPos val="nextTo"/>
        <c:crossAx val="228333056"/>
        <c:crosses val="autoZero"/>
        <c:auto val="1"/>
        <c:lblAlgn val="ctr"/>
        <c:lblOffset val="100"/>
        <c:noMultiLvlLbl val="0"/>
      </c:catAx>
      <c:valAx>
        <c:axId val="228333056"/>
        <c:scaling>
          <c:orientation val="minMax"/>
          <c:max val="1"/>
        </c:scaling>
        <c:delete val="0"/>
        <c:axPos val="l"/>
        <c:majorGridlines/>
        <c:numFmt formatCode="0.00%" sourceLinked="1"/>
        <c:majorTickMark val="out"/>
        <c:minorTickMark val="none"/>
        <c:tickLblPos val="nextTo"/>
        <c:crossAx val="228331520"/>
        <c:crosses val="autoZero"/>
        <c:crossBetween val="between"/>
      </c:valAx>
      <c:spPr>
        <a:solidFill>
          <a:srgbClr val="E8F8FD"/>
        </a:solidFill>
      </c:spPr>
    </c:plotArea>
    <c:legend>
      <c:legendPos val="r"/>
      <c:layout>
        <c:manualLayout>
          <c:xMode val="edge"/>
          <c:yMode val="edge"/>
          <c:x val="0.79242149619805247"/>
          <c:y val="6.086300645866366E-2"/>
          <c:w val="0.20488854386159477"/>
          <c:h val="0.75085646717368515"/>
        </c:manualLayout>
      </c:layout>
      <c:overlay val="0"/>
      <c:txPr>
        <a:bodyPr/>
        <a:lstStyle/>
        <a:p>
          <a:pPr>
            <a:defRPr sz="900"/>
          </a:pPr>
          <a:endParaRPr lang="en-US"/>
        </a:p>
      </c:txPr>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1"/>
        <c:ser>
          <c:idx val="2"/>
          <c:order val="0"/>
          <c:invertIfNegative val="0"/>
          <c:dLbls>
            <c:dLbl>
              <c:idx val="2"/>
              <c:layout>
                <c:manualLayout>
                  <c:x val="0"/>
                  <c:y val="1.28617363344051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Sheet1!$F$81:$F$84</c:f>
              <c:strCache>
                <c:ptCount val="4"/>
                <c:pt idx="0">
                  <c:v>Telecommunications in rural and remote areas</c:v>
                </c:pt>
                <c:pt idx="1">
                  <c:v>ICTs in rural and remote areas</c:v>
                </c:pt>
                <c:pt idx="2">
                  <c:v>Broadband in rural and remote areas</c:v>
                </c:pt>
                <c:pt idx="3">
                  <c:v>Other</c:v>
                </c:pt>
              </c:strCache>
            </c:strRef>
          </c:cat>
          <c:val>
            <c:numRef>
              <c:f>Sheet1!$I$81:$I$84</c:f>
              <c:numCache>
                <c:formatCode>0.00%</c:formatCode>
                <c:ptCount val="4"/>
                <c:pt idx="0">
                  <c:v>0.39130434782608697</c:v>
                </c:pt>
                <c:pt idx="1">
                  <c:v>0.21739130434782608</c:v>
                </c:pt>
                <c:pt idx="2">
                  <c:v>0.56521739130434778</c:v>
                </c:pt>
                <c:pt idx="3">
                  <c:v>0.39130434782608697</c:v>
                </c:pt>
              </c:numCache>
            </c:numRef>
          </c:val>
        </c:ser>
        <c:dLbls>
          <c:showLegendKey val="0"/>
          <c:showVal val="0"/>
          <c:showCatName val="0"/>
          <c:showSerName val="0"/>
          <c:showPercent val="0"/>
          <c:showBubbleSize val="0"/>
        </c:dLbls>
        <c:gapWidth val="150"/>
        <c:axId val="207256960"/>
        <c:axId val="207275136"/>
      </c:barChart>
      <c:catAx>
        <c:axId val="207256960"/>
        <c:scaling>
          <c:orientation val="minMax"/>
        </c:scaling>
        <c:delete val="0"/>
        <c:axPos val="b"/>
        <c:majorTickMark val="out"/>
        <c:minorTickMark val="none"/>
        <c:tickLblPos val="nextTo"/>
        <c:crossAx val="207275136"/>
        <c:crosses val="autoZero"/>
        <c:auto val="1"/>
        <c:lblAlgn val="ctr"/>
        <c:lblOffset val="100"/>
        <c:noMultiLvlLbl val="0"/>
      </c:catAx>
      <c:valAx>
        <c:axId val="207275136"/>
        <c:scaling>
          <c:orientation val="minMax"/>
        </c:scaling>
        <c:delete val="0"/>
        <c:axPos val="l"/>
        <c:majorGridlines/>
        <c:numFmt formatCode="0.00%" sourceLinked="1"/>
        <c:majorTickMark val="out"/>
        <c:minorTickMark val="none"/>
        <c:tickLblPos val="nextTo"/>
        <c:crossAx val="207256960"/>
        <c:crosses val="autoZero"/>
        <c:crossBetween val="between"/>
      </c:valAx>
      <c:spPr>
        <a:solidFill>
          <a:srgbClr val="E8F8FD"/>
        </a:solidFill>
      </c:spPr>
    </c:plotArea>
    <c:plotVisOnly val="1"/>
    <c:dispBlanksAs val="gap"/>
    <c:showDLblsOverMax val="0"/>
  </c:chart>
  <c:spPr>
    <a:solidFill>
      <a:srgbClr val="E8F8FD"/>
    </a:solidFill>
  </c:spPr>
  <c:txPr>
    <a:bodyPr/>
    <a:lstStyle/>
    <a:p>
      <a:pPr>
        <a:defRPr sz="1000" baseline="0">
          <a:latin typeface="+mn-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40996049700602E-2"/>
          <c:y val="0.28393573376143516"/>
          <c:w val="0.87686104678091714"/>
          <c:h val="0.60937339143286706"/>
        </c:manualLayout>
      </c:layout>
      <c:barChart>
        <c:barDir val="col"/>
        <c:grouping val="clustered"/>
        <c:varyColors val="0"/>
        <c:ser>
          <c:idx val="0"/>
          <c:order val="0"/>
          <c:tx>
            <c:strRef>
              <c:f>Sheet1!$B$97</c:f>
              <c:strCache>
                <c:ptCount val="1"/>
                <c:pt idx="0">
                  <c:v>Telecommunications in rural and remote areas</c:v>
                </c:pt>
              </c:strCache>
            </c:strRef>
          </c:tx>
          <c:invertIfNegative val="0"/>
          <c:dLbls>
            <c:txPr>
              <a:bodyPr rot="-5400000" vert="horz"/>
              <a:lstStyle/>
              <a:p>
                <a:pPr>
                  <a:defRPr sz="1000" baseline="0">
                    <a:latin typeface="Calibri" panose="020F0502020204030204" pitchFamily="34" charset="0"/>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Sheet1!$C$97:$F$97</c:f>
              <c:numCache>
                <c:formatCode>0.00%</c:formatCode>
                <c:ptCount val="4"/>
                <c:pt idx="0">
                  <c:v>0.16666666666666666</c:v>
                </c:pt>
                <c:pt idx="1">
                  <c:v>1</c:v>
                </c:pt>
                <c:pt idx="2">
                  <c:v>0.45454545454545453</c:v>
                </c:pt>
                <c:pt idx="3">
                  <c:v>0.5</c:v>
                </c:pt>
              </c:numCache>
            </c:numRef>
          </c:val>
        </c:ser>
        <c:ser>
          <c:idx val="1"/>
          <c:order val="1"/>
          <c:tx>
            <c:strRef>
              <c:f>Sheet1!$B$98</c:f>
              <c:strCache>
                <c:ptCount val="1"/>
                <c:pt idx="0">
                  <c:v>ICTs in rural and remote areas</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Sheet1!$C$98:$F$98</c:f>
              <c:numCache>
                <c:formatCode>0.00%</c:formatCode>
                <c:ptCount val="4"/>
                <c:pt idx="0">
                  <c:v>0.16666666666666666</c:v>
                </c:pt>
                <c:pt idx="1">
                  <c:v>1</c:v>
                </c:pt>
                <c:pt idx="2">
                  <c:v>0.18181818181818182</c:v>
                </c:pt>
                <c:pt idx="3">
                  <c:v>0.25</c:v>
                </c:pt>
              </c:numCache>
            </c:numRef>
          </c:val>
        </c:ser>
        <c:ser>
          <c:idx val="2"/>
          <c:order val="2"/>
          <c:tx>
            <c:strRef>
              <c:f>Sheet1!$B$99</c:f>
              <c:strCache>
                <c:ptCount val="1"/>
                <c:pt idx="0">
                  <c:v>Broadband in rural and remote areas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Sheet1!$C$99:$F$99</c:f>
              <c:numCache>
                <c:formatCode>0.00%</c:formatCode>
                <c:ptCount val="4"/>
                <c:pt idx="0">
                  <c:v>0.83333333333333337</c:v>
                </c:pt>
                <c:pt idx="1">
                  <c:v>1</c:v>
                </c:pt>
                <c:pt idx="2">
                  <c:v>0.54545454545454541</c:v>
                </c:pt>
                <c:pt idx="3">
                  <c:v>0.25</c:v>
                </c:pt>
              </c:numCache>
            </c:numRef>
          </c:val>
        </c:ser>
        <c:ser>
          <c:idx val="3"/>
          <c:order val="3"/>
          <c:tx>
            <c:strRef>
              <c:f>Sheet1!$B$100</c:f>
              <c:strCache>
                <c:ptCount val="1"/>
                <c:pt idx="0">
                  <c:v>Other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Sheet1!$C$100:$F$100</c:f>
              <c:numCache>
                <c:formatCode>0.00%</c:formatCode>
                <c:ptCount val="4"/>
                <c:pt idx="0">
                  <c:v>0.16666666666666666</c:v>
                </c:pt>
                <c:pt idx="1">
                  <c:v>0</c:v>
                </c:pt>
                <c:pt idx="2">
                  <c:v>0.45454545454545453</c:v>
                </c:pt>
                <c:pt idx="3">
                  <c:v>0.75</c:v>
                </c:pt>
              </c:numCache>
            </c:numRef>
          </c:val>
        </c:ser>
        <c:dLbls>
          <c:showLegendKey val="0"/>
          <c:showVal val="0"/>
          <c:showCatName val="0"/>
          <c:showSerName val="0"/>
          <c:showPercent val="0"/>
          <c:showBubbleSize val="0"/>
        </c:dLbls>
        <c:gapWidth val="150"/>
        <c:axId val="224105216"/>
        <c:axId val="224106752"/>
      </c:barChart>
      <c:catAx>
        <c:axId val="224105216"/>
        <c:scaling>
          <c:orientation val="minMax"/>
        </c:scaling>
        <c:delete val="0"/>
        <c:axPos val="b"/>
        <c:majorTickMark val="out"/>
        <c:minorTickMark val="none"/>
        <c:tickLblPos val="nextTo"/>
        <c:txPr>
          <a:bodyPr/>
          <a:lstStyle/>
          <a:p>
            <a:pPr>
              <a:defRPr sz="1000">
                <a:latin typeface="+mn-lt"/>
              </a:defRPr>
            </a:pPr>
            <a:endParaRPr lang="en-US"/>
          </a:p>
        </c:txPr>
        <c:crossAx val="224106752"/>
        <c:crosses val="autoZero"/>
        <c:auto val="1"/>
        <c:lblAlgn val="ctr"/>
        <c:lblOffset val="100"/>
        <c:noMultiLvlLbl val="0"/>
      </c:catAx>
      <c:valAx>
        <c:axId val="22410675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24105216"/>
        <c:crosses val="autoZero"/>
        <c:crossBetween val="between"/>
        <c:majorUnit val="0.2"/>
      </c:valAx>
      <c:spPr>
        <a:solidFill>
          <a:srgbClr val="E8F8FD"/>
        </a:solidFill>
      </c:spPr>
    </c:plotArea>
    <c:legend>
      <c:legendPos val="r"/>
      <c:layout>
        <c:manualLayout>
          <c:xMode val="edge"/>
          <c:yMode val="edge"/>
          <c:x val="9.0331260159401388E-3"/>
          <c:y val="4.108341150155154E-4"/>
          <c:w val="0.38608813639813599"/>
          <c:h val="0.17389496215885636"/>
        </c:manualLayout>
      </c:layout>
      <c:overlay val="0"/>
      <c:txPr>
        <a:bodyPr/>
        <a:lstStyle/>
        <a:p>
          <a:pPr>
            <a:defRPr sz="800">
              <a:latin typeface="+mn-lt"/>
            </a:defRPr>
          </a:pPr>
          <a:endParaRPr lang="en-US"/>
        </a:p>
      </c:txPr>
    </c:legend>
    <c:plotVisOnly val="1"/>
    <c:dispBlanksAs val="gap"/>
    <c:showDLblsOverMax val="0"/>
  </c:chart>
  <c:spPr>
    <a:solidFill>
      <a:srgbClr val="E8F8FD"/>
    </a:solidFill>
  </c:spPr>
  <c:txPr>
    <a:bodyPr/>
    <a:lstStyle/>
    <a:p>
      <a:pPr>
        <a:defRPr sz="800" baseline="0">
          <a:latin typeface="Verdana" panose="020B060403050404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823950577606369E-2"/>
          <c:y val="7.9839259223031908E-2"/>
          <c:w val="0.84778974056814327"/>
          <c:h val="0.77406889356221775"/>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Sheet1!$B$107:$B$108</c:f>
              <c:strCache>
                <c:ptCount val="2"/>
                <c:pt idx="0">
                  <c:v>Yes</c:v>
                </c:pt>
                <c:pt idx="1">
                  <c:v>No</c:v>
                </c:pt>
              </c:strCache>
            </c:strRef>
          </c:cat>
          <c:val>
            <c:numRef>
              <c:f>Sheet1!$C$107:$C$108</c:f>
              <c:numCache>
                <c:formatCode>General</c:formatCode>
                <c:ptCount val="2"/>
                <c:pt idx="0">
                  <c:v>21</c:v>
                </c:pt>
                <c:pt idx="1">
                  <c:v>5</c:v>
                </c:pt>
              </c:numCache>
            </c:numRef>
          </c:val>
        </c:ser>
        <c:ser>
          <c:idx val="1"/>
          <c:order val="1"/>
          <c:cat>
            <c:strRef>
              <c:f>Sheet1!$B$107:$B$108</c:f>
              <c:strCache>
                <c:ptCount val="2"/>
                <c:pt idx="0">
                  <c:v>Yes</c:v>
                </c:pt>
                <c:pt idx="1">
                  <c:v>No</c:v>
                </c:pt>
              </c:strCache>
            </c:strRef>
          </c:cat>
          <c:val>
            <c:numRef>
              <c:f>Sheet1!$D$107:$D$108</c:f>
              <c:numCache>
                <c:formatCode>0.00%</c:formatCode>
                <c:ptCount val="2"/>
                <c:pt idx="0">
                  <c:v>0.80769230769230771</c:v>
                </c:pt>
                <c:pt idx="1">
                  <c:v>0.19230769230769232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51706036745"/>
          <c:y val="9.3067220764071146E-2"/>
          <c:w val="0.81354241276987616"/>
          <c:h val="0.67794327792359299"/>
        </c:manualLayout>
      </c:layout>
      <c:barChart>
        <c:barDir val="col"/>
        <c:grouping val="clustered"/>
        <c:varyColors val="0"/>
        <c:ser>
          <c:idx val="0"/>
          <c:order val="0"/>
          <c:tx>
            <c:strRef>
              <c:f>Sheet1!$B$120</c:f>
              <c:strCache>
                <c:ptCount val="1"/>
                <c:pt idx="0">
                  <c:v>Yes</c:v>
                </c:pt>
              </c:strCache>
            </c:strRef>
          </c:tx>
          <c:invertIfNegative val="0"/>
          <c:dLbls>
            <c:dLbl>
              <c:idx val="2"/>
              <c:layout>
                <c:manualLayout>
                  <c:x val="-6.50110693175489E-17"/>
                  <c:y val="1.3698630136986301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Sheet1!$C$119:$F$119</c:f>
              <c:strCache>
                <c:ptCount val="4"/>
                <c:pt idx="0">
                  <c:v>Developed countries</c:v>
                </c:pt>
                <c:pt idx="1">
                  <c:v>Transition countries</c:v>
                </c:pt>
                <c:pt idx="2">
                  <c:v>Developing countries</c:v>
                </c:pt>
                <c:pt idx="3">
                  <c:v>Least developed countries</c:v>
                </c:pt>
              </c:strCache>
            </c:strRef>
          </c:cat>
          <c:val>
            <c:numRef>
              <c:f>Sheet1!$C$120:$F$120</c:f>
              <c:numCache>
                <c:formatCode>0.00%</c:formatCode>
                <c:ptCount val="4"/>
                <c:pt idx="0">
                  <c:v>1</c:v>
                </c:pt>
                <c:pt idx="1">
                  <c:v>1</c:v>
                </c:pt>
                <c:pt idx="2">
                  <c:v>0.7142857142857143</c:v>
                </c:pt>
                <c:pt idx="3">
                  <c:v>0.8</c:v>
                </c:pt>
              </c:numCache>
            </c:numRef>
          </c:val>
        </c:ser>
        <c:ser>
          <c:idx val="1"/>
          <c:order val="1"/>
          <c:tx>
            <c:strRef>
              <c:f>Sheet1!$B$121</c:f>
              <c:strCache>
                <c:ptCount val="1"/>
                <c:pt idx="0">
                  <c:v>No</c:v>
                </c:pt>
              </c:strCache>
            </c:strRef>
          </c:tx>
          <c:invertIfNegative val="0"/>
          <c:dLbls>
            <c:dLbl>
              <c:idx val="0"/>
              <c:layout>
                <c:manualLayout>
                  <c:x val="2.4244377213492551E-2"/>
                  <c:y val="0"/>
                </c:manualLayout>
              </c:layout>
              <c:showLegendKey val="0"/>
              <c:showVal val="1"/>
              <c:showCatName val="0"/>
              <c:showSerName val="0"/>
              <c:showPercent val="0"/>
              <c:showBubbleSize val="0"/>
            </c:dLbl>
            <c:dLbl>
              <c:idx val="1"/>
              <c:layout>
                <c:manualLayout>
                  <c:x val="3.1998023147869877E-2"/>
                  <c:y val="-3.5954409816734284E-7"/>
                </c:manualLayout>
              </c:layout>
              <c:showLegendKey val="0"/>
              <c:showVal val="1"/>
              <c:showCatName val="0"/>
              <c:showSerName val="0"/>
              <c:showPercent val="0"/>
              <c:showBubbleSize val="0"/>
            </c:dLbl>
            <c:dLbl>
              <c:idx val="2"/>
              <c:layout>
                <c:manualLayout>
                  <c:x val="3.6846920852450699E-2"/>
                  <c:y val="-9.7842735411498225E-3"/>
                </c:manualLayout>
              </c:layout>
              <c:showLegendKey val="0"/>
              <c:showVal val="1"/>
              <c:showCatName val="0"/>
              <c:showSerName val="0"/>
              <c:showPercent val="0"/>
              <c:showBubbleSize val="0"/>
            </c:dLbl>
            <c:dLbl>
              <c:idx val="3"/>
              <c:layout>
                <c:manualLayout>
                  <c:x val="2.7033135603357891E-2"/>
                  <c:y val="7.8276345593787083E-3"/>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Sheet1!$C$119:$F$119</c:f>
              <c:strCache>
                <c:ptCount val="4"/>
                <c:pt idx="0">
                  <c:v>Developed countries</c:v>
                </c:pt>
                <c:pt idx="1">
                  <c:v>Transition countries</c:v>
                </c:pt>
                <c:pt idx="2">
                  <c:v>Developing countries</c:v>
                </c:pt>
                <c:pt idx="3">
                  <c:v>Least developed countries</c:v>
                </c:pt>
              </c:strCache>
            </c:strRef>
          </c:cat>
          <c:val>
            <c:numRef>
              <c:f>Sheet1!$C$121:$F$121</c:f>
              <c:numCache>
                <c:formatCode>0.00%</c:formatCode>
                <c:ptCount val="4"/>
                <c:pt idx="0">
                  <c:v>0</c:v>
                </c:pt>
                <c:pt idx="1">
                  <c:v>0</c:v>
                </c:pt>
                <c:pt idx="2">
                  <c:v>0.2857142857142857</c:v>
                </c:pt>
                <c:pt idx="3">
                  <c:v>0.2</c:v>
                </c:pt>
              </c:numCache>
            </c:numRef>
          </c:val>
        </c:ser>
        <c:dLbls>
          <c:showLegendKey val="0"/>
          <c:showVal val="0"/>
          <c:showCatName val="0"/>
          <c:showSerName val="0"/>
          <c:showPercent val="0"/>
          <c:showBubbleSize val="0"/>
        </c:dLbls>
        <c:gapWidth val="150"/>
        <c:axId val="228174080"/>
        <c:axId val="228192256"/>
      </c:barChart>
      <c:catAx>
        <c:axId val="228174080"/>
        <c:scaling>
          <c:orientation val="minMax"/>
        </c:scaling>
        <c:delete val="0"/>
        <c:axPos val="b"/>
        <c:majorTickMark val="out"/>
        <c:minorTickMark val="none"/>
        <c:tickLblPos val="nextTo"/>
        <c:txPr>
          <a:bodyPr/>
          <a:lstStyle/>
          <a:p>
            <a:pPr>
              <a:defRPr sz="1000">
                <a:latin typeface="+mn-lt"/>
              </a:defRPr>
            </a:pPr>
            <a:endParaRPr lang="en-US"/>
          </a:p>
        </c:txPr>
        <c:crossAx val="228192256"/>
        <c:crosses val="autoZero"/>
        <c:auto val="1"/>
        <c:lblAlgn val="ctr"/>
        <c:lblOffset val="100"/>
        <c:noMultiLvlLbl val="0"/>
      </c:catAx>
      <c:valAx>
        <c:axId val="228192256"/>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28174080"/>
        <c:crosses val="autoZero"/>
        <c:crossBetween val="between"/>
        <c:majorUnit val="0.2"/>
      </c:valAx>
      <c:spPr>
        <a:solidFill>
          <a:srgbClr val="E8F8FD"/>
        </a:solidFill>
      </c:spPr>
    </c:plotArea>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78544989568612"/>
          <c:y val="9.4493853474055811E-2"/>
          <c:w val="0.77539502433990626"/>
          <c:h val="0.63848040732495848"/>
        </c:manualLayout>
      </c:layout>
      <c:barChart>
        <c:barDir val="col"/>
        <c:grouping val="clustered"/>
        <c:varyColors val="0"/>
        <c:ser>
          <c:idx val="0"/>
          <c:order val="0"/>
          <c:tx>
            <c:strRef>
              <c:f>Sheet1!$B$147</c:f>
              <c:strCache>
                <c:ptCount val="1"/>
                <c:pt idx="0">
                  <c:v>Yes</c:v>
                </c:pt>
              </c:strCache>
            </c:strRef>
          </c:tx>
          <c:invertIfNegative val="0"/>
          <c:dLbls>
            <c:dLbl>
              <c:idx val="0"/>
              <c:layout>
                <c:manualLayout>
                  <c:x val="3.0769230769230771E-2"/>
                  <c:y val="0"/>
                </c:manualLayout>
              </c:layout>
              <c:showLegendKey val="0"/>
              <c:showVal val="1"/>
              <c:showCatName val="0"/>
              <c:showSerName val="0"/>
              <c:showPercent val="0"/>
              <c:showBubbleSize val="0"/>
            </c:dLbl>
            <c:dLbl>
              <c:idx val="1"/>
              <c:layout>
                <c:manualLayout>
                  <c:x val="2.3931623931623933E-2"/>
                  <c:y val="0"/>
                </c:manualLayout>
              </c:layout>
              <c:showLegendKey val="0"/>
              <c:showVal val="1"/>
              <c:showCatName val="0"/>
              <c:showSerName val="0"/>
              <c:showPercent val="0"/>
              <c:showBubbleSize val="0"/>
            </c:dLbl>
            <c:dLbl>
              <c:idx val="2"/>
              <c:layout>
                <c:manualLayout>
                  <c:x val="-4.9697209636504931E-2"/>
                  <c:y val="1.7486338797814208E-2"/>
                </c:manualLayout>
              </c:layout>
              <c:showLegendKey val="0"/>
              <c:showVal val="1"/>
              <c:showCatName val="0"/>
              <c:showSerName val="0"/>
              <c:showPercent val="0"/>
              <c:showBubbleSize val="0"/>
            </c:dLbl>
            <c:dLbl>
              <c:idx val="3"/>
              <c:layout>
                <c:manualLayout>
                  <c:x val="-2.3931623931623933E-2"/>
                  <c:y val="-4.3715846994535519E-3"/>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Sheet1!$C$146:$F$146</c:f>
              <c:strCache>
                <c:ptCount val="4"/>
                <c:pt idx="0">
                  <c:v>Developed countries</c:v>
                </c:pt>
                <c:pt idx="1">
                  <c:v>Transition countries</c:v>
                </c:pt>
                <c:pt idx="2">
                  <c:v>Developing countries</c:v>
                </c:pt>
                <c:pt idx="3">
                  <c:v>Least developed countries</c:v>
                </c:pt>
              </c:strCache>
            </c:strRef>
          </c:cat>
          <c:val>
            <c:numRef>
              <c:f>Sheet1!$C$147:$F$147</c:f>
              <c:numCache>
                <c:formatCode>0.00%</c:formatCode>
                <c:ptCount val="4"/>
                <c:pt idx="0">
                  <c:v>0</c:v>
                </c:pt>
                <c:pt idx="1">
                  <c:v>0</c:v>
                </c:pt>
                <c:pt idx="2">
                  <c:v>0.33333333333333331</c:v>
                </c:pt>
                <c:pt idx="3">
                  <c:v>0</c:v>
                </c:pt>
              </c:numCache>
            </c:numRef>
          </c:val>
        </c:ser>
        <c:ser>
          <c:idx val="1"/>
          <c:order val="1"/>
          <c:tx>
            <c:strRef>
              <c:f>Sheet1!$B$148</c:f>
              <c:strCache>
                <c:ptCount val="1"/>
                <c:pt idx="0">
                  <c:v>No</c:v>
                </c:pt>
              </c:strCache>
            </c:strRef>
          </c:tx>
          <c:invertIfNegative val="0"/>
          <c:dLbls>
            <c:dLbl>
              <c:idx val="0"/>
              <c:delete val="1"/>
            </c:dLbl>
            <c:dLbl>
              <c:idx val="1"/>
              <c:delete val="1"/>
            </c:dLbl>
            <c:txPr>
              <a:bodyPr/>
              <a:lstStyle/>
              <a:p>
                <a:pPr>
                  <a:defRPr sz="1000">
                    <a:latin typeface="+mn-lt"/>
                  </a:defRPr>
                </a:pPr>
                <a:endParaRPr lang="en-US"/>
              </a:p>
            </c:txPr>
            <c:showLegendKey val="0"/>
            <c:showVal val="1"/>
            <c:showCatName val="0"/>
            <c:showSerName val="0"/>
            <c:showPercent val="0"/>
            <c:showBubbleSize val="0"/>
            <c:showLeaderLines val="0"/>
          </c:dLbls>
          <c:cat>
            <c:strRef>
              <c:f>Sheet1!$C$146:$F$146</c:f>
              <c:strCache>
                <c:ptCount val="4"/>
                <c:pt idx="0">
                  <c:v>Developed countries</c:v>
                </c:pt>
                <c:pt idx="1">
                  <c:v>Transition countries</c:v>
                </c:pt>
                <c:pt idx="2">
                  <c:v>Developing countries</c:v>
                </c:pt>
                <c:pt idx="3">
                  <c:v>Least developed countries</c:v>
                </c:pt>
              </c:strCache>
            </c:strRef>
          </c:cat>
          <c:val>
            <c:numRef>
              <c:f>Sheet1!$C$148:$F$148</c:f>
              <c:numCache>
                <c:formatCode>0.00%</c:formatCode>
                <c:ptCount val="4"/>
                <c:pt idx="0">
                  <c:v>0</c:v>
                </c:pt>
                <c:pt idx="1">
                  <c:v>0</c:v>
                </c:pt>
                <c:pt idx="2">
                  <c:v>0.66666666666666663</c:v>
                </c:pt>
                <c:pt idx="3">
                  <c:v>1</c:v>
                </c:pt>
              </c:numCache>
            </c:numRef>
          </c:val>
        </c:ser>
        <c:dLbls>
          <c:showLegendKey val="0"/>
          <c:showVal val="0"/>
          <c:showCatName val="0"/>
          <c:showSerName val="0"/>
          <c:showPercent val="0"/>
          <c:showBubbleSize val="0"/>
        </c:dLbls>
        <c:gapWidth val="150"/>
        <c:axId val="228230272"/>
        <c:axId val="228231808"/>
      </c:barChart>
      <c:catAx>
        <c:axId val="228230272"/>
        <c:scaling>
          <c:orientation val="minMax"/>
        </c:scaling>
        <c:delete val="0"/>
        <c:axPos val="b"/>
        <c:majorTickMark val="out"/>
        <c:minorTickMark val="none"/>
        <c:tickLblPos val="nextTo"/>
        <c:txPr>
          <a:bodyPr/>
          <a:lstStyle/>
          <a:p>
            <a:pPr>
              <a:defRPr sz="1000">
                <a:latin typeface="+mn-lt"/>
              </a:defRPr>
            </a:pPr>
            <a:endParaRPr lang="en-US"/>
          </a:p>
        </c:txPr>
        <c:crossAx val="228231808"/>
        <c:crosses val="autoZero"/>
        <c:auto val="1"/>
        <c:lblAlgn val="ctr"/>
        <c:lblOffset val="100"/>
        <c:noMultiLvlLbl val="0"/>
      </c:catAx>
      <c:valAx>
        <c:axId val="228231808"/>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28230272"/>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4CC9A1-5365-44A7-B7DD-F4BFF619175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A8B1E100-A0EF-41FE-B5C7-7E82E2B11A2A}">
      <dgm:prSet phldrT="[Text]" custT="1"/>
      <dgm:spPr>
        <a:ln w="12700"/>
      </dgm:spPr>
      <dgm:t>
        <a:bodyPr/>
        <a:lstStyle/>
        <a:p>
          <a:r>
            <a:rPr lang="en-US" sz="950" dirty="0" smtClean="0">
              <a:latin typeface="+mn-lt"/>
              <a:ea typeface="Verdana" panose="020B0604030504040204" pitchFamily="34" charset="0"/>
              <a:cs typeface="Verdana" panose="020B0604030504040204" pitchFamily="34" charset="0"/>
            </a:rPr>
            <a:t>193 Member States in ITU</a:t>
          </a:r>
        </a:p>
      </dgm:t>
    </dgm:pt>
    <dgm:pt modelId="{A6819FA1-147B-47D3-AE05-EA1BB7EC4620}" type="parTrans" cxnId="{037D835E-29F4-43EF-BF04-06AAA3BCDCF4}">
      <dgm:prSet/>
      <dgm:spPr/>
      <dgm:t>
        <a:bodyPr/>
        <a:lstStyle/>
        <a:p>
          <a:endParaRPr lang="en-US"/>
        </a:p>
      </dgm:t>
    </dgm:pt>
    <dgm:pt modelId="{50A2C5B5-2442-4F76-9EE6-479FF5879826}" type="sibTrans" cxnId="{037D835E-29F4-43EF-BF04-06AAA3BCDCF4}">
      <dgm:prSet/>
      <dgm:spPr/>
      <dgm:t>
        <a:bodyPr/>
        <a:lstStyle/>
        <a:p>
          <a:endParaRPr lang="en-US"/>
        </a:p>
      </dgm:t>
    </dgm:pt>
    <dgm:pt modelId="{EFB4A9EE-5C11-4EB6-8422-006DC8D0F9D3}" type="asst">
      <dgm:prSet phldrT="[Text]" custT="1"/>
      <dgm:spPr>
        <a:ln w="12700"/>
      </dgm:spPr>
      <dgm:t>
        <a:bodyPr/>
        <a:lstStyle/>
        <a:p>
          <a:r>
            <a:rPr lang="en-US" sz="950" dirty="0" smtClean="0">
              <a:latin typeface="+mn-lt"/>
              <a:ea typeface="Verdana" panose="020B0604030504040204" pitchFamily="34" charset="0"/>
              <a:cs typeface="Verdana" panose="020B0604030504040204" pitchFamily="34" charset="0"/>
            </a:rPr>
            <a:t>Answers were received from </a:t>
          </a:r>
        </a:p>
        <a:p>
          <a:r>
            <a:rPr lang="en-US" sz="950" b="1" dirty="0" smtClean="0">
              <a:latin typeface="+mn-lt"/>
              <a:ea typeface="Verdana" panose="020B0604030504040204" pitchFamily="34" charset="0"/>
              <a:cs typeface="Verdana" panose="020B0604030504040204" pitchFamily="34" charset="0"/>
            </a:rPr>
            <a:t>23 Member States</a:t>
          </a:r>
          <a:endParaRPr lang="en-US" sz="950" b="0" dirty="0" smtClean="0">
            <a:latin typeface="+mn-lt"/>
            <a:ea typeface="Verdana" panose="020B0604030504040204" pitchFamily="34" charset="0"/>
            <a:cs typeface="Verdana" panose="020B0604030504040204" pitchFamily="34" charset="0"/>
          </a:endParaRPr>
        </a:p>
        <a:p>
          <a:r>
            <a:rPr lang="en-US" sz="950" b="1" dirty="0" smtClean="0">
              <a:latin typeface="+mn-lt"/>
              <a:ea typeface="Verdana" panose="020B0604030504040204" pitchFamily="34" charset="0"/>
              <a:cs typeface="Verdana" panose="020B0604030504040204" pitchFamily="34" charset="0"/>
            </a:rPr>
            <a:t>2 Regional/Int’l Organizations </a:t>
          </a:r>
        </a:p>
        <a:p>
          <a:r>
            <a:rPr lang="en-US" sz="950" b="1" dirty="0" smtClean="0">
              <a:latin typeface="+mn-lt"/>
              <a:ea typeface="Verdana" panose="020B0604030504040204" pitchFamily="34" charset="0"/>
              <a:cs typeface="Verdana" panose="020B0604030504040204" pitchFamily="34" charset="0"/>
            </a:rPr>
            <a:t>3 Sector Members </a:t>
          </a:r>
          <a:r>
            <a:rPr lang="en-US" sz="950" b="0" dirty="0" smtClean="0">
              <a:latin typeface="+mn-lt"/>
              <a:ea typeface="Verdana" panose="020B0604030504040204" pitchFamily="34" charset="0"/>
              <a:cs typeface="Verdana" panose="020B0604030504040204" pitchFamily="34" charset="0"/>
            </a:rPr>
            <a:t>and</a:t>
          </a:r>
        </a:p>
        <a:p>
          <a:r>
            <a:rPr lang="en-US" sz="950" b="1" dirty="0" smtClean="0">
              <a:latin typeface="+mn-lt"/>
              <a:ea typeface="Verdana" panose="020B0604030504040204" pitchFamily="34" charset="0"/>
              <a:cs typeface="Verdana" panose="020B0604030504040204" pitchFamily="34" charset="0"/>
            </a:rPr>
            <a:t>1 SG2 Associate</a:t>
          </a:r>
          <a:endParaRPr lang="en-US" sz="950" b="1" dirty="0">
            <a:latin typeface="+mn-lt"/>
            <a:ea typeface="Verdana" panose="020B0604030504040204" pitchFamily="34" charset="0"/>
            <a:cs typeface="Verdana" panose="020B0604030504040204" pitchFamily="34" charset="0"/>
          </a:endParaRPr>
        </a:p>
      </dgm:t>
    </dgm:pt>
    <dgm:pt modelId="{A48FDC01-3544-4066-A826-651BF259E0A9}" type="parTrans" cxnId="{CADDEB57-2E5A-4133-BAE6-79AC6F525E66}">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D4B16E19-7147-4C94-8872-2DE7A77F615E}" type="sibTrans" cxnId="{CADDEB57-2E5A-4133-BAE6-79AC6F525E66}">
      <dgm:prSet/>
      <dgm:spPr/>
      <dgm:t>
        <a:bodyPr/>
        <a:lstStyle/>
        <a:p>
          <a:endParaRPr lang="en-US"/>
        </a:p>
      </dgm:t>
    </dgm:pt>
    <dgm:pt modelId="{68682D8B-A9E7-42D7-A1DB-7BF018EEAF64}" type="asst">
      <dgm:prSet custT="1"/>
      <dgm:spPr>
        <a:ln w="12700"/>
      </dgm:spPr>
      <dgm:t>
        <a:bodyPr/>
        <a:lstStyle/>
        <a:p>
          <a:r>
            <a:rPr lang="en-US" sz="950" b="1" dirty="0" smtClean="0">
              <a:solidFill>
                <a:srgbClr val="C00000"/>
              </a:solidFill>
              <a:latin typeface="+mn-lt"/>
              <a:ea typeface="Verdana" panose="020B0604030504040204" pitchFamily="34" charset="0"/>
              <a:cs typeface="Verdana" panose="020B0604030504040204" pitchFamily="34" charset="0"/>
            </a:rPr>
            <a:t>29 entries received</a:t>
          </a:r>
          <a:endParaRPr lang="en-US" sz="950" b="1" dirty="0">
            <a:solidFill>
              <a:srgbClr val="C00000"/>
            </a:solidFill>
            <a:latin typeface="+mn-lt"/>
            <a:ea typeface="Verdana" panose="020B0604030504040204" pitchFamily="34" charset="0"/>
            <a:cs typeface="Verdana" panose="020B0604030504040204" pitchFamily="34" charset="0"/>
          </a:endParaRPr>
        </a:p>
      </dgm:t>
    </dgm:pt>
    <dgm:pt modelId="{AF7F5253-04D2-41EA-B8F9-8E9AB5D9AF41}" type="parTrans" cxnId="{62A63722-2F13-492F-B1AF-9992869631D5}">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BB78EFBE-736F-4F8A-8E4C-E4E2ACAD8A23}" type="sibTrans" cxnId="{62A63722-2F13-492F-B1AF-9992869631D5}">
      <dgm:prSet/>
      <dgm:spPr/>
      <dgm:t>
        <a:bodyPr/>
        <a:lstStyle/>
        <a:p>
          <a:endParaRPr lang="en-US"/>
        </a:p>
      </dgm:t>
    </dgm:pt>
    <dgm:pt modelId="{D7ACC264-2B10-4F68-A4A2-672014536D36}" type="asst">
      <dgm:prSet custT="1"/>
      <dgm:spPr>
        <a:ln w="12700"/>
      </dgm:spPr>
      <dgm:t>
        <a:bodyPr/>
        <a:lstStyle/>
        <a:p>
          <a:r>
            <a:rPr lang="en-US" sz="950" b="1" dirty="0" smtClean="0">
              <a:solidFill>
                <a:sysClr val="windowText" lastClr="000000"/>
              </a:solidFill>
              <a:latin typeface="+mn-lt"/>
              <a:ea typeface="Verdana" panose="020B0604030504040204" pitchFamily="34" charset="0"/>
              <a:cs typeface="Verdana" panose="020B0604030504040204" pitchFamily="34" charset="0"/>
            </a:rPr>
            <a:t>List of countries who participated (27)</a:t>
          </a:r>
        </a:p>
        <a:p>
          <a:r>
            <a:rPr lang="en-US" sz="950" dirty="0" smtClean="0">
              <a:latin typeface="+mn-lt"/>
              <a:ea typeface="Verdana" panose="020B0604030504040204" pitchFamily="34" charset="0"/>
              <a:cs typeface="Verdana" panose="020B0604030504040204" pitchFamily="34" charset="0"/>
            </a:rPr>
            <a:t>Andorra, Argentina, Bahamas, Belarus, Brazil, China, Colombia, D.R. Congo, Egypt, India, Japan, Latvia, Lebanon, Mauritius, Nepal, Niger, Oman, Paraguay, Peru, Portugal, Rwanda, Seychelles, Slovenia, Swaziland, Syria, United Kingdom and Vanuatu</a:t>
          </a:r>
          <a:endParaRPr lang="en-US" sz="950" dirty="0">
            <a:latin typeface="+mn-lt"/>
            <a:ea typeface="Verdana" panose="020B0604030504040204" pitchFamily="34" charset="0"/>
            <a:cs typeface="Verdana" panose="020B0604030504040204" pitchFamily="34" charset="0"/>
          </a:endParaRPr>
        </a:p>
      </dgm:t>
    </dgm:pt>
    <dgm:pt modelId="{D9901DDC-3E10-4D1B-A9F3-AB30B70FF884}" type="sibTrans" cxnId="{C90AFFE3-AF79-481E-BFA7-69498DCFF700}">
      <dgm:prSet/>
      <dgm:spPr/>
      <dgm:t>
        <a:bodyPr/>
        <a:lstStyle/>
        <a:p>
          <a:endParaRPr lang="en-US"/>
        </a:p>
      </dgm:t>
    </dgm:pt>
    <dgm:pt modelId="{46788906-0811-45A7-8344-9A0F39352E5F}" type="parTrans" cxnId="{C90AFFE3-AF79-481E-BFA7-69498DCFF700}">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C0D38BD3-95A9-4537-BA64-EAF290A73CB6}" type="pres">
      <dgm:prSet presAssocID="{FB4CC9A1-5365-44A7-B7DD-F4BFF6191755}" presName="hierChild1" presStyleCnt="0">
        <dgm:presLayoutVars>
          <dgm:orgChart val="1"/>
          <dgm:chPref val="1"/>
          <dgm:dir/>
          <dgm:animOne val="branch"/>
          <dgm:animLvl val="lvl"/>
          <dgm:resizeHandles/>
        </dgm:presLayoutVars>
      </dgm:prSet>
      <dgm:spPr/>
      <dgm:t>
        <a:bodyPr/>
        <a:lstStyle/>
        <a:p>
          <a:endParaRPr lang="en-US"/>
        </a:p>
      </dgm:t>
    </dgm:pt>
    <dgm:pt modelId="{AE434D94-AF47-4927-BCC2-C8512ECFE337}" type="pres">
      <dgm:prSet presAssocID="{A8B1E100-A0EF-41FE-B5C7-7E82E2B11A2A}" presName="hierRoot1" presStyleCnt="0">
        <dgm:presLayoutVars>
          <dgm:hierBranch val="init"/>
        </dgm:presLayoutVars>
      </dgm:prSet>
      <dgm:spPr/>
    </dgm:pt>
    <dgm:pt modelId="{C69D8EAF-1A68-4165-8312-EF93355E631C}" type="pres">
      <dgm:prSet presAssocID="{A8B1E100-A0EF-41FE-B5C7-7E82E2B11A2A}" presName="rootComposite1" presStyleCnt="0"/>
      <dgm:spPr/>
    </dgm:pt>
    <dgm:pt modelId="{B7241219-D069-4F7D-A603-54CCC5D1CB3C}" type="pres">
      <dgm:prSet presAssocID="{A8B1E100-A0EF-41FE-B5C7-7E82E2B11A2A}" presName="rootText1" presStyleLbl="node0" presStyleIdx="0" presStyleCnt="1" custScaleX="515624" custScaleY="116667" custLinFactNeighborX="-38097" custLinFactNeighborY="-25929">
        <dgm:presLayoutVars>
          <dgm:chPref val="3"/>
        </dgm:presLayoutVars>
      </dgm:prSet>
      <dgm:spPr/>
      <dgm:t>
        <a:bodyPr/>
        <a:lstStyle/>
        <a:p>
          <a:endParaRPr lang="en-US"/>
        </a:p>
      </dgm:t>
    </dgm:pt>
    <dgm:pt modelId="{C0348AC3-B3F3-4AE6-9443-90E98EE22767}" type="pres">
      <dgm:prSet presAssocID="{A8B1E100-A0EF-41FE-B5C7-7E82E2B11A2A}" presName="rootConnector1" presStyleLbl="node1" presStyleIdx="0" presStyleCnt="0"/>
      <dgm:spPr/>
      <dgm:t>
        <a:bodyPr/>
        <a:lstStyle/>
        <a:p>
          <a:endParaRPr lang="en-US"/>
        </a:p>
      </dgm:t>
    </dgm:pt>
    <dgm:pt modelId="{50884106-EAD5-45F0-8A74-1694B52D71F0}" type="pres">
      <dgm:prSet presAssocID="{A8B1E100-A0EF-41FE-B5C7-7E82E2B11A2A}" presName="hierChild2" presStyleCnt="0"/>
      <dgm:spPr/>
    </dgm:pt>
    <dgm:pt modelId="{38B15DD2-EFE3-4B80-942C-E8F61DEC21CB}" type="pres">
      <dgm:prSet presAssocID="{A8B1E100-A0EF-41FE-B5C7-7E82E2B11A2A}" presName="hierChild3" presStyleCnt="0"/>
      <dgm:spPr/>
    </dgm:pt>
    <dgm:pt modelId="{EB594FDC-1051-426D-892C-D0C12F988D15}" type="pres">
      <dgm:prSet presAssocID="{A48FDC01-3544-4066-A826-651BF259E0A9}" presName="Name111" presStyleLbl="parChTrans1D2" presStyleIdx="0" presStyleCnt="2"/>
      <dgm:spPr/>
      <dgm:t>
        <a:bodyPr/>
        <a:lstStyle/>
        <a:p>
          <a:endParaRPr lang="en-US"/>
        </a:p>
      </dgm:t>
    </dgm:pt>
    <dgm:pt modelId="{DF47E77E-7F56-436E-BB7B-6488F944E097}" type="pres">
      <dgm:prSet presAssocID="{EFB4A9EE-5C11-4EB6-8422-006DC8D0F9D3}" presName="hierRoot3" presStyleCnt="0">
        <dgm:presLayoutVars>
          <dgm:hierBranch val="init"/>
        </dgm:presLayoutVars>
      </dgm:prSet>
      <dgm:spPr/>
    </dgm:pt>
    <dgm:pt modelId="{0399EDB8-E3A4-40EE-883B-9034E7CCC2A8}" type="pres">
      <dgm:prSet presAssocID="{EFB4A9EE-5C11-4EB6-8422-006DC8D0F9D3}" presName="rootComposite3" presStyleCnt="0"/>
      <dgm:spPr/>
    </dgm:pt>
    <dgm:pt modelId="{30C17870-DE10-41AD-9B09-83A1520E75C3}" type="pres">
      <dgm:prSet presAssocID="{EFB4A9EE-5C11-4EB6-8422-006DC8D0F9D3}" presName="rootText3" presStyleLbl="asst1" presStyleIdx="0" presStyleCnt="3" custScaleX="361974" custScaleY="377697" custLinFactX="-22126" custLinFactNeighborX="-100000" custLinFactNeighborY="-798">
        <dgm:presLayoutVars>
          <dgm:chPref val="3"/>
        </dgm:presLayoutVars>
      </dgm:prSet>
      <dgm:spPr/>
      <dgm:t>
        <a:bodyPr/>
        <a:lstStyle/>
        <a:p>
          <a:endParaRPr lang="en-US"/>
        </a:p>
      </dgm:t>
    </dgm:pt>
    <dgm:pt modelId="{9636EEE5-4636-49A3-840E-C462E61C33D0}" type="pres">
      <dgm:prSet presAssocID="{EFB4A9EE-5C11-4EB6-8422-006DC8D0F9D3}" presName="rootConnector3" presStyleLbl="asst1" presStyleIdx="0" presStyleCnt="3"/>
      <dgm:spPr/>
      <dgm:t>
        <a:bodyPr/>
        <a:lstStyle/>
        <a:p>
          <a:endParaRPr lang="en-US"/>
        </a:p>
      </dgm:t>
    </dgm:pt>
    <dgm:pt modelId="{2FDCDCCC-619E-493D-AEBE-1D5A306ACEE0}" type="pres">
      <dgm:prSet presAssocID="{EFB4A9EE-5C11-4EB6-8422-006DC8D0F9D3}" presName="hierChild6" presStyleCnt="0"/>
      <dgm:spPr/>
    </dgm:pt>
    <dgm:pt modelId="{CE24400D-5F06-42C1-AAB8-4620939E67C8}" type="pres">
      <dgm:prSet presAssocID="{EFB4A9EE-5C11-4EB6-8422-006DC8D0F9D3}" presName="hierChild7" presStyleCnt="0"/>
      <dgm:spPr/>
    </dgm:pt>
    <dgm:pt modelId="{289314C8-30FE-46D0-92D0-C6F6CA6EC000}" type="pres">
      <dgm:prSet presAssocID="{AF7F5253-04D2-41EA-B8F9-8E9AB5D9AF41}" presName="Name111" presStyleLbl="parChTrans1D3" presStyleIdx="0" presStyleCnt="1"/>
      <dgm:spPr/>
      <dgm:t>
        <a:bodyPr/>
        <a:lstStyle/>
        <a:p>
          <a:endParaRPr lang="en-US"/>
        </a:p>
      </dgm:t>
    </dgm:pt>
    <dgm:pt modelId="{AD865CD1-3D6E-4B60-AA21-A825951E9085}" type="pres">
      <dgm:prSet presAssocID="{68682D8B-A9E7-42D7-A1DB-7BF018EEAF64}" presName="hierRoot3" presStyleCnt="0">
        <dgm:presLayoutVars>
          <dgm:hierBranch val="init"/>
        </dgm:presLayoutVars>
      </dgm:prSet>
      <dgm:spPr/>
    </dgm:pt>
    <dgm:pt modelId="{8C761F56-D8BC-4537-9991-AC596656C026}" type="pres">
      <dgm:prSet presAssocID="{68682D8B-A9E7-42D7-A1DB-7BF018EEAF64}" presName="rootComposite3" presStyleCnt="0"/>
      <dgm:spPr/>
    </dgm:pt>
    <dgm:pt modelId="{7BD9D240-FFD2-479D-9EAD-D3D9208FFDD9}" type="pres">
      <dgm:prSet presAssocID="{68682D8B-A9E7-42D7-A1DB-7BF018EEAF64}" presName="rootText3" presStyleLbl="asst1" presStyleIdx="1" presStyleCnt="3" custScaleX="329454" custScaleY="75791" custLinFactX="90189" custLinFactNeighborX="100000" custLinFactNeighborY="84999">
        <dgm:presLayoutVars>
          <dgm:chPref val="3"/>
        </dgm:presLayoutVars>
      </dgm:prSet>
      <dgm:spPr/>
      <dgm:t>
        <a:bodyPr/>
        <a:lstStyle/>
        <a:p>
          <a:endParaRPr lang="en-US"/>
        </a:p>
      </dgm:t>
    </dgm:pt>
    <dgm:pt modelId="{9D071F7F-3E09-4A92-A47E-6373C6F19BC9}" type="pres">
      <dgm:prSet presAssocID="{68682D8B-A9E7-42D7-A1DB-7BF018EEAF64}" presName="rootConnector3" presStyleLbl="asst1" presStyleIdx="1" presStyleCnt="3"/>
      <dgm:spPr/>
      <dgm:t>
        <a:bodyPr/>
        <a:lstStyle/>
        <a:p>
          <a:endParaRPr lang="en-US"/>
        </a:p>
      </dgm:t>
    </dgm:pt>
    <dgm:pt modelId="{1B13B6F2-7048-4F3E-98C0-5AE3E83EF1D2}" type="pres">
      <dgm:prSet presAssocID="{68682D8B-A9E7-42D7-A1DB-7BF018EEAF64}" presName="hierChild6" presStyleCnt="0"/>
      <dgm:spPr/>
    </dgm:pt>
    <dgm:pt modelId="{A65D1B8E-744F-41B1-BA42-06080AD89200}" type="pres">
      <dgm:prSet presAssocID="{68682D8B-A9E7-42D7-A1DB-7BF018EEAF64}" presName="hierChild7" presStyleCnt="0"/>
      <dgm:spPr/>
    </dgm:pt>
    <dgm:pt modelId="{01BC09E1-6054-4F46-A1FA-25874BFB4E4E}" type="pres">
      <dgm:prSet presAssocID="{46788906-0811-45A7-8344-9A0F39352E5F}" presName="Name111" presStyleLbl="parChTrans1D2" presStyleIdx="1" presStyleCnt="2"/>
      <dgm:spPr/>
      <dgm:t>
        <a:bodyPr/>
        <a:lstStyle/>
        <a:p>
          <a:endParaRPr lang="en-US"/>
        </a:p>
      </dgm:t>
    </dgm:pt>
    <dgm:pt modelId="{7E03E262-1D61-494D-8839-9E4B58B51311}" type="pres">
      <dgm:prSet presAssocID="{D7ACC264-2B10-4F68-A4A2-672014536D36}" presName="hierRoot3" presStyleCnt="0">
        <dgm:presLayoutVars>
          <dgm:hierBranch val="init"/>
        </dgm:presLayoutVars>
      </dgm:prSet>
      <dgm:spPr/>
    </dgm:pt>
    <dgm:pt modelId="{0DF8892B-A803-4F61-9870-9D4525E86C14}" type="pres">
      <dgm:prSet presAssocID="{D7ACC264-2B10-4F68-A4A2-672014536D36}" presName="rootComposite3" presStyleCnt="0"/>
      <dgm:spPr/>
    </dgm:pt>
    <dgm:pt modelId="{16635852-BCB0-47CD-9E23-543D8D914368}" type="pres">
      <dgm:prSet presAssocID="{D7ACC264-2B10-4F68-A4A2-672014536D36}" presName="rootText3" presStyleLbl="asst1" presStyleIdx="2" presStyleCnt="3" custScaleX="403731" custScaleY="514665" custLinFactNeighborX="-9899" custLinFactNeighborY="15878">
        <dgm:presLayoutVars>
          <dgm:chPref val="3"/>
        </dgm:presLayoutVars>
      </dgm:prSet>
      <dgm:spPr/>
      <dgm:t>
        <a:bodyPr/>
        <a:lstStyle/>
        <a:p>
          <a:endParaRPr lang="en-US"/>
        </a:p>
      </dgm:t>
    </dgm:pt>
    <dgm:pt modelId="{880A7814-6045-4918-A78E-0443C4FF3F5C}" type="pres">
      <dgm:prSet presAssocID="{D7ACC264-2B10-4F68-A4A2-672014536D36}" presName="rootConnector3" presStyleLbl="asst1" presStyleIdx="2" presStyleCnt="3"/>
      <dgm:spPr/>
      <dgm:t>
        <a:bodyPr/>
        <a:lstStyle/>
        <a:p>
          <a:endParaRPr lang="en-US"/>
        </a:p>
      </dgm:t>
    </dgm:pt>
    <dgm:pt modelId="{B8A386ED-5226-4581-8789-7699F9BDEA42}" type="pres">
      <dgm:prSet presAssocID="{D7ACC264-2B10-4F68-A4A2-672014536D36}" presName="hierChild6" presStyleCnt="0"/>
      <dgm:spPr/>
    </dgm:pt>
    <dgm:pt modelId="{1A9C6ED8-032F-4FF5-81EB-F038B981E851}" type="pres">
      <dgm:prSet presAssocID="{D7ACC264-2B10-4F68-A4A2-672014536D36}" presName="hierChild7" presStyleCnt="0"/>
      <dgm:spPr/>
    </dgm:pt>
  </dgm:ptLst>
  <dgm:cxnLst>
    <dgm:cxn modelId="{5F23A979-2F0D-4749-99B8-A6E515024676}" type="presOf" srcId="{A8B1E100-A0EF-41FE-B5C7-7E82E2B11A2A}" destId="{B7241219-D069-4F7D-A603-54CCC5D1CB3C}" srcOrd="0" destOrd="0" presId="urn:microsoft.com/office/officeart/2005/8/layout/orgChart1"/>
    <dgm:cxn modelId="{F4F99F03-743B-43B4-8AD6-B8C387A3313C}" type="presOf" srcId="{FB4CC9A1-5365-44A7-B7DD-F4BFF6191755}" destId="{C0D38BD3-95A9-4537-BA64-EAF290A73CB6}" srcOrd="0" destOrd="0" presId="urn:microsoft.com/office/officeart/2005/8/layout/orgChart1"/>
    <dgm:cxn modelId="{1B2E9090-8FD0-46E8-A0F8-EF7A7EF8E95B}" type="presOf" srcId="{68682D8B-A9E7-42D7-A1DB-7BF018EEAF64}" destId="{7BD9D240-FFD2-479D-9EAD-D3D9208FFDD9}" srcOrd="0" destOrd="0" presId="urn:microsoft.com/office/officeart/2005/8/layout/orgChart1"/>
    <dgm:cxn modelId="{C90AFFE3-AF79-481E-BFA7-69498DCFF700}" srcId="{A8B1E100-A0EF-41FE-B5C7-7E82E2B11A2A}" destId="{D7ACC264-2B10-4F68-A4A2-672014536D36}" srcOrd="1" destOrd="0" parTransId="{46788906-0811-45A7-8344-9A0F39352E5F}" sibTransId="{D9901DDC-3E10-4D1B-A9F3-AB30B70FF884}"/>
    <dgm:cxn modelId="{FF7B7969-27F5-4461-8AC5-403FE704D11D}" type="presOf" srcId="{68682D8B-A9E7-42D7-A1DB-7BF018EEAF64}" destId="{9D071F7F-3E09-4A92-A47E-6373C6F19BC9}" srcOrd="1" destOrd="0" presId="urn:microsoft.com/office/officeart/2005/8/layout/orgChart1"/>
    <dgm:cxn modelId="{FC97AD15-44E5-4A09-A4A9-DCAB76CE07F0}" type="presOf" srcId="{D7ACC264-2B10-4F68-A4A2-672014536D36}" destId="{880A7814-6045-4918-A78E-0443C4FF3F5C}" srcOrd="1" destOrd="0" presId="urn:microsoft.com/office/officeart/2005/8/layout/orgChart1"/>
    <dgm:cxn modelId="{FA0EBB14-F4A3-4AC3-AFEF-4EB79C892876}" type="presOf" srcId="{A8B1E100-A0EF-41FE-B5C7-7E82E2B11A2A}" destId="{C0348AC3-B3F3-4AE6-9443-90E98EE22767}" srcOrd="1" destOrd="0" presId="urn:microsoft.com/office/officeart/2005/8/layout/orgChart1"/>
    <dgm:cxn modelId="{037D835E-29F4-43EF-BF04-06AAA3BCDCF4}" srcId="{FB4CC9A1-5365-44A7-B7DD-F4BFF6191755}" destId="{A8B1E100-A0EF-41FE-B5C7-7E82E2B11A2A}" srcOrd="0" destOrd="0" parTransId="{A6819FA1-147B-47D3-AE05-EA1BB7EC4620}" sibTransId="{50A2C5B5-2442-4F76-9EE6-479FF5879826}"/>
    <dgm:cxn modelId="{F0B69184-7200-4C92-8945-30D2870A7CC2}" type="presOf" srcId="{D7ACC264-2B10-4F68-A4A2-672014536D36}" destId="{16635852-BCB0-47CD-9E23-543D8D914368}" srcOrd="0" destOrd="0" presId="urn:microsoft.com/office/officeart/2005/8/layout/orgChart1"/>
    <dgm:cxn modelId="{222B6CFB-96A4-45D5-954E-8DEF6F9BFAF9}" type="presOf" srcId="{A48FDC01-3544-4066-A826-651BF259E0A9}" destId="{EB594FDC-1051-426D-892C-D0C12F988D15}" srcOrd="0" destOrd="0" presId="urn:microsoft.com/office/officeart/2005/8/layout/orgChart1"/>
    <dgm:cxn modelId="{97F8A659-EF5C-452E-A787-0E73198B11E6}" type="presOf" srcId="{EFB4A9EE-5C11-4EB6-8422-006DC8D0F9D3}" destId="{9636EEE5-4636-49A3-840E-C462E61C33D0}" srcOrd="1" destOrd="0" presId="urn:microsoft.com/office/officeart/2005/8/layout/orgChart1"/>
    <dgm:cxn modelId="{75C393C6-2D49-4897-817B-46560A61E930}" type="presOf" srcId="{46788906-0811-45A7-8344-9A0F39352E5F}" destId="{01BC09E1-6054-4F46-A1FA-25874BFB4E4E}" srcOrd="0" destOrd="0" presId="urn:microsoft.com/office/officeart/2005/8/layout/orgChart1"/>
    <dgm:cxn modelId="{62A63722-2F13-492F-B1AF-9992869631D5}" srcId="{EFB4A9EE-5C11-4EB6-8422-006DC8D0F9D3}" destId="{68682D8B-A9E7-42D7-A1DB-7BF018EEAF64}" srcOrd="0" destOrd="0" parTransId="{AF7F5253-04D2-41EA-B8F9-8E9AB5D9AF41}" sibTransId="{BB78EFBE-736F-4F8A-8E4C-E4E2ACAD8A23}"/>
    <dgm:cxn modelId="{CADDEB57-2E5A-4133-BAE6-79AC6F525E66}" srcId="{A8B1E100-A0EF-41FE-B5C7-7E82E2B11A2A}" destId="{EFB4A9EE-5C11-4EB6-8422-006DC8D0F9D3}" srcOrd="0" destOrd="0" parTransId="{A48FDC01-3544-4066-A826-651BF259E0A9}" sibTransId="{D4B16E19-7147-4C94-8872-2DE7A77F615E}"/>
    <dgm:cxn modelId="{BF3B0ED1-7557-45AD-A647-E069E99BBBF6}" type="presOf" srcId="{AF7F5253-04D2-41EA-B8F9-8E9AB5D9AF41}" destId="{289314C8-30FE-46D0-92D0-C6F6CA6EC000}" srcOrd="0" destOrd="0" presId="urn:microsoft.com/office/officeart/2005/8/layout/orgChart1"/>
    <dgm:cxn modelId="{66DDCDE0-22D4-4CEF-AEEE-D050A79EF5CC}" type="presOf" srcId="{EFB4A9EE-5C11-4EB6-8422-006DC8D0F9D3}" destId="{30C17870-DE10-41AD-9B09-83A1520E75C3}" srcOrd="0" destOrd="0" presId="urn:microsoft.com/office/officeart/2005/8/layout/orgChart1"/>
    <dgm:cxn modelId="{00C1FE73-A832-4C36-85B7-7852CAD94097}" type="presParOf" srcId="{C0D38BD3-95A9-4537-BA64-EAF290A73CB6}" destId="{AE434D94-AF47-4927-BCC2-C8512ECFE337}" srcOrd="0" destOrd="0" presId="urn:microsoft.com/office/officeart/2005/8/layout/orgChart1"/>
    <dgm:cxn modelId="{8CF9926C-C83E-4C41-94BF-26460613322D}" type="presParOf" srcId="{AE434D94-AF47-4927-BCC2-C8512ECFE337}" destId="{C69D8EAF-1A68-4165-8312-EF93355E631C}" srcOrd="0" destOrd="0" presId="urn:microsoft.com/office/officeart/2005/8/layout/orgChart1"/>
    <dgm:cxn modelId="{99D8A62A-7F44-4F79-AB88-C68E4271AB02}" type="presParOf" srcId="{C69D8EAF-1A68-4165-8312-EF93355E631C}" destId="{B7241219-D069-4F7D-A603-54CCC5D1CB3C}" srcOrd="0" destOrd="0" presId="urn:microsoft.com/office/officeart/2005/8/layout/orgChart1"/>
    <dgm:cxn modelId="{BAB617B6-ADE1-4C3B-B2F5-58864088E7DF}" type="presParOf" srcId="{C69D8EAF-1A68-4165-8312-EF93355E631C}" destId="{C0348AC3-B3F3-4AE6-9443-90E98EE22767}" srcOrd="1" destOrd="0" presId="urn:microsoft.com/office/officeart/2005/8/layout/orgChart1"/>
    <dgm:cxn modelId="{7887DFED-CFC1-413C-B9DA-2A4F22F1A68A}" type="presParOf" srcId="{AE434D94-AF47-4927-BCC2-C8512ECFE337}" destId="{50884106-EAD5-45F0-8A74-1694B52D71F0}" srcOrd="1" destOrd="0" presId="urn:microsoft.com/office/officeart/2005/8/layout/orgChart1"/>
    <dgm:cxn modelId="{8E7A5C40-4B7E-4C9D-87BF-4D045FAF6AF4}" type="presParOf" srcId="{AE434D94-AF47-4927-BCC2-C8512ECFE337}" destId="{38B15DD2-EFE3-4B80-942C-E8F61DEC21CB}" srcOrd="2" destOrd="0" presId="urn:microsoft.com/office/officeart/2005/8/layout/orgChart1"/>
    <dgm:cxn modelId="{EBF53C16-4BE5-4E55-A7AD-C8A6F9796294}" type="presParOf" srcId="{38B15DD2-EFE3-4B80-942C-E8F61DEC21CB}" destId="{EB594FDC-1051-426D-892C-D0C12F988D15}" srcOrd="0" destOrd="0" presId="urn:microsoft.com/office/officeart/2005/8/layout/orgChart1"/>
    <dgm:cxn modelId="{14CEC0D9-21D1-4326-A1AD-B0BECEA35B3E}" type="presParOf" srcId="{38B15DD2-EFE3-4B80-942C-E8F61DEC21CB}" destId="{DF47E77E-7F56-436E-BB7B-6488F944E097}" srcOrd="1" destOrd="0" presId="urn:microsoft.com/office/officeart/2005/8/layout/orgChart1"/>
    <dgm:cxn modelId="{964EA612-E079-4BC9-B348-16D0A2C22B91}" type="presParOf" srcId="{DF47E77E-7F56-436E-BB7B-6488F944E097}" destId="{0399EDB8-E3A4-40EE-883B-9034E7CCC2A8}" srcOrd="0" destOrd="0" presId="urn:microsoft.com/office/officeart/2005/8/layout/orgChart1"/>
    <dgm:cxn modelId="{FD281B13-958F-4DF9-B5C6-47A23597C442}" type="presParOf" srcId="{0399EDB8-E3A4-40EE-883B-9034E7CCC2A8}" destId="{30C17870-DE10-41AD-9B09-83A1520E75C3}" srcOrd="0" destOrd="0" presId="urn:microsoft.com/office/officeart/2005/8/layout/orgChart1"/>
    <dgm:cxn modelId="{4673564C-D75F-421E-8294-8F3F53BACCB4}" type="presParOf" srcId="{0399EDB8-E3A4-40EE-883B-9034E7CCC2A8}" destId="{9636EEE5-4636-49A3-840E-C462E61C33D0}" srcOrd="1" destOrd="0" presId="urn:microsoft.com/office/officeart/2005/8/layout/orgChart1"/>
    <dgm:cxn modelId="{CF817F48-644B-4FE9-9416-185165C08B9F}" type="presParOf" srcId="{DF47E77E-7F56-436E-BB7B-6488F944E097}" destId="{2FDCDCCC-619E-493D-AEBE-1D5A306ACEE0}" srcOrd="1" destOrd="0" presId="urn:microsoft.com/office/officeart/2005/8/layout/orgChart1"/>
    <dgm:cxn modelId="{D6F493C2-A939-481A-B3CB-610EBCDB894A}" type="presParOf" srcId="{DF47E77E-7F56-436E-BB7B-6488F944E097}" destId="{CE24400D-5F06-42C1-AAB8-4620939E67C8}" srcOrd="2" destOrd="0" presId="urn:microsoft.com/office/officeart/2005/8/layout/orgChart1"/>
    <dgm:cxn modelId="{500E6EED-6C0C-469C-B5FE-3B45140C6509}" type="presParOf" srcId="{CE24400D-5F06-42C1-AAB8-4620939E67C8}" destId="{289314C8-30FE-46D0-92D0-C6F6CA6EC000}" srcOrd="0" destOrd="0" presId="urn:microsoft.com/office/officeart/2005/8/layout/orgChart1"/>
    <dgm:cxn modelId="{214A2E0C-A338-4230-8C64-BBEA290F8EF0}" type="presParOf" srcId="{CE24400D-5F06-42C1-AAB8-4620939E67C8}" destId="{AD865CD1-3D6E-4B60-AA21-A825951E9085}" srcOrd="1" destOrd="0" presId="urn:microsoft.com/office/officeart/2005/8/layout/orgChart1"/>
    <dgm:cxn modelId="{CBBAA9A3-DD73-4FAC-BA52-4DACF30D0FFF}" type="presParOf" srcId="{AD865CD1-3D6E-4B60-AA21-A825951E9085}" destId="{8C761F56-D8BC-4537-9991-AC596656C026}" srcOrd="0" destOrd="0" presId="urn:microsoft.com/office/officeart/2005/8/layout/orgChart1"/>
    <dgm:cxn modelId="{EB88B596-DAA4-4C3A-A5AB-81410AAFE240}" type="presParOf" srcId="{8C761F56-D8BC-4537-9991-AC596656C026}" destId="{7BD9D240-FFD2-479D-9EAD-D3D9208FFDD9}" srcOrd="0" destOrd="0" presId="urn:microsoft.com/office/officeart/2005/8/layout/orgChart1"/>
    <dgm:cxn modelId="{1D7B4C16-C7EC-404D-987A-377B25F2C401}" type="presParOf" srcId="{8C761F56-D8BC-4537-9991-AC596656C026}" destId="{9D071F7F-3E09-4A92-A47E-6373C6F19BC9}" srcOrd="1" destOrd="0" presId="urn:microsoft.com/office/officeart/2005/8/layout/orgChart1"/>
    <dgm:cxn modelId="{BAE06C88-706E-468A-94E1-0602976B188D}" type="presParOf" srcId="{AD865CD1-3D6E-4B60-AA21-A825951E9085}" destId="{1B13B6F2-7048-4F3E-98C0-5AE3E83EF1D2}" srcOrd="1" destOrd="0" presId="urn:microsoft.com/office/officeart/2005/8/layout/orgChart1"/>
    <dgm:cxn modelId="{5DBF982E-78C0-46E0-918F-1E580930E521}" type="presParOf" srcId="{AD865CD1-3D6E-4B60-AA21-A825951E9085}" destId="{A65D1B8E-744F-41B1-BA42-06080AD89200}" srcOrd="2" destOrd="0" presId="urn:microsoft.com/office/officeart/2005/8/layout/orgChart1"/>
    <dgm:cxn modelId="{B38806FA-65EF-40EF-9AF9-3FAC8125FC16}" type="presParOf" srcId="{38B15DD2-EFE3-4B80-942C-E8F61DEC21CB}" destId="{01BC09E1-6054-4F46-A1FA-25874BFB4E4E}" srcOrd="2" destOrd="0" presId="urn:microsoft.com/office/officeart/2005/8/layout/orgChart1"/>
    <dgm:cxn modelId="{633C9260-23CB-4804-974E-4367BBD6A848}" type="presParOf" srcId="{38B15DD2-EFE3-4B80-942C-E8F61DEC21CB}" destId="{7E03E262-1D61-494D-8839-9E4B58B51311}" srcOrd="3" destOrd="0" presId="urn:microsoft.com/office/officeart/2005/8/layout/orgChart1"/>
    <dgm:cxn modelId="{2AE00CEB-8D4C-4D88-BA39-FD673F6C6D1D}" type="presParOf" srcId="{7E03E262-1D61-494D-8839-9E4B58B51311}" destId="{0DF8892B-A803-4F61-9870-9D4525E86C14}" srcOrd="0" destOrd="0" presId="urn:microsoft.com/office/officeart/2005/8/layout/orgChart1"/>
    <dgm:cxn modelId="{7D956DA4-1040-4FF4-9DA1-374DC63EEB2A}" type="presParOf" srcId="{0DF8892B-A803-4F61-9870-9D4525E86C14}" destId="{16635852-BCB0-47CD-9E23-543D8D914368}" srcOrd="0" destOrd="0" presId="urn:microsoft.com/office/officeart/2005/8/layout/orgChart1"/>
    <dgm:cxn modelId="{C86508B5-0FBD-491D-9B32-60FA448A71EB}" type="presParOf" srcId="{0DF8892B-A803-4F61-9870-9D4525E86C14}" destId="{880A7814-6045-4918-A78E-0443C4FF3F5C}" srcOrd="1" destOrd="0" presId="urn:microsoft.com/office/officeart/2005/8/layout/orgChart1"/>
    <dgm:cxn modelId="{D1711BE0-E7E3-46EF-8E55-FEF27671C812}" type="presParOf" srcId="{7E03E262-1D61-494D-8839-9E4B58B51311}" destId="{B8A386ED-5226-4581-8789-7699F9BDEA42}" srcOrd="1" destOrd="0" presId="urn:microsoft.com/office/officeart/2005/8/layout/orgChart1"/>
    <dgm:cxn modelId="{113558EE-9285-4127-AD51-EB3B9F403356}" type="presParOf" srcId="{7E03E262-1D61-494D-8839-9E4B58B51311}" destId="{1A9C6ED8-032F-4FF5-81EB-F038B981E851}" srcOrd="2" destOrd="0" presId="urn:microsoft.com/office/officeart/2005/8/layout/orgChart1"/>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C09E1-6054-4F46-A1FA-25874BFB4E4E}">
      <dsp:nvSpPr>
        <dsp:cNvPr id="0" name=""/>
        <dsp:cNvSpPr/>
      </dsp:nvSpPr>
      <dsp:spPr>
        <a:xfrm>
          <a:off x="2767765" y="336560"/>
          <a:ext cx="217101" cy="956919"/>
        </a:xfrm>
        <a:custGeom>
          <a:avLst/>
          <a:gdLst/>
          <a:ahLst/>
          <a:cxnLst/>
          <a:rect l="0" t="0" r="0" b="0"/>
          <a:pathLst>
            <a:path>
              <a:moveTo>
                <a:pt x="0" y="0"/>
              </a:moveTo>
              <a:lnTo>
                <a:pt x="0" y="956919"/>
              </a:lnTo>
              <a:lnTo>
                <a:pt x="217101" y="95691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89314C8-30FE-46D0-92D0-C6F6CA6EC000}">
      <dsp:nvSpPr>
        <dsp:cNvPr id="0" name=""/>
        <dsp:cNvSpPr/>
      </dsp:nvSpPr>
      <dsp:spPr>
        <a:xfrm>
          <a:off x="1067024" y="1584333"/>
          <a:ext cx="155058" cy="376292"/>
        </a:xfrm>
        <a:custGeom>
          <a:avLst/>
          <a:gdLst/>
          <a:ahLst/>
          <a:cxnLst/>
          <a:rect l="0" t="0" r="0" b="0"/>
          <a:pathLst>
            <a:path>
              <a:moveTo>
                <a:pt x="155058" y="0"/>
              </a:moveTo>
              <a:lnTo>
                <a:pt x="0" y="37629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B594FDC-1051-426D-892C-D0C12F988D15}">
      <dsp:nvSpPr>
        <dsp:cNvPr id="0" name=""/>
        <dsp:cNvSpPr/>
      </dsp:nvSpPr>
      <dsp:spPr>
        <a:xfrm>
          <a:off x="2237444" y="336560"/>
          <a:ext cx="530320" cy="718040"/>
        </a:xfrm>
        <a:custGeom>
          <a:avLst/>
          <a:gdLst/>
          <a:ahLst/>
          <a:cxnLst/>
          <a:rect l="0" t="0" r="0" b="0"/>
          <a:pathLst>
            <a:path>
              <a:moveTo>
                <a:pt x="530320" y="0"/>
              </a:moveTo>
              <a:lnTo>
                <a:pt x="530320" y="718040"/>
              </a:lnTo>
              <a:lnTo>
                <a:pt x="0" y="71804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7241219-D069-4F7D-A603-54CCC5D1CB3C}">
      <dsp:nvSpPr>
        <dsp:cNvPr id="0" name=""/>
        <dsp:cNvSpPr/>
      </dsp:nvSpPr>
      <dsp:spPr>
        <a:xfrm>
          <a:off x="1321404" y="9301"/>
          <a:ext cx="2892721" cy="327258"/>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193 Member States in ITU</a:t>
          </a:r>
        </a:p>
      </dsp:txBody>
      <dsp:txXfrm>
        <a:off x="1321404" y="9301"/>
        <a:ext cx="2892721" cy="327258"/>
      </dsp:txXfrm>
    </dsp:sp>
    <dsp:sp modelId="{30C17870-DE10-41AD-9B09-83A1520E75C3}">
      <dsp:nvSpPr>
        <dsp:cNvPr id="0" name=""/>
        <dsp:cNvSpPr/>
      </dsp:nvSpPr>
      <dsp:spPr>
        <a:xfrm>
          <a:off x="206720" y="524867"/>
          <a:ext cx="2030723" cy="105946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Answers were received from </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23 Member States</a:t>
          </a:r>
          <a:endParaRPr lang="en-US" sz="950" b="0" kern="1200" dirty="0" smtClean="0">
            <a:latin typeface="+mn-lt"/>
            <a:ea typeface="Verdana" panose="020B0604030504040204" pitchFamily="34" charset="0"/>
            <a:cs typeface="Verdana" panose="020B0604030504040204" pitchFamily="34" charset="0"/>
          </a:endParaRP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2 Regional/Int’l Organizations </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3 Sector Members </a:t>
          </a:r>
          <a:r>
            <a:rPr lang="en-US" sz="950" b="0" kern="1200" dirty="0" smtClean="0">
              <a:latin typeface="+mn-lt"/>
              <a:ea typeface="Verdana" panose="020B0604030504040204" pitchFamily="34" charset="0"/>
              <a:cs typeface="Verdana" panose="020B0604030504040204" pitchFamily="34" charset="0"/>
            </a:rPr>
            <a:t>and</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1 SG2 Associate</a:t>
          </a:r>
          <a:endParaRPr lang="en-US" sz="950" b="1" kern="1200" dirty="0">
            <a:latin typeface="+mn-lt"/>
            <a:ea typeface="Verdana" panose="020B0604030504040204" pitchFamily="34" charset="0"/>
            <a:cs typeface="Verdana" panose="020B0604030504040204" pitchFamily="34" charset="0"/>
          </a:endParaRPr>
        </a:p>
      </dsp:txBody>
      <dsp:txXfrm>
        <a:off x="206720" y="524867"/>
        <a:ext cx="2030723" cy="1059465"/>
      </dsp:txXfrm>
    </dsp:sp>
    <dsp:sp modelId="{7BD9D240-FFD2-479D-9EAD-D3D9208FFDD9}">
      <dsp:nvSpPr>
        <dsp:cNvPr id="0" name=""/>
        <dsp:cNvSpPr/>
      </dsp:nvSpPr>
      <dsp:spPr>
        <a:xfrm>
          <a:off x="1067024" y="1854326"/>
          <a:ext cx="1848282" cy="212598"/>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dirty="0" smtClean="0">
              <a:solidFill>
                <a:srgbClr val="C00000"/>
              </a:solidFill>
              <a:latin typeface="+mn-lt"/>
              <a:ea typeface="Verdana" panose="020B0604030504040204" pitchFamily="34" charset="0"/>
              <a:cs typeface="Verdana" panose="020B0604030504040204" pitchFamily="34" charset="0"/>
            </a:rPr>
            <a:t>29 entries received</a:t>
          </a:r>
          <a:endParaRPr lang="en-US" sz="950" b="1" kern="1200" dirty="0">
            <a:solidFill>
              <a:srgbClr val="C00000"/>
            </a:solidFill>
            <a:latin typeface="+mn-lt"/>
            <a:ea typeface="Verdana" panose="020B0604030504040204" pitchFamily="34" charset="0"/>
            <a:cs typeface="Verdana" panose="020B0604030504040204" pitchFamily="34" charset="0"/>
          </a:endParaRPr>
        </a:p>
      </dsp:txBody>
      <dsp:txXfrm>
        <a:off x="1067024" y="1854326"/>
        <a:ext cx="1848282" cy="212598"/>
      </dsp:txXfrm>
    </dsp:sp>
    <dsp:sp modelId="{16635852-BCB0-47CD-9E23-543D8D914368}">
      <dsp:nvSpPr>
        <dsp:cNvPr id="0" name=""/>
        <dsp:cNvSpPr/>
      </dsp:nvSpPr>
      <dsp:spPr>
        <a:xfrm>
          <a:off x="2984866" y="571644"/>
          <a:ext cx="2264986" cy="144367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dirty="0" smtClean="0">
              <a:solidFill>
                <a:sysClr val="windowText" lastClr="000000"/>
              </a:solidFill>
              <a:latin typeface="+mn-lt"/>
              <a:ea typeface="Verdana" panose="020B0604030504040204" pitchFamily="34" charset="0"/>
              <a:cs typeface="Verdana" panose="020B0604030504040204" pitchFamily="34" charset="0"/>
            </a:rPr>
            <a:t>List of countries who participated (27)</a:t>
          </a:r>
        </a:p>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Andorra, Argentina, Bahamas, Belarus, Brazil, China, Colombia, D.R. Congo, Egypt, India, Japan, Latvia, Lebanon, Mauritius, Nepal, Niger, Oman, Paraguay, Peru, Portugal, Rwanda, Seychelles, Slovenia, Swaziland, Syria, United Kingdom and Vanuatu</a:t>
          </a:r>
          <a:endParaRPr lang="en-US" sz="950" kern="1200" dirty="0">
            <a:latin typeface="+mn-lt"/>
            <a:ea typeface="Verdana" panose="020B0604030504040204" pitchFamily="34" charset="0"/>
            <a:cs typeface="Verdana" panose="020B0604030504040204" pitchFamily="34" charset="0"/>
          </a:endParaRPr>
        </a:p>
      </dsp:txBody>
      <dsp:txXfrm>
        <a:off x="2984866" y="571644"/>
        <a:ext cx="2264986" cy="14436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3C893-1420-4BD5-A583-9F28A1661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1215</TotalTime>
  <Pages>143</Pages>
  <Words>58934</Words>
  <Characters>337822</Characters>
  <Application>Microsoft Office Word</Application>
  <DocSecurity>0</DocSecurity>
  <Lines>2815</Lines>
  <Paragraphs>791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395965</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Catalano Moreira, Rossana</cp:lastModifiedBy>
  <cp:revision>251</cp:revision>
  <cp:lastPrinted>2011-08-04T14:12:00Z</cp:lastPrinted>
  <dcterms:created xsi:type="dcterms:W3CDTF">2014-01-29T10:48:00Z</dcterms:created>
  <dcterms:modified xsi:type="dcterms:W3CDTF">2014-02-13T14:07:00Z</dcterms:modified>
</cp:coreProperties>
</file>