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bookmarkStart w:id="4" w:name="_GoBack"/>
      <w:bookmarkEnd w:id="4"/>
    </w:p>
    <w:p w:rsidR="00C729F1" w:rsidRDefault="00C729F1" w:rsidP="00C729F1"/>
    <w:p w:rsidR="00C729F1" w:rsidRDefault="00C729F1" w:rsidP="00C729F1"/>
    <w:p w:rsidR="00C729F1" w:rsidRPr="008E6178" w:rsidRDefault="00C729F1" w:rsidP="00FF12BE">
      <w:pPr>
        <w:pStyle w:val="QuestionNo"/>
        <w:rPr>
          <w:lang w:val="fr-CH"/>
        </w:rPr>
      </w:pPr>
      <w:bookmarkStart w:id="5" w:name="_Toc360171154"/>
      <w:bookmarkEnd w:id="0"/>
      <w:bookmarkEnd w:id="1"/>
      <w:r w:rsidRPr="008E6178">
        <w:rPr>
          <w:lang w:val="fr-CH"/>
        </w:rPr>
        <w:t xml:space="preserve">QUESTION </w:t>
      </w:r>
      <w:r w:rsidR="00FF12BE" w:rsidRPr="008E6178">
        <w:rPr>
          <w:lang w:val="fr-CH"/>
        </w:rPr>
        <w:t>19-2/1</w:t>
      </w:r>
      <w:r w:rsidRPr="008E6178">
        <w:rPr>
          <w:lang w:val="fr-CH"/>
        </w:rPr>
        <w:t>:</w:t>
      </w:r>
      <w:bookmarkEnd w:id="5"/>
    </w:p>
    <w:p w:rsidR="00C729F1" w:rsidRPr="00D550F8" w:rsidRDefault="00D550F8" w:rsidP="006570A8">
      <w:pPr>
        <w:pStyle w:val="QuestionTitle"/>
        <w:rPr>
          <w:lang w:val="fr-CH"/>
        </w:rPr>
      </w:pPr>
      <w:r w:rsidRPr="00713DA4">
        <w:t>Mise en place des services de téléco</w:t>
      </w:r>
      <w:r>
        <w:t xml:space="preserve">mmunication IP dans les </w:t>
      </w:r>
      <w:r w:rsidR="00B45F99">
        <w:br/>
      </w:r>
      <w:r>
        <w:t>pays en </w:t>
      </w:r>
      <w:r w:rsidRPr="00713DA4">
        <w:t>développement</w:t>
      </w:r>
    </w:p>
    <w:p w:rsidR="004A3FC4" w:rsidRPr="00D550F8" w:rsidRDefault="004A3FC4" w:rsidP="00F859AE">
      <w:pPr>
        <w:rPr>
          <w:sz w:val="28"/>
          <w:szCs w:val="18"/>
          <w:lang w:val="fr-CH"/>
        </w:rPr>
      </w:pPr>
    </w:p>
    <w:p w:rsidR="008B2896" w:rsidRPr="00D550F8" w:rsidRDefault="008B2896" w:rsidP="008B2896">
      <w:pPr>
        <w:pStyle w:val="Chapttitle"/>
        <w:spacing w:before="240"/>
        <w:jc w:val="right"/>
        <w:rPr>
          <w:i/>
          <w:iCs/>
          <w:color w:val="auto"/>
          <w:sz w:val="24"/>
          <w:szCs w:val="18"/>
          <w:lang w:val="fr-CH"/>
        </w:rPr>
      </w:pPr>
    </w:p>
    <w:bookmarkEnd w:id="2"/>
    <w:bookmarkEnd w:id="3"/>
    <w:p w:rsidR="00B824FE" w:rsidRPr="00D550F8" w:rsidRDefault="00B824FE" w:rsidP="00B824FE">
      <w:pPr>
        <w:keepNext/>
        <w:keepLines/>
        <w:tabs>
          <w:tab w:val="left" w:pos="851"/>
        </w:tabs>
        <w:spacing w:before="240"/>
        <w:jc w:val="right"/>
        <w:outlineLvl w:val="0"/>
        <w:rPr>
          <w:rFonts w:eastAsia="Times New Roman" w:cs="Helvetica"/>
          <w:b/>
          <w:bCs/>
          <w:i/>
          <w:iCs/>
          <w:sz w:val="48"/>
          <w:szCs w:val="36"/>
          <w:lang w:val="fr-CH"/>
        </w:rPr>
      </w:pPr>
    </w:p>
    <w:p w:rsidR="00B824FE" w:rsidRPr="00D550F8" w:rsidRDefault="00B824FE"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noProof/>
          <w:u w:color="E36C0A"/>
          <w:lang w:val="fr-CH" w:eastAsia="zh-CN"/>
        </w:rPr>
      </w:pPr>
    </w:p>
    <w:p w:rsidR="00C7150D" w:rsidRPr="00D550F8" w:rsidRDefault="00C7150D" w:rsidP="00C7150D">
      <w:pPr>
        <w:rPr>
          <w:u w:color="E36C0A"/>
          <w:lang w:val="fr-CH"/>
        </w:rPr>
      </w:pPr>
    </w:p>
    <w:p w:rsidR="00C7150D" w:rsidRPr="00D550F8" w:rsidRDefault="00C7150D" w:rsidP="00C7150D">
      <w:pPr>
        <w:rPr>
          <w:u w:color="E36C0A"/>
          <w:lang w:val="fr-CH"/>
        </w:rPr>
      </w:pPr>
    </w:p>
    <w:p w:rsidR="00C7150D" w:rsidRPr="00D550F8" w:rsidRDefault="00C7150D" w:rsidP="00C7150D">
      <w:pPr>
        <w:rPr>
          <w:u w:color="E36C0A"/>
          <w:lang w:val="fr-CH"/>
        </w:rPr>
      </w:pPr>
    </w:p>
    <w:p w:rsidR="00C7150D" w:rsidRPr="00D550F8" w:rsidRDefault="00C7150D" w:rsidP="00C7150D">
      <w:pPr>
        <w:rPr>
          <w:u w:color="E36C0A"/>
          <w:lang w:val="fr-CH"/>
        </w:rPr>
      </w:pPr>
    </w:p>
    <w:p w:rsidR="0080173C" w:rsidRPr="00D550F8" w:rsidRDefault="0080173C" w:rsidP="00C7150D">
      <w:pPr>
        <w:rPr>
          <w:u w:color="E36C0A"/>
          <w:lang w:val="fr-CH"/>
        </w:rPr>
      </w:pPr>
    </w:p>
    <w:p w:rsidR="00B824FE" w:rsidRPr="00D550F8" w:rsidRDefault="00B824FE" w:rsidP="00B824FE">
      <w:pPr>
        <w:rPr>
          <w:rFonts w:eastAsia="Times New Roman"/>
          <w:lang w:val="fr-CH"/>
        </w:rPr>
      </w:pPr>
    </w:p>
    <w:p w:rsidR="00B824FE" w:rsidRPr="00D550F8"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D550F8" w:rsidTr="00E6584D">
        <w:tc>
          <w:tcPr>
            <w:tcW w:w="7763" w:type="dxa"/>
            <w:shd w:val="clear" w:color="auto" w:fill="auto"/>
          </w:tcPr>
          <w:p w:rsidR="00B824FE" w:rsidRPr="00D550F8"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D550F8" w:rsidRDefault="00B824FE" w:rsidP="00E6584D">
            <w:pPr>
              <w:spacing w:before="0"/>
              <w:jc w:val="right"/>
              <w:rPr>
                <w:rFonts w:eastAsia="Times New Roman"/>
                <w:shd w:val="clear" w:color="auto" w:fill="E6F3B7"/>
                <w:lang w:val="fr-CH"/>
              </w:rPr>
            </w:pPr>
          </w:p>
        </w:tc>
      </w:tr>
    </w:tbl>
    <w:p w:rsidR="008E64AB" w:rsidRPr="00D550F8" w:rsidRDefault="00FF4352">
      <w:pPr>
        <w:spacing w:before="0"/>
        <w:jc w:val="left"/>
        <w:rPr>
          <w:lang w:val="fr-CH"/>
        </w:rPr>
      </w:pPr>
      <w:r>
        <w:rPr>
          <w:noProof/>
          <w:lang w:val="en-US" w:eastAsia="zh-CN"/>
        </w:rPr>
        <w:drawing>
          <wp:anchor distT="0" distB="0" distL="114300" distR="114300" simplePos="0" relativeHeight="251657728" behindDoc="0" locked="0" layoutInCell="1" allowOverlap="1" wp14:anchorId="6B8FDE8C" wp14:editId="095993A7">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D550F8" w:rsidRDefault="002208F5" w:rsidP="006570A8">
      <w:pPr>
        <w:rPr>
          <w:lang w:val="fr-CH"/>
        </w:rPr>
      </w:pPr>
      <w:r w:rsidRPr="00D550F8">
        <w:rPr>
          <w:lang w:val="fr-CH"/>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14336E" w:rsidRPr="00C84D4A" w:rsidTr="001C381F">
        <w:tc>
          <w:tcPr>
            <w:tcW w:w="9072" w:type="dxa"/>
            <w:shd w:val="clear" w:color="auto" w:fill="E8F8FD"/>
          </w:tcPr>
          <w:p w:rsidR="0014336E" w:rsidRPr="0032176C" w:rsidRDefault="0014336E" w:rsidP="001C381F">
            <w:pPr>
              <w:pStyle w:val="HeadingB"/>
              <w:rPr>
                <w:lang w:val="fr-CH"/>
              </w:rPr>
            </w:pPr>
            <w:r w:rsidRPr="0032176C">
              <w:rPr>
                <w:lang w:val="fr-CH"/>
              </w:rPr>
              <w:lastRenderedPageBreak/>
              <w:t xml:space="preserve">Les Commissions d'études de l'UIT-D </w:t>
            </w:r>
          </w:p>
          <w:p w:rsidR="0014336E" w:rsidRPr="00DA5DE4" w:rsidRDefault="0014336E" w:rsidP="001C381F">
            <w:pPr>
              <w:spacing w:after="120"/>
              <w:rPr>
                <w:lang w:val="fr-CH"/>
              </w:rPr>
            </w:pPr>
            <w:r w:rsidRPr="00DA5DE4">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14336E" w:rsidRPr="00DA5DE4" w:rsidRDefault="0014336E" w:rsidP="001C381F">
            <w:pPr>
              <w:spacing w:after="120"/>
              <w:rPr>
                <w:b/>
                <w:bCs/>
                <w:lang w:val="fr-CH"/>
              </w:rPr>
            </w:pPr>
            <w:r w:rsidRPr="00DA5DE4">
              <w:rPr>
                <w:b/>
                <w:bCs/>
                <w:lang w:val="fr-CH"/>
              </w:rPr>
              <w:t>Plate-forme de connaissances</w:t>
            </w:r>
          </w:p>
          <w:p w:rsidR="0014336E" w:rsidRPr="00DA5DE4" w:rsidRDefault="0014336E" w:rsidP="001C381F">
            <w:pPr>
              <w:spacing w:after="120"/>
              <w:rPr>
                <w:lang w:val="fr-CH"/>
              </w:rPr>
            </w:pPr>
            <w:r w:rsidRPr="00DA5DE4">
              <w:rPr>
                <w:lang w:val="fr-CH"/>
              </w:rPr>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14336E" w:rsidRPr="00DA5DE4" w:rsidRDefault="0014336E" w:rsidP="001C381F">
            <w:pPr>
              <w:spacing w:after="120"/>
              <w:rPr>
                <w:b/>
                <w:bCs/>
                <w:lang w:val="fr-CH"/>
              </w:rPr>
            </w:pPr>
            <w:r w:rsidRPr="00DA5DE4">
              <w:rPr>
                <w:b/>
                <w:bCs/>
                <w:lang w:val="fr-CH"/>
              </w:rPr>
              <w:t>Au coeur de l'échange d'information et du partage des connaissances</w:t>
            </w:r>
          </w:p>
          <w:p w:rsidR="0014336E" w:rsidRPr="00DA5DE4" w:rsidRDefault="0014336E" w:rsidP="001C381F">
            <w:pPr>
              <w:spacing w:after="120"/>
              <w:rPr>
                <w:lang w:val="fr-CH"/>
              </w:rPr>
            </w:pPr>
            <w:r w:rsidRPr="00DA5DE4">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14336E" w:rsidRPr="00DA5DE4" w:rsidRDefault="0014336E" w:rsidP="001C381F">
            <w:pPr>
              <w:spacing w:after="120"/>
              <w:rPr>
                <w:b/>
                <w:bCs/>
                <w:lang w:val="fr-CH"/>
              </w:rPr>
            </w:pPr>
            <w:r w:rsidRPr="00DA5DE4">
              <w:rPr>
                <w:b/>
                <w:bCs/>
                <w:lang w:val="fr-CH"/>
              </w:rPr>
              <w:t>Base d'informations</w:t>
            </w:r>
          </w:p>
          <w:p w:rsidR="0014336E" w:rsidRPr="00DA5DE4" w:rsidRDefault="0014336E" w:rsidP="001C381F">
            <w:pPr>
              <w:spacing w:after="120"/>
              <w:rPr>
                <w:lang w:val="fr-CH"/>
              </w:rPr>
            </w:pPr>
            <w:r w:rsidRPr="00DA5DE4">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14336E" w:rsidRPr="00DA5DE4" w:rsidRDefault="0014336E" w:rsidP="001C381F">
            <w:pPr>
              <w:spacing w:after="120"/>
              <w:rPr>
                <w:b/>
                <w:lang w:val="fr-CH"/>
              </w:rPr>
            </w:pPr>
            <w:r w:rsidRPr="00DA5DE4">
              <w:rPr>
                <w:b/>
                <w:lang w:val="fr-CH"/>
              </w:rPr>
              <w:t>Commission d'études 1</w:t>
            </w:r>
          </w:p>
          <w:p w:rsidR="0014336E" w:rsidRPr="00DA5DE4" w:rsidRDefault="0014336E" w:rsidP="001C381F">
            <w:pPr>
              <w:spacing w:after="120"/>
            </w:pPr>
            <w:r w:rsidRPr="00DA5DE4">
              <w:t xml:space="preserve">Pour la période d'études 2010-2014, la Commission d'études 1 s'est vu confier l'étude de neuf Questions relatives à l'environnement propice, à la cybersécurité,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14336E" w:rsidRPr="00DA5DE4" w:rsidRDefault="0014336E" w:rsidP="001C381F">
            <w:r w:rsidRPr="00DA5DE4">
              <w:rPr>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14336E" w:rsidRPr="00D51D18" w:rsidRDefault="0014336E" w:rsidP="0014336E">
      <w:pPr>
        <w:rPr>
          <w:lang w:val="fr-CH"/>
        </w:rPr>
      </w:pPr>
    </w:p>
    <w:p w:rsidR="0014336E" w:rsidRPr="00D51D18" w:rsidRDefault="0014336E" w:rsidP="0014336E">
      <w:pPr>
        <w:spacing w:before="360"/>
        <w:ind w:left="1060" w:right="848"/>
        <w:jc w:val="center"/>
        <w:rPr>
          <w:b/>
          <w:bCs/>
          <w:lang w:val="fr-CH"/>
        </w:rPr>
      </w:pPr>
    </w:p>
    <w:p w:rsidR="0014336E" w:rsidRPr="00DA5DE4" w:rsidRDefault="0014336E" w:rsidP="0014336E">
      <w:pPr>
        <w:spacing w:before="360"/>
        <w:ind w:left="1060" w:right="848"/>
        <w:jc w:val="center"/>
        <w:rPr>
          <w:rFonts w:asciiTheme="minorHAnsi" w:eastAsia="Times New Roman" w:hAnsiTheme="minorHAnsi"/>
          <w:lang w:val="fr-CH"/>
        </w:rPr>
      </w:pPr>
      <w:r w:rsidRPr="00C84D4A">
        <w:rPr>
          <w:rFonts w:ascii="Symbol" w:eastAsia="Times New Roman" w:hAnsi="Symbol"/>
        </w:rPr>
        <w:t></w:t>
      </w:r>
      <w:r w:rsidRPr="00DA5DE4">
        <w:rPr>
          <w:rFonts w:eastAsia="Times New Roman"/>
          <w:lang w:val="fr-CH"/>
        </w:rPr>
        <w:t xml:space="preserve"> </w:t>
      </w:r>
      <w:r w:rsidRPr="00DA5DE4">
        <w:rPr>
          <w:rFonts w:asciiTheme="minorHAnsi" w:eastAsia="Times New Roman" w:hAnsiTheme="minorHAnsi"/>
          <w:lang w:val="fr-CH"/>
        </w:rPr>
        <w:t>UIT 2014</w:t>
      </w:r>
    </w:p>
    <w:p w:rsidR="00344375" w:rsidRPr="0014336E" w:rsidRDefault="0014336E" w:rsidP="005976E8">
      <w:pPr>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l'UIT.</w:t>
      </w:r>
    </w:p>
    <w:p w:rsidR="006570A8" w:rsidRPr="0014336E" w:rsidRDefault="006570A8" w:rsidP="006570A8">
      <w:pPr>
        <w:rPr>
          <w:lang w:val="fr-CH"/>
        </w:rPr>
        <w:sectPr w:rsidR="006570A8" w:rsidRPr="0014336E"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D240F2" w:rsidP="00194E93">
      <w:pPr>
        <w:pStyle w:val="Chapttitle"/>
        <w:rPr>
          <w:lang w:val="en-GB"/>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81173453"/>
      <w:bookmarkStart w:id="14" w:name="_Toc310148800"/>
      <w:bookmarkStart w:id="15" w:name="_Toc316562496"/>
      <w:bookmarkStart w:id="16" w:name="_Toc299639153"/>
      <w:r w:rsidRPr="00634F41">
        <w:rPr>
          <w:lang w:val="en-GB"/>
        </w:rPr>
        <w:lastRenderedPageBreak/>
        <w:t xml:space="preserve">Table </w:t>
      </w:r>
      <w:r w:rsidR="00194E93">
        <w:rPr>
          <w:lang w:val="en-GB"/>
        </w:rPr>
        <w:t>des matière</w:t>
      </w:r>
      <w:r w:rsidRPr="00634F41">
        <w:rPr>
          <w:lang w:val="en-GB"/>
        </w:rPr>
        <w:t>s</w:t>
      </w:r>
      <w:bookmarkEnd w:id="6"/>
      <w:bookmarkEnd w:id="7"/>
      <w:bookmarkEnd w:id="8"/>
      <w:bookmarkEnd w:id="9"/>
      <w:bookmarkEnd w:id="10"/>
      <w:bookmarkEnd w:id="11"/>
      <w:bookmarkEnd w:id="12"/>
      <w:bookmarkEnd w:id="13"/>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497DCD" w:rsidRDefault="00497DCD" w:rsidP="00497DCD">
      <w:pPr>
        <w:pStyle w:val="TOC1"/>
        <w:rPr>
          <w:rFonts w:asciiTheme="minorHAnsi" w:eastAsiaTheme="minorEastAsia" w:hAnsiTheme="minorHAnsi" w:cstheme="minorBidi"/>
          <w:b w:val="0"/>
          <w:bCs w:val="0"/>
          <w:sz w:val="22"/>
          <w:szCs w:val="22"/>
          <w:lang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81173455" w:history="1">
        <w:r w:rsidRPr="00A03B57">
          <w:rPr>
            <w:rStyle w:val="Hyperlink"/>
            <w:lang w:val="fr-CH"/>
          </w:rPr>
          <w:t>1</w:t>
        </w:r>
        <w:r>
          <w:rPr>
            <w:rFonts w:asciiTheme="minorHAnsi" w:eastAsiaTheme="minorEastAsia" w:hAnsiTheme="minorHAnsi" w:cstheme="minorBidi"/>
            <w:b w:val="0"/>
            <w:bCs w:val="0"/>
            <w:sz w:val="22"/>
            <w:szCs w:val="22"/>
            <w:lang w:eastAsia="zh-CN"/>
          </w:rPr>
          <w:tab/>
        </w:r>
        <w:r w:rsidRPr="00A03B57">
          <w:rPr>
            <w:rStyle w:val="Hyperlink"/>
            <w:lang w:val="fr-CH"/>
          </w:rPr>
          <w:t>Introduction</w:t>
        </w:r>
        <w:r>
          <w:rPr>
            <w:webHidden/>
          </w:rPr>
          <w:tab/>
        </w:r>
        <w:r>
          <w:rPr>
            <w:webHidden/>
          </w:rPr>
          <w:tab/>
        </w:r>
        <w:r>
          <w:rPr>
            <w:webHidden/>
          </w:rPr>
          <w:fldChar w:fldCharType="begin"/>
        </w:r>
        <w:r>
          <w:rPr>
            <w:webHidden/>
          </w:rPr>
          <w:instrText xml:space="preserve"> PAGEREF _Toc381173455 \h </w:instrText>
        </w:r>
        <w:r>
          <w:rPr>
            <w:webHidden/>
          </w:rPr>
        </w:r>
        <w:r>
          <w:rPr>
            <w:webHidden/>
          </w:rPr>
          <w:fldChar w:fldCharType="separate"/>
        </w:r>
        <w:r w:rsidR="001D1E36">
          <w:rPr>
            <w:webHidden/>
          </w:rPr>
          <w:t>1</w:t>
        </w:r>
        <w:r>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56" w:history="1">
        <w:r w:rsidR="00497DCD" w:rsidRPr="00A03B57">
          <w:rPr>
            <w:rStyle w:val="Hyperlink"/>
            <w:lang w:val="fr-CH"/>
          </w:rPr>
          <w:t>1.1</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Domaine d'application de la Question</w:t>
        </w:r>
        <w:r w:rsidR="00497DCD">
          <w:rPr>
            <w:webHidden/>
          </w:rPr>
          <w:tab/>
        </w:r>
        <w:r w:rsidR="00497DCD">
          <w:rPr>
            <w:webHidden/>
          </w:rPr>
          <w:tab/>
        </w:r>
        <w:r w:rsidR="00497DCD">
          <w:rPr>
            <w:webHidden/>
          </w:rPr>
          <w:fldChar w:fldCharType="begin"/>
        </w:r>
        <w:r w:rsidR="00497DCD">
          <w:rPr>
            <w:webHidden/>
          </w:rPr>
          <w:instrText xml:space="preserve"> PAGEREF _Toc381173456 \h </w:instrText>
        </w:r>
        <w:r w:rsidR="00497DCD">
          <w:rPr>
            <w:webHidden/>
          </w:rPr>
        </w:r>
        <w:r w:rsidR="00497DCD">
          <w:rPr>
            <w:webHidden/>
          </w:rPr>
          <w:fldChar w:fldCharType="separate"/>
        </w:r>
        <w:r>
          <w:rPr>
            <w:webHidden/>
          </w:rPr>
          <w:t>2</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57" w:history="1">
        <w:r w:rsidR="00497DCD" w:rsidRPr="00A03B57">
          <w:rPr>
            <w:rStyle w:val="Hyperlink"/>
            <w:lang w:val="fr-CH"/>
          </w:rPr>
          <w:t>1.2</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Contexte général</w:t>
        </w:r>
        <w:r w:rsidR="00497DCD">
          <w:rPr>
            <w:webHidden/>
          </w:rPr>
          <w:tab/>
        </w:r>
        <w:r w:rsidR="00497DCD">
          <w:rPr>
            <w:webHidden/>
          </w:rPr>
          <w:tab/>
        </w:r>
        <w:r w:rsidR="00497DCD">
          <w:rPr>
            <w:webHidden/>
          </w:rPr>
          <w:fldChar w:fldCharType="begin"/>
        </w:r>
        <w:r w:rsidR="00497DCD">
          <w:rPr>
            <w:webHidden/>
          </w:rPr>
          <w:instrText xml:space="preserve"> PAGEREF _Toc381173457 \h </w:instrText>
        </w:r>
        <w:r w:rsidR="00497DCD">
          <w:rPr>
            <w:webHidden/>
          </w:rPr>
        </w:r>
        <w:r w:rsidR="00497DCD">
          <w:rPr>
            <w:webHidden/>
          </w:rPr>
          <w:fldChar w:fldCharType="separate"/>
        </w:r>
        <w:r>
          <w:rPr>
            <w:webHidden/>
          </w:rPr>
          <w:t>2</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58" w:history="1">
        <w:r w:rsidR="00497DCD" w:rsidRPr="00A03B57">
          <w:rPr>
            <w:rStyle w:val="Hyperlink"/>
            <w:lang w:val="fr-CH"/>
          </w:rPr>
          <w:t>1.3</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Méthode employée pour l'étude de la Question 19-2/1</w:t>
        </w:r>
        <w:r w:rsidR="00497DCD">
          <w:rPr>
            <w:webHidden/>
          </w:rPr>
          <w:tab/>
        </w:r>
        <w:r w:rsidR="00497DCD">
          <w:rPr>
            <w:webHidden/>
          </w:rPr>
          <w:tab/>
        </w:r>
        <w:r w:rsidR="00497DCD">
          <w:rPr>
            <w:webHidden/>
          </w:rPr>
          <w:fldChar w:fldCharType="begin"/>
        </w:r>
        <w:r w:rsidR="00497DCD">
          <w:rPr>
            <w:webHidden/>
          </w:rPr>
          <w:instrText xml:space="preserve"> PAGEREF _Toc381173458 \h </w:instrText>
        </w:r>
        <w:r w:rsidR="00497DCD">
          <w:rPr>
            <w:webHidden/>
          </w:rPr>
        </w:r>
        <w:r w:rsidR="00497DCD">
          <w:rPr>
            <w:webHidden/>
          </w:rPr>
          <w:fldChar w:fldCharType="separate"/>
        </w:r>
        <w:r>
          <w:rPr>
            <w:webHidden/>
          </w:rPr>
          <w:t>3</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459" w:history="1">
        <w:r w:rsidR="00497DCD" w:rsidRPr="00A03B57">
          <w:rPr>
            <w:rStyle w:val="Hyperlink"/>
            <w:lang w:val="fr-CH"/>
          </w:rPr>
          <w:t>2</w:t>
        </w:r>
        <w:r w:rsidR="00497DCD">
          <w:rPr>
            <w:rFonts w:asciiTheme="minorHAnsi" w:eastAsiaTheme="minorEastAsia" w:hAnsiTheme="minorHAnsi" w:cstheme="minorBidi"/>
            <w:b w:val="0"/>
            <w:bCs w:val="0"/>
            <w:sz w:val="22"/>
            <w:szCs w:val="22"/>
            <w:lang w:eastAsia="zh-CN"/>
          </w:rPr>
          <w:tab/>
        </w:r>
        <w:r w:rsidR="00497DCD" w:rsidRPr="00A03B57">
          <w:rPr>
            <w:rStyle w:val="Hyperlink"/>
            <w:lang w:val="fr-CH"/>
          </w:rPr>
          <w:t>Services de télécommunication IP</w:t>
        </w:r>
        <w:r w:rsidR="00497DCD">
          <w:rPr>
            <w:webHidden/>
          </w:rPr>
          <w:tab/>
        </w:r>
        <w:r w:rsidR="00497DCD">
          <w:rPr>
            <w:webHidden/>
          </w:rPr>
          <w:tab/>
        </w:r>
        <w:r w:rsidR="00497DCD">
          <w:rPr>
            <w:webHidden/>
          </w:rPr>
          <w:fldChar w:fldCharType="begin"/>
        </w:r>
        <w:r w:rsidR="00497DCD">
          <w:rPr>
            <w:webHidden/>
          </w:rPr>
          <w:instrText xml:space="preserve"> PAGEREF _Toc381173459 \h </w:instrText>
        </w:r>
        <w:r w:rsidR="00497DCD">
          <w:rPr>
            <w:webHidden/>
          </w:rPr>
        </w:r>
        <w:r w:rsidR="00497DCD">
          <w:rPr>
            <w:webHidden/>
          </w:rPr>
          <w:fldChar w:fldCharType="separate"/>
        </w:r>
        <w:r>
          <w:rPr>
            <w:webHidden/>
          </w:rPr>
          <w:t>3</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60" w:history="1">
        <w:r w:rsidR="00497DCD" w:rsidRPr="00A03B57">
          <w:rPr>
            <w:rStyle w:val="Hyperlink"/>
            <w:lang w:val="fr-CH"/>
          </w:rPr>
          <w:t>2.1</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Définition et domaine d'application</w:t>
        </w:r>
        <w:r w:rsidR="00497DCD">
          <w:rPr>
            <w:webHidden/>
          </w:rPr>
          <w:tab/>
        </w:r>
        <w:r w:rsidR="00497DCD">
          <w:rPr>
            <w:webHidden/>
          </w:rPr>
          <w:tab/>
        </w:r>
        <w:r w:rsidR="00497DCD">
          <w:rPr>
            <w:webHidden/>
          </w:rPr>
          <w:fldChar w:fldCharType="begin"/>
        </w:r>
        <w:r w:rsidR="00497DCD">
          <w:rPr>
            <w:webHidden/>
          </w:rPr>
          <w:instrText xml:space="preserve"> PAGEREF _Toc381173460 \h </w:instrText>
        </w:r>
        <w:r w:rsidR="00497DCD">
          <w:rPr>
            <w:webHidden/>
          </w:rPr>
        </w:r>
        <w:r w:rsidR="00497DCD">
          <w:rPr>
            <w:webHidden/>
          </w:rPr>
          <w:fldChar w:fldCharType="separate"/>
        </w:r>
        <w:r>
          <w:rPr>
            <w:webHidden/>
          </w:rPr>
          <w:t>3</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61" w:history="1">
        <w:r w:rsidR="00497DCD" w:rsidRPr="00A03B57">
          <w:rPr>
            <w:rStyle w:val="Hyperlink"/>
            <w:rFonts w:cs="Calibri"/>
            <w:lang w:val="fr-CH" w:eastAsia="ar-SA"/>
          </w:rPr>
          <w:t>2.1.1</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Téléphonie IP</w:t>
        </w:r>
        <w:r w:rsidR="00497DCD">
          <w:rPr>
            <w:webHidden/>
          </w:rPr>
          <w:tab/>
        </w:r>
        <w:r w:rsidR="00497DCD">
          <w:rPr>
            <w:webHidden/>
          </w:rPr>
          <w:tab/>
        </w:r>
        <w:r w:rsidR="00497DCD">
          <w:rPr>
            <w:webHidden/>
          </w:rPr>
          <w:fldChar w:fldCharType="begin"/>
        </w:r>
        <w:r w:rsidR="00497DCD">
          <w:rPr>
            <w:webHidden/>
          </w:rPr>
          <w:instrText xml:space="preserve"> PAGEREF _Toc381173461 \h </w:instrText>
        </w:r>
        <w:r w:rsidR="00497DCD">
          <w:rPr>
            <w:webHidden/>
          </w:rPr>
        </w:r>
        <w:r w:rsidR="00497DCD">
          <w:rPr>
            <w:webHidden/>
          </w:rPr>
          <w:fldChar w:fldCharType="separate"/>
        </w:r>
        <w:r>
          <w:rPr>
            <w:webHidden/>
          </w:rPr>
          <w:t>5</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62" w:history="1">
        <w:r w:rsidR="00497DCD" w:rsidRPr="00A03B57">
          <w:rPr>
            <w:rStyle w:val="Hyperlink"/>
            <w:lang w:val="fr-CH" w:eastAsia="ar-SA"/>
          </w:rPr>
          <w:t>2.1.2</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eastAsia="ar-SA"/>
          </w:rPr>
          <w:t>Services "triple/quadruple play"</w:t>
        </w:r>
        <w:r w:rsidR="00497DCD">
          <w:rPr>
            <w:webHidden/>
          </w:rPr>
          <w:tab/>
        </w:r>
        <w:r w:rsidR="00497DCD">
          <w:rPr>
            <w:webHidden/>
          </w:rPr>
          <w:tab/>
        </w:r>
        <w:r w:rsidR="00497DCD">
          <w:rPr>
            <w:webHidden/>
          </w:rPr>
          <w:fldChar w:fldCharType="begin"/>
        </w:r>
        <w:r w:rsidR="00497DCD">
          <w:rPr>
            <w:webHidden/>
          </w:rPr>
          <w:instrText xml:space="preserve"> PAGEREF _Toc381173462 \h </w:instrText>
        </w:r>
        <w:r w:rsidR="00497DCD">
          <w:rPr>
            <w:webHidden/>
          </w:rPr>
        </w:r>
        <w:r w:rsidR="00497DCD">
          <w:rPr>
            <w:webHidden/>
          </w:rPr>
          <w:fldChar w:fldCharType="separate"/>
        </w:r>
        <w:r>
          <w:rPr>
            <w:webHidden/>
          </w:rPr>
          <w:t>8</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63" w:history="1">
        <w:r w:rsidR="00497DCD" w:rsidRPr="00A03B57">
          <w:rPr>
            <w:rStyle w:val="Hyperlink"/>
            <w:lang w:val="fr-CH" w:eastAsia="ar-SA"/>
          </w:rPr>
          <w:t>2.1.3</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eastAsia="ar-SA"/>
          </w:rPr>
          <w:t>Télévision IP</w:t>
        </w:r>
        <w:r w:rsidR="00497DCD">
          <w:rPr>
            <w:webHidden/>
          </w:rPr>
          <w:tab/>
        </w:r>
        <w:r w:rsidR="00497DCD">
          <w:rPr>
            <w:webHidden/>
          </w:rPr>
          <w:tab/>
        </w:r>
        <w:r w:rsidR="00497DCD">
          <w:rPr>
            <w:webHidden/>
          </w:rPr>
          <w:fldChar w:fldCharType="begin"/>
        </w:r>
        <w:r w:rsidR="00497DCD">
          <w:rPr>
            <w:webHidden/>
          </w:rPr>
          <w:instrText xml:space="preserve"> PAGEREF _Toc381173463 \h </w:instrText>
        </w:r>
        <w:r w:rsidR="00497DCD">
          <w:rPr>
            <w:webHidden/>
          </w:rPr>
        </w:r>
        <w:r w:rsidR="00497DCD">
          <w:rPr>
            <w:webHidden/>
          </w:rPr>
          <w:fldChar w:fldCharType="separate"/>
        </w:r>
        <w:r>
          <w:rPr>
            <w:webHidden/>
          </w:rPr>
          <w:t>8</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64" w:history="1">
        <w:r w:rsidR="00497DCD" w:rsidRPr="00A03B57">
          <w:rPr>
            <w:rStyle w:val="Hyperlink"/>
            <w:lang w:val="fr-CH" w:eastAsia="ar-SA"/>
          </w:rPr>
          <w:t>2.1.4</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eastAsia="ar-SA"/>
          </w:rPr>
          <w:t>Solutions tout IP</w:t>
        </w:r>
        <w:r w:rsidR="00497DCD">
          <w:rPr>
            <w:webHidden/>
          </w:rPr>
          <w:tab/>
        </w:r>
        <w:r w:rsidR="00497DCD">
          <w:rPr>
            <w:webHidden/>
          </w:rPr>
          <w:tab/>
        </w:r>
        <w:r w:rsidR="00497DCD">
          <w:rPr>
            <w:webHidden/>
          </w:rPr>
          <w:fldChar w:fldCharType="begin"/>
        </w:r>
        <w:r w:rsidR="00497DCD">
          <w:rPr>
            <w:webHidden/>
          </w:rPr>
          <w:instrText xml:space="preserve"> PAGEREF _Toc381173464 \h </w:instrText>
        </w:r>
        <w:r w:rsidR="00497DCD">
          <w:rPr>
            <w:webHidden/>
          </w:rPr>
        </w:r>
        <w:r w:rsidR="00497DCD">
          <w:rPr>
            <w:webHidden/>
          </w:rPr>
          <w:fldChar w:fldCharType="separate"/>
        </w:r>
        <w:r>
          <w:rPr>
            <w:webHidden/>
          </w:rPr>
          <w:t>8</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65" w:history="1">
        <w:r w:rsidR="00497DCD" w:rsidRPr="00A03B57">
          <w:rPr>
            <w:rStyle w:val="Hyperlink"/>
            <w:lang w:val="fr-CH" w:eastAsia="ar-SA"/>
          </w:rPr>
          <w:t>2.1.5</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eastAsia="ar-SA"/>
          </w:rPr>
          <w:t>Applications IP</w:t>
        </w:r>
        <w:r w:rsidR="00497DCD">
          <w:rPr>
            <w:webHidden/>
          </w:rPr>
          <w:tab/>
        </w:r>
        <w:r w:rsidR="00497DCD">
          <w:rPr>
            <w:webHidden/>
          </w:rPr>
          <w:tab/>
        </w:r>
        <w:r w:rsidR="00497DCD">
          <w:rPr>
            <w:webHidden/>
          </w:rPr>
          <w:fldChar w:fldCharType="begin"/>
        </w:r>
        <w:r w:rsidR="00497DCD">
          <w:rPr>
            <w:webHidden/>
          </w:rPr>
          <w:instrText xml:space="preserve"> PAGEREF _Toc381173465 \h </w:instrText>
        </w:r>
        <w:r w:rsidR="00497DCD">
          <w:rPr>
            <w:webHidden/>
          </w:rPr>
        </w:r>
        <w:r w:rsidR="00497DCD">
          <w:rPr>
            <w:webHidden/>
          </w:rPr>
          <w:fldChar w:fldCharType="separate"/>
        </w:r>
        <w:r>
          <w:rPr>
            <w:webHidden/>
          </w:rPr>
          <w:t>9</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66" w:history="1">
        <w:r w:rsidR="00497DCD" w:rsidRPr="00A03B57">
          <w:rPr>
            <w:rStyle w:val="Hyperlink"/>
            <w:lang w:val="fr-CH" w:eastAsia="ar-SA"/>
          </w:rPr>
          <w:t>2.1.6</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eastAsia="ar-SA"/>
          </w:rPr>
          <w:t>Développement des infrastructures IP</w:t>
        </w:r>
        <w:r w:rsidR="00497DCD">
          <w:rPr>
            <w:webHidden/>
          </w:rPr>
          <w:tab/>
        </w:r>
        <w:r w:rsidR="00497DCD">
          <w:rPr>
            <w:webHidden/>
          </w:rPr>
          <w:tab/>
        </w:r>
        <w:r w:rsidR="00497DCD">
          <w:rPr>
            <w:webHidden/>
          </w:rPr>
          <w:fldChar w:fldCharType="begin"/>
        </w:r>
        <w:r w:rsidR="00497DCD">
          <w:rPr>
            <w:webHidden/>
          </w:rPr>
          <w:instrText xml:space="preserve"> PAGEREF _Toc381173466 \h </w:instrText>
        </w:r>
        <w:r w:rsidR="00497DCD">
          <w:rPr>
            <w:webHidden/>
          </w:rPr>
        </w:r>
        <w:r w:rsidR="00497DCD">
          <w:rPr>
            <w:webHidden/>
          </w:rPr>
          <w:fldChar w:fldCharType="separate"/>
        </w:r>
        <w:r>
          <w:rPr>
            <w:webHidden/>
          </w:rPr>
          <w:t>9</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67" w:history="1">
        <w:r w:rsidR="00497DCD" w:rsidRPr="00A03B57">
          <w:rPr>
            <w:rStyle w:val="Hyperlink"/>
            <w:lang w:val="fr-CH" w:eastAsia="ar-SA"/>
          </w:rPr>
          <w:t>2.2</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eastAsia="ar-SA"/>
          </w:rPr>
          <w:t xml:space="preserve">Services de télécommunication IP: exemples </w:t>
        </w:r>
        <w:r w:rsidR="00497DCD" w:rsidRPr="00A03B57">
          <w:rPr>
            <w:rStyle w:val="Hyperlink"/>
            <w:lang w:val="fr-CH"/>
          </w:rPr>
          <w:t>nationaux</w:t>
        </w:r>
        <w:r w:rsidR="00497DCD">
          <w:rPr>
            <w:webHidden/>
          </w:rPr>
          <w:tab/>
        </w:r>
        <w:r w:rsidR="00497DCD">
          <w:rPr>
            <w:webHidden/>
          </w:rPr>
          <w:tab/>
        </w:r>
        <w:r w:rsidR="00497DCD">
          <w:rPr>
            <w:webHidden/>
          </w:rPr>
          <w:fldChar w:fldCharType="begin"/>
        </w:r>
        <w:r w:rsidR="00497DCD">
          <w:rPr>
            <w:webHidden/>
          </w:rPr>
          <w:instrText xml:space="preserve"> PAGEREF _Toc381173467 \h </w:instrText>
        </w:r>
        <w:r w:rsidR="00497DCD">
          <w:rPr>
            <w:webHidden/>
          </w:rPr>
        </w:r>
        <w:r w:rsidR="00497DCD">
          <w:rPr>
            <w:webHidden/>
          </w:rPr>
          <w:fldChar w:fldCharType="separate"/>
        </w:r>
        <w:r>
          <w:rPr>
            <w:webHidden/>
          </w:rPr>
          <w:t>11</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68" w:history="1">
        <w:r w:rsidR="00497DCD" w:rsidRPr="00A03B57">
          <w:rPr>
            <w:rStyle w:val="Hyperlink"/>
            <w:lang w:val="fr-CH"/>
          </w:rPr>
          <w:t>2.3</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Législation</w:t>
        </w:r>
        <w:r w:rsidR="00497DCD">
          <w:rPr>
            <w:webHidden/>
          </w:rPr>
          <w:tab/>
        </w:r>
        <w:r w:rsidR="00497DCD">
          <w:rPr>
            <w:webHidden/>
          </w:rPr>
          <w:tab/>
        </w:r>
        <w:r w:rsidR="00497DCD">
          <w:rPr>
            <w:webHidden/>
          </w:rPr>
          <w:fldChar w:fldCharType="begin"/>
        </w:r>
        <w:r w:rsidR="00497DCD">
          <w:rPr>
            <w:webHidden/>
          </w:rPr>
          <w:instrText xml:space="preserve"> PAGEREF _Toc381173468 \h </w:instrText>
        </w:r>
        <w:r w:rsidR="00497DCD">
          <w:rPr>
            <w:webHidden/>
          </w:rPr>
        </w:r>
        <w:r w:rsidR="00497DCD">
          <w:rPr>
            <w:webHidden/>
          </w:rPr>
          <w:fldChar w:fldCharType="separate"/>
        </w:r>
        <w:r>
          <w:rPr>
            <w:webHidden/>
          </w:rPr>
          <w:t>12</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69" w:history="1">
        <w:r w:rsidR="00497DCD" w:rsidRPr="00A03B57">
          <w:rPr>
            <w:rStyle w:val="Hyperlink"/>
            <w:lang w:val="fr-CH"/>
          </w:rPr>
          <w:t>2.4</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Stratégies nationales de passage du protocole IPv4 au protocole IPv6</w:t>
        </w:r>
        <w:r w:rsidR="00497DCD">
          <w:rPr>
            <w:webHidden/>
          </w:rPr>
          <w:tab/>
        </w:r>
        <w:r w:rsidR="00497DCD">
          <w:rPr>
            <w:webHidden/>
          </w:rPr>
          <w:tab/>
        </w:r>
        <w:r w:rsidR="00497DCD">
          <w:rPr>
            <w:webHidden/>
          </w:rPr>
          <w:fldChar w:fldCharType="begin"/>
        </w:r>
        <w:r w:rsidR="00497DCD">
          <w:rPr>
            <w:webHidden/>
          </w:rPr>
          <w:instrText xml:space="preserve"> PAGEREF _Toc381173469 \h </w:instrText>
        </w:r>
        <w:r w:rsidR="00497DCD">
          <w:rPr>
            <w:webHidden/>
          </w:rPr>
        </w:r>
        <w:r w:rsidR="00497DCD">
          <w:rPr>
            <w:webHidden/>
          </w:rPr>
          <w:fldChar w:fldCharType="separate"/>
        </w:r>
        <w:r>
          <w:rPr>
            <w:webHidden/>
          </w:rPr>
          <w:t>16</w:t>
        </w:r>
        <w:r w:rsidR="00497DCD">
          <w:rPr>
            <w:webHidden/>
          </w:rPr>
          <w:fldChar w:fldCharType="end"/>
        </w:r>
      </w:hyperlink>
    </w:p>
    <w:p w:rsidR="00497DCD" w:rsidRDefault="001D1E36" w:rsidP="00B4329C">
      <w:pPr>
        <w:pStyle w:val="TOC3"/>
        <w:rPr>
          <w:rFonts w:asciiTheme="minorHAnsi" w:eastAsiaTheme="minorEastAsia" w:hAnsiTheme="minorHAnsi" w:cstheme="minorBidi"/>
          <w:color w:val="auto"/>
          <w:sz w:val="22"/>
          <w:szCs w:val="22"/>
          <w:lang w:eastAsia="zh-CN"/>
        </w:rPr>
      </w:pPr>
      <w:hyperlink w:anchor="_Toc381173470" w:history="1">
        <w:r w:rsidR="00497DCD" w:rsidRPr="00A03B57">
          <w:rPr>
            <w:rStyle w:val="Hyperlink"/>
            <w:lang w:val="fr-CH"/>
          </w:rPr>
          <w:t>2.4.1</w:t>
        </w:r>
        <w:r w:rsidR="00497DCD">
          <w:rPr>
            <w:rFonts w:asciiTheme="minorHAnsi" w:eastAsiaTheme="minorEastAsia" w:hAnsiTheme="minorHAnsi" w:cstheme="minorBidi"/>
            <w:color w:val="auto"/>
            <w:sz w:val="22"/>
            <w:szCs w:val="22"/>
            <w:lang w:eastAsia="zh-CN"/>
          </w:rPr>
          <w:tab/>
        </w:r>
        <w:r w:rsidR="00B4329C">
          <w:rPr>
            <w:rFonts w:asciiTheme="minorHAnsi" w:eastAsiaTheme="minorEastAsia" w:hAnsiTheme="minorHAnsi" w:cstheme="minorBidi"/>
            <w:color w:val="auto"/>
            <w:sz w:val="22"/>
            <w:szCs w:val="22"/>
            <w:lang w:eastAsia="zh-CN"/>
          </w:rPr>
          <w:tab/>
        </w:r>
        <w:r w:rsidR="00497DCD" w:rsidRPr="00A03B57">
          <w:rPr>
            <w:rStyle w:val="Hyperlink"/>
            <w:lang w:val="fr-CH"/>
          </w:rPr>
          <w:t>Stratégies nationales de passage au protocole IPv6</w:t>
        </w:r>
        <w:r w:rsidR="00497DCD">
          <w:rPr>
            <w:webHidden/>
          </w:rPr>
          <w:tab/>
        </w:r>
        <w:r w:rsidR="00497DCD">
          <w:rPr>
            <w:webHidden/>
          </w:rPr>
          <w:tab/>
        </w:r>
        <w:r w:rsidR="00497DCD">
          <w:rPr>
            <w:webHidden/>
          </w:rPr>
          <w:fldChar w:fldCharType="begin"/>
        </w:r>
        <w:r w:rsidR="00497DCD">
          <w:rPr>
            <w:webHidden/>
          </w:rPr>
          <w:instrText xml:space="preserve"> PAGEREF _Toc381173470 \h </w:instrText>
        </w:r>
        <w:r w:rsidR="00497DCD">
          <w:rPr>
            <w:webHidden/>
          </w:rPr>
        </w:r>
        <w:r w:rsidR="00497DCD">
          <w:rPr>
            <w:webHidden/>
          </w:rPr>
          <w:fldChar w:fldCharType="separate"/>
        </w:r>
        <w:r>
          <w:rPr>
            <w:webHidden/>
          </w:rPr>
          <w:t>16</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71" w:history="1">
        <w:r w:rsidR="00497DCD" w:rsidRPr="00A03B57">
          <w:rPr>
            <w:rStyle w:val="Hyperlink"/>
            <w:lang w:val="fr-CH"/>
          </w:rPr>
          <w:t>2.4.2</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 xml:space="preserve">Aperçu des activités de l'UIT visant à faciliter le passage du protocole </w:t>
        </w:r>
        <w:r w:rsidR="00497DCD">
          <w:rPr>
            <w:rStyle w:val="Hyperlink"/>
            <w:lang w:val="fr-CH"/>
          </w:rPr>
          <w:br/>
        </w:r>
        <w:r w:rsidR="00497DCD" w:rsidRPr="00A03B57">
          <w:rPr>
            <w:rStyle w:val="Hyperlink"/>
            <w:lang w:val="fr-CH"/>
          </w:rPr>
          <w:t>IPv4 au protocole IPv6</w:t>
        </w:r>
        <w:r w:rsidR="00497DCD">
          <w:rPr>
            <w:webHidden/>
          </w:rPr>
          <w:tab/>
        </w:r>
        <w:r w:rsidR="00497DCD">
          <w:rPr>
            <w:webHidden/>
          </w:rPr>
          <w:tab/>
        </w:r>
        <w:r w:rsidR="00497DCD">
          <w:rPr>
            <w:webHidden/>
          </w:rPr>
          <w:fldChar w:fldCharType="begin"/>
        </w:r>
        <w:r w:rsidR="00497DCD">
          <w:rPr>
            <w:webHidden/>
          </w:rPr>
          <w:instrText xml:space="preserve"> PAGEREF _Toc381173471 \h </w:instrText>
        </w:r>
        <w:r w:rsidR="00497DCD">
          <w:rPr>
            <w:webHidden/>
          </w:rPr>
        </w:r>
        <w:r w:rsidR="00497DCD">
          <w:rPr>
            <w:webHidden/>
          </w:rPr>
          <w:fldChar w:fldCharType="separate"/>
        </w:r>
        <w:r>
          <w:rPr>
            <w:webHidden/>
          </w:rPr>
          <w:t>17</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472" w:history="1">
        <w:r w:rsidR="00497DCD" w:rsidRPr="00A03B57">
          <w:rPr>
            <w:rStyle w:val="Hyperlink"/>
            <w:lang w:val="fr-CH"/>
          </w:rPr>
          <w:t>3</w:t>
        </w:r>
        <w:r w:rsidR="00497DCD">
          <w:rPr>
            <w:rFonts w:asciiTheme="minorHAnsi" w:eastAsiaTheme="minorEastAsia" w:hAnsiTheme="minorHAnsi" w:cstheme="minorBidi"/>
            <w:b w:val="0"/>
            <w:bCs w:val="0"/>
            <w:sz w:val="22"/>
            <w:szCs w:val="22"/>
            <w:lang w:eastAsia="zh-CN"/>
          </w:rPr>
          <w:tab/>
        </w:r>
        <w:r w:rsidR="00497DCD" w:rsidRPr="00A03B57">
          <w:rPr>
            <w:rStyle w:val="Hyperlink"/>
            <w:lang w:val="fr-CH"/>
          </w:rPr>
          <w:t>Incidences des réseaux et services IP et des applications associées</w:t>
        </w:r>
        <w:r w:rsidR="00497DCD">
          <w:rPr>
            <w:webHidden/>
          </w:rPr>
          <w:tab/>
        </w:r>
        <w:r w:rsidR="00497DCD">
          <w:rPr>
            <w:webHidden/>
          </w:rPr>
          <w:tab/>
        </w:r>
        <w:r w:rsidR="00497DCD">
          <w:rPr>
            <w:webHidden/>
          </w:rPr>
          <w:fldChar w:fldCharType="begin"/>
        </w:r>
        <w:r w:rsidR="00497DCD">
          <w:rPr>
            <w:webHidden/>
          </w:rPr>
          <w:instrText xml:space="preserve"> PAGEREF _Toc381173472 \h </w:instrText>
        </w:r>
        <w:r w:rsidR="00497DCD">
          <w:rPr>
            <w:webHidden/>
          </w:rPr>
        </w:r>
        <w:r w:rsidR="00497DCD">
          <w:rPr>
            <w:webHidden/>
          </w:rPr>
          <w:fldChar w:fldCharType="separate"/>
        </w:r>
        <w:r>
          <w:rPr>
            <w:webHidden/>
          </w:rPr>
          <w:t>19</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73" w:history="1">
        <w:r w:rsidR="00497DCD" w:rsidRPr="00A03B57">
          <w:rPr>
            <w:rStyle w:val="Hyperlink"/>
            <w:lang w:val="fr-CH"/>
          </w:rPr>
          <w:t>3.1</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Incidences économiques</w:t>
        </w:r>
        <w:r w:rsidR="00497DCD">
          <w:rPr>
            <w:webHidden/>
          </w:rPr>
          <w:tab/>
        </w:r>
        <w:r w:rsidR="00497DCD">
          <w:rPr>
            <w:webHidden/>
          </w:rPr>
          <w:tab/>
        </w:r>
        <w:r w:rsidR="00497DCD">
          <w:rPr>
            <w:webHidden/>
          </w:rPr>
          <w:fldChar w:fldCharType="begin"/>
        </w:r>
        <w:r w:rsidR="00497DCD">
          <w:rPr>
            <w:webHidden/>
          </w:rPr>
          <w:instrText xml:space="preserve"> PAGEREF _Toc381173473 \h </w:instrText>
        </w:r>
        <w:r w:rsidR="00497DCD">
          <w:rPr>
            <w:webHidden/>
          </w:rPr>
        </w:r>
        <w:r w:rsidR="00497DCD">
          <w:rPr>
            <w:webHidden/>
          </w:rPr>
          <w:fldChar w:fldCharType="separate"/>
        </w:r>
        <w:r>
          <w:rPr>
            <w:webHidden/>
          </w:rPr>
          <w:t>19</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74" w:history="1">
        <w:r w:rsidR="00497DCD" w:rsidRPr="00A03B57">
          <w:rPr>
            <w:rStyle w:val="Hyperlink"/>
            <w:lang w:val="fr-CH"/>
          </w:rPr>
          <w:t>3.2</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Incidences sur le marché et la réglementation</w:t>
        </w:r>
        <w:r w:rsidR="00497DCD">
          <w:rPr>
            <w:webHidden/>
          </w:rPr>
          <w:tab/>
        </w:r>
        <w:r w:rsidR="00497DCD">
          <w:rPr>
            <w:webHidden/>
          </w:rPr>
          <w:tab/>
        </w:r>
        <w:r w:rsidR="00497DCD">
          <w:rPr>
            <w:webHidden/>
          </w:rPr>
          <w:fldChar w:fldCharType="begin"/>
        </w:r>
        <w:r w:rsidR="00497DCD">
          <w:rPr>
            <w:webHidden/>
          </w:rPr>
          <w:instrText xml:space="preserve"> PAGEREF _Toc381173474 \h </w:instrText>
        </w:r>
        <w:r w:rsidR="00497DCD">
          <w:rPr>
            <w:webHidden/>
          </w:rPr>
        </w:r>
        <w:r w:rsidR="00497DCD">
          <w:rPr>
            <w:webHidden/>
          </w:rPr>
          <w:fldChar w:fldCharType="separate"/>
        </w:r>
        <w:r>
          <w:rPr>
            <w:webHidden/>
          </w:rPr>
          <w:t>19</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75" w:history="1">
        <w:r w:rsidR="00497DCD" w:rsidRPr="00A03B57">
          <w:rPr>
            <w:rStyle w:val="Hyperlink"/>
            <w:lang w:val="fr-CH"/>
          </w:rPr>
          <w:t>3.3</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Impact sur les consommateurs</w:t>
        </w:r>
        <w:r w:rsidR="00497DCD">
          <w:rPr>
            <w:webHidden/>
          </w:rPr>
          <w:tab/>
        </w:r>
        <w:r w:rsidR="00497DCD">
          <w:rPr>
            <w:webHidden/>
          </w:rPr>
          <w:tab/>
        </w:r>
        <w:r w:rsidR="00497DCD">
          <w:rPr>
            <w:webHidden/>
          </w:rPr>
          <w:fldChar w:fldCharType="begin"/>
        </w:r>
        <w:r w:rsidR="00497DCD">
          <w:rPr>
            <w:webHidden/>
          </w:rPr>
          <w:instrText xml:space="preserve"> PAGEREF _Toc381173475 \h </w:instrText>
        </w:r>
        <w:r w:rsidR="00497DCD">
          <w:rPr>
            <w:webHidden/>
          </w:rPr>
        </w:r>
        <w:r w:rsidR="00497DCD">
          <w:rPr>
            <w:webHidden/>
          </w:rPr>
          <w:fldChar w:fldCharType="separate"/>
        </w:r>
        <w:r>
          <w:rPr>
            <w:webHidden/>
          </w:rPr>
          <w:t>19</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76" w:history="1">
        <w:r w:rsidR="00497DCD" w:rsidRPr="00A03B57">
          <w:rPr>
            <w:rStyle w:val="Hyperlink"/>
            <w:lang w:val="fr-CH"/>
          </w:rPr>
          <w:t>3.4</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Avantages et perspectives</w:t>
        </w:r>
        <w:r w:rsidR="00497DCD">
          <w:rPr>
            <w:webHidden/>
          </w:rPr>
          <w:tab/>
        </w:r>
        <w:r w:rsidR="00497DCD">
          <w:rPr>
            <w:webHidden/>
          </w:rPr>
          <w:tab/>
        </w:r>
        <w:r w:rsidR="00497DCD">
          <w:rPr>
            <w:webHidden/>
          </w:rPr>
          <w:fldChar w:fldCharType="begin"/>
        </w:r>
        <w:r w:rsidR="00497DCD">
          <w:rPr>
            <w:webHidden/>
          </w:rPr>
          <w:instrText xml:space="preserve"> PAGEREF _Toc381173476 \h </w:instrText>
        </w:r>
        <w:r w:rsidR="00497DCD">
          <w:rPr>
            <w:webHidden/>
          </w:rPr>
        </w:r>
        <w:r w:rsidR="00497DCD">
          <w:rPr>
            <w:webHidden/>
          </w:rPr>
          <w:fldChar w:fldCharType="separate"/>
        </w:r>
        <w:r>
          <w:rPr>
            <w:webHidden/>
          </w:rPr>
          <w:t>20</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477" w:history="1">
        <w:r w:rsidR="00497DCD" w:rsidRPr="00A03B57">
          <w:rPr>
            <w:rStyle w:val="Hyperlink"/>
            <w:lang w:val="fr-FR"/>
          </w:rPr>
          <w:t>4</w:t>
        </w:r>
        <w:r w:rsidR="00497DCD">
          <w:rPr>
            <w:rFonts w:asciiTheme="minorHAnsi" w:eastAsiaTheme="minorEastAsia" w:hAnsiTheme="minorHAnsi" w:cstheme="minorBidi"/>
            <w:b w:val="0"/>
            <w:bCs w:val="0"/>
            <w:sz w:val="22"/>
            <w:szCs w:val="22"/>
            <w:lang w:eastAsia="zh-CN"/>
          </w:rPr>
          <w:tab/>
        </w:r>
        <w:r w:rsidR="00497DCD" w:rsidRPr="00A03B57">
          <w:rPr>
            <w:rStyle w:val="Hyperlink"/>
            <w:lang w:val="fr-FR"/>
          </w:rPr>
          <w:t xml:space="preserve">Problèmes </w:t>
        </w:r>
        <w:r w:rsidR="00497DCD" w:rsidRPr="00A03B57">
          <w:rPr>
            <w:rStyle w:val="Hyperlink"/>
            <w:lang w:val="fr-CH"/>
          </w:rPr>
          <w:t>éventuels</w:t>
        </w:r>
        <w:r w:rsidR="00497DCD">
          <w:rPr>
            <w:webHidden/>
          </w:rPr>
          <w:tab/>
        </w:r>
        <w:r w:rsidR="00497DCD">
          <w:rPr>
            <w:webHidden/>
          </w:rPr>
          <w:tab/>
        </w:r>
        <w:r w:rsidR="00497DCD">
          <w:rPr>
            <w:webHidden/>
          </w:rPr>
          <w:fldChar w:fldCharType="begin"/>
        </w:r>
        <w:r w:rsidR="00497DCD">
          <w:rPr>
            <w:webHidden/>
          </w:rPr>
          <w:instrText xml:space="preserve"> PAGEREF _Toc381173477 \h </w:instrText>
        </w:r>
        <w:r w:rsidR="00497DCD">
          <w:rPr>
            <w:webHidden/>
          </w:rPr>
        </w:r>
        <w:r w:rsidR="00497DCD">
          <w:rPr>
            <w:webHidden/>
          </w:rPr>
          <w:fldChar w:fldCharType="separate"/>
        </w:r>
        <w:r>
          <w:rPr>
            <w:webHidden/>
          </w:rPr>
          <w:t>22</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78" w:history="1">
        <w:r w:rsidR="00497DCD" w:rsidRPr="00A03B57">
          <w:rPr>
            <w:rStyle w:val="Hyperlink"/>
            <w:lang w:val="fr-CH"/>
          </w:rPr>
          <w:t>4.1</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Problèmes éventuels</w:t>
        </w:r>
        <w:r w:rsidR="00497DCD">
          <w:rPr>
            <w:webHidden/>
          </w:rPr>
          <w:tab/>
        </w:r>
        <w:r w:rsidR="00497DCD">
          <w:rPr>
            <w:webHidden/>
          </w:rPr>
          <w:tab/>
        </w:r>
        <w:r w:rsidR="00497DCD">
          <w:rPr>
            <w:webHidden/>
          </w:rPr>
          <w:fldChar w:fldCharType="begin"/>
        </w:r>
        <w:r w:rsidR="00497DCD">
          <w:rPr>
            <w:webHidden/>
          </w:rPr>
          <w:instrText xml:space="preserve"> PAGEREF _Toc381173478 \h </w:instrText>
        </w:r>
        <w:r w:rsidR="00497DCD">
          <w:rPr>
            <w:webHidden/>
          </w:rPr>
        </w:r>
        <w:r w:rsidR="00497DCD">
          <w:rPr>
            <w:webHidden/>
          </w:rPr>
          <w:fldChar w:fldCharType="separate"/>
        </w:r>
        <w:r>
          <w:rPr>
            <w:webHidden/>
          </w:rPr>
          <w:t>22</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79" w:history="1">
        <w:r w:rsidR="00497DCD" w:rsidRPr="00A03B57">
          <w:rPr>
            <w:rStyle w:val="Hyperlink"/>
            <w:lang w:val="fr-CH"/>
          </w:rPr>
          <w:t>4.1.1</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Problèmes réglementaires</w:t>
        </w:r>
        <w:r w:rsidR="00497DCD">
          <w:rPr>
            <w:webHidden/>
          </w:rPr>
          <w:tab/>
        </w:r>
        <w:r w:rsidR="00497DCD">
          <w:rPr>
            <w:webHidden/>
          </w:rPr>
          <w:tab/>
        </w:r>
        <w:r w:rsidR="00497DCD">
          <w:rPr>
            <w:webHidden/>
          </w:rPr>
          <w:fldChar w:fldCharType="begin"/>
        </w:r>
        <w:r w:rsidR="00497DCD">
          <w:rPr>
            <w:webHidden/>
          </w:rPr>
          <w:instrText xml:space="preserve"> PAGEREF _Toc381173479 \h </w:instrText>
        </w:r>
        <w:r w:rsidR="00497DCD">
          <w:rPr>
            <w:webHidden/>
          </w:rPr>
        </w:r>
        <w:r w:rsidR="00497DCD">
          <w:rPr>
            <w:webHidden/>
          </w:rPr>
          <w:fldChar w:fldCharType="separate"/>
        </w:r>
        <w:r>
          <w:rPr>
            <w:webHidden/>
          </w:rPr>
          <w:t>23</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80" w:history="1">
        <w:r w:rsidR="00497DCD" w:rsidRPr="00A03B57">
          <w:rPr>
            <w:rStyle w:val="Hyperlink"/>
            <w:lang w:val="fr-CH"/>
          </w:rPr>
          <w:t>4.1.2</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Problèmes économiques</w:t>
        </w:r>
        <w:r w:rsidR="00497DCD">
          <w:rPr>
            <w:webHidden/>
          </w:rPr>
          <w:tab/>
        </w:r>
        <w:r w:rsidR="00497DCD">
          <w:rPr>
            <w:webHidden/>
          </w:rPr>
          <w:tab/>
        </w:r>
        <w:r w:rsidR="00497DCD">
          <w:rPr>
            <w:webHidden/>
          </w:rPr>
          <w:fldChar w:fldCharType="begin"/>
        </w:r>
        <w:r w:rsidR="00497DCD">
          <w:rPr>
            <w:webHidden/>
          </w:rPr>
          <w:instrText xml:space="preserve"> PAGEREF _Toc381173480 \h </w:instrText>
        </w:r>
        <w:r w:rsidR="00497DCD">
          <w:rPr>
            <w:webHidden/>
          </w:rPr>
        </w:r>
        <w:r w:rsidR="00497DCD">
          <w:rPr>
            <w:webHidden/>
          </w:rPr>
          <w:fldChar w:fldCharType="separate"/>
        </w:r>
        <w:r>
          <w:rPr>
            <w:webHidden/>
          </w:rPr>
          <w:t>26</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81" w:history="1">
        <w:r w:rsidR="00497DCD" w:rsidRPr="00A03B57">
          <w:rPr>
            <w:rStyle w:val="Hyperlink"/>
            <w:lang w:val="fr-CH"/>
          </w:rPr>
          <w:t>4.1.3</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Problèmes techniques</w:t>
        </w:r>
        <w:r w:rsidR="00497DCD">
          <w:rPr>
            <w:webHidden/>
          </w:rPr>
          <w:tab/>
        </w:r>
        <w:r w:rsidR="00497DCD">
          <w:rPr>
            <w:webHidden/>
          </w:rPr>
          <w:tab/>
        </w:r>
        <w:r w:rsidR="00497DCD">
          <w:rPr>
            <w:webHidden/>
          </w:rPr>
          <w:fldChar w:fldCharType="begin"/>
        </w:r>
        <w:r w:rsidR="00497DCD">
          <w:rPr>
            <w:webHidden/>
          </w:rPr>
          <w:instrText xml:space="preserve"> PAGEREF _Toc381173481 \h </w:instrText>
        </w:r>
        <w:r w:rsidR="00497DCD">
          <w:rPr>
            <w:webHidden/>
          </w:rPr>
        </w:r>
        <w:r w:rsidR="00497DCD">
          <w:rPr>
            <w:webHidden/>
          </w:rPr>
          <w:fldChar w:fldCharType="separate"/>
        </w:r>
        <w:r>
          <w:rPr>
            <w:webHidden/>
          </w:rPr>
          <w:t>27</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82" w:history="1">
        <w:r w:rsidR="00497DCD" w:rsidRPr="00A03B57">
          <w:rPr>
            <w:rStyle w:val="Hyperlink"/>
            <w:lang w:val="fr-CH"/>
          </w:rPr>
          <w:t>4.1.4</w:t>
        </w:r>
        <w:r w:rsidR="00497DCD">
          <w:rPr>
            <w:rFonts w:asciiTheme="minorHAnsi" w:eastAsiaTheme="minorEastAsia" w:hAnsiTheme="minorHAnsi" w:cstheme="minorBidi"/>
            <w:color w:val="auto"/>
            <w:sz w:val="22"/>
            <w:szCs w:val="22"/>
            <w:lang w:eastAsia="zh-CN"/>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 xml:space="preserve">Manque de compétences et d'expérience dans le secteur des </w:t>
        </w:r>
        <w:r w:rsidR="00BB5ED1">
          <w:rPr>
            <w:rStyle w:val="Hyperlink"/>
            <w:lang w:val="fr-CH"/>
          </w:rPr>
          <w:br/>
        </w:r>
        <w:r w:rsidR="00497DCD" w:rsidRPr="00A03B57">
          <w:rPr>
            <w:rStyle w:val="Hyperlink"/>
            <w:lang w:val="fr-CH"/>
          </w:rPr>
          <w:t>télécommunications IP</w:t>
        </w:r>
        <w:r w:rsidR="00497DCD">
          <w:rPr>
            <w:webHidden/>
          </w:rPr>
          <w:tab/>
        </w:r>
        <w:r w:rsidR="00BB5ED1">
          <w:rPr>
            <w:webHidden/>
          </w:rPr>
          <w:tab/>
        </w:r>
        <w:r w:rsidR="00497DCD">
          <w:rPr>
            <w:webHidden/>
          </w:rPr>
          <w:fldChar w:fldCharType="begin"/>
        </w:r>
        <w:r w:rsidR="00497DCD">
          <w:rPr>
            <w:webHidden/>
          </w:rPr>
          <w:instrText xml:space="preserve"> PAGEREF _Toc381173482 \h </w:instrText>
        </w:r>
        <w:r w:rsidR="00497DCD">
          <w:rPr>
            <w:webHidden/>
          </w:rPr>
        </w:r>
        <w:r w:rsidR="00497DCD">
          <w:rPr>
            <w:webHidden/>
          </w:rPr>
          <w:fldChar w:fldCharType="separate"/>
        </w:r>
        <w:r>
          <w:rPr>
            <w:webHidden/>
          </w:rPr>
          <w:t>28</w:t>
        </w:r>
        <w:r w:rsidR="00497DCD">
          <w:rPr>
            <w:webHidden/>
          </w:rPr>
          <w:fldChar w:fldCharType="end"/>
        </w:r>
      </w:hyperlink>
    </w:p>
    <w:p w:rsidR="00497DCD" w:rsidRDefault="001D1E36" w:rsidP="00497DCD">
      <w:pPr>
        <w:pStyle w:val="TOC1"/>
        <w:ind w:left="567" w:hanging="567"/>
        <w:rPr>
          <w:rFonts w:asciiTheme="minorHAnsi" w:eastAsiaTheme="minorEastAsia" w:hAnsiTheme="minorHAnsi" w:cstheme="minorBidi"/>
          <w:b w:val="0"/>
          <w:bCs w:val="0"/>
          <w:sz w:val="22"/>
          <w:szCs w:val="22"/>
          <w:lang w:eastAsia="zh-CN"/>
        </w:rPr>
      </w:pPr>
      <w:hyperlink w:anchor="_Toc381173483" w:history="1">
        <w:r w:rsidR="00497DCD" w:rsidRPr="00A03B57">
          <w:rPr>
            <w:rStyle w:val="Hyperlink"/>
            <w:lang w:val="fr-CH"/>
          </w:rPr>
          <w:t>5</w:t>
        </w:r>
        <w:r w:rsidR="00497DCD">
          <w:rPr>
            <w:rFonts w:asciiTheme="minorHAnsi" w:eastAsiaTheme="minorEastAsia" w:hAnsiTheme="minorHAnsi" w:cstheme="minorBidi"/>
            <w:b w:val="0"/>
            <w:bCs w:val="0"/>
            <w:sz w:val="22"/>
            <w:szCs w:val="22"/>
            <w:lang w:eastAsia="zh-CN"/>
          </w:rPr>
          <w:tab/>
        </w:r>
        <w:r w:rsidR="00497DCD" w:rsidRPr="00A03B57">
          <w:rPr>
            <w:rStyle w:val="Hyperlink"/>
            <w:lang w:val="fr-CH"/>
          </w:rPr>
          <w:t>Conditions techniques, économiques et réglementaires nécessaires à la mise en place des technologies et des services IP et des applications</w:t>
        </w:r>
        <w:r w:rsidR="00497DCD">
          <w:rPr>
            <w:webHidden/>
          </w:rPr>
          <w:tab/>
        </w:r>
        <w:r w:rsidR="00497DCD">
          <w:rPr>
            <w:webHidden/>
          </w:rPr>
          <w:tab/>
        </w:r>
        <w:r w:rsidR="00497DCD">
          <w:rPr>
            <w:webHidden/>
          </w:rPr>
          <w:fldChar w:fldCharType="begin"/>
        </w:r>
        <w:r w:rsidR="00497DCD">
          <w:rPr>
            <w:webHidden/>
          </w:rPr>
          <w:instrText xml:space="preserve"> PAGEREF _Toc381173483 \h </w:instrText>
        </w:r>
        <w:r w:rsidR="00497DCD">
          <w:rPr>
            <w:webHidden/>
          </w:rPr>
        </w:r>
        <w:r w:rsidR="00497DCD">
          <w:rPr>
            <w:webHidden/>
          </w:rPr>
          <w:fldChar w:fldCharType="separate"/>
        </w:r>
        <w:r>
          <w:rPr>
            <w:webHidden/>
          </w:rPr>
          <w:t>29</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84" w:history="1">
        <w:r w:rsidR="00497DCD" w:rsidRPr="00A03B57">
          <w:rPr>
            <w:rStyle w:val="Hyperlink"/>
            <w:lang w:val="fr-CH"/>
          </w:rPr>
          <w:t>5.1</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Conditions techniques</w:t>
        </w:r>
        <w:r w:rsidR="00497DCD">
          <w:rPr>
            <w:webHidden/>
          </w:rPr>
          <w:tab/>
        </w:r>
        <w:r w:rsidR="00497DCD">
          <w:rPr>
            <w:webHidden/>
          </w:rPr>
          <w:tab/>
        </w:r>
        <w:r w:rsidR="00497DCD">
          <w:rPr>
            <w:webHidden/>
          </w:rPr>
          <w:fldChar w:fldCharType="begin"/>
        </w:r>
        <w:r w:rsidR="00497DCD">
          <w:rPr>
            <w:webHidden/>
          </w:rPr>
          <w:instrText xml:space="preserve"> PAGEREF _Toc381173484 \h </w:instrText>
        </w:r>
        <w:r w:rsidR="00497DCD">
          <w:rPr>
            <w:webHidden/>
          </w:rPr>
        </w:r>
        <w:r w:rsidR="00497DCD">
          <w:rPr>
            <w:webHidden/>
          </w:rPr>
          <w:fldChar w:fldCharType="separate"/>
        </w:r>
        <w:r>
          <w:rPr>
            <w:webHidden/>
          </w:rPr>
          <w:t>30</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85" w:history="1">
        <w:r w:rsidR="00497DCD" w:rsidRPr="00A03B57">
          <w:rPr>
            <w:rStyle w:val="Hyperlink"/>
            <w:lang w:val="fr-CH"/>
          </w:rPr>
          <w:t>5.2</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Conditions économiques</w:t>
        </w:r>
        <w:r w:rsidR="00497DCD">
          <w:rPr>
            <w:webHidden/>
          </w:rPr>
          <w:tab/>
        </w:r>
        <w:r w:rsidR="00497DCD">
          <w:rPr>
            <w:webHidden/>
          </w:rPr>
          <w:tab/>
        </w:r>
        <w:r w:rsidR="00497DCD">
          <w:rPr>
            <w:webHidden/>
          </w:rPr>
          <w:fldChar w:fldCharType="begin"/>
        </w:r>
        <w:r w:rsidR="00497DCD">
          <w:rPr>
            <w:webHidden/>
          </w:rPr>
          <w:instrText xml:space="preserve"> PAGEREF _Toc381173485 \h </w:instrText>
        </w:r>
        <w:r w:rsidR="00497DCD">
          <w:rPr>
            <w:webHidden/>
          </w:rPr>
        </w:r>
        <w:r w:rsidR="00497DCD">
          <w:rPr>
            <w:webHidden/>
          </w:rPr>
          <w:fldChar w:fldCharType="separate"/>
        </w:r>
        <w:r>
          <w:rPr>
            <w:webHidden/>
          </w:rPr>
          <w:t>30</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86" w:history="1">
        <w:r w:rsidR="00497DCD" w:rsidRPr="00A03B57">
          <w:rPr>
            <w:rStyle w:val="Hyperlink"/>
            <w:lang w:val="fr-CH"/>
          </w:rPr>
          <w:t>5.3</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Conditions réglementaires</w:t>
        </w:r>
        <w:r w:rsidR="00497DCD">
          <w:rPr>
            <w:webHidden/>
          </w:rPr>
          <w:tab/>
        </w:r>
        <w:r w:rsidR="00497DCD">
          <w:rPr>
            <w:webHidden/>
          </w:rPr>
          <w:tab/>
        </w:r>
        <w:r w:rsidR="00497DCD">
          <w:rPr>
            <w:webHidden/>
          </w:rPr>
          <w:fldChar w:fldCharType="begin"/>
        </w:r>
        <w:r w:rsidR="00497DCD">
          <w:rPr>
            <w:webHidden/>
          </w:rPr>
          <w:instrText xml:space="preserve"> PAGEREF _Toc381173486 \h </w:instrText>
        </w:r>
        <w:r w:rsidR="00497DCD">
          <w:rPr>
            <w:webHidden/>
          </w:rPr>
        </w:r>
        <w:r w:rsidR="00497DCD">
          <w:rPr>
            <w:webHidden/>
          </w:rPr>
          <w:fldChar w:fldCharType="separate"/>
        </w:r>
        <w:r>
          <w:rPr>
            <w:webHidden/>
          </w:rPr>
          <w:t>30</w:t>
        </w:r>
        <w:r w:rsidR="00497DCD">
          <w:rPr>
            <w:webHidden/>
          </w:rPr>
          <w:fldChar w:fldCharType="end"/>
        </w:r>
      </w:hyperlink>
    </w:p>
    <w:p w:rsidR="00BB5ED1" w:rsidRDefault="00BB5ED1">
      <w:pPr>
        <w:spacing w:before="0"/>
        <w:jc w:val="left"/>
        <w:rPr>
          <w:rFonts w:cs="Helvetica"/>
          <w:bCs/>
          <w:i/>
          <w:iCs/>
          <w:noProof/>
          <w:color w:val="005173"/>
          <w:szCs w:val="28"/>
          <w:lang w:val="en-GB"/>
        </w:rPr>
      </w:pPr>
      <w:r>
        <w:rPr>
          <w:lang w:val="en-GB"/>
        </w:rPr>
        <w:br w:type="page"/>
      </w:r>
    </w:p>
    <w:p w:rsidR="00BB5ED1" w:rsidRPr="00E6584D" w:rsidRDefault="00BB5ED1" w:rsidP="00BB5ED1">
      <w:pPr>
        <w:pStyle w:val="Toc0"/>
        <w:tabs>
          <w:tab w:val="clear" w:pos="9071"/>
          <w:tab w:val="right" w:pos="9214"/>
        </w:tabs>
        <w:rPr>
          <w:rFonts w:cs="Arial"/>
          <w:lang w:val="en-GB" w:eastAsia="zh-CN"/>
        </w:rPr>
      </w:pPr>
      <w:r w:rsidRPr="00DD6562">
        <w:rPr>
          <w:lang w:val="en-GB"/>
        </w:rPr>
        <w:lastRenderedPageBreak/>
        <w:tab/>
        <w:t>Page</w:t>
      </w:r>
    </w:p>
    <w:p w:rsidR="00497DCD" w:rsidRDefault="001D1E36">
      <w:pPr>
        <w:pStyle w:val="TOC1"/>
        <w:rPr>
          <w:rFonts w:asciiTheme="minorHAnsi" w:eastAsiaTheme="minorEastAsia" w:hAnsiTheme="minorHAnsi" w:cstheme="minorBidi"/>
          <w:b w:val="0"/>
          <w:bCs w:val="0"/>
          <w:sz w:val="22"/>
          <w:szCs w:val="22"/>
          <w:lang w:eastAsia="zh-CN"/>
        </w:rPr>
      </w:pPr>
      <w:hyperlink w:anchor="_Toc381173487" w:history="1">
        <w:r w:rsidR="00497DCD" w:rsidRPr="00A03B57">
          <w:rPr>
            <w:rStyle w:val="Hyperlink"/>
            <w:lang w:val="fr-CH"/>
          </w:rPr>
          <w:t>6</w:t>
        </w:r>
        <w:r w:rsidR="00497DCD">
          <w:rPr>
            <w:rFonts w:asciiTheme="minorHAnsi" w:eastAsiaTheme="minorEastAsia" w:hAnsiTheme="minorHAnsi" w:cstheme="minorBidi"/>
            <w:b w:val="0"/>
            <w:bCs w:val="0"/>
            <w:sz w:val="22"/>
            <w:szCs w:val="22"/>
            <w:lang w:eastAsia="zh-CN"/>
          </w:rPr>
          <w:tab/>
        </w:r>
        <w:r w:rsidR="00497DCD" w:rsidRPr="00A03B57">
          <w:rPr>
            <w:rStyle w:val="Hyperlink"/>
            <w:lang w:val="fr-CH"/>
          </w:rPr>
          <w:t>Enseignements tirés et expériences fructueuses</w:t>
        </w:r>
        <w:r w:rsidR="00497DCD">
          <w:rPr>
            <w:webHidden/>
          </w:rPr>
          <w:tab/>
        </w:r>
        <w:r w:rsidR="00497DCD">
          <w:rPr>
            <w:webHidden/>
          </w:rPr>
          <w:tab/>
        </w:r>
        <w:r w:rsidR="00497DCD">
          <w:rPr>
            <w:webHidden/>
          </w:rPr>
          <w:fldChar w:fldCharType="begin"/>
        </w:r>
        <w:r w:rsidR="00497DCD">
          <w:rPr>
            <w:webHidden/>
          </w:rPr>
          <w:instrText xml:space="preserve"> PAGEREF _Toc381173487 \h </w:instrText>
        </w:r>
        <w:r w:rsidR="00497DCD">
          <w:rPr>
            <w:webHidden/>
          </w:rPr>
        </w:r>
        <w:r w:rsidR="00497DCD">
          <w:rPr>
            <w:webHidden/>
          </w:rPr>
          <w:fldChar w:fldCharType="separate"/>
        </w:r>
        <w:r>
          <w:rPr>
            <w:webHidden/>
          </w:rPr>
          <w:t>31</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88" w:history="1">
        <w:r w:rsidR="00497DCD" w:rsidRPr="00A03B57">
          <w:rPr>
            <w:rStyle w:val="Hyperlink"/>
            <w:lang w:val="fr-CH"/>
          </w:rPr>
          <w:t>6.1</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Téléphonie Internet en République de Corée</w:t>
        </w:r>
        <w:r w:rsidR="00497DCD">
          <w:rPr>
            <w:webHidden/>
          </w:rPr>
          <w:tab/>
        </w:r>
        <w:r w:rsidR="00497DCD">
          <w:rPr>
            <w:webHidden/>
          </w:rPr>
          <w:tab/>
        </w:r>
        <w:r w:rsidR="00497DCD">
          <w:rPr>
            <w:webHidden/>
          </w:rPr>
          <w:fldChar w:fldCharType="begin"/>
        </w:r>
        <w:r w:rsidR="00497DCD">
          <w:rPr>
            <w:webHidden/>
          </w:rPr>
          <w:instrText xml:space="preserve"> PAGEREF _Toc381173488 \h </w:instrText>
        </w:r>
        <w:r w:rsidR="00497DCD">
          <w:rPr>
            <w:webHidden/>
          </w:rPr>
        </w:r>
        <w:r w:rsidR="00497DCD">
          <w:rPr>
            <w:webHidden/>
          </w:rPr>
          <w:fldChar w:fldCharType="separate"/>
        </w:r>
        <w:r>
          <w:rPr>
            <w:webHidden/>
          </w:rPr>
          <w:t>31</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89" w:history="1">
        <w:r w:rsidR="00497DCD" w:rsidRPr="00A03B57">
          <w:rPr>
            <w:rStyle w:val="Hyperlink"/>
            <w:lang w:val="fr-CH"/>
          </w:rPr>
          <w:t>6.1.1</w:t>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 xml:space="preserve"> </w:t>
        </w:r>
        <w:r w:rsidR="00CD79FF">
          <w:rPr>
            <w:rStyle w:val="Hyperlink"/>
            <w:lang w:val="fr-CH"/>
          </w:rPr>
          <w:tab/>
        </w:r>
        <w:r w:rsidR="00497DCD" w:rsidRPr="00A03B57">
          <w:rPr>
            <w:rStyle w:val="Hyperlink"/>
            <w:lang w:val="fr-CH"/>
          </w:rPr>
          <w:t>Développement du marché de la téléphonie Internet en Corée</w:t>
        </w:r>
        <w:r w:rsidR="00497DCD">
          <w:rPr>
            <w:webHidden/>
          </w:rPr>
          <w:tab/>
        </w:r>
        <w:r w:rsidR="00CD79FF">
          <w:rPr>
            <w:webHidden/>
          </w:rPr>
          <w:tab/>
        </w:r>
        <w:r w:rsidR="00497DCD">
          <w:rPr>
            <w:webHidden/>
          </w:rPr>
          <w:fldChar w:fldCharType="begin"/>
        </w:r>
        <w:r w:rsidR="00497DCD">
          <w:rPr>
            <w:webHidden/>
          </w:rPr>
          <w:instrText xml:space="preserve"> PAGEREF _Toc381173489 \h </w:instrText>
        </w:r>
        <w:r w:rsidR="00497DCD">
          <w:rPr>
            <w:webHidden/>
          </w:rPr>
        </w:r>
        <w:r w:rsidR="00497DCD">
          <w:rPr>
            <w:webHidden/>
          </w:rPr>
          <w:fldChar w:fldCharType="separate"/>
        </w:r>
        <w:r>
          <w:rPr>
            <w:webHidden/>
          </w:rPr>
          <w:t>32</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0" w:history="1">
        <w:r w:rsidR="00497DCD" w:rsidRPr="00A03B57">
          <w:rPr>
            <w:rStyle w:val="Hyperlink"/>
            <w:lang w:val="fr-CH"/>
          </w:rPr>
          <w:t>6.1.2</w:t>
        </w:r>
        <w:r w:rsidR="00497DCD">
          <w:rPr>
            <w:rFonts w:asciiTheme="minorHAnsi" w:eastAsiaTheme="minorEastAsia" w:hAnsiTheme="minorHAnsi" w:cstheme="minorBidi"/>
            <w:color w:val="auto"/>
            <w:sz w:val="22"/>
            <w:szCs w:val="22"/>
            <w:lang w:eastAsia="zh-CN"/>
          </w:rPr>
          <w:tab/>
        </w:r>
        <w:r w:rsidR="00CD79FF">
          <w:rPr>
            <w:rFonts w:asciiTheme="minorHAnsi" w:eastAsiaTheme="minorEastAsia" w:hAnsiTheme="minorHAnsi" w:cstheme="minorBidi"/>
            <w:color w:val="auto"/>
            <w:sz w:val="22"/>
            <w:szCs w:val="22"/>
            <w:lang w:eastAsia="zh-CN"/>
          </w:rPr>
          <w:tab/>
        </w:r>
        <w:r w:rsidR="00497DCD" w:rsidRPr="00A03B57">
          <w:rPr>
            <w:rStyle w:val="Hyperlink"/>
            <w:lang w:val="fr-CH"/>
          </w:rPr>
          <w:t>Lignes directrices coréennes sur la téléphonie Internet (mai 2004)</w:t>
        </w:r>
        <w:r w:rsidR="00497DCD">
          <w:rPr>
            <w:webHidden/>
          </w:rPr>
          <w:tab/>
        </w:r>
        <w:r w:rsidR="00CD79FF">
          <w:rPr>
            <w:webHidden/>
          </w:rPr>
          <w:tab/>
        </w:r>
        <w:r w:rsidR="00497DCD">
          <w:rPr>
            <w:webHidden/>
          </w:rPr>
          <w:fldChar w:fldCharType="begin"/>
        </w:r>
        <w:r w:rsidR="00497DCD">
          <w:rPr>
            <w:webHidden/>
          </w:rPr>
          <w:instrText xml:space="preserve"> PAGEREF _Toc381173490 \h </w:instrText>
        </w:r>
        <w:r w:rsidR="00497DCD">
          <w:rPr>
            <w:webHidden/>
          </w:rPr>
        </w:r>
        <w:r w:rsidR="00497DCD">
          <w:rPr>
            <w:webHidden/>
          </w:rPr>
          <w:fldChar w:fldCharType="separate"/>
        </w:r>
        <w:r>
          <w:rPr>
            <w:webHidden/>
          </w:rPr>
          <w:t>33</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1" w:history="1">
        <w:r w:rsidR="00497DCD" w:rsidRPr="00A03B57">
          <w:rPr>
            <w:rStyle w:val="Hyperlink"/>
            <w:lang w:val="fr-CH"/>
          </w:rPr>
          <w:t>6.1.3</w:t>
        </w:r>
        <w:r w:rsidR="00497DCD">
          <w:rPr>
            <w:rFonts w:asciiTheme="minorHAnsi" w:eastAsiaTheme="minorEastAsia" w:hAnsiTheme="minorHAnsi" w:cstheme="minorBidi"/>
            <w:color w:val="auto"/>
            <w:sz w:val="22"/>
            <w:szCs w:val="22"/>
            <w:lang w:eastAsia="zh-CN"/>
          </w:rPr>
          <w:tab/>
        </w:r>
        <w:r w:rsidR="00CD79FF">
          <w:rPr>
            <w:rFonts w:asciiTheme="minorHAnsi" w:eastAsiaTheme="minorEastAsia" w:hAnsiTheme="minorHAnsi" w:cstheme="minorBidi"/>
            <w:color w:val="auto"/>
            <w:sz w:val="22"/>
            <w:szCs w:val="22"/>
            <w:lang w:eastAsia="zh-CN"/>
          </w:rPr>
          <w:tab/>
        </w:r>
        <w:r w:rsidR="00497DCD" w:rsidRPr="00A03B57">
          <w:rPr>
            <w:rStyle w:val="Hyperlink"/>
            <w:lang w:val="fr-CH"/>
          </w:rPr>
          <w:t xml:space="preserve">Portabilité du numéro entre le réseau téléphonique Internet et </w:t>
        </w:r>
        <w:r w:rsidR="00CD79FF">
          <w:rPr>
            <w:rStyle w:val="Hyperlink"/>
            <w:lang w:val="fr-CH"/>
          </w:rPr>
          <w:br/>
        </w:r>
        <w:r w:rsidR="00497DCD" w:rsidRPr="00A03B57">
          <w:rPr>
            <w:rStyle w:val="Hyperlink"/>
            <w:lang w:val="fr-CH"/>
          </w:rPr>
          <w:t>le RTPC (octobre 2008)</w:t>
        </w:r>
        <w:r w:rsidR="00497DCD">
          <w:rPr>
            <w:webHidden/>
          </w:rPr>
          <w:tab/>
        </w:r>
        <w:r w:rsidR="00CD79FF">
          <w:rPr>
            <w:webHidden/>
          </w:rPr>
          <w:tab/>
        </w:r>
        <w:r w:rsidR="00497DCD">
          <w:rPr>
            <w:webHidden/>
          </w:rPr>
          <w:fldChar w:fldCharType="begin"/>
        </w:r>
        <w:r w:rsidR="00497DCD">
          <w:rPr>
            <w:webHidden/>
          </w:rPr>
          <w:instrText xml:space="preserve"> PAGEREF _Toc381173491 \h </w:instrText>
        </w:r>
        <w:r w:rsidR="00497DCD">
          <w:rPr>
            <w:webHidden/>
          </w:rPr>
        </w:r>
        <w:r w:rsidR="00497DCD">
          <w:rPr>
            <w:webHidden/>
          </w:rPr>
          <w:fldChar w:fldCharType="separate"/>
        </w:r>
        <w:r>
          <w:rPr>
            <w:webHidden/>
          </w:rPr>
          <w:t>34</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2" w:history="1">
        <w:r w:rsidR="00497DCD" w:rsidRPr="00A03B57">
          <w:rPr>
            <w:rStyle w:val="Hyperlink"/>
            <w:lang w:val="fr-CH"/>
          </w:rPr>
          <w:t>6.1.4</w:t>
        </w:r>
        <w:r w:rsidR="00497DCD">
          <w:rPr>
            <w:rFonts w:asciiTheme="minorHAnsi" w:eastAsiaTheme="minorEastAsia" w:hAnsiTheme="minorHAnsi" w:cstheme="minorBidi"/>
            <w:color w:val="auto"/>
            <w:sz w:val="22"/>
            <w:szCs w:val="22"/>
            <w:lang w:eastAsia="zh-CN"/>
          </w:rPr>
          <w:tab/>
        </w:r>
        <w:r w:rsidR="00CD79FF">
          <w:rPr>
            <w:rFonts w:asciiTheme="minorHAnsi" w:eastAsiaTheme="minorEastAsia" w:hAnsiTheme="minorHAnsi" w:cstheme="minorBidi"/>
            <w:color w:val="auto"/>
            <w:sz w:val="22"/>
            <w:szCs w:val="22"/>
            <w:lang w:eastAsia="zh-CN"/>
          </w:rPr>
          <w:tab/>
        </w:r>
        <w:r w:rsidR="00497DCD" w:rsidRPr="00A03B57">
          <w:rPr>
            <w:rStyle w:val="Hyperlink"/>
            <w:lang w:val="fr-CH"/>
          </w:rPr>
          <w:t>Stratégies des opérateurs en matière de téléphonie Internet</w:t>
        </w:r>
        <w:r w:rsidR="00497DCD">
          <w:rPr>
            <w:webHidden/>
          </w:rPr>
          <w:tab/>
        </w:r>
        <w:r w:rsidR="00CD79FF">
          <w:rPr>
            <w:webHidden/>
          </w:rPr>
          <w:tab/>
        </w:r>
        <w:r w:rsidR="00497DCD">
          <w:rPr>
            <w:webHidden/>
          </w:rPr>
          <w:fldChar w:fldCharType="begin"/>
        </w:r>
        <w:r w:rsidR="00497DCD">
          <w:rPr>
            <w:webHidden/>
          </w:rPr>
          <w:instrText xml:space="preserve"> PAGEREF _Toc381173492 \h </w:instrText>
        </w:r>
        <w:r w:rsidR="00497DCD">
          <w:rPr>
            <w:webHidden/>
          </w:rPr>
        </w:r>
        <w:r w:rsidR="00497DCD">
          <w:rPr>
            <w:webHidden/>
          </w:rPr>
          <w:fldChar w:fldCharType="separate"/>
        </w:r>
        <w:r>
          <w:rPr>
            <w:webHidden/>
          </w:rPr>
          <w:t>34</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4" w:history="1">
        <w:r w:rsidR="00497DCD" w:rsidRPr="00A03B57">
          <w:rPr>
            <w:rStyle w:val="Hyperlink"/>
            <w:lang w:val="fr-CH"/>
          </w:rPr>
          <w:t>6.1.5</w:t>
        </w:r>
        <w:r w:rsidR="00CD79FF">
          <w:rPr>
            <w:rStyle w:val="Hyperlink"/>
            <w:lang w:val="fr-CH"/>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Facteurs de la réussite de la téléphonie Internet en Corée</w:t>
        </w:r>
        <w:r w:rsidR="00497DCD">
          <w:rPr>
            <w:webHidden/>
          </w:rPr>
          <w:tab/>
        </w:r>
        <w:r w:rsidR="00CD79FF">
          <w:rPr>
            <w:webHidden/>
          </w:rPr>
          <w:tab/>
        </w:r>
        <w:r w:rsidR="00497DCD">
          <w:rPr>
            <w:webHidden/>
          </w:rPr>
          <w:fldChar w:fldCharType="begin"/>
        </w:r>
        <w:r w:rsidR="00497DCD">
          <w:rPr>
            <w:webHidden/>
          </w:rPr>
          <w:instrText xml:space="preserve"> PAGEREF _Toc381173494 \h </w:instrText>
        </w:r>
        <w:r w:rsidR="00497DCD">
          <w:rPr>
            <w:webHidden/>
          </w:rPr>
        </w:r>
        <w:r w:rsidR="00497DCD">
          <w:rPr>
            <w:webHidden/>
          </w:rPr>
          <w:fldChar w:fldCharType="separate"/>
        </w:r>
        <w:r>
          <w:rPr>
            <w:webHidden/>
          </w:rPr>
          <w:t>35</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95" w:history="1">
        <w:r w:rsidR="00497DCD" w:rsidRPr="00A03B57">
          <w:rPr>
            <w:rStyle w:val="Hyperlink"/>
            <w:lang w:val="fr-CH"/>
          </w:rPr>
          <w:t>6.2</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Télécommunications fondées sur le protocole IP au Bangladesh</w:t>
        </w:r>
        <w:r w:rsidR="00497DCD">
          <w:rPr>
            <w:webHidden/>
          </w:rPr>
          <w:tab/>
        </w:r>
        <w:r w:rsidR="00CD79FF">
          <w:rPr>
            <w:webHidden/>
          </w:rPr>
          <w:tab/>
        </w:r>
        <w:r w:rsidR="00497DCD">
          <w:rPr>
            <w:webHidden/>
          </w:rPr>
          <w:fldChar w:fldCharType="begin"/>
        </w:r>
        <w:r w:rsidR="00497DCD">
          <w:rPr>
            <w:webHidden/>
          </w:rPr>
          <w:instrText xml:space="preserve"> PAGEREF _Toc381173495 \h </w:instrText>
        </w:r>
        <w:r w:rsidR="00497DCD">
          <w:rPr>
            <w:webHidden/>
          </w:rPr>
        </w:r>
        <w:r w:rsidR="00497DCD">
          <w:rPr>
            <w:webHidden/>
          </w:rPr>
          <w:fldChar w:fldCharType="separate"/>
        </w:r>
        <w:r>
          <w:rPr>
            <w:webHidden/>
          </w:rPr>
          <w:t>35</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6" w:history="1">
        <w:r w:rsidR="00497DCD" w:rsidRPr="00A03B57">
          <w:rPr>
            <w:rStyle w:val="Hyperlink"/>
            <w:lang w:val="fr-CH"/>
          </w:rPr>
          <w:t>6.2.1</w:t>
        </w:r>
        <w:r w:rsidR="00CD79FF">
          <w:rPr>
            <w:rStyle w:val="Hyperlink"/>
            <w:lang w:val="fr-CH"/>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Introduction</w:t>
        </w:r>
        <w:r w:rsidR="00497DCD">
          <w:rPr>
            <w:webHidden/>
          </w:rPr>
          <w:tab/>
        </w:r>
        <w:r w:rsidR="00CD79FF">
          <w:rPr>
            <w:webHidden/>
          </w:rPr>
          <w:tab/>
        </w:r>
        <w:r w:rsidR="00497DCD">
          <w:rPr>
            <w:webHidden/>
          </w:rPr>
          <w:fldChar w:fldCharType="begin"/>
        </w:r>
        <w:r w:rsidR="00497DCD">
          <w:rPr>
            <w:webHidden/>
          </w:rPr>
          <w:instrText xml:space="preserve"> PAGEREF _Toc381173496 \h </w:instrText>
        </w:r>
        <w:r w:rsidR="00497DCD">
          <w:rPr>
            <w:webHidden/>
          </w:rPr>
        </w:r>
        <w:r w:rsidR="00497DCD">
          <w:rPr>
            <w:webHidden/>
          </w:rPr>
          <w:fldChar w:fldCharType="separate"/>
        </w:r>
        <w:r>
          <w:rPr>
            <w:webHidden/>
          </w:rPr>
          <w:t>35</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7" w:history="1">
        <w:r w:rsidR="00497DCD" w:rsidRPr="00A03B57">
          <w:rPr>
            <w:rStyle w:val="Hyperlink"/>
            <w:lang w:val="fr-CH"/>
          </w:rPr>
          <w:t>6.2.2</w:t>
        </w:r>
        <w:r w:rsidR="00497DCD">
          <w:rPr>
            <w:rFonts w:asciiTheme="minorHAnsi" w:eastAsiaTheme="minorEastAsia" w:hAnsiTheme="minorHAnsi" w:cstheme="minorBidi"/>
            <w:color w:val="auto"/>
            <w:sz w:val="22"/>
            <w:szCs w:val="22"/>
            <w:lang w:eastAsia="zh-CN"/>
          </w:rPr>
          <w:tab/>
        </w:r>
        <w:r w:rsidR="00CD79FF">
          <w:rPr>
            <w:rFonts w:asciiTheme="minorHAnsi" w:eastAsiaTheme="minorEastAsia" w:hAnsiTheme="minorHAnsi" w:cstheme="minorBidi"/>
            <w:color w:val="auto"/>
            <w:sz w:val="22"/>
            <w:szCs w:val="22"/>
            <w:lang w:eastAsia="zh-CN"/>
          </w:rPr>
          <w:tab/>
        </w:r>
        <w:r w:rsidR="00497DCD" w:rsidRPr="00A03B57">
          <w:rPr>
            <w:rStyle w:val="Hyperlink"/>
            <w:lang w:val="fr-CH"/>
          </w:rPr>
          <w:t>Conclusion</w:t>
        </w:r>
        <w:r w:rsidR="00497DCD">
          <w:rPr>
            <w:webHidden/>
          </w:rPr>
          <w:tab/>
        </w:r>
        <w:r w:rsidR="00CD79FF">
          <w:rPr>
            <w:webHidden/>
          </w:rPr>
          <w:tab/>
        </w:r>
        <w:r w:rsidR="00497DCD">
          <w:rPr>
            <w:webHidden/>
          </w:rPr>
          <w:fldChar w:fldCharType="begin"/>
        </w:r>
        <w:r w:rsidR="00497DCD">
          <w:rPr>
            <w:webHidden/>
          </w:rPr>
          <w:instrText xml:space="preserve"> PAGEREF _Toc381173497 \h </w:instrText>
        </w:r>
        <w:r w:rsidR="00497DCD">
          <w:rPr>
            <w:webHidden/>
          </w:rPr>
        </w:r>
        <w:r w:rsidR="00497DCD">
          <w:rPr>
            <w:webHidden/>
          </w:rPr>
          <w:fldChar w:fldCharType="separate"/>
        </w:r>
        <w:r>
          <w:rPr>
            <w:webHidden/>
          </w:rPr>
          <w:t>37</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498" w:history="1">
        <w:r w:rsidR="00497DCD" w:rsidRPr="00A03B57">
          <w:rPr>
            <w:rStyle w:val="Hyperlink"/>
            <w:lang w:val="fr-CH"/>
          </w:rPr>
          <w:t>6.3</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Réseaux de télécommunication IP, services et applications au Cameroun</w:t>
        </w:r>
        <w:r w:rsidR="00497DCD">
          <w:rPr>
            <w:webHidden/>
          </w:rPr>
          <w:tab/>
        </w:r>
        <w:r w:rsidR="005D6999">
          <w:rPr>
            <w:webHidden/>
          </w:rPr>
          <w:tab/>
        </w:r>
        <w:r w:rsidR="00497DCD">
          <w:rPr>
            <w:webHidden/>
          </w:rPr>
          <w:fldChar w:fldCharType="begin"/>
        </w:r>
        <w:r w:rsidR="00497DCD">
          <w:rPr>
            <w:webHidden/>
          </w:rPr>
          <w:instrText xml:space="preserve"> PAGEREF _Toc381173498 \h </w:instrText>
        </w:r>
        <w:r w:rsidR="00497DCD">
          <w:rPr>
            <w:webHidden/>
          </w:rPr>
        </w:r>
        <w:r w:rsidR="00497DCD">
          <w:rPr>
            <w:webHidden/>
          </w:rPr>
          <w:fldChar w:fldCharType="separate"/>
        </w:r>
        <w:r>
          <w:rPr>
            <w:webHidden/>
          </w:rPr>
          <w:t>37</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499" w:history="1">
        <w:r w:rsidR="00497DCD" w:rsidRPr="00A03B57">
          <w:rPr>
            <w:rStyle w:val="Hyperlink"/>
            <w:lang w:val="fr-CH"/>
          </w:rPr>
          <w:t>6.3.1</w:t>
        </w:r>
        <w:r w:rsidR="00497DCD">
          <w:rPr>
            <w:rFonts w:asciiTheme="minorHAnsi" w:eastAsiaTheme="minorEastAsia" w:hAnsiTheme="minorHAnsi" w:cstheme="minorBidi"/>
            <w:color w:val="auto"/>
            <w:sz w:val="22"/>
            <w:szCs w:val="22"/>
            <w:lang w:eastAsia="zh-CN"/>
          </w:rPr>
          <w:tab/>
        </w:r>
        <w:r w:rsidR="005D6999">
          <w:rPr>
            <w:rFonts w:asciiTheme="minorHAnsi" w:eastAsiaTheme="minorEastAsia" w:hAnsiTheme="minorHAnsi" w:cstheme="minorBidi"/>
            <w:color w:val="auto"/>
            <w:sz w:val="22"/>
            <w:szCs w:val="22"/>
            <w:lang w:eastAsia="zh-CN"/>
          </w:rPr>
          <w:tab/>
        </w:r>
        <w:r w:rsidR="00497DCD" w:rsidRPr="00A03B57">
          <w:rPr>
            <w:rStyle w:val="Hyperlink"/>
            <w:lang w:val="fr-CH"/>
          </w:rPr>
          <w:t>Aperçu</w:t>
        </w:r>
        <w:r w:rsidR="00497DCD">
          <w:rPr>
            <w:webHidden/>
          </w:rPr>
          <w:tab/>
        </w:r>
        <w:r w:rsidR="005D6999">
          <w:rPr>
            <w:webHidden/>
          </w:rPr>
          <w:tab/>
        </w:r>
        <w:r w:rsidR="00497DCD">
          <w:rPr>
            <w:webHidden/>
          </w:rPr>
          <w:fldChar w:fldCharType="begin"/>
        </w:r>
        <w:r w:rsidR="00497DCD">
          <w:rPr>
            <w:webHidden/>
          </w:rPr>
          <w:instrText xml:space="preserve"> PAGEREF _Toc381173499 \h </w:instrText>
        </w:r>
        <w:r w:rsidR="00497DCD">
          <w:rPr>
            <w:webHidden/>
          </w:rPr>
        </w:r>
        <w:r w:rsidR="00497DCD">
          <w:rPr>
            <w:webHidden/>
          </w:rPr>
          <w:fldChar w:fldCharType="separate"/>
        </w:r>
        <w:r>
          <w:rPr>
            <w:webHidden/>
          </w:rPr>
          <w:t>37</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500" w:history="1">
        <w:r w:rsidR="00497DCD" w:rsidRPr="00A03B57">
          <w:rPr>
            <w:rStyle w:val="Hyperlink"/>
            <w:lang w:val="fr-CH"/>
          </w:rPr>
          <w:t>6.3.2</w:t>
        </w:r>
        <w:r w:rsidR="00497DCD">
          <w:rPr>
            <w:rFonts w:asciiTheme="minorHAnsi" w:eastAsiaTheme="minorEastAsia" w:hAnsiTheme="minorHAnsi" w:cstheme="minorBidi"/>
            <w:color w:val="auto"/>
            <w:sz w:val="22"/>
            <w:szCs w:val="22"/>
            <w:lang w:eastAsia="zh-CN"/>
          </w:rPr>
          <w:tab/>
        </w:r>
        <w:r w:rsidR="005D6999">
          <w:rPr>
            <w:rFonts w:asciiTheme="minorHAnsi" w:eastAsiaTheme="minorEastAsia" w:hAnsiTheme="minorHAnsi" w:cstheme="minorBidi"/>
            <w:color w:val="auto"/>
            <w:sz w:val="22"/>
            <w:szCs w:val="22"/>
            <w:lang w:eastAsia="zh-CN"/>
          </w:rPr>
          <w:tab/>
        </w:r>
        <w:r w:rsidR="00497DCD" w:rsidRPr="00A03B57">
          <w:rPr>
            <w:rStyle w:val="Hyperlink"/>
            <w:lang w:val="fr-CH"/>
          </w:rPr>
          <w:t>Réseaux de télécommunication IP et services et applications correspondants</w:t>
        </w:r>
        <w:r w:rsidR="00497DCD">
          <w:rPr>
            <w:webHidden/>
          </w:rPr>
          <w:tab/>
        </w:r>
        <w:r w:rsidR="005D6999">
          <w:rPr>
            <w:webHidden/>
          </w:rPr>
          <w:tab/>
        </w:r>
        <w:r w:rsidR="00497DCD">
          <w:rPr>
            <w:webHidden/>
          </w:rPr>
          <w:fldChar w:fldCharType="begin"/>
        </w:r>
        <w:r w:rsidR="00497DCD">
          <w:rPr>
            <w:webHidden/>
          </w:rPr>
          <w:instrText xml:space="preserve"> PAGEREF _Toc381173500 \h </w:instrText>
        </w:r>
        <w:r w:rsidR="00497DCD">
          <w:rPr>
            <w:webHidden/>
          </w:rPr>
        </w:r>
        <w:r w:rsidR="00497DCD">
          <w:rPr>
            <w:webHidden/>
          </w:rPr>
          <w:fldChar w:fldCharType="separate"/>
        </w:r>
        <w:r>
          <w:rPr>
            <w:webHidden/>
          </w:rPr>
          <w:t>38</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501" w:history="1">
        <w:r w:rsidR="00497DCD" w:rsidRPr="00A03B57">
          <w:rPr>
            <w:rStyle w:val="Hyperlink"/>
            <w:lang w:val="fr-CH"/>
          </w:rPr>
          <w:t>6.3.3</w:t>
        </w:r>
        <w:r w:rsidR="005D6999">
          <w:rPr>
            <w:rStyle w:val="Hyperlink"/>
            <w:lang w:val="fr-CH"/>
          </w:rPr>
          <w:tab/>
        </w:r>
        <w:r w:rsidR="00497DCD">
          <w:rPr>
            <w:rFonts w:asciiTheme="minorHAnsi" w:eastAsiaTheme="minorEastAsia" w:hAnsiTheme="minorHAnsi" w:cstheme="minorBidi"/>
            <w:color w:val="auto"/>
            <w:sz w:val="22"/>
            <w:szCs w:val="22"/>
            <w:lang w:eastAsia="zh-CN"/>
          </w:rPr>
          <w:tab/>
        </w:r>
        <w:r w:rsidR="00497DCD" w:rsidRPr="00A03B57">
          <w:rPr>
            <w:rStyle w:val="Hyperlink"/>
            <w:lang w:val="fr-CH"/>
          </w:rPr>
          <w:t>Mise en place des réseaux de télécommunication IP au Cameroun</w:t>
        </w:r>
        <w:r w:rsidR="00497DCD">
          <w:rPr>
            <w:webHidden/>
          </w:rPr>
          <w:tab/>
        </w:r>
        <w:r w:rsidR="005D6999">
          <w:rPr>
            <w:webHidden/>
          </w:rPr>
          <w:tab/>
        </w:r>
        <w:r w:rsidR="00497DCD">
          <w:rPr>
            <w:webHidden/>
          </w:rPr>
          <w:fldChar w:fldCharType="begin"/>
        </w:r>
        <w:r w:rsidR="00497DCD">
          <w:rPr>
            <w:webHidden/>
          </w:rPr>
          <w:instrText xml:space="preserve"> PAGEREF _Toc381173501 \h </w:instrText>
        </w:r>
        <w:r w:rsidR="00497DCD">
          <w:rPr>
            <w:webHidden/>
          </w:rPr>
        </w:r>
        <w:r w:rsidR="00497DCD">
          <w:rPr>
            <w:webHidden/>
          </w:rPr>
          <w:fldChar w:fldCharType="separate"/>
        </w:r>
        <w:r>
          <w:rPr>
            <w:webHidden/>
          </w:rPr>
          <w:t>41</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502" w:history="1">
        <w:r w:rsidR="00497DCD" w:rsidRPr="00A03B57">
          <w:rPr>
            <w:rStyle w:val="Hyperlink"/>
            <w:lang w:val="fr-CH"/>
          </w:rPr>
          <w:t>6.4</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Enjeux en Sierra Leone</w:t>
        </w:r>
        <w:r w:rsidR="00497DCD">
          <w:rPr>
            <w:webHidden/>
          </w:rPr>
          <w:tab/>
        </w:r>
        <w:r w:rsidR="005D6999">
          <w:rPr>
            <w:webHidden/>
          </w:rPr>
          <w:tab/>
        </w:r>
        <w:r w:rsidR="00497DCD">
          <w:rPr>
            <w:webHidden/>
          </w:rPr>
          <w:fldChar w:fldCharType="begin"/>
        </w:r>
        <w:r w:rsidR="00497DCD">
          <w:rPr>
            <w:webHidden/>
          </w:rPr>
          <w:instrText xml:space="preserve"> PAGEREF _Toc381173502 \h </w:instrText>
        </w:r>
        <w:r w:rsidR="00497DCD">
          <w:rPr>
            <w:webHidden/>
          </w:rPr>
        </w:r>
        <w:r w:rsidR="00497DCD">
          <w:rPr>
            <w:webHidden/>
          </w:rPr>
          <w:fldChar w:fldCharType="separate"/>
        </w:r>
        <w:r>
          <w:rPr>
            <w:webHidden/>
          </w:rPr>
          <w:t>41</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503" w:history="1">
        <w:r w:rsidR="00497DCD" w:rsidRPr="00A03B57">
          <w:rPr>
            <w:rStyle w:val="Hyperlink"/>
            <w:lang w:val="fr-CH"/>
          </w:rPr>
          <w:t>6.4.1</w:t>
        </w:r>
        <w:r w:rsidR="00497DCD">
          <w:rPr>
            <w:rFonts w:asciiTheme="minorHAnsi" w:eastAsiaTheme="minorEastAsia" w:hAnsiTheme="minorHAnsi" w:cstheme="minorBidi"/>
            <w:color w:val="auto"/>
            <w:sz w:val="22"/>
            <w:szCs w:val="22"/>
            <w:lang w:eastAsia="zh-CN"/>
          </w:rPr>
          <w:tab/>
        </w:r>
        <w:r w:rsidR="005D6999">
          <w:rPr>
            <w:rFonts w:asciiTheme="minorHAnsi" w:eastAsiaTheme="minorEastAsia" w:hAnsiTheme="minorHAnsi" w:cstheme="minorBidi"/>
            <w:color w:val="auto"/>
            <w:sz w:val="22"/>
            <w:szCs w:val="22"/>
            <w:lang w:eastAsia="zh-CN"/>
          </w:rPr>
          <w:tab/>
        </w:r>
        <w:r w:rsidR="00497DCD" w:rsidRPr="00A03B57">
          <w:rPr>
            <w:rStyle w:val="Hyperlink"/>
            <w:lang w:val="fr-CH"/>
          </w:rPr>
          <w:t>Aperçu</w:t>
        </w:r>
        <w:r w:rsidR="00497DCD">
          <w:rPr>
            <w:webHidden/>
          </w:rPr>
          <w:tab/>
        </w:r>
        <w:r w:rsidR="005D6999">
          <w:rPr>
            <w:webHidden/>
          </w:rPr>
          <w:tab/>
        </w:r>
        <w:r w:rsidR="00497DCD">
          <w:rPr>
            <w:webHidden/>
          </w:rPr>
          <w:fldChar w:fldCharType="begin"/>
        </w:r>
        <w:r w:rsidR="00497DCD">
          <w:rPr>
            <w:webHidden/>
          </w:rPr>
          <w:instrText xml:space="preserve"> PAGEREF _Toc381173503 \h </w:instrText>
        </w:r>
        <w:r w:rsidR="00497DCD">
          <w:rPr>
            <w:webHidden/>
          </w:rPr>
        </w:r>
        <w:r w:rsidR="00497DCD">
          <w:rPr>
            <w:webHidden/>
          </w:rPr>
          <w:fldChar w:fldCharType="separate"/>
        </w:r>
        <w:r>
          <w:rPr>
            <w:webHidden/>
          </w:rPr>
          <w:t>41</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504" w:history="1">
        <w:r w:rsidR="00497DCD" w:rsidRPr="00A03B57">
          <w:rPr>
            <w:rStyle w:val="Hyperlink"/>
            <w:lang w:val="fr-CH"/>
          </w:rPr>
          <w:t>6.4.2</w:t>
        </w:r>
        <w:r w:rsidR="00497DCD">
          <w:rPr>
            <w:rFonts w:asciiTheme="minorHAnsi" w:eastAsiaTheme="minorEastAsia" w:hAnsiTheme="minorHAnsi" w:cstheme="minorBidi"/>
            <w:color w:val="auto"/>
            <w:sz w:val="22"/>
            <w:szCs w:val="22"/>
            <w:lang w:eastAsia="zh-CN"/>
          </w:rPr>
          <w:tab/>
        </w:r>
        <w:r w:rsidR="005D6999">
          <w:rPr>
            <w:rFonts w:asciiTheme="minorHAnsi" w:eastAsiaTheme="minorEastAsia" w:hAnsiTheme="minorHAnsi" w:cstheme="minorBidi"/>
            <w:color w:val="auto"/>
            <w:sz w:val="22"/>
            <w:szCs w:val="22"/>
            <w:lang w:eastAsia="zh-CN"/>
          </w:rPr>
          <w:tab/>
        </w:r>
        <w:r w:rsidR="00497DCD" w:rsidRPr="00A03B57">
          <w:rPr>
            <w:rStyle w:val="Hyperlink"/>
            <w:lang w:val="fr-CH"/>
          </w:rPr>
          <w:t>Activités en cours</w:t>
        </w:r>
        <w:r w:rsidR="00497DCD">
          <w:rPr>
            <w:webHidden/>
          </w:rPr>
          <w:tab/>
        </w:r>
        <w:r w:rsidR="005D6999">
          <w:rPr>
            <w:webHidden/>
          </w:rPr>
          <w:tab/>
        </w:r>
        <w:r w:rsidR="00497DCD">
          <w:rPr>
            <w:webHidden/>
          </w:rPr>
          <w:fldChar w:fldCharType="begin"/>
        </w:r>
        <w:r w:rsidR="00497DCD">
          <w:rPr>
            <w:webHidden/>
          </w:rPr>
          <w:instrText xml:space="preserve"> PAGEREF _Toc381173504 \h </w:instrText>
        </w:r>
        <w:r w:rsidR="00497DCD">
          <w:rPr>
            <w:webHidden/>
          </w:rPr>
        </w:r>
        <w:r w:rsidR="00497DCD">
          <w:rPr>
            <w:webHidden/>
          </w:rPr>
          <w:fldChar w:fldCharType="separate"/>
        </w:r>
        <w:r>
          <w:rPr>
            <w:webHidden/>
          </w:rPr>
          <w:t>42</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505" w:history="1">
        <w:r w:rsidR="00497DCD" w:rsidRPr="00A03B57">
          <w:rPr>
            <w:rStyle w:val="Hyperlink"/>
            <w:lang w:val="fr-CH"/>
          </w:rPr>
          <w:t>6.4.3</w:t>
        </w:r>
        <w:r w:rsidR="00497DCD">
          <w:rPr>
            <w:rFonts w:asciiTheme="minorHAnsi" w:eastAsiaTheme="minorEastAsia" w:hAnsiTheme="minorHAnsi" w:cstheme="minorBidi"/>
            <w:color w:val="auto"/>
            <w:sz w:val="22"/>
            <w:szCs w:val="22"/>
            <w:lang w:eastAsia="zh-CN"/>
          </w:rPr>
          <w:tab/>
        </w:r>
        <w:r w:rsidR="005D6999">
          <w:rPr>
            <w:rFonts w:asciiTheme="minorHAnsi" w:eastAsiaTheme="minorEastAsia" w:hAnsiTheme="minorHAnsi" w:cstheme="minorBidi"/>
            <w:color w:val="auto"/>
            <w:sz w:val="22"/>
            <w:szCs w:val="22"/>
            <w:lang w:eastAsia="zh-CN"/>
          </w:rPr>
          <w:tab/>
        </w:r>
        <w:r w:rsidR="00497DCD" w:rsidRPr="00A03B57">
          <w:rPr>
            <w:rStyle w:val="Hyperlink"/>
            <w:lang w:val="fr-CH"/>
          </w:rPr>
          <w:t>Principaux problèmes</w:t>
        </w:r>
        <w:r w:rsidR="00497DCD">
          <w:rPr>
            <w:webHidden/>
          </w:rPr>
          <w:tab/>
        </w:r>
        <w:r w:rsidR="005D6999">
          <w:rPr>
            <w:webHidden/>
          </w:rPr>
          <w:tab/>
        </w:r>
        <w:r w:rsidR="00497DCD">
          <w:rPr>
            <w:webHidden/>
          </w:rPr>
          <w:fldChar w:fldCharType="begin"/>
        </w:r>
        <w:r w:rsidR="00497DCD">
          <w:rPr>
            <w:webHidden/>
          </w:rPr>
          <w:instrText xml:space="preserve"> PAGEREF _Toc381173505 \h </w:instrText>
        </w:r>
        <w:r w:rsidR="00497DCD">
          <w:rPr>
            <w:webHidden/>
          </w:rPr>
        </w:r>
        <w:r w:rsidR="00497DCD">
          <w:rPr>
            <w:webHidden/>
          </w:rPr>
          <w:fldChar w:fldCharType="separate"/>
        </w:r>
        <w:r>
          <w:rPr>
            <w:webHidden/>
          </w:rPr>
          <w:t>42</w:t>
        </w:r>
        <w:r w:rsidR="00497DCD">
          <w:rPr>
            <w:webHidden/>
          </w:rPr>
          <w:fldChar w:fldCharType="end"/>
        </w:r>
      </w:hyperlink>
    </w:p>
    <w:p w:rsidR="00497DCD" w:rsidRDefault="001D1E36">
      <w:pPr>
        <w:pStyle w:val="TOC3"/>
        <w:rPr>
          <w:rFonts w:asciiTheme="minorHAnsi" w:eastAsiaTheme="minorEastAsia" w:hAnsiTheme="minorHAnsi" w:cstheme="minorBidi"/>
          <w:color w:val="auto"/>
          <w:sz w:val="22"/>
          <w:szCs w:val="22"/>
          <w:lang w:eastAsia="zh-CN"/>
        </w:rPr>
      </w:pPr>
      <w:hyperlink w:anchor="_Toc381173506" w:history="1">
        <w:r w:rsidR="00497DCD" w:rsidRPr="00A03B57">
          <w:rPr>
            <w:rStyle w:val="Hyperlink"/>
            <w:lang w:val="fr-CH"/>
          </w:rPr>
          <w:t>6.4.4</w:t>
        </w:r>
        <w:r w:rsidR="00497DCD">
          <w:rPr>
            <w:rFonts w:asciiTheme="minorHAnsi" w:eastAsiaTheme="minorEastAsia" w:hAnsiTheme="minorHAnsi" w:cstheme="minorBidi"/>
            <w:color w:val="auto"/>
            <w:sz w:val="22"/>
            <w:szCs w:val="22"/>
            <w:lang w:eastAsia="zh-CN"/>
          </w:rPr>
          <w:tab/>
        </w:r>
        <w:r w:rsidR="005D6999">
          <w:rPr>
            <w:rFonts w:asciiTheme="minorHAnsi" w:eastAsiaTheme="minorEastAsia" w:hAnsiTheme="minorHAnsi" w:cstheme="minorBidi"/>
            <w:color w:val="auto"/>
            <w:sz w:val="22"/>
            <w:szCs w:val="22"/>
            <w:lang w:eastAsia="zh-CN"/>
          </w:rPr>
          <w:tab/>
        </w:r>
        <w:r w:rsidR="00497DCD" w:rsidRPr="00A03B57">
          <w:rPr>
            <w:rStyle w:val="Hyperlink"/>
            <w:lang w:val="fr-CH"/>
          </w:rPr>
          <w:t>Conclusion</w:t>
        </w:r>
        <w:r w:rsidR="00497DCD">
          <w:rPr>
            <w:webHidden/>
          </w:rPr>
          <w:tab/>
        </w:r>
        <w:r w:rsidR="005D6999">
          <w:rPr>
            <w:webHidden/>
          </w:rPr>
          <w:tab/>
        </w:r>
        <w:r w:rsidR="00497DCD">
          <w:rPr>
            <w:webHidden/>
          </w:rPr>
          <w:fldChar w:fldCharType="begin"/>
        </w:r>
        <w:r w:rsidR="00497DCD">
          <w:rPr>
            <w:webHidden/>
          </w:rPr>
          <w:instrText xml:space="preserve"> PAGEREF _Toc381173506 \h </w:instrText>
        </w:r>
        <w:r w:rsidR="00497DCD">
          <w:rPr>
            <w:webHidden/>
          </w:rPr>
        </w:r>
        <w:r w:rsidR="00497DCD">
          <w:rPr>
            <w:webHidden/>
          </w:rPr>
          <w:fldChar w:fldCharType="separate"/>
        </w:r>
        <w:r>
          <w:rPr>
            <w:webHidden/>
          </w:rPr>
          <w:t>43</w:t>
        </w:r>
        <w:r w:rsidR="00497DCD">
          <w:rPr>
            <w:webHidden/>
          </w:rPr>
          <w:fldChar w:fldCharType="end"/>
        </w:r>
      </w:hyperlink>
    </w:p>
    <w:p w:rsidR="00497DCD" w:rsidRDefault="001D1E36">
      <w:pPr>
        <w:pStyle w:val="TOC2"/>
        <w:rPr>
          <w:rFonts w:asciiTheme="minorHAnsi" w:eastAsiaTheme="minorEastAsia" w:hAnsiTheme="minorHAnsi" w:cstheme="minorBidi"/>
          <w:bCs w:val="0"/>
          <w:sz w:val="22"/>
          <w:szCs w:val="22"/>
          <w:lang w:val="en-US" w:eastAsia="zh-CN"/>
        </w:rPr>
      </w:pPr>
      <w:hyperlink w:anchor="_Toc381173507" w:history="1">
        <w:r w:rsidR="00497DCD" w:rsidRPr="00A03B57">
          <w:rPr>
            <w:rStyle w:val="Hyperlink"/>
            <w:lang w:val="fr-CH"/>
          </w:rPr>
          <w:t>6.5</w:t>
        </w:r>
        <w:r w:rsidR="00497DCD">
          <w:rPr>
            <w:rFonts w:asciiTheme="minorHAnsi" w:eastAsiaTheme="minorEastAsia" w:hAnsiTheme="minorHAnsi" w:cstheme="minorBidi"/>
            <w:bCs w:val="0"/>
            <w:sz w:val="22"/>
            <w:szCs w:val="22"/>
            <w:lang w:val="en-US" w:eastAsia="zh-CN"/>
          </w:rPr>
          <w:tab/>
        </w:r>
        <w:r w:rsidR="00497DCD" w:rsidRPr="00A03B57">
          <w:rPr>
            <w:rStyle w:val="Hyperlink"/>
            <w:lang w:val="fr-CH"/>
          </w:rPr>
          <w:t>Projet de connexion hertzienne large bande à Djibouti</w:t>
        </w:r>
        <w:r w:rsidR="00497DCD">
          <w:rPr>
            <w:webHidden/>
          </w:rPr>
          <w:tab/>
        </w:r>
        <w:r w:rsidR="005D6999">
          <w:rPr>
            <w:webHidden/>
          </w:rPr>
          <w:tab/>
        </w:r>
        <w:r w:rsidR="00497DCD">
          <w:rPr>
            <w:webHidden/>
          </w:rPr>
          <w:fldChar w:fldCharType="begin"/>
        </w:r>
        <w:r w:rsidR="00497DCD">
          <w:rPr>
            <w:webHidden/>
          </w:rPr>
          <w:instrText xml:space="preserve"> PAGEREF _Toc381173507 \h </w:instrText>
        </w:r>
        <w:r w:rsidR="00497DCD">
          <w:rPr>
            <w:webHidden/>
          </w:rPr>
        </w:r>
        <w:r w:rsidR="00497DCD">
          <w:rPr>
            <w:webHidden/>
          </w:rPr>
          <w:fldChar w:fldCharType="separate"/>
        </w:r>
        <w:r>
          <w:rPr>
            <w:webHidden/>
          </w:rPr>
          <w:t>43</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508" w:history="1">
        <w:r w:rsidR="00497DCD" w:rsidRPr="00A03B57">
          <w:rPr>
            <w:rStyle w:val="Hyperlink"/>
            <w:lang w:val="fr-CH"/>
          </w:rPr>
          <w:t>7</w:t>
        </w:r>
        <w:r w:rsidR="00497DCD">
          <w:rPr>
            <w:rFonts w:asciiTheme="minorHAnsi" w:eastAsiaTheme="minorEastAsia" w:hAnsiTheme="minorHAnsi" w:cstheme="minorBidi"/>
            <w:b w:val="0"/>
            <w:bCs w:val="0"/>
            <w:sz w:val="22"/>
            <w:szCs w:val="22"/>
            <w:lang w:eastAsia="zh-CN"/>
          </w:rPr>
          <w:tab/>
        </w:r>
        <w:r w:rsidR="00497DCD" w:rsidRPr="00A03B57">
          <w:rPr>
            <w:rStyle w:val="Hyperlink"/>
            <w:lang w:val="fr-CH"/>
          </w:rPr>
          <w:t>Conclusion</w:t>
        </w:r>
        <w:r w:rsidR="00497DCD">
          <w:rPr>
            <w:webHidden/>
          </w:rPr>
          <w:tab/>
        </w:r>
        <w:r w:rsidR="005D6999">
          <w:rPr>
            <w:webHidden/>
          </w:rPr>
          <w:tab/>
        </w:r>
        <w:r w:rsidR="00497DCD">
          <w:rPr>
            <w:webHidden/>
          </w:rPr>
          <w:fldChar w:fldCharType="begin"/>
        </w:r>
        <w:r w:rsidR="00497DCD">
          <w:rPr>
            <w:webHidden/>
          </w:rPr>
          <w:instrText xml:space="preserve"> PAGEREF _Toc381173508 \h </w:instrText>
        </w:r>
        <w:r w:rsidR="00497DCD">
          <w:rPr>
            <w:webHidden/>
          </w:rPr>
        </w:r>
        <w:r w:rsidR="00497DCD">
          <w:rPr>
            <w:webHidden/>
          </w:rPr>
          <w:fldChar w:fldCharType="separate"/>
        </w:r>
        <w:r>
          <w:rPr>
            <w:webHidden/>
          </w:rPr>
          <w:t>43</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509" w:history="1">
        <w:r w:rsidR="00497DCD" w:rsidRPr="00A03B57">
          <w:rPr>
            <w:rStyle w:val="Hyperlink"/>
            <w:lang w:val="fr-CH"/>
          </w:rPr>
          <w:t>8</w:t>
        </w:r>
        <w:r w:rsidR="00497DCD">
          <w:rPr>
            <w:rFonts w:asciiTheme="minorHAnsi" w:eastAsiaTheme="minorEastAsia" w:hAnsiTheme="minorHAnsi" w:cstheme="minorBidi"/>
            <w:b w:val="0"/>
            <w:bCs w:val="0"/>
            <w:sz w:val="22"/>
            <w:szCs w:val="22"/>
            <w:lang w:eastAsia="zh-CN"/>
          </w:rPr>
          <w:tab/>
        </w:r>
        <w:r w:rsidR="00497DCD" w:rsidRPr="00A03B57">
          <w:rPr>
            <w:rStyle w:val="Hyperlink"/>
            <w:lang w:val="fr-CH"/>
          </w:rPr>
          <w:t>Lignes directrices devant permettre de surmonter les problèmes</w:t>
        </w:r>
        <w:r w:rsidR="00497DCD">
          <w:rPr>
            <w:webHidden/>
          </w:rPr>
          <w:tab/>
        </w:r>
        <w:r w:rsidR="005D6999">
          <w:rPr>
            <w:webHidden/>
          </w:rPr>
          <w:tab/>
        </w:r>
        <w:r w:rsidR="00497DCD">
          <w:rPr>
            <w:webHidden/>
          </w:rPr>
          <w:fldChar w:fldCharType="begin"/>
        </w:r>
        <w:r w:rsidR="00497DCD">
          <w:rPr>
            <w:webHidden/>
          </w:rPr>
          <w:instrText xml:space="preserve"> PAGEREF _Toc381173509 \h </w:instrText>
        </w:r>
        <w:r w:rsidR="00497DCD">
          <w:rPr>
            <w:webHidden/>
          </w:rPr>
        </w:r>
        <w:r w:rsidR="00497DCD">
          <w:rPr>
            <w:webHidden/>
          </w:rPr>
          <w:fldChar w:fldCharType="separate"/>
        </w:r>
        <w:r>
          <w:rPr>
            <w:webHidden/>
          </w:rPr>
          <w:t>43</w:t>
        </w:r>
        <w:r w:rsidR="00497DCD">
          <w:rPr>
            <w:webHidden/>
          </w:rPr>
          <w:fldChar w:fldCharType="end"/>
        </w:r>
      </w:hyperlink>
    </w:p>
    <w:p w:rsidR="00B4329C" w:rsidRDefault="00B4329C">
      <w:pPr>
        <w:pStyle w:val="TOC1"/>
      </w:pPr>
      <w:r>
        <w:t>I.</w:t>
      </w:r>
      <w:r>
        <w:tab/>
        <w:t>Annexes</w:t>
      </w:r>
      <w:r>
        <w:tab/>
      </w:r>
      <w:r>
        <w:tab/>
      </w:r>
      <w:r w:rsidR="008D7837">
        <w:t>47</w:t>
      </w:r>
    </w:p>
    <w:p w:rsidR="00497DCD" w:rsidRDefault="001D1E36">
      <w:pPr>
        <w:pStyle w:val="TOC1"/>
        <w:rPr>
          <w:rFonts w:asciiTheme="minorHAnsi" w:eastAsiaTheme="minorEastAsia" w:hAnsiTheme="minorHAnsi" w:cstheme="minorBidi"/>
          <w:b w:val="0"/>
          <w:bCs w:val="0"/>
          <w:sz w:val="22"/>
          <w:szCs w:val="22"/>
          <w:lang w:eastAsia="zh-CN"/>
        </w:rPr>
      </w:pPr>
      <w:hyperlink w:anchor="_Toc381173513" w:history="1">
        <w:r w:rsidR="00497DCD" w:rsidRPr="00A03B57">
          <w:rPr>
            <w:rStyle w:val="Hyperlink"/>
          </w:rPr>
          <w:t xml:space="preserve">Annex 1: Questionnaire on ITU-D Question 19-2/1: Implementation of IP Telecommunication </w:t>
        </w:r>
        <w:r w:rsidR="005D6999">
          <w:rPr>
            <w:rStyle w:val="Hyperlink"/>
          </w:rPr>
          <w:br/>
        </w:r>
        <w:r w:rsidR="00497DCD" w:rsidRPr="00A03B57">
          <w:rPr>
            <w:rStyle w:val="Hyperlink"/>
          </w:rPr>
          <w:t>Services in Developing Countries</w:t>
        </w:r>
        <w:r w:rsidR="00497DCD">
          <w:rPr>
            <w:webHidden/>
          </w:rPr>
          <w:tab/>
        </w:r>
        <w:r w:rsidR="005D6999">
          <w:rPr>
            <w:webHidden/>
          </w:rPr>
          <w:tab/>
        </w:r>
        <w:r w:rsidR="00497DCD">
          <w:rPr>
            <w:webHidden/>
          </w:rPr>
          <w:fldChar w:fldCharType="begin"/>
        </w:r>
        <w:r w:rsidR="00497DCD">
          <w:rPr>
            <w:webHidden/>
          </w:rPr>
          <w:instrText xml:space="preserve"> PAGEREF _Toc381173513 \h </w:instrText>
        </w:r>
        <w:r w:rsidR="00497DCD">
          <w:rPr>
            <w:webHidden/>
          </w:rPr>
        </w:r>
        <w:r w:rsidR="00497DCD">
          <w:rPr>
            <w:webHidden/>
          </w:rPr>
          <w:fldChar w:fldCharType="separate"/>
        </w:r>
        <w:r>
          <w:rPr>
            <w:webHidden/>
          </w:rPr>
          <w:t>49</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514" w:history="1">
        <w:r w:rsidR="00497DCD" w:rsidRPr="00A03B57">
          <w:rPr>
            <w:rStyle w:val="Hyperlink"/>
          </w:rPr>
          <w:t>Annex 2: Results of the Survey</w:t>
        </w:r>
        <w:r w:rsidR="00497DCD">
          <w:rPr>
            <w:webHidden/>
          </w:rPr>
          <w:tab/>
        </w:r>
        <w:r w:rsidR="005D6999">
          <w:rPr>
            <w:webHidden/>
          </w:rPr>
          <w:tab/>
        </w:r>
        <w:r w:rsidR="00497DCD">
          <w:rPr>
            <w:webHidden/>
          </w:rPr>
          <w:fldChar w:fldCharType="begin"/>
        </w:r>
        <w:r w:rsidR="00497DCD">
          <w:rPr>
            <w:webHidden/>
          </w:rPr>
          <w:instrText xml:space="preserve"> PAGEREF _Toc381173514 \h </w:instrText>
        </w:r>
        <w:r w:rsidR="00497DCD">
          <w:rPr>
            <w:webHidden/>
          </w:rPr>
        </w:r>
        <w:r w:rsidR="00497DCD">
          <w:rPr>
            <w:webHidden/>
          </w:rPr>
          <w:fldChar w:fldCharType="separate"/>
        </w:r>
        <w:r>
          <w:rPr>
            <w:webHidden/>
          </w:rPr>
          <w:t>57</w:t>
        </w:r>
        <w:r w:rsidR="00497DCD">
          <w:rPr>
            <w:webHidden/>
          </w:rPr>
          <w:fldChar w:fldCharType="end"/>
        </w:r>
      </w:hyperlink>
    </w:p>
    <w:p w:rsidR="00497DCD" w:rsidRDefault="001D1E36">
      <w:pPr>
        <w:pStyle w:val="TOC1"/>
        <w:rPr>
          <w:rFonts w:asciiTheme="minorHAnsi" w:eastAsiaTheme="minorEastAsia" w:hAnsiTheme="minorHAnsi" w:cstheme="minorBidi"/>
          <w:b w:val="0"/>
          <w:bCs w:val="0"/>
          <w:sz w:val="22"/>
          <w:szCs w:val="22"/>
          <w:lang w:eastAsia="zh-CN"/>
        </w:rPr>
      </w:pPr>
      <w:hyperlink w:anchor="_Toc381173526" w:history="1">
        <w:r w:rsidR="00497DCD" w:rsidRPr="00A03B57">
          <w:rPr>
            <w:rStyle w:val="Hyperlink"/>
          </w:rPr>
          <w:t>Annex 3: Composition of the Rapporteur Group for Question 19</w:t>
        </w:r>
        <w:r w:rsidR="00497DCD" w:rsidRPr="00A03B57">
          <w:rPr>
            <w:rStyle w:val="Hyperlink"/>
          </w:rPr>
          <w:noBreakHyphen/>
          <w:t>2/1 ― Implementation of IP telecommunication services in developing countries</w:t>
        </w:r>
        <w:r w:rsidR="00497DCD">
          <w:rPr>
            <w:webHidden/>
          </w:rPr>
          <w:tab/>
        </w:r>
        <w:r w:rsidR="005D6999">
          <w:rPr>
            <w:webHidden/>
          </w:rPr>
          <w:tab/>
        </w:r>
        <w:r w:rsidR="00497DCD">
          <w:rPr>
            <w:webHidden/>
          </w:rPr>
          <w:fldChar w:fldCharType="begin"/>
        </w:r>
        <w:r w:rsidR="00497DCD">
          <w:rPr>
            <w:webHidden/>
          </w:rPr>
          <w:instrText xml:space="preserve"> PAGEREF _Toc381173526 \h </w:instrText>
        </w:r>
        <w:r w:rsidR="00497DCD">
          <w:rPr>
            <w:webHidden/>
          </w:rPr>
        </w:r>
        <w:r w:rsidR="00497DCD">
          <w:rPr>
            <w:webHidden/>
          </w:rPr>
          <w:fldChar w:fldCharType="separate"/>
        </w:r>
        <w:r>
          <w:rPr>
            <w:webHidden/>
          </w:rPr>
          <w:t>63</w:t>
        </w:r>
        <w:r w:rsidR="00497DCD">
          <w:rPr>
            <w:webHidden/>
          </w:rPr>
          <w:fldChar w:fldCharType="end"/>
        </w:r>
      </w:hyperlink>
    </w:p>
    <w:p w:rsidR="00497DCD" w:rsidRDefault="001D1E36">
      <w:pPr>
        <w:pStyle w:val="TOC1"/>
      </w:pPr>
      <w:hyperlink w:anchor="_Toc381173527" w:history="1">
        <w:r w:rsidR="00497DCD" w:rsidRPr="00A03B57">
          <w:rPr>
            <w:rStyle w:val="Hyperlink"/>
          </w:rPr>
          <w:t>Annex 4: Reports of the Rapporteurs Group Meetings for the study period 2010-2014</w:t>
        </w:r>
        <w:r w:rsidR="00497DCD">
          <w:rPr>
            <w:webHidden/>
          </w:rPr>
          <w:tab/>
        </w:r>
        <w:r w:rsidR="005D6999">
          <w:rPr>
            <w:webHidden/>
          </w:rPr>
          <w:tab/>
        </w:r>
        <w:r w:rsidR="00497DCD">
          <w:rPr>
            <w:webHidden/>
          </w:rPr>
          <w:fldChar w:fldCharType="begin"/>
        </w:r>
        <w:r w:rsidR="00497DCD">
          <w:rPr>
            <w:webHidden/>
          </w:rPr>
          <w:instrText xml:space="preserve"> PAGEREF _Toc381173527 \h </w:instrText>
        </w:r>
        <w:r w:rsidR="00497DCD">
          <w:rPr>
            <w:webHidden/>
          </w:rPr>
        </w:r>
        <w:r w:rsidR="00497DCD">
          <w:rPr>
            <w:webHidden/>
          </w:rPr>
          <w:fldChar w:fldCharType="separate"/>
        </w:r>
        <w:r>
          <w:rPr>
            <w:webHidden/>
          </w:rPr>
          <w:t>64</w:t>
        </w:r>
        <w:r w:rsidR="00497DCD">
          <w:rPr>
            <w:webHidden/>
          </w:rPr>
          <w:fldChar w:fldCharType="end"/>
        </w:r>
      </w:hyperlink>
    </w:p>
    <w:p w:rsidR="00B4329C" w:rsidRPr="00B4329C" w:rsidRDefault="00B4329C" w:rsidP="00B4329C">
      <w:pPr>
        <w:pStyle w:val="TOC1"/>
        <w:rPr>
          <w:rStyle w:val="Hyperlink"/>
          <w:color w:val="auto"/>
          <w:u w:val="none"/>
        </w:rPr>
      </w:pPr>
      <w:r w:rsidRPr="00B4329C">
        <w:rPr>
          <w:rStyle w:val="Hyperlink"/>
          <w:color w:val="auto"/>
          <w:u w:val="none"/>
        </w:rPr>
        <w:t>II.</w:t>
      </w:r>
      <w:r w:rsidRPr="00B4329C">
        <w:rPr>
          <w:rStyle w:val="Hyperlink"/>
          <w:color w:val="auto"/>
          <w:u w:val="none"/>
        </w:rPr>
        <w:tab/>
        <w:t>Glossary</w:t>
      </w:r>
      <w:r w:rsidRPr="00B4329C">
        <w:rPr>
          <w:rStyle w:val="Hyperlink"/>
          <w:color w:val="auto"/>
          <w:u w:val="none"/>
        </w:rPr>
        <w:tab/>
      </w:r>
      <w:r w:rsidRPr="00B4329C">
        <w:rPr>
          <w:rStyle w:val="Hyperlink"/>
          <w:color w:val="auto"/>
          <w:u w:val="none"/>
        </w:rPr>
        <w:tab/>
      </w:r>
      <w:r w:rsidR="008D7837">
        <w:rPr>
          <w:rStyle w:val="Hyperlink"/>
          <w:color w:val="auto"/>
          <w:u w:val="none"/>
        </w:rPr>
        <w:t>65</w:t>
      </w:r>
    </w:p>
    <w:p w:rsidR="00B4329C" w:rsidRPr="00B4329C" w:rsidRDefault="00B4329C" w:rsidP="00B4329C">
      <w:pPr>
        <w:pStyle w:val="TOC1"/>
        <w:rPr>
          <w:rStyle w:val="Hyperlink"/>
          <w:color w:val="auto"/>
          <w:u w:val="none"/>
        </w:rPr>
      </w:pPr>
      <w:r w:rsidRPr="00B4329C">
        <w:rPr>
          <w:rStyle w:val="Hyperlink"/>
          <w:color w:val="auto"/>
          <w:u w:val="none"/>
        </w:rPr>
        <w:t>III.</w:t>
      </w:r>
      <w:r w:rsidRPr="00B4329C">
        <w:rPr>
          <w:rStyle w:val="Hyperlink"/>
          <w:color w:val="auto"/>
          <w:u w:val="none"/>
        </w:rPr>
        <w:tab/>
        <w:t>References</w:t>
      </w:r>
      <w:r w:rsidRPr="00B4329C">
        <w:rPr>
          <w:rStyle w:val="Hyperlink"/>
          <w:color w:val="auto"/>
          <w:u w:val="none"/>
        </w:rPr>
        <w:tab/>
      </w:r>
      <w:r w:rsidRPr="00B4329C">
        <w:rPr>
          <w:rStyle w:val="Hyperlink"/>
          <w:color w:val="auto"/>
          <w:u w:val="none"/>
        </w:rPr>
        <w:tab/>
      </w:r>
      <w:r w:rsidR="008D7837">
        <w:rPr>
          <w:rStyle w:val="Hyperlink"/>
          <w:color w:val="auto"/>
          <w:u w:val="none"/>
        </w:rPr>
        <w:t>66</w:t>
      </w:r>
    </w:p>
    <w:p w:rsidR="0094113C" w:rsidRDefault="00497DCD" w:rsidP="00D240F2">
      <w:pPr>
        <w:rPr>
          <w:rFonts w:cs="Helvetica"/>
          <w:b/>
          <w:bCs/>
          <w:noProof/>
          <w:szCs w:val="28"/>
          <w:lang w:val="en-GB" w:eastAsia="zh-CN"/>
        </w:rPr>
      </w:pPr>
      <w:r>
        <w:rPr>
          <w:lang w:val="en-GB" w:eastAsia="zh-CN"/>
        </w:rPr>
        <w:fldChar w:fldCharType="end"/>
      </w:r>
    </w:p>
    <w:p w:rsidR="004617CB" w:rsidRDefault="004617CB" w:rsidP="004617CB">
      <w:pPr>
        <w:rPr>
          <w:rFonts w:cs="Helvetica"/>
          <w:b/>
          <w:bCs/>
          <w:noProof/>
          <w:szCs w:val="28"/>
          <w:lang w:val="en-GB" w:eastAsia="zh-CN"/>
        </w:rPr>
      </w:pPr>
      <w:r>
        <w:rPr>
          <w:rFonts w:cs="Helvetica"/>
          <w:b/>
          <w:bCs/>
          <w:noProof/>
          <w:szCs w:val="28"/>
          <w:lang w:val="en-GB" w:eastAsia="zh-CN"/>
        </w:rPr>
        <w:br w:type="page"/>
      </w:r>
    </w:p>
    <w:p w:rsidR="004617CB" w:rsidRDefault="004617CB" w:rsidP="004617CB">
      <w:pPr>
        <w:rPr>
          <w:rFonts w:cs="Helvetica"/>
          <w:b/>
          <w:bCs/>
          <w:noProof/>
          <w:szCs w:val="28"/>
          <w:lang w:val="en-GB" w:eastAsia="zh-CN"/>
        </w:rPr>
      </w:pPr>
    </w:p>
    <w:p w:rsidR="0094113C" w:rsidRDefault="0084183F" w:rsidP="00E12F68">
      <w:pPr>
        <w:rPr>
          <w:rFonts w:cs="Helvetica"/>
          <w:b/>
          <w:bCs/>
          <w:noProof/>
          <w:szCs w:val="28"/>
          <w:lang w:val="en-GB" w:eastAsia="zh-CN"/>
        </w:rPr>
      </w:pPr>
      <w:r>
        <w:rPr>
          <w:rFonts w:cs="Helvetica"/>
          <w:b/>
          <w:bCs/>
          <w:noProof/>
          <w:szCs w:val="28"/>
          <w:lang w:val="en-GB" w:eastAsia="zh-CN"/>
        </w:rPr>
        <w:t>FIGURES et TABLEAU</w:t>
      </w:r>
    </w:p>
    <w:p w:rsidR="0094113C" w:rsidRPr="0094113C" w:rsidRDefault="0094113C" w:rsidP="00F96746">
      <w:pPr>
        <w:pStyle w:val="TOC1"/>
        <w:rPr>
          <w:rFonts w:asciiTheme="minorHAnsi" w:eastAsiaTheme="minorEastAsia" w:hAnsiTheme="minorHAnsi" w:cstheme="minorBidi"/>
          <w:b w:val="0"/>
          <w:bCs w:val="0"/>
          <w:sz w:val="22"/>
          <w:szCs w:val="22"/>
          <w:lang w:eastAsia="zh-CN"/>
        </w:rPr>
      </w:pPr>
      <w:r w:rsidRPr="0094113C">
        <w:rPr>
          <w:b w:val="0"/>
          <w:bCs w:val="0"/>
          <w:lang w:val="en-GB" w:eastAsia="zh-CN"/>
        </w:rPr>
        <w:fldChar w:fldCharType="begin"/>
      </w:r>
      <w:r w:rsidRPr="0094113C">
        <w:rPr>
          <w:b w:val="0"/>
          <w:bCs w:val="0"/>
          <w:lang w:val="en-GB" w:eastAsia="zh-CN"/>
        </w:rPr>
        <w:instrText xml:space="preserve"> TOC \h \z \t "Figure title;1" </w:instrText>
      </w:r>
      <w:r w:rsidRPr="0094113C">
        <w:rPr>
          <w:b w:val="0"/>
          <w:bCs w:val="0"/>
          <w:lang w:val="en-GB" w:eastAsia="zh-CN"/>
        </w:rPr>
        <w:fldChar w:fldCharType="separate"/>
      </w:r>
      <w:hyperlink w:anchor="_Toc380484634" w:history="1">
        <w:r w:rsidRPr="00F96746">
          <w:rPr>
            <w:rStyle w:val="Hyperlink"/>
            <w:b w:val="0"/>
          </w:rPr>
          <w:t xml:space="preserve">Figure 1: </w:t>
        </w:r>
        <w:r w:rsidR="00F96746" w:rsidRPr="00F96746">
          <w:rPr>
            <w:rStyle w:val="Hyperlink"/>
            <w:b w:val="0"/>
            <w:lang w:val="fr-CH"/>
          </w:rPr>
          <w:t>Législation en ce qui concerne les réseaux/services de télécommunication IP</w:t>
        </w:r>
        <w:r w:rsidR="004617CB" w:rsidRPr="00F96746">
          <w:rPr>
            <w:rStyle w:val="Hyperlink"/>
            <w:b w:val="0"/>
          </w:rPr>
          <w:tab/>
        </w:r>
        <w:r w:rsidRPr="00F96746">
          <w:rPr>
            <w:rStyle w:val="Hyperlink"/>
            <w:b w:val="0"/>
            <w:webHidden/>
          </w:rPr>
          <w:tab/>
        </w:r>
        <w:r w:rsidR="00F96746">
          <w:rPr>
            <w:rStyle w:val="Hyperlink"/>
            <w:b w:val="0"/>
            <w:webHidden/>
          </w:rPr>
          <w:t>5</w:t>
        </w:r>
      </w:hyperlink>
    </w:p>
    <w:p w:rsidR="0094113C" w:rsidRPr="0094113C" w:rsidRDefault="001D1E36" w:rsidP="00F96746">
      <w:pPr>
        <w:pStyle w:val="TOC1"/>
        <w:rPr>
          <w:rFonts w:asciiTheme="minorHAnsi" w:eastAsiaTheme="minorEastAsia" w:hAnsiTheme="minorHAnsi" w:cstheme="minorBidi"/>
          <w:b w:val="0"/>
          <w:bCs w:val="0"/>
          <w:sz w:val="22"/>
          <w:szCs w:val="22"/>
          <w:lang w:eastAsia="zh-CN"/>
        </w:rPr>
      </w:pPr>
      <w:hyperlink w:anchor="_Toc380484636" w:history="1">
        <w:r w:rsidR="0094113C" w:rsidRPr="00F96746">
          <w:rPr>
            <w:rStyle w:val="Hyperlink"/>
            <w:b w:val="0"/>
          </w:rPr>
          <w:t>Figure 2:</w:t>
        </w:r>
        <w:r w:rsidR="00F96746" w:rsidRPr="00F96746">
          <w:rPr>
            <w:rStyle w:val="Hyperlink"/>
            <w:rFonts w:cs="Times New Roman"/>
            <w:b w:val="0"/>
            <w:bCs w:val="0"/>
            <w:noProof w:val="0"/>
            <w:szCs w:val="22"/>
            <w:lang w:val="fr-CH"/>
          </w:rPr>
          <w:t xml:space="preserve"> </w:t>
        </w:r>
        <w:r w:rsidR="00F96746" w:rsidRPr="00F96746">
          <w:rPr>
            <w:rStyle w:val="Hyperlink"/>
            <w:b w:val="0"/>
            <w:lang w:val="fr-CH"/>
          </w:rPr>
          <w:t>Services de télécommunication IP fournis dans les pays</w:t>
        </w:r>
        <w:r w:rsidR="0094113C" w:rsidRPr="00F96746">
          <w:rPr>
            <w:rStyle w:val="Hyperlink"/>
            <w:b w:val="0"/>
            <w:webHidden/>
          </w:rPr>
          <w:tab/>
        </w:r>
        <w:r w:rsidR="004617CB" w:rsidRPr="00F96746">
          <w:rPr>
            <w:rStyle w:val="Hyperlink"/>
            <w:b w:val="0"/>
            <w:webHidden/>
          </w:rPr>
          <w:tab/>
        </w:r>
        <w:r w:rsidR="00F96746">
          <w:rPr>
            <w:rStyle w:val="Hyperlink"/>
            <w:b w:val="0"/>
            <w:webHidden/>
          </w:rPr>
          <w:t>11</w:t>
        </w:r>
      </w:hyperlink>
    </w:p>
    <w:p w:rsidR="0094113C" w:rsidRPr="0094113C" w:rsidRDefault="001D1E36" w:rsidP="00D0489E">
      <w:pPr>
        <w:pStyle w:val="TOC1"/>
        <w:rPr>
          <w:rFonts w:asciiTheme="minorHAnsi" w:eastAsiaTheme="minorEastAsia" w:hAnsiTheme="minorHAnsi" w:cstheme="minorBidi"/>
          <w:b w:val="0"/>
          <w:bCs w:val="0"/>
          <w:sz w:val="22"/>
          <w:szCs w:val="22"/>
          <w:lang w:eastAsia="zh-CN"/>
        </w:rPr>
      </w:pPr>
      <w:hyperlink w:anchor="_Toc380484637" w:history="1">
        <w:r w:rsidR="0094113C" w:rsidRPr="00F96746">
          <w:rPr>
            <w:rStyle w:val="Hyperlink"/>
            <w:b w:val="0"/>
          </w:rPr>
          <w:t xml:space="preserve">Figure 3: </w:t>
        </w:r>
        <w:r w:rsidR="00F96746" w:rsidRPr="00F96746">
          <w:rPr>
            <w:rStyle w:val="Hyperlink"/>
            <w:b w:val="0"/>
            <w:lang w:val="fr-CH"/>
          </w:rPr>
          <w:t>Avantages de la mise en place de réseaux IP</w:t>
        </w:r>
        <w:r w:rsidR="0094113C" w:rsidRPr="00F96746">
          <w:rPr>
            <w:rStyle w:val="Hyperlink"/>
            <w:b w:val="0"/>
            <w:webHidden/>
          </w:rPr>
          <w:tab/>
        </w:r>
        <w:r w:rsidR="004617CB" w:rsidRPr="00F96746">
          <w:rPr>
            <w:rStyle w:val="Hyperlink"/>
            <w:b w:val="0"/>
            <w:webHidden/>
          </w:rPr>
          <w:tab/>
        </w:r>
        <w:r w:rsidR="00D0489E">
          <w:rPr>
            <w:rStyle w:val="Hyperlink"/>
            <w:b w:val="0"/>
            <w:webHidden/>
          </w:rPr>
          <w:t>19</w:t>
        </w:r>
      </w:hyperlink>
    </w:p>
    <w:p w:rsidR="0094113C" w:rsidRPr="0094113C" w:rsidRDefault="001D1E36" w:rsidP="00F96746">
      <w:pPr>
        <w:pStyle w:val="TOC1"/>
        <w:rPr>
          <w:rFonts w:asciiTheme="minorHAnsi" w:eastAsiaTheme="minorEastAsia" w:hAnsiTheme="minorHAnsi" w:cstheme="minorBidi"/>
          <w:b w:val="0"/>
          <w:bCs w:val="0"/>
          <w:sz w:val="22"/>
          <w:szCs w:val="22"/>
          <w:lang w:eastAsia="zh-CN"/>
        </w:rPr>
      </w:pPr>
      <w:hyperlink w:anchor="_Toc380484638" w:history="1">
        <w:r w:rsidR="0094113C" w:rsidRPr="00F96746">
          <w:rPr>
            <w:rStyle w:val="Hyperlink"/>
            <w:b w:val="0"/>
          </w:rPr>
          <w:t xml:space="preserve">Figure 4: </w:t>
        </w:r>
        <w:r w:rsidR="00F96746" w:rsidRPr="00F96746">
          <w:rPr>
            <w:rStyle w:val="Hyperlink"/>
            <w:b w:val="0"/>
            <w:lang w:val="fr-CH"/>
          </w:rPr>
          <w:t>Problèmes rencontrés lors de la mise en place de réseaux IP</w:t>
        </w:r>
        <w:r w:rsidR="0094113C" w:rsidRPr="00F96746">
          <w:rPr>
            <w:rStyle w:val="Hyperlink"/>
            <w:b w:val="0"/>
            <w:webHidden/>
          </w:rPr>
          <w:tab/>
        </w:r>
        <w:r w:rsidR="004617CB" w:rsidRPr="00F96746">
          <w:rPr>
            <w:rStyle w:val="Hyperlink"/>
            <w:b w:val="0"/>
            <w:webHidden/>
          </w:rPr>
          <w:tab/>
        </w:r>
        <w:r w:rsidR="00F96746">
          <w:rPr>
            <w:rStyle w:val="Hyperlink"/>
            <w:b w:val="0"/>
            <w:webHidden/>
          </w:rPr>
          <w:t>23</w:t>
        </w:r>
      </w:hyperlink>
    </w:p>
    <w:p w:rsidR="0094113C" w:rsidRPr="0094113C" w:rsidRDefault="001D1E36" w:rsidP="00E0704C">
      <w:pPr>
        <w:pStyle w:val="TOC1"/>
        <w:rPr>
          <w:rFonts w:asciiTheme="minorHAnsi" w:eastAsiaTheme="minorEastAsia" w:hAnsiTheme="minorHAnsi" w:cstheme="minorBidi"/>
          <w:b w:val="0"/>
          <w:bCs w:val="0"/>
          <w:sz w:val="22"/>
          <w:szCs w:val="22"/>
          <w:lang w:eastAsia="zh-CN"/>
        </w:rPr>
      </w:pPr>
      <w:hyperlink w:anchor="_Toc380484639" w:history="1">
        <w:r w:rsidR="0094113C" w:rsidRPr="00E0704C">
          <w:rPr>
            <w:rStyle w:val="Hyperlink"/>
            <w:b w:val="0"/>
          </w:rPr>
          <w:t xml:space="preserve">Figure 5: </w:t>
        </w:r>
        <w:r w:rsidR="00E0704C" w:rsidRPr="00E0704C">
          <w:rPr>
            <w:rStyle w:val="Hyperlink"/>
            <w:b w:val="0"/>
            <w:lang w:val="fr-CH"/>
          </w:rPr>
          <w:t>Nombre d'abonnements à la téléphonie Internet en Corée</w:t>
        </w:r>
        <w:r w:rsidR="0094113C" w:rsidRPr="00E0704C">
          <w:rPr>
            <w:rStyle w:val="Hyperlink"/>
            <w:b w:val="0"/>
            <w:webHidden/>
          </w:rPr>
          <w:tab/>
        </w:r>
        <w:r w:rsidR="004617CB" w:rsidRPr="00E0704C">
          <w:rPr>
            <w:rStyle w:val="Hyperlink"/>
            <w:b w:val="0"/>
            <w:webHidden/>
          </w:rPr>
          <w:tab/>
        </w:r>
        <w:r w:rsidR="00E0704C">
          <w:rPr>
            <w:rStyle w:val="Hyperlink"/>
            <w:b w:val="0"/>
            <w:webHidden/>
          </w:rPr>
          <w:t>32</w:t>
        </w:r>
      </w:hyperlink>
    </w:p>
    <w:p w:rsidR="0094113C" w:rsidRDefault="0094113C" w:rsidP="00D240F2">
      <w:pPr>
        <w:rPr>
          <w:rFonts w:cs="Helvetica"/>
          <w:bCs/>
          <w:noProof/>
          <w:szCs w:val="28"/>
          <w:lang w:val="en-GB" w:eastAsia="zh-CN"/>
        </w:rPr>
      </w:pPr>
      <w:r w:rsidRPr="0094113C">
        <w:rPr>
          <w:rFonts w:cs="Helvetica"/>
          <w:bCs/>
          <w:noProof/>
          <w:szCs w:val="28"/>
          <w:lang w:val="en-GB" w:eastAsia="zh-CN"/>
        </w:rPr>
        <w:fldChar w:fldCharType="end"/>
      </w:r>
    </w:p>
    <w:p w:rsidR="0094113C" w:rsidRPr="0094113C" w:rsidRDefault="0094113C" w:rsidP="00D0489E">
      <w:pPr>
        <w:pStyle w:val="TOC1"/>
        <w:rPr>
          <w:rFonts w:asciiTheme="minorHAnsi" w:eastAsiaTheme="minorEastAsia" w:hAnsiTheme="minorHAnsi" w:cstheme="minorBidi"/>
          <w:b w:val="0"/>
          <w:bCs w:val="0"/>
          <w:sz w:val="22"/>
          <w:szCs w:val="22"/>
          <w:lang w:eastAsia="zh-CN"/>
        </w:rPr>
      </w:pPr>
      <w:r w:rsidRPr="0094113C">
        <w:rPr>
          <w:b w:val="0"/>
          <w:bCs w:val="0"/>
          <w:lang w:val="en-GB" w:eastAsia="zh-CN"/>
        </w:rPr>
        <w:fldChar w:fldCharType="begin"/>
      </w:r>
      <w:r w:rsidRPr="0094113C">
        <w:rPr>
          <w:b w:val="0"/>
          <w:bCs w:val="0"/>
          <w:lang w:val="en-GB" w:eastAsia="zh-CN"/>
        </w:rPr>
        <w:instrText xml:space="preserve"> TOC \h \z \t "Table title;1" </w:instrText>
      </w:r>
      <w:r w:rsidRPr="0094113C">
        <w:rPr>
          <w:b w:val="0"/>
          <w:bCs w:val="0"/>
          <w:lang w:val="en-GB" w:eastAsia="zh-CN"/>
        </w:rPr>
        <w:fldChar w:fldCharType="separate"/>
      </w:r>
      <w:hyperlink w:anchor="_Toc380484731" w:history="1">
        <w:r w:rsidRPr="00E3656F">
          <w:rPr>
            <w:rStyle w:val="Hyperlink"/>
            <w:b w:val="0"/>
          </w:rPr>
          <w:t>Table</w:t>
        </w:r>
        <w:r w:rsidR="00E3656F" w:rsidRPr="00E3656F">
          <w:rPr>
            <w:rStyle w:val="Hyperlink"/>
            <w:b w:val="0"/>
          </w:rPr>
          <w:t>au</w:t>
        </w:r>
        <w:r w:rsidRPr="00E3656F">
          <w:rPr>
            <w:rStyle w:val="Hyperlink"/>
            <w:b w:val="0"/>
          </w:rPr>
          <w:t xml:space="preserve"> 1: </w:t>
        </w:r>
        <w:r w:rsidR="00E3656F" w:rsidRPr="00E3656F">
          <w:rPr>
            <w:rStyle w:val="Hyperlink"/>
            <w:rFonts w:cs="Arial Bold"/>
            <w:b w:val="0"/>
            <w:lang w:val="fr-CH"/>
          </w:rPr>
          <w:t>Classification et description des fournisseurs de services de téléphonie Internet en Corée</w:t>
        </w:r>
        <w:r w:rsidR="004617CB" w:rsidRPr="00E3656F">
          <w:rPr>
            <w:rStyle w:val="Hyperlink"/>
            <w:b w:val="0"/>
          </w:rPr>
          <w:tab/>
        </w:r>
        <w:r w:rsidRPr="00E3656F">
          <w:rPr>
            <w:rStyle w:val="Hyperlink"/>
            <w:b w:val="0"/>
            <w:webHidden/>
          </w:rPr>
          <w:tab/>
        </w:r>
        <w:r w:rsidR="00D0489E">
          <w:rPr>
            <w:rStyle w:val="Hyperlink"/>
            <w:b w:val="0"/>
            <w:webHidden/>
          </w:rPr>
          <w:t>33</w:t>
        </w:r>
      </w:hyperlink>
    </w:p>
    <w:p w:rsidR="0094113C" w:rsidRDefault="0094113C" w:rsidP="00D240F2">
      <w:pPr>
        <w:rPr>
          <w:rFonts w:cs="Helvetica"/>
          <w:b/>
          <w:bCs/>
          <w:noProof/>
          <w:szCs w:val="28"/>
          <w:lang w:val="en-GB" w:eastAsia="zh-CN"/>
        </w:rPr>
      </w:pPr>
      <w:r w:rsidRPr="0094113C">
        <w:rPr>
          <w:rFonts w:cs="Helvetica"/>
          <w:bCs/>
          <w:noProof/>
          <w:szCs w:val="28"/>
          <w:lang w:val="en-GB" w:eastAsia="zh-CN"/>
        </w:rPr>
        <w:fldChar w:fldCharType="end"/>
      </w:r>
    </w:p>
    <w:p w:rsidR="00D240F2" w:rsidRPr="00DD6562" w:rsidRDefault="00D240F2" w:rsidP="00D240F2">
      <w:pPr>
        <w:rPr>
          <w:noProof/>
          <w:lang w:val="en-GB" w:eastAsia="zh-CN"/>
        </w:rPr>
      </w:pPr>
    </w:p>
    <w:bookmarkEnd w:id="14"/>
    <w:bookmarkEnd w:id="15"/>
    <w:p w:rsidR="00286C62" w:rsidRDefault="00286C62" w:rsidP="006570A8">
      <w:pPr>
        <w:pStyle w:val="Chapttitle"/>
        <w:sectPr w:rsidR="00286C62"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p>
    <w:p w:rsidR="00ED3677" w:rsidRPr="00D550F8" w:rsidRDefault="00ED3677" w:rsidP="00D550F8">
      <w:pPr>
        <w:pStyle w:val="Chapttitle"/>
        <w:rPr>
          <w:lang w:val="fr-CH"/>
        </w:rPr>
      </w:pPr>
      <w:bookmarkStart w:id="17" w:name="_Toc380484332"/>
      <w:bookmarkStart w:id="18" w:name="_Toc381173454"/>
      <w:r w:rsidRPr="00D550F8">
        <w:rPr>
          <w:lang w:val="fr-CH"/>
        </w:rPr>
        <w:lastRenderedPageBreak/>
        <w:t>Q</w:t>
      </w:r>
      <w:r w:rsidRPr="00D550F8">
        <w:rPr>
          <w:caps/>
          <w:lang w:val="fr-CH"/>
        </w:rPr>
        <w:t>uestion</w:t>
      </w:r>
      <w:r w:rsidRPr="00D550F8">
        <w:rPr>
          <w:lang w:val="fr-CH"/>
        </w:rPr>
        <w:t xml:space="preserve"> </w:t>
      </w:r>
      <w:r w:rsidR="00FF12BE" w:rsidRPr="00D550F8">
        <w:rPr>
          <w:lang w:val="fr-CH"/>
        </w:rPr>
        <w:t>19-2/1</w:t>
      </w:r>
      <w:r w:rsidR="007134EA" w:rsidRPr="00D550F8">
        <w:rPr>
          <w:lang w:val="fr-CH"/>
        </w:rPr>
        <w:br/>
      </w:r>
      <w:bookmarkEnd w:id="17"/>
      <w:r w:rsidR="00D550F8" w:rsidRPr="00713DA4">
        <w:rPr>
          <w:lang w:val="fr-FR"/>
        </w:rPr>
        <w:t>Mise en place des services de téléco</w:t>
      </w:r>
      <w:r w:rsidR="00D550F8">
        <w:rPr>
          <w:lang w:val="fr-FR"/>
        </w:rPr>
        <w:t>mmunication IP dans les pays en </w:t>
      </w:r>
      <w:r w:rsidR="00D550F8" w:rsidRPr="00713DA4">
        <w:rPr>
          <w:lang w:val="fr-FR"/>
        </w:rPr>
        <w:t>développement</w:t>
      </w:r>
      <w:bookmarkEnd w:id="18"/>
    </w:p>
    <w:p w:rsidR="006726F1" w:rsidRPr="008E6178" w:rsidRDefault="006726F1" w:rsidP="0016568D">
      <w:pPr>
        <w:pStyle w:val="Heading1"/>
        <w:rPr>
          <w:lang w:val="fr-CH"/>
        </w:rPr>
      </w:pPr>
      <w:bookmarkStart w:id="19" w:name="_Toc361503448"/>
      <w:bookmarkStart w:id="20" w:name="_Toc365378073"/>
      <w:bookmarkStart w:id="21" w:name="_Toc375213796"/>
      <w:bookmarkStart w:id="22" w:name="_Toc381173455"/>
      <w:r w:rsidRPr="008E6178">
        <w:rPr>
          <w:lang w:val="fr-CH"/>
        </w:rPr>
        <w:t>1</w:t>
      </w:r>
      <w:r w:rsidRPr="008E6178">
        <w:rPr>
          <w:lang w:val="fr-CH"/>
        </w:rPr>
        <w:tab/>
        <w:t>Introduction</w:t>
      </w:r>
      <w:bookmarkEnd w:id="19"/>
      <w:bookmarkEnd w:id="20"/>
      <w:r w:rsidRPr="00713DA4">
        <w:rPr>
          <w:rStyle w:val="FootnoteReference"/>
          <w:rFonts w:ascii="Verdana" w:hAnsi="Verdana" w:cs="Calibri"/>
          <w:b w:val="0"/>
          <w:szCs w:val="19"/>
          <w:lang w:val="fr-FR"/>
        </w:rPr>
        <w:footnoteReference w:id="2"/>
      </w:r>
      <w:bookmarkEnd w:id="21"/>
      <w:bookmarkEnd w:id="22"/>
    </w:p>
    <w:p w:rsidR="006726F1" w:rsidRPr="00713DA4" w:rsidRDefault="006726F1" w:rsidP="006726F1">
      <w:pPr>
        <w:rPr>
          <w:szCs w:val="19"/>
        </w:rPr>
      </w:pPr>
      <w:r w:rsidRPr="00713DA4">
        <w:rPr>
          <w:rFonts w:eastAsia="Times New Roman" w:cs="Calibri"/>
          <w:szCs w:val="19"/>
        </w:rPr>
        <w:t>La politique au niveau national en matière de télécommunication/de technologies de l'information et de la communication (TIC) joue un rôle important dès lors qu'il s'agit de stimuler l'innovation et d'attirer les investissements dans les nouvelles technologies. Elle permet d'encourager le développement des réseaux fondés sur le protocole IP, qui sont susceptibles d'offrir aux Etats Membres et à leurs citoyens une gamme plus vaste d'applications de télécommunication. Les infrastructures des TIC sont importantes pour le développement économique et social. Aussi, les opérateurs de réseaux de télécommunication/TIC, toujours plus nombreux, proposent des services intégrés convergents et des applications correspondantes. Des services audio et vidéo et des services de données sont fournis aux utilisateurs finals par l'intermédiaire d'un unique réseau. Cette tendance à la convergence modifie la manière dont les gens font des affaires, se divertissent ou accèdent à des services publics, tels que les services de santé, les services d'enseignement ou d'autres services nationaux.</w:t>
      </w:r>
    </w:p>
    <w:p w:rsidR="006726F1" w:rsidRPr="00713DA4" w:rsidRDefault="006726F1" w:rsidP="006726F1">
      <w:pPr>
        <w:rPr>
          <w:szCs w:val="19"/>
        </w:rPr>
      </w:pPr>
      <w:r w:rsidRPr="00713DA4">
        <w:rPr>
          <w:szCs w:val="19"/>
        </w:rPr>
        <w:t xml:space="preserve">Bien que les réseaux fondés sur le protocole IP offrent de nombreuses perspectives et de nombreux avantages, tels que de nouveaux services, des applications, des frais de transaction peu élevés, une productivité accrue, le développement économique et l'innovation, ils </w:t>
      </w:r>
      <w:r>
        <w:rPr>
          <w:szCs w:val="19"/>
        </w:rPr>
        <w:t>peuvent également poser plusieurs problèmes:</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les coûts d'investissement pour le réseau central et pour le réseau d'accès;</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 xml:space="preserve">l'interopérabilité entre les réseaux de télécommunication existants et les réseaux fondés sur le protocole IP; </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les besoins de connaissances techniques et de ressources humaines qualifiées;</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l'examen de la réglementation existante;</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la qualité de service;</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la confiance et la sécurité pour les réseaux et pour les services fondés sur le protocole IP;</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l'interception licite des communications;</w:t>
      </w:r>
    </w:p>
    <w:p w:rsidR="006726F1" w:rsidRPr="00E3758D" w:rsidRDefault="00E3758D" w:rsidP="00E3758D">
      <w:pPr>
        <w:pStyle w:val="Enumlevel1"/>
        <w:rPr>
          <w:lang w:val="fr-CH"/>
        </w:rPr>
      </w:pPr>
      <w:r w:rsidRPr="00E3758D">
        <w:rPr>
          <w:lang w:val="fr-CH"/>
        </w:rPr>
        <w:t>•</w:t>
      </w:r>
      <w:r w:rsidRPr="00E3758D">
        <w:rPr>
          <w:lang w:val="fr-CH"/>
        </w:rPr>
        <w:tab/>
      </w:r>
      <w:r w:rsidR="006726F1" w:rsidRPr="00E3758D">
        <w:rPr>
          <w:lang w:val="fr-CH"/>
        </w:rPr>
        <w:t>le développement de services pour les besoins nationaux.</w:t>
      </w:r>
    </w:p>
    <w:p w:rsidR="006726F1" w:rsidRPr="00713DA4" w:rsidRDefault="006726F1" w:rsidP="006726F1">
      <w:pPr>
        <w:rPr>
          <w:szCs w:val="19"/>
        </w:rPr>
      </w:pPr>
      <w:r w:rsidRPr="00713DA4">
        <w:rPr>
          <w:rFonts w:eastAsia="Times New Roman" w:cs="Calibri"/>
          <w:szCs w:val="19"/>
        </w:rPr>
        <w:t>Outre ce qui précède, et d'une importance plus grande pour les pays en développement, l'accès limité au large bande et au téléphone classique, le manque de ressources humaines, les ressources financières limitées ou rares et le cadre réglementaire restrictif sont autant de problèmes majeurs. Pour créer un cadre réglementaire susceptible d'attirer les investissements en capitaux qui sont nécessaires aux infrastructures fondées sur le protocole IP</w:t>
      </w:r>
      <w:r>
        <w:rPr>
          <w:rFonts w:eastAsia="Times New Roman" w:cs="Calibri"/>
          <w:szCs w:val="19"/>
        </w:rPr>
        <w:t>, il faut mettre en place une réglementation prévoyant l'application des mêmes conditions aux</w:t>
      </w:r>
      <w:r w:rsidRPr="00713DA4">
        <w:rPr>
          <w:rFonts w:eastAsia="Times New Roman" w:cs="Calibri"/>
          <w:szCs w:val="19"/>
        </w:rPr>
        <w:t xml:space="preserve"> concurrents et </w:t>
      </w:r>
      <w:r>
        <w:rPr>
          <w:rFonts w:eastAsia="Times New Roman" w:cs="Calibri"/>
          <w:szCs w:val="19"/>
        </w:rPr>
        <w:t xml:space="preserve">aux </w:t>
      </w:r>
      <w:r w:rsidRPr="00713DA4">
        <w:rPr>
          <w:rFonts w:eastAsia="Times New Roman" w:cs="Calibri"/>
          <w:szCs w:val="19"/>
        </w:rPr>
        <w:t>nouveaux arrivants.</w:t>
      </w:r>
    </w:p>
    <w:p w:rsidR="006726F1" w:rsidRPr="00574A1F" w:rsidRDefault="006726F1" w:rsidP="000146EC">
      <w:pPr>
        <w:pStyle w:val="Heading2"/>
        <w:keepLines/>
        <w:rPr>
          <w:lang w:val="fr-CH"/>
        </w:rPr>
      </w:pPr>
      <w:bookmarkStart w:id="23" w:name="_Toc361502486"/>
      <w:bookmarkStart w:id="24" w:name="_Toc361502572"/>
      <w:bookmarkStart w:id="25" w:name="_Toc361502854"/>
      <w:bookmarkStart w:id="26" w:name="_Toc361502952"/>
      <w:bookmarkStart w:id="27" w:name="_Toc361503451"/>
      <w:bookmarkStart w:id="28" w:name="_Toc365378074"/>
      <w:bookmarkStart w:id="29" w:name="_Toc375213797"/>
      <w:bookmarkStart w:id="30" w:name="_Toc381173456"/>
      <w:bookmarkEnd w:id="23"/>
      <w:bookmarkEnd w:id="24"/>
      <w:bookmarkEnd w:id="25"/>
      <w:bookmarkEnd w:id="26"/>
      <w:r>
        <w:rPr>
          <w:lang w:val="fr-CH"/>
        </w:rPr>
        <w:lastRenderedPageBreak/>
        <w:t>1.1</w:t>
      </w:r>
      <w:r>
        <w:rPr>
          <w:lang w:val="fr-CH"/>
        </w:rPr>
        <w:tab/>
      </w:r>
      <w:r w:rsidRPr="00574A1F">
        <w:rPr>
          <w:lang w:val="fr-CH"/>
        </w:rPr>
        <w:t>Domaine d'application de la Question</w:t>
      </w:r>
      <w:bookmarkEnd w:id="27"/>
      <w:bookmarkEnd w:id="28"/>
      <w:bookmarkEnd w:id="29"/>
      <w:bookmarkEnd w:id="30"/>
    </w:p>
    <w:p w:rsidR="006726F1" w:rsidRPr="006726F1" w:rsidRDefault="006726F1" w:rsidP="000146EC">
      <w:pPr>
        <w:keepNext/>
        <w:keepLines/>
        <w:rPr>
          <w:lang w:val="fr-CH"/>
        </w:rPr>
      </w:pPr>
      <w:r w:rsidRPr="006726F1">
        <w:rPr>
          <w:lang w:val="fr-CH"/>
        </w:rPr>
        <w:t>La Conférence mondiale de développement des télécommunications qui s'est tenue à Hyderabad du 24 mai au 4 juin 2010 a adopté un ensemble de sujets devant être étudiés par les Commissions d'études de l'UIT-D au cours de la cinquième période d'études. Au titre de la Question 19-2/1, "</w:t>
      </w:r>
      <w:r w:rsidRPr="006726F1">
        <w:rPr>
          <w:bCs/>
          <w:lang w:val="fr-CH"/>
        </w:rPr>
        <w:t>Mise en place des services de télécommunication IP dans les pays en développement", les éléments suivants devaient être examinés:</w:t>
      </w:r>
    </w:p>
    <w:p w:rsidR="006726F1" w:rsidRPr="00E21262" w:rsidRDefault="00E21262" w:rsidP="00E21262">
      <w:pPr>
        <w:pStyle w:val="Enumlevel1"/>
        <w:rPr>
          <w:lang w:val="fr-CH"/>
        </w:rPr>
      </w:pPr>
      <w:r w:rsidRPr="00E3758D">
        <w:rPr>
          <w:lang w:val="fr-CH"/>
        </w:rPr>
        <w:t>•</w:t>
      </w:r>
      <w:r w:rsidRPr="00E3758D">
        <w:rPr>
          <w:lang w:val="fr-CH"/>
        </w:rPr>
        <w:tab/>
      </w:r>
      <w:r w:rsidR="006726F1" w:rsidRPr="00E21262">
        <w:rPr>
          <w:lang w:val="fr-CH"/>
        </w:rPr>
        <w:t>Les difficultés que peuvent rencontrer les pays en développement pour mettre en place des réseaux et des services IP et des applications associées ainsi que les avantages et les perspectives qui s'offrent à ces pays.</w:t>
      </w:r>
    </w:p>
    <w:p w:rsidR="006726F1" w:rsidRPr="00E21262" w:rsidRDefault="00E21262" w:rsidP="00E21262">
      <w:pPr>
        <w:pStyle w:val="Enumlevel1"/>
        <w:rPr>
          <w:lang w:val="fr-CH"/>
        </w:rPr>
      </w:pPr>
      <w:r w:rsidRPr="00E3758D">
        <w:rPr>
          <w:lang w:val="fr-CH"/>
        </w:rPr>
        <w:t>•</w:t>
      </w:r>
      <w:r w:rsidRPr="00E3758D">
        <w:rPr>
          <w:lang w:val="fr-CH"/>
        </w:rPr>
        <w:tab/>
      </w:r>
      <w:r w:rsidR="006726F1" w:rsidRPr="00E21262">
        <w:rPr>
          <w:lang w:val="fr-CH"/>
        </w:rPr>
        <w:t>Les conditions techniques, économiques et réglementaires nécessaires que doivent satisfaire les pays en développement pour mettre en place les technologies et les services IP et les applications associées.</w:t>
      </w:r>
    </w:p>
    <w:p w:rsidR="006726F1" w:rsidRPr="00E21262" w:rsidRDefault="00E21262" w:rsidP="00E21262">
      <w:pPr>
        <w:pStyle w:val="Enumlevel1"/>
        <w:rPr>
          <w:lang w:val="fr-CH"/>
        </w:rPr>
      </w:pPr>
      <w:r w:rsidRPr="00E3758D">
        <w:rPr>
          <w:lang w:val="fr-CH"/>
        </w:rPr>
        <w:t>•</w:t>
      </w:r>
      <w:r w:rsidRPr="00E3758D">
        <w:rPr>
          <w:lang w:val="fr-CH"/>
        </w:rPr>
        <w:tab/>
      </w:r>
      <w:r w:rsidR="006726F1" w:rsidRPr="00E21262">
        <w:rPr>
          <w:lang w:val="fr-CH"/>
        </w:rPr>
        <w:t>Les principales questions liées à l'exploitation des réseaux et des services IP et des applications associées, telles que les incidences économiques et les cadres de réglementation possibles.</w:t>
      </w:r>
    </w:p>
    <w:p w:rsidR="006726F1" w:rsidRPr="00713DA4" w:rsidRDefault="006726F1" w:rsidP="00E3758D">
      <w:pPr>
        <w:rPr>
          <w:lang w:eastAsia="en-US"/>
        </w:rPr>
      </w:pPr>
      <w:r w:rsidRPr="00713DA4">
        <w:rPr>
          <w:lang w:eastAsia="en-US"/>
        </w:rPr>
        <w:t>En outre, les résultats attendus pour cette Question devaient être:</w:t>
      </w:r>
    </w:p>
    <w:p w:rsidR="006726F1" w:rsidRPr="00E21262" w:rsidRDefault="00E21262" w:rsidP="00E21262">
      <w:pPr>
        <w:pStyle w:val="Enumlevel1"/>
        <w:rPr>
          <w:lang w:val="fr-CH"/>
        </w:rPr>
      </w:pPr>
      <w:r w:rsidRPr="00E21262">
        <w:rPr>
          <w:lang w:val="fr-CH"/>
        </w:rPr>
        <w:t>1)</w:t>
      </w:r>
      <w:r w:rsidRPr="00E21262">
        <w:rPr>
          <w:lang w:val="fr-CH"/>
        </w:rPr>
        <w:tab/>
      </w:r>
      <w:r w:rsidR="006726F1" w:rsidRPr="00E21262">
        <w:rPr>
          <w:lang w:val="fr-CH"/>
        </w:rPr>
        <w:t>un rapport annuel indiquant l'état d'avancement des applications IP;</w:t>
      </w:r>
    </w:p>
    <w:p w:rsidR="006726F1" w:rsidRPr="00E21262" w:rsidRDefault="00E21262" w:rsidP="00E21262">
      <w:pPr>
        <w:pStyle w:val="Enumlevel1"/>
        <w:rPr>
          <w:lang w:val="fr-CH"/>
        </w:rPr>
      </w:pPr>
      <w:r>
        <w:rPr>
          <w:lang w:val="fr-CH"/>
        </w:rPr>
        <w:t>2</w:t>
      </w:r>
      <w:r w:rsidRPr="00E21262">
        <w:rPr>
          <w:lang w:val="fr-CH"/>
        </w:rPr>
        <w:t>)</w:t>
      </w:r>
      <w:r w:rsidRPr="00E21262">
        <w:rPr>
          <w:lang w:val="fr-CH"/>
        </w:rPr>
        <w:tab/>
      </w:r>
      <w:r w:rsidR="006726F1" w:rsidRPr="00E21262">
        <w:rPr>
          <w:lang w:val="fr-CH"/>
        </w:rPr>
        <w:t>un rapport final détaillé, à la fin de la période d'études, traitant des thèmes abordés dans le cadre de la Question et indiquant les enseignements tirés/les succès obtenus/les conclusions;</w:t>
      </w:r>
    </w:p>
    <w:p w:rsidR="006726F1" w:rsidRPr="00E21262" w:rsidRDefault="00E21262" w:rsidP="00E21262">
      <w:pPr>
        <w:pStyle w:val="Enumlevel1"/>
        <w:rPr>
          <w:lang w:val="fr-CH"/>
        </w:rPr>
      </w:pPr>
      <w:r>
        <w:rPr>
          <w:lang w:val="fr-CH"/>
        </w:rPr>
        <w:t>3</w:t>
      </w:r>
      <w:r w:rsidRPr="00E21262">
        <w:rPr>
          <w:lang w:val="fr-CH"/>
        </w:rPr>
        <w:t>)</w:t>
      </w:r>
      <w:r w:rsidRPr="00E21262">
        <w:rPr>
          <w:lang w:val="fr-CH"/>
        </w:rPr>
        <w:tab/>
      </w:r>
      <w:r w:rsidR="006726F1" w:rsidRPr="00E21262">
        <w:rPr>
          <w:lang w:val="fr-CH"/>
        </w:rPr>
        <w:t>des lignes directrices pour surmonter les difficultés rencontrées.</w:t>
      </w:r>
    </w:p>
    <w:p w:rsidR="006726F1" w:rsidRPr="00574A1F" w:rsidRDefault="006726F1" w:rsidP="00177F00">
      <w:pPr>
        <w:pStyle w:val="Heading2"/>
        <w:rPr>
          <w:lang w:val="fr-CH"/>
        </w:rPr>
      </w:pPr>
      <w:bookmarkStart w:id="31" w:name="_Toc365378075"/>
      <w:bookmarkStart w:id="32" w:name="_Toc375213798"/>
      <w:bookmarkStart w:id="33" w:name="_Toc381173457"/>
      <w:r w:rsidRPr="00574A1F">
        <w:rPr>
          <w:lang w:val="fr-CH"/>
        </w:rPr>
        <w:t>1.2</w:t>
      </w:r>
      <w:r w:rsidRPr="00574A1F">
        <w:rPr>
          <w:lang w:val="fr-CH"/>
        </w:rPr>
        <w:tab/>
        <w:t>Contexte général</w:t>
      </w:r>
      <w:bookmarkEnd w:id="31"/>
      <w:bookmarkEnd w:id="32"/>
      <w:bookmarkEnd w:id="33"/>
    </w:p>
    <w:p w:rsidR="006726F1" w:rsidRPr="00713DA4" w:rsidRDefault="006726F1" w:rsidP="006726F1">
      <w:pPr>
        <w:rPr>
          <w:szCs w:val="19"/>
        </w:rPr>
      </w:pPr>
      <w:r w:rsidRPr="00713DA4">
        <w:rPr>
          <w:rFonts w:eastAsia="Times New Roman" w:cs="Calibri"/>
          <w:szCs w:val="19"/>
        </w:rPr>
        <w:t>L'UIT a mené de nombreuses activités visant à fournir, à l'intention des pays en développement en particulier, des informations et des directives concernant les réseaux fondés sur le protocole IP.</w:t>
      </w:r>
    </w:p>
    <w:p w:rsidR="006726F1" w:rsidRPr="00713DA4" w:rsidRDefault="006726F1" w:rsidP="006726F1">
      <w:pPr>
        <w:rPr>
          <w:szCs w:val="19"/>
        </w:rPr>
      </w:pPr>
      <w:r w:rsidRPr="00713DA4">
        <w:rPr>
          <w:szCs w:val="19"/>
        </w:rPr>
        <w:t xml:space="preserve">Les réseaux fondés sur le protocole Internet (IP) ont été reconnus par la Conférence de plénipotentiaires de 1998 (Minneapolis), dans la Résolution 101, comme étant un sujet d'importance cruciale pour l'avenir et un moteur pour la croissance économique mondiale. Dans la Résolution, il est insisté sur le fait qu'il faut identifier les incidences de tels réseaux pour les Etats Membres de l'UIT. </w:t>
      </w:r>
    </w:p>
    <w:p w:rsidR="006726F1" w:rsidRPr="00713DA4" w:rsidRDefault="006726F1" w:rsidP="006726F1">
      <w:pPr>
        <w:rPr>
          <w:szCs w:val="19"/>
        </w:rPr>
      </w:pPr>
      <w:r w:rsidRPr="00713DA4">
        <w:rPr>
          <w:szCs w:val="19"/>
        </w:rPr>
        <w:t>Le troisième Forum mondial des politiques de télécommunication qui s'est tenu en 2001 (FMPT-2001) a débattu et a procédé à un échange de vues sur la téléphonie au moyen du protocole Internet (IP). Il a adopté l'"Avis D". Cet Avis a pour but de surmonter les problèmes auxquels les pays en développement font face, en particulier ceux que les opérateurs publics (ou les grands opérateurs privés) de télécommunication rencontrent dans ces pays lors de l'introduction de la "téléphonie IP".</w:t>
      </w:r>
    </w:p>
    <w:p w:rsidR="006726F1" w:rsidRPr="00713DA4" w:rsidRDefault="006726F1" w:rsidP="00E3758D">
      <w:r w:rsidRPr="00713DA4">
        <w:t xml:space="preserve">A la suite du FMTP de 2001, et conformément à l'Avis D, le "Groupe d'experts sur la téléphonie IP" a élaboré le "Rapport essentiel sur la téléphonie IP" (disponible à l'adresse </w:t>
      </w:r>
      <w:hyperlink r:id="rId20" w:history="1">
        <w:r w:rsidRPr="00713DA4">
          <w:rPr>
            <w:rStyle w:val="Hyperlink"/>
            <w:rFonts w:eastAsia="Times New Roman" w:cs="Calibri"/>
            <w:szCs w:val="19"/>
          </w:rPr>
          <w:t>http://www.itu.int/ITU-D/e-strategy/publications-articles/pdf/IP-tel_report.pdf</w:t>
        </w:r>
      </w:hyperlink>
      <w:r w:rsidRPr="00713DA4">
        <w:t>). Ce rapport, paru en 2003, analyse les aspects techniques, politiques, réglementaires et économiques et fournit une liste des questions dont les régulateurs et les décideurs nationaux doivent tenir compte lors de l'introduction de la téléphonie IP.</w:t>
      </w:r>
    </w:p>
    <w:p w:rsidR="006726F1" w:rsidRPr="00713DA4" w:rsidRDefault="006726F1" w:rsidP="00E3758D">
      <w:r w:rsidRPr="00713DA4">
        <w:t>A sa session de 2003 (du 5 au 16 mai), le Conseil de l'UIT a décidé d'élaborer un manuel sur les politiques IP, à l'intention des Etats Membres de l'UIT, notamment des pays en développement. Aussi, le Conseil de l'UIT a-t-il approuvé en 2005 un "</w:t>
      </w:r>
      <w:r w:rsidRPr="00713DA4">
        <w:rPr>
          <w:bCs/>
        </w:rPr>
        <w:t xml:space="preserve">Manuel sur les réseaux IP (Internet Protocol) et sur des sujets et questions connexes" (disponible à l'adresse </w:t>
      </w:r>
      <w:hyperlink r:id="rId21" w:history="1">
        <w:r w:rsidRPr="006726F1">
          <w:rPr>
            <w:rStyle w:val="Hyperlink"/>
            <w:rFonts w:cs="Calibri"/>
            <w:szCs w:val="19"/>
            <w:lang w:val="fr-CH"/>
          </w:rPr>
          <w:t>http://www.itu.int/ITU-T/special-projects/ip-policy/final/IPPolicyHandbook-E.pdf</w:t>
        </w:r>
      </w:hyperlink>
      <w:r w:rsidRPr="006726F1">
        <w:rPr>
          <w:rStyle w:val="Hyperlink"/>
          <w:rFonts w:cs="Calibri"/>
          <w:szCs w:val="19"/>
          <w:lang w:val="fr-CH"/>
        </w:rPr>
        <w:t>)</w:t>
      </w:r>
      <w:r w:rsidRPr="006679A8">
        <w:t xml:space="preserve">. Ce rapport a pour objet d'informer les Etats Membres de l'UIT, en particulier les pays en développement, sur les questions liées aux réseaux fondés sur le protocole IP. Il insiste sur les questions de politique clés, liées à l'utilisation générale des réseaux fondés sur le protocole IP, et donne des informations sur la gestion et la coordination technique des ressources pertinentes, sur les questions de convergence et sur les applications qui font appel au protocole IP. Il </w:t>
      </w:r>
      <w:r w:rsidRPr="006679A8">
        <w:lastRenderedPageBreak/>
        <w:t xml:space="preserve">insiste aussi sur les grandes questions que soulèvent les réseaux, les services et les applications IP, et mentionne l'adresse web de nombreuses ressources en ligne, pour plus d'informations détaillées. </w:t>
      </w:r>
    </w:p>
    <w:p w:rsidR="006726F1" w:rsidRPr="00713DA4" w:rsidRDefault="006726F1" w:rsidP="00E3758D">
      <w:r w:rsidRPr="00713DA4">
        <w:t>Au cours de la troisième période d'études (2002-2006), la Commission d'études 1 de l'UIT-D a élaboré un rapport pour la Question 19-1/1 "</w:t>
      </w:r>
      <w:r w:rsidRPr="00713DA4">
        <w:rPr>
          <w:bCs/>
        </w:rPr>
        <w:t xml:space="preserve">Mise en </w:t>
      </w:r>
      <w:r>
        <w:rPr>
          <w:bCs/>
        </w:rPr>
        <w:t>oe</w:t>
      </w:r>
      <w:r w:rsidRPr="00713DA4">
        <w:rPr>
          <w:bCs/>
        </w:rPr>
        <w:t xml:space="preserve">uvre de la téléphonie IP dans les pays en développement" (disponible à l'adresse </w:t>
      </w:r>
      <w:hyperlink r:id="rId22" w:history="1">
        <w:r w:rsidRPr="006726F1">
          <w:rPr>
            <w:rStyle w:val="Hyperlink"/>
            <w:rFonts w:cs="Calibri"/>
            <w:szCs w:val="19"/>
            <w:lang w:val="fr-CH"/>
          </w:rPr>
          <w:t>http://www.itu.int/ITU-D/study_groups/SGP_2002-2006/SG1/index.html</w:t>
        </w:r>
      </w:hyperlink>
      <w:r w:rsidRPr="00713DA4">
        <w:t>). Dans ce rapport sont décrites les technologies d'accès au large bande telles que celles qui emploient les liaisons</w:t>
      </w:r>
      <w:r>
        <w:t> </w:t>
      </w:r>
      <w:r w:rsidRPr="00713DA4">
        <w:t>DSL, les liaisons par fibre, les liaisons par satellite, les liaisons fixes ou les liaisons hertziennes mobiles. Y sont aussi indiqués en grande ligne les avantages des réseaux large bande et de leurs applications dans divers domaines (télémédecine, télétravail, administration en ligne, enseignement à distance, commerce en ligne, divertissement, etc.). Les problèmes techniques, économiques et réglementaires y sont également abordés, par l'intermédiaire des contributions des Etats Membres. Finalement, il est examiné comment surmonter les problèmes réglementaires.</w:t>
      </w:r>
    </w:p>
    <w:p w:rsidR="006726F1" w:rsidRPr="00713DA4" w:rsidRDefault="006726F1" w:rsidP="00E3758D">
      <w:r w:rsidRPr="00713DA4">
        <w:t xml:space="preserve">Au cours de la quatrième période d'études (2006-2010), la Question 19-1/1 a porté plus en détail sur l'accès au large bande et sur d'autres technologies fondées sur le protocole IP. Le rapport final (disponible à l'adresse </w:t>
      </w:r>
      <w:hyperlink r:id="rId23" w:history="1">
        <w:r w:rsidRPr="006726F1">
          <w:rPr>
            <w:rStyle w:val="Hyperlink"/>
            <w:rFonts w:cs="Calibri"/>
            <w:szCs w:val="19"/>
            <w:lang w:val="fr-CH"/>
          </w:rPr>
          <w:t>http://www.itu.int/publ/D-STG-SG01.19.1-2010</w:t>
        </w:r>
      </w:hyperlink>
      <w:r w:rsidRPr="00713DA4">
        <w:t>) souligne la tendance à la convergence des communications vocales et vidéo et des communications de données et insiste sur le fait que les applications convergentes se déplacent vers les infrastructures de transport IP. C'est pourquoi un aperçu est donné des stratégies possibles de migration dans le réseau, des tendances en matière de réglementation, axées sur la concurrence et la convergence, et des scénarios de fourniture de services. L'étude des cas de deux pays est aussi incorporée.</w:t>
      </w:r>
    </w:p>
    <w:p w:rsidR="006726F1" w:rsidRPr="00574A1F" w:rsidRDefault="006726F1" w:rsidP="006726F1">
      <w:pPr>
        <w:pStyle w:val="Heading2"/>
        <w:keepLines/>
        <w:rPr>
          <w:lang w:val="fr-CH"/>
        </w:rPr>
      </w:pPr>
      <w:bookmarkStart w:id="34" w:name="_Toc361503453"/>
      <w:bookmarkStart w:id="35" w:name="_Toc365378076"/>
      <w:bookmarkStart w:id="36" w:name="_Toc375213799"/>
      <w:bookmarkStart w:id="37" w:name="_Toc381173458"/>
      <w:r w:rsidRPr="00574A1F">
        <w:rPr>
          <w:lang w:val="fr-CH"/>
        </w:rPr>
        <w:t>1.3</w:t>
      </w:r>
      <w:r w:rsidRPr="00574A1F">
        <w:rPr>
          <w:lang w:val="fr-CH"/>
        </w:rPr>
        <w:tab/>
        <w:t>Méthode employée pour l'étude de la Question 19-2/1</w:t>
      </w:r>
      <w:bookmarkEnd w:id="34"/>
      <w:bookmarkEnd w:id="35"/>
      <w:bookmarkEnd w:id="36"/>
      <w:bookmarkEnd w:id="37"/>
    </w:p>
    <w:p w:rsidR="006726F1" w:rsidRPr="00713DA4" w:rsidRDefault="006726F1" w:rsidP="006726F1">
      <w:pPr>
        <w:rPr>
          <w:szCs w:val="19"/>
          <w:lang w:eastAsia="ar-SA"/>
        </w:rPr>
      </w:pPr>
      <w:r w:rsidRPr="00713DA4">
        <w:rPr>
          <w:rFonts w:eastAsia="Times New Roman" w:cs="Calibri"/>
          <w:szCs w:val="19"/>
          <w:lang w:eastAsia="ar-SA"/>
        </w:rPr>
        <w:t>Un questionnaire a été élaboré en vue de recueillir les informations les plus récentes concernant l'état des réseaux, des services et des applications de télécommunication IP dans les divers pays, de comprendre les problèmes techniques, réglementaires, économiques et sociaux qui se posent à leur sujet, et de connaître les vues/les avis sur les sujets abordés dans la Question 19-2/1. Après débat, il a été adopté par le Groupe du Rapporteur à sa réunion de mai 2011 et présenté aux Etats Membres de l'UIT, aux Membres, aux Membres des Secteurs, aux Associés et aux établissements universitaires.</w:t>
      </w:r>
    </w:p>
    <w:p w:rsidR="006726F1" w:rsidRPr="00713DA4" w:rsidRDefault="006726F1" w:rsidP="006726F1">
      <w:pPr>
        <w:keepLines/>
        <w:rPr>
          <w:szCs w:val="19"/>
        </w:rPr>
      </w:pPr>
      <w:r w:rsidRPr="00713DA4">
        <w:rPr>
          <w:szCs w:val="19"/>
          <w:lang w:eastAsia="ar-SA"/>
        </w:rPr>
        <w:t>Les pays, au nombre de 41 (9 pays développés, 6 pays en transition, 21 pays en développement et 5 pays les moins avancés), ont répondu au questionnaire figurant à l'</w:t>
      </w:r>
      <w:r w:rsidRPr="00713DA4">
        <w:rPr>
          <w:b/>
          <w:szCs w:val="19"/>
          <w:lang w:eastAsia="ar-SA"/>
        </w:rPr>
        <w:t>Annexe 1</w:t>
      </w:r>
      <w:r w:rsidRPr="00713DA4">
        <w:rPr>
          <w:szCs w:val="19"/>
          <w:lang w:eastAsia="ar-SA"/>
        </w:rPr>
        <w:t>. Les réponses reçues ont été analysées avec soin et incorporées dans le présent rapport. A l'</w:t>
      </w:r>
      <w:r w:rsidRPr="00713DA4">
        <w:rPr>
          <w:b/>
          <w:szCs w:val="19"/>
          <w:lang w:eastAsia="ar-SA"/>
        </w:rPr>
        <w:t>Annexe 2</w:t>
      </w:r>
      <w:r w:rsidRPr="00713DA4">
        <w:rPr>
          <w:szCs w:val="19"/>
          <w:lang w:eastAsia="ar-SA"/>
        </w:rPr>
        <w:t xml:space="preserve"> sont données les statistiques globales établies par le BDT sur la base des réponses reçues. En outre, dans le présent rapport, il a aussi été tenu compte des principales questions soulevées dans les diverses contributions reçues au cours de la réunion.</w:t>
      </w:r>
    </w:p>
    <w:p w:rsidR="006726F1" w:rsidRPr="008E6178" w:rsidRDefault="006726F1" w:rsidP="00177F00">
      <w:pPr>
        <w:pStyle w:val="Heading1"/>
        <w:rPr>
          <w:lang w:val="fr-CH"/>
        </w:rPr>
      </w:pPr>
      <w:bookmarkStart w:id="38" w:name="_Toc361503454"/>
      <w:bookmarkStart w:id="39" w:name="_Toc365378077"/>
      <w:bookmarkStart w:id="40" w:name="_Toc375213800"/>
      <w:bookmarkStart w:id="41" w:name="_Toc381173459"/>
      <w:r w:rsidRPr="008E6178">
        <w:rPr>
          <w:lang w:val="fr-CH"/>
        </w:rPr>
        <w:t>2</w:t>
      </w:r>
      <w:r w:rsidRPr="008E6178">
        <w:rPr>
          <w:lang w:val="fr-CH"/>
        </w:rPr>
        <w:tab/>
        <w:t>Services</w:t>
      </w:r>
      <w:bookmarkEnd w:id="38"/>
      <w:r w:rsidRPr="008E6178">
        <w:rPr>
          <w:lang w:val="fr-CH"/>
        </w:rPr>
        <w:t xml:space="preserve"> de télécommunication IP</w:t>
      </w:r>
      <w:bookmarkEnd w:id="39"/>
      <w:bookmarkEnd w:id="40"/>
      <w:bookmarkEnd w:id="41"/>
    </w:p>
    <w:p w:rsidR="006726F1" w:rsidRPr="00574A1F" w:rsidRDefault="006726F1" w:rsidP="006726F1">
      <w:pPr>
        <w:pStyle w:val="Heading2"/>
        <w:rPr>
          <w:lang w:val="fr-CH"/>
        </w:rPr>
      </w:pPr>
      <w:bookmarkStart w:id="42" w:name="_Toc361503455"/>
      <w:bookmarkStart w:id="43" w:name="_Toc365378078"/>
      <w:bookmarkStart w:id="44" w:name="_Toc375213801"/>
      <w:bookmarkStart w:id="45" w:name="_Toc381173460"/>
      <w:r>
        <w:rPr>
          <w:lang w:val="fr-CH"/>
        </w:rPr>
        <w:t>2.1</w:t>
      </w:r>
      <w:r>
        <w:rPr>
          <w:lang w:val="fr-CH"/>
        </w:rPr>
        <w:tab/>
      </w:r>
      <w:r w:rsidRPr="00574A1F">
        <w:rPr>
          <w:lang w:val="fr-CH"/>
        </w:rPr>
        <w:t xml:space="preserve">Définition </w:t>
      </w:r>
      <w:bookmarkEnd w:id="42"/>
      <w:r w:rsidRPr="00574A1F">
        <w:rPr>
          <w:lang w:val="fr-CH"/>
        </w:rPr>
        <w:t>et domaine d'application</w:t>
      </w:r>
      <w:bookmarkEnd w:id="43"/>
      <w:bookmarkEnd w:id="44"/>
      <w:bookmarkEnd w:id="45"/>
    </w:p>
    <w:p w:rsidR="006726F1" w:rsidRPr="00713DA4" w:rsidRDefault="006726F1" w:rsidP="006726F1">
      <w:pPr>
        <w:rPr>
          <w:szCs w:val="19"/>
          <w:lang w:eastAsia="ar-SA"/>
        </w:rPr>
      </w:pPr>
      <w:r w:rsidRPr="00713DA4">
        <w:rPr>
          <w:szCs w:val="19"/>
          <w:lang w:eastAsia="ar-SA"/>
        </w:rPr>
        <w:t>Les technologies fondées sur le protocole Internet (IP) sont de plus en plus utilisées dans les technologies de l'information et de la communication. Le protocole IP est défini comme le protocole dominant de la couche réseau, employé avec la suite de protocoles TCP/IP.</w:t>
      </w:r>
      <w:r>
        <w:rPr>
          <w:rStyle w:val="FootnoteReference"/>
          <w:szCs w:val="19"/>
          <w:lang w:eastAsia="ar-SA"/>
        </w:rPr>
        <w:footnoteReference w:id="3"/>
      </w:r>
      <w:r w:rsidRPr="00713DA4">
        <w:rPr>
          <w:szCs w:val="19"/>
          <w:lang w:eastAsia="ar-SA"/>
        </w:rPr>
        <w:t xml:space="preserve"> Le terme "télécommunication" est défini dans la Constitution et dans la Convention de l'UIT comme étant "</w:t>
      </w:r>
      <w:r w:rsidRPr="00713DA4">
        <w:rPr>
          <w:i/>
          <w:szCs w:val="19"/>
          <w:lang w:val="fr-CH" w:eastAsia="ar-SA"/>
        </w:rPr>
        <w:t xml:space="preserve">toute transmission, émission ou réception de signes, de signaux, d'écrits, d'images, de sons ou de renseignements de toute nature, par fil, </w:t>
      </w:r>
      <w:r w:rsidRPr="00713DA4">
        <w:rPr>
          <w:i/>
          <w:szCs w:val="19"/>
          <w:lang w:val="fr-CH" w:eastAsia="ar-SA"/>
        </w:rPr>
        <w:lastRenderedPageBreak/>
        <w:t>radioélectricité, optique ou autres systèmes électromagnétiques</w:t>
      </w:r>
      <w:r w:rsidRPr="00713DA4">
        <w:rPr>
          <w:szCs w:val="19"/>
          <w:lang w:val="fr-CH" w:eastAsia="ar-SA"/>
        </w:rPr>
        <w:t>". A partir de ces définitions, aux fins du présent rapport, un "service de télécommunication IP" peut être défini comme étant un service comportant toute transmission, émission ou réception de signes, de signaux, d'écrits, d'images, de sons ou de renseignements de toute nature, par fil, radioélectricité, optique ou autres systèmes électromagnétiques, fondé principalement sur le protocole IP.</w:t>
      </w:r>
    </w:p>
    <w:p w:rsidR="006726F1" w:rsidRPr="00713DA4" w:rsidRDefault="006726F1" w:rsidP="006726F1">
      <w:pPr>
        <w:rPr>
          <w:szCs w:val="19"/>
          <w:lang w:eastAsia="ar-SA"/>
        </w:rPr>
      </w:pPr>
      <w:r w:rsidRPr="00713DA4">
        <w:rPr>
          <w:szCs w:val="19"/>
          <w:lang w:eastAsia="ar-SA"/>
        </w:rPr>
        <w:t>Dans le cadre de l'étude menée, en réponse à la question de savoir si une définition des termes "réseau de télécommunication IP (IPT)", "services IP" et/ou "applications IP" avait été adoptée, les pays développés ont déclaré, d'une manière générale, que des définitions précises n'étaient pas disponibles, leur législation étant neutre en matière de technologie et portant sur toutes sortes de technologies, notamment celles qui sont fondées sur le protocole IP. Par contre, un tiers des pays en développement et des pays les moins avancés qui ont fourni des réponses ont déclaré qu'ils avaient défini ces termes dans leur législation.</w:t>
      </w:r>
    </w:p>
    <w:p w:rsidR="006726F1" w:rsidRPr="00713DA4" w:rsidRDefault="006726F1" w:rsidP="006726F1">
      <w:pPr>
        <w:rPr>
          <w:szCs w:val="19"/>
        </w:rPr>
      </w:pPr>
      <w:r w:rsidRPr="00713DA4">
        <w:rPr>
          <w:rFonts w:cs="Calibri"/>
          <w:szCs w:val="19"/>
        </w:rPr>
        <w:t xml:space="preserve">Par exemple, en </w:t>
      </w:r>
      <w:r w:rsidRPr="00713DA4">
        <w:rPr>
          <w:rFonts w:cs="Calibri"/>
          <w:b/>
          <w:szCs w:val="19"/>
        </w:rPr>
        <w:t>Bulgarie</w:t>
      </w:r>
      <w:r w:rsidRPr="00713DA4">
        <w:rPr>
          <w:rFonts w:cs="Calibri"/>
          <w:szCs w:val="19"/>
        </w:rPr>
        <w:t xml:space="preserve">, il n'existe aucune définition particulière pour les termes susmentionnés. Mais, ils définissent les "réseaux de communication électronique" et les "services de communication électronique", qui incluent aussi le "réseau de communication IP" et les "services IP". Selon leur loi sur les communications électroniques, on entend par "réseau de communication électronique" un ensemble d'installations de transmission et, si besoin est, d'équipements de commutation et de routage, et d'autres ressources, qui servent à transmettre les signaux </w:t>
      </w:r>
      <w:r w:rsidRPr="00713DA4">
        <w:rPr>
          <w:rFonts w:cs="Calibri"/>
          <w:szCs w:val="19"/>
          <w:lang w:val="fr-CH"/>
        </w:rPr>
        <w:t>par fil, radioélectricité, optique ou autres systèmes électromagnétiques, notamment les réseaux par satellite, les réseaux terrestres fixes (avec commutation de canaux ou de paquets, comprenant le réseau Internet) et les réseaux terrestres mobiles, les réseaux d'alimentation électrique, lorsque ceux-ci servent à transmettre des signaux, les réseaux employés pour la radio- et la télédiffusion et les réseaux de communication électronique par câble servant à la radio- et à la télédiffusion de programmes, le type d'informations transmises étant quelconque. On entend par "service de communication électronique" un service, habituellement fourni contre rémunération, qui consiste uniquement ou principalement en l'acheminement de signaux sur les réseaux de communication électronique, notamment les services de transmission, assurés par l'intermédiaire des réseaux de diffusion, à l'exclusion des services liés aux contenus et/ou à leur contrôle. Ne sont pas inclus les services de la société de l'information, qui ne consistent pas uniquement ou principalement en l'acheminement de signaux sur les réseaux de communications électroniques.</w:t>
      </w:r>
    </w:p>
    <w:p w:rsidR="006726F1" w:rsidRPr="00713DA4" w:rsidRDefault="006726F1" w:rsidP="006726F1">
      <w:pPr>
        <w:rPr>
          <w:szCs w:val="19"/>
        </w:rPr>
      </w:pPr>
      <w:r w:rsidRPr="00713DA4">
        <w:rPr>
          <w:szCs w:val="19"/>
        </w:rPr>
        <w:t xml:space="preserve">Pour la </w:t>
      </w:r>
      <w:r w:rsidRPr="00713DA4">
        <w:rPr>
          <w:b/>
          <w:szCs w:val="19"/>
        </w:rPr>
        <w:t>République tchèque</w:t>
      </w:r>
      <w:r w:rsidRPr="00713DA4">
        <w:rPr>
          <w:szCs w:val="19"/>
        </w:rPr>
        <w:t>, les réseaux, services ou applications correspondantes</w:t>
      </w:r>
      <w:r>
        <w:rPr>
          <w:szCs w:val="19"/>
        </w:rPr>
        <w:t xml:space="preserve"> qui emploient le </w:t>
      </w:r>
      <w:r w:rsidRPr="00713DA4">
        <w:rPr>
          <w:szCs w:val="19"/>
        </w:rPr>
        <w:t>protocole IP sont inclus dans les termes généraux "infrastructures et services de communication électronique".</w:t>
      </w:r>
      <w:r>
        <w:rPr>
          <w:szCs w:val="19"/>
        </w:rPr>
        <w:t xml:space="preserve"> </w:t>
      </w:r>
      <w:r w:rsidRPr="00713DA4">
        <w:rPr>
          <w:rFonts w:cs="Calibri"/>
          <w:szCs w:val="19"/>
        </w:rPr>
        <w:t xml:space="preserve">En </w:t>
      </w:r>
      <w:r w:rsidRPr="00713DA4">
        <w:rPr>
          <w:rFonts w:cs="Calibri"/>
          <w:b/>
          <w:szCs w:val="19"/>
        </w:rPr>
        <w:t>Autriche</w:t>
      </w:r>
      <w:r w:rsidRPr="00713DA4">
        <w:rPr>
          <w:rFonts w:cs="Calibri"/>
          <w:szCs w:val="19"/>
        </w:rPr>
        <w:t>, la loi autrichienne sur les télécommunications (TKG</w:t>
      </w:r>
      <w:r>
        <w:rPr>
          <w:rFonts w:cs="Calibri"/>
          <w:szCs w:val="19"/>
        </w:rPr>
        <w:t>, http://www.rtr.at/en/tk/Recht</w:t>
      </w:r>
      <w:r w:rsidRPr="00713DA4">
        <w:rPr>
          <w:rFonts w:cs="Calibri"/>
          <w:szCs w:val="19"/>
        </w:rPr>
        <w:t>) suit le principe de neutralité en matière de technologie et ne distingue donc pas explicitement, par exemple, un réseau ou un service à commutation de circuits d'un réseau ou un service à commutation de paquets, et intègre les deux dans la définition d'un réseau ou d'un service de communication. Toutefois, des règles particulières ont été publiées par l'autorité nationale de réglementation à l'intention des fournisseurs de services de téléphonie IP (VoIP, voix sur IP) (</w:t>
      </w:r>
      <w:r w:rsidRPr="00713DA4">
        <w:rPr>
          <w:rFonts w:eastAsia="Times New Roman" w:cs="Verdana"/>
          <w:color w:val="000000"/>
          <w:szCs w:val="19"/>
          <w:lang w:eastAsia="en-US"/>
        </w:rPr>
        <w:t xml:space="preserve">voir le lien </w:t>
      </w:r>
      <w:hyperlink r:id="rId24" w:history="1">
        <w:r w:rsidRPr="00713DA4">
          <w:rPr>
            <w:rStyle w:val="Hyperlink"/>
            <w:rFonts w:eastAsia="Times New Roman" w:cs="Verdana"/>
            <w:szCs w:val="19"/>
            <w:lang w:eastAsia="en-US"/>
          </w:rPr>
          <w:t>http://www.rtr.at/en/tk/RichtlinienVoIP/VoIP%20RL%201.0.pdf</w:t>
        </w:r>
      </w:hyperlink>
      <w:r w:rsidRPr="00713DA4">
        <w:rPr>
          <w:rFonts w:eastAsia="Times New Roman" w:cs="Verdana"/>
          <w:color w:val="000066"/>
          <w:szCs w:val="19"/>
          <w:lang w:eastAsia="en-US"/>
        </w:rPr>
        <w:t>).</w:t>
      </w:r>
      <w:r w:rsidRPr="00713DA4">
        <w:rPr>
          <w:rFonts w:cs="Calibri"/>
          <w:szCs w:val="19"/>
        </w:rPr>
        <w:t xml:space="preserve"> </w:t>
      </w:r>
    </w:p>
    <w:p w:rsidR="006726F1" w:rsidRPr="00713DA4" w:rsidRDefault="006726F1" w:rsidP="006726F1">
      <w:pPr>
        <w:rPr>
          <w:szCs w:val="19"/>
        </w:rPr>
      </w:pPr>
      <w:r w:rsidRPr="00713DA4">
        <w:rPr>
          <w:rFonts w:eastAsia="Times New Roman" w:cs="Verdana"/>
          <w:szCs w:val="19"/>
          <w:lang w:eastAsia="en-US"/>
        </w:rPr>
        <w:t xml:space="preserve">De même, au </w:t>
      </w:r>
      <w:r w:rsidRPr="00713DA4">
        <w:rPr>
          <w:rFonts w:eastAsia="Times New Roman" w:cs="Verdana"/>
          <w:b/>
          <w:szCs w:val="19"/>
          <w:lang w:eastAsia="en-US"/>
        </w:rPr>
        <w:t>Népal</w:t>
      </w:r>
      <w:r>
        <w:rPr>
          <w:rFonts w:eastAsia="Times New Roman" w:cs="Verdana"/>
          <w:szCs w:val="19"/>
          <w:lang w:eastAsia="en-US"/>
        </w:rPr>
        <w:t>, la L</w:t>
      </w:r>
      <w:r w:rsidRPr="00713DA4">
        <w:rPr>
          <w:rFonts w:eastAsia="Times New Roman" w:cs="Verdana"/>
          <w:szCs w:val="19"/>
          <w:lang w:eastAsia="en-US"/>
        </w:rPr>
        <w:t>oi de 1997 sur les télécommunications</w:t>
      </w:r>
      <w:r w:rsidRPr="00713DA4">
        <w:rPr>
          <w:szCs w:val="19"/>
        </w:rPr>
        <w:t xml:space="preserve"> ne spécifie pas les différentes technologies particulières, employées lors de la fourniture des services de télécommunication. Elle adopte le principe de neutralité en matière de technologie et définit les termes suivants:</w:t>
      </w:r>
      <w:r>
        <w:rPr>
          <w:szCs w:val="19"/>
        </w:rPr>
        <w:t xml:space="preserve"> </w:t>
      </w:r>
    </w:p>
    <w:p w:rsidR="006726F1" w:rsidRPr="00177F00" w:rsidRDefault="00177F00" w:rsidP="00177F00">
      <w:pPr>
        <w:pStyle w:val="Enumlevel1"/>
        <w:rPr>
          <w:lang w:val="fr-CH"/>
        </w:rPr>
      </w:pPr>
      <w:r>
        <w:rPr>
          <w:lang w:val="fr-CH"/>
        </w:rPr>
        <w:t>•</w:t>
      </w:r>
      <w:r w:rsidRPr="00E21262">
        <w:rPr>
          <w:lang w:val="fr-CH"/>
        </w:rPr>
        <w:tab/>
      </w:r>
      <w:r w:rsidR="006726F1" w:rsidRPr="00177F00">
        <w:rPr>
          <w:lang w:val="fr-CH"/>
        </w:rPr>
        <w:t xml:space="preserve">Un réseau de télécommunication IP est un réseau de télécommunication qui emploie le protocole Internet (IP) pour l'échange d'informations. </w:t>
      </w:r>
    </w:p>
    <w:p w:rsidR="006726F1" w:rsidRPr="00177F00" w:rsidRDefault="00177F00" w:rsidP="00177F00">
      <w:pPr>
        <w:pStyle w:val="Enumlevel1"/>
        <w:rPr>
          <w:lang w:val="fr-CH"/>
        </w:rPr>
      </w:pPr>
      <w:r>
        <w:rPr>
          <w:lang w:val="fr-CH"/>
        </w:rPr>
        <w:t>•</w:t>
      </w:r>
      <w:r w:rsidRPr="00E21262">
        <w:rPr>
          <w:lang w:val="fr-CH"/>
        </w:rPr>
        <w:tab/>
      </w:r>
      <w:r w:rsidR="006726F1" w:rsidRPr="00177F00">
        <w:rPr>
          <w:lang w:val="fr-CH"/>
        </w:rPr>
        <w:t>Les services IP sont des services qui nécessitent le protocole Internet (IP) pour leur fourniture ou qui sont fondés sur le protocole IP.</w:t>
      </w:r>
    </w:p>
    <w:p w:rsidR="006726F1" w:rsidRPr="00177F00" w:rsidRDefault="00177F00" w:rsidP="00177F00">
      <w:pPr>
        <w:pStyle w:val="Enumlevel1"/>
        <w:rPr>
          <w:lang w:val="fr-CH"/>
        </w:rPr>
      </w:pPr>
      <w:r>
        <w:rPr>
          <w:lang w:val="fr-CH"/>
        </w:rPr>
        <w:t>•</w:t>
      </w:r>
      <w:r w:rsidRPr="00E21262">
        <w:rPr>
          <w:lang w:val="fr-CH"/>
        </w:rPr>
        <w:tab/>
      </w:r>
      <w:r w:rsidR="006726F1" w:rsidRPr="00177F00">
        <w:rPr>
          <w:lang w:val="fr-CH"/>
        </w:rPr>
        <w:t>Les applications IP sont des applications qui nécessitent le protocole Internet (IP) pour leur utilisation.</w:t>
      </w:r>
    </w:p>
    <w:p w:rsidR="006726F1" w:rsidRPr="00713DA4" w:rsidRDefault="006726F1" w:rsidP="006726F1">
      <w:pPr>
        <w:rPr>
          <w:szCs w:val="19"/>
        </w:rPr>
      </w:pPr>
      <w:r w:rsidRPr="00713DA4">
        <w:rPr>
          <w:rFonts w:cs="Calibri"/>
          <w:szCs w:val="19"/>
        </w:rPr>
        <w:t xml:space="preserve">Au </w:t>
      </w:r>
      <w:r w:rsidRPr="00713DA4">
        <w:rPr>
          <w:rFonts w:cs="Calibri"/>
          <w:b/>
          <w:szCs w:val="19"/>
        </w:rPr>
        <w:t>Pérou</w:t>
      </w:r>
      <w:r w:rsidRPr="00713DA4">
        <w:rPr>
          <w:rFonts w:cs="Calibri"/>
          <w:szCs w:val="19"/>
        </w:rPr>
        <w:t xml:space="preserve">, la réglementation en matière de télécommunications est fondée sur les services plutôt que sur les technologies. Les fournisseurs de service de téléphonie IP, qui emploient le numérotage E.164 et </w:t>
      </w:r>
      <w:r w:rsidRPr="00713DA4">
        <w:rPr>
          <w:rFonts w:cs="Calibri"/>
          <w:szCs w:val="19"/>
        </w:rPr>
        <w:lastRenderedPageBreak/>
        <w:t>possèdent une licence leur permettant de fournir le service, sont soumis aux droits et aux obligations qui s'appliquent aux opérateurs de téléphonie fixe.</w:t>
      </w:r>
    </w:p>
    <w:p w:rsidR="006726F1" w:rsidRPr="00713DA4" w:rsidRDefault="006726F1" w:rsidP="006726F1">
      <w:pPr>
        <w:rPr>
          <w:szCs w:val="19"/>
        </w:rPr>
      </w:pPr>
      <w:r w:rsidRPr="00713DA4">
        <w:rPr>
          <w:rFonts w:cs="Calibri"/>
          <w:szCs w:val="19"/>
        </w:rPr>
        <w:t xml:space="preserve">Au </w:t>
      </w:r>
      <w:r w:rsidRPr="00713DA4">
        <w:rPr>
          <w:rFonts w:cs="Calibri"/>
          <w:b/>
          <w:szCs w:val="19"/>
        </w:rPr>
        <w:t>Portugal</w:t>
      </w:r>
      <w:r w:rsidRPr="00713DA4">
        <w:rPr>
          <w:rFonts w:cs="Calibri"/>
          <w:szCs w:val="19"/>
        </w:rPr>
        <w:t>, bien qu'aucune législation</w:t>
      </w:r>
      <w:r>
        <w:rPr>
          <w:rFonts w:cs="Calibri"/>
          <w:szCs w:val="19"/>
        </w:rPr>
        <w:t xml:space="preserve"> </w:t>
      </w:r>
      <w:r w:rsidRPr="00713DA4">
        <w:rPr>
          <w:rFonts w:cs="Calibri"/>
          <w:szCs w:val="19"/>
        </w:rPr>
        <w:t xml:space="preserve">spécifique n'existe en matière de téléphonie IP, certaines décisions ont été prises par ANACOM pour prendre en compte les services itinérants VoIP. Par exemple, ANACOM a mis en place, dans le plan de numérotage national (NNP), une série de numéros destinée aux services VoIP et, afin que les appels VoIP puissent être acheminés vers les services d'urgence, a soumis cette série de numéros à l'obligation de portabilité et aux autres obligations qui s'appliquent aux fournisseurs de services itinérants VoIP en ce qui concerne les numéros du plan NNP sur le territoire national (voir le lien </w:t>
      </w:r>
      <w:r w:rsidRPr="00713DA4">
        <w:rPr>
          <w:rStyle w:val="Hyperlink"/>
          <w:szCs w:val="19"/>
        </w:rPr>
        <w:t>http://www.anacom.pt/render.jspcategoryId=169402&amp;languageId=1</w:t>
      </w:r>
      <w:r w:rsidRPr="00713DA4">
        <w:rPr>
          <w:rFonts w:cs="Calibri"/>
          <w:szCs w:val="19"/>
        </w:rPr>
        <w:t>).</w:t>
      </w:r>
    </w:p>
    <w:p w:rsidR="006726F1" w:rsidRDefault="006726F1" w:rsidP="00177F00">
      <w:pPr>
        <w:spacing w:after="360"/>
        <w:rPr>
          <w:rFonts w:cs="Calibri"/>
          <w:szCs w:val="19"/>
        </w:rPr>
      </w:pPr>
      <w:r w:rsidRPr="00713DA4">
        <w:rPr>
          <w:rFonts w:cs="Calibri"/>
          <w:szCs w:val="19"/>
        </w:rPr>
        <w:t>En général, ces termes sont perçus et compris de façon très semblable par la plupart des pays. Par exemple, l'International Telecommunications Users Group (INTUG) définit "</w:t>
      </w:r>
      <w:r w:rsidRPr="00713DA4">
        <w:rPr>
          <w:rFonts w:cs="Calibri"/>
          <w:i/>
          <w:szCs w:val="19"/>
        </w:rPr>
        <w:t>un réseau de télécommunication IP" comme étant un réseau qui emploie le protocole Internet (IP) et un adressage IP pour la communication, tandis qu'un service IP est un service qui est mis à disposition grâce à un réseau de télécommunication IP et qu'une "application IP" est une application qui est accessible par l'intermédiaire d'un réseau de télécommunication IP</w:t>
      </w:r>
      <w:r w:rsidRPr="00713DA4">
        <w:rPr>
          <w:rFonts w:cs="Calibri"/>
          <w:szCs w:val="19"/>
        </w:rPr>
        <w:t>. La majorité des pays qui ont répondu au questionnaire ont déclaré que leur législation existante était fondée sur le principe de neutralité en matière de technologie et s'appliquait donc aux réseaux/services anciens et à ceux de prochaine génération. D'autre part, certains pays ont déclaré qu'une révision s'avérait nécessaire dans certains domaines (par exemple, l'octroi de licences, le numérotage, l'interconnexion, la qualité de service, des questions relatives aux consommateurs, etc.) (voir l</w:t>
      </w:r>
      <w:r>
        <w:rPr>
          <w:rFonts w:cs="Calibri"/>
          <w:szCs w:val="19"/>
        </w:rPr>
        <w:t>a</w:t>
      </w:r>
      <w:r w:rsidRPr="00713DA4">
        <w:rPr>
          <w:rFonts w:cs="Calibri"/>
          <w:szCs w:val="19"/>
        </w:rPr>
        <w:t xml:space="preserve"> </w:t>
      </w:r>
      <w:r>
        <w:rPr>
          <w:rFonts w:cs="Calibri"/>
          <w:b/>
          <w:szCs w:val="19"/>
        </w:rPr>
        <w:t xml:space="preserve">Figure </w:t>
      </w:r>
      <w:r w:rsidRPr="00713DA4">
        <w:rPr>
          <w:rFonts w:cs="Calibri"/>
          <w:b/>
          <w:szCs w:val="19"/>
        </w:rPr>
        <w:t>1</w:t>
      </w:r>
      <w:r>
        <w:rPr>
          <w:rFonts w:cs="Calibri"/>
          <w:szCs w:val="19"/>
        </w:rPr>
        <w:t>)</w:t>
      </w:r>
      <w:r w:rsidRPr="00713DA4">
        <w:rPr>
          <w:rStyle w:val="FootnoteReference"/>
          <w:rFonts w:ascii="Verdana" w:hAnsi="Verdana" w:cs="Calibri"/>
          <w:szCs w:val="19"/>
        </w:rPr>
        <w:footnoteReference w:id="4"/>
      </w:r>
      <w:r w:rsidRPr="00713DA4">
        <w:rPr>
          <w:rFonts w:cs="Calibri"/>
          <w:szCs w:val="19"/>
        </w:rPr>
        <w:t>.</w:t>
      </w:r>
    </w:p>
    <w:p w:rsidR="00177F00" w:rsidRPr="00A663CC" w:rsidRDefault="00177F00" w:rsidP="00F96746">
      <w:pPr>
        <w:pStyle w:val="Figuretitle"/>
        <w:rPr>
          <w:lang w:val="fr-CH"/>
        </w:rPr>
      </w:pPr>
      <w:bookmarkStart w:id="46" w:name="_Toc375214462"/>
      <w:r w:rsidRPr="00A663CC">
        <w:rPr>
          <w:lang w:val="fr-CH"/>
        </w:rPr>
        <w:t>Figure 1</w:t>
      </w:r>
      <w:r w:rsidR="00F96746">
        <w:rPr>
          <w:lang w:val="fr-CH"/>
        </w:rPr>
        <w:t>:</w:t>
      </w:r>
      <w:r w:rsidRPr="00A663CC">
        <w:rPr>
          <w:lang w:val="fr-CH"/>
        </w:rPr>
        <w:t xml:space="preserve"> Législation en ce qui concerne les réseaux/services</w:t>
      </w:r>
      <w:r w:rsidR="00075FA6">
        <w:rPr>
          <w:lang w:val="fr-CH"/>
        </w:rPr>
        <w:t xml:space="preserve"> </w:t>
      </w:r>
      <w:r w:rsidRPr="00A663CC">
        <w:rPr>
          <w:lang w:val="fr-CH"/>
        </w:rPr>
        <w:t>de télécommunication IP</w:t>
      </w:r>
      <w:bookmarkEnd w:id="46"/>
    </w:p>
    <w:p w:rsidR="006726F1" w:rsidRDefault="006726F1" w:rsidP="00177F00">
      <w:pPr>
        <w:pStyle w:val="Figure"/>
        <w:rPr>
          <w:szCs w:val="19"/>
        </w:rPr>
      </w:pPr>
      <w:r>
        <w:rPr>
          <w:noProof/>
          <w:lang w:val="en-US" w:eastAsia="zh-CN"/>
        </w:rPr>
        <w:drawing>
          <wp:inline distT="0" distB="0" distL="0" distR="0" wp14:anchorId="752C209D" wp14:editId="38EC1C26">
            <wp:extent cx="5639457" cy="2428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0639" cy="2429384"/>
                    </a:xfrm>
                    <a:prstGeom prst="rect">
                      <a:avLst/>
                    </a:prstGeom>
                    <a:noFill/>
                  </pic:spPr>
                </pic:pic>
              </a:graphicData>
            </a:graphic>
          </wp:inline>
        </w:drawing>
      </w:r>
    </w:p>
    <w:p w:rsidR="000E1AD4" w:rsidRPr="000E1AD4" w:rsidRDefault="000E1AD4" w:rsidP="000E1AD4">
      <w:pPr>
        <w:pStyle w:val="Figure"/>
        <w:spacing w:before="0"/>
        <w:rPr>
          <w:sz w:val="8"/>
          <w:szCs w:val="8"/>
        </w:rPr>
      </w:pPr>
    </w:p>
    <w:p w:rsidR="006726F1" w:rsidRPr="00713DA4" w:rsidRDefault="006726F1" w:rsidP="006726F1">
      <w:pPr>
        <w:spacing w:before="240"/>
        <w:rPr>
          <w:rFonts w:eastAsia="Times New Roman" w:cs="Calibri"/>
          <w:szCs w:val="19"/>
          <w:lang w:eastAsia="ar-SA"/>
        </w:rPr>
      </w:pPr>
      <w:r w:rsidRPr="00713DA4">
        <w:rPr>
          <w:rFonts w:eastAsia="Times New Roman" w:cs="Calibri"/>
          <w:szCs w:val="19"/>
          <w:lang w:eastAsia="ar-SA"/>
        </w:rPr>
        <w:t xml:space="preserve">Exemples de services de télécommunication IP. </w:t>
      </w:r>
    </w:p>
    <w:p w:rsidR="006726F1" w:rsidRPr="00737C9B" w:rsidRDefault="006726F1" w:rsidP="00C713C8">
      <w:pPr>
        <w:pStyle w:val="Heading3"/>
        <w:rPr>
          <w:szCs w:val="24"/>
          <w:lang w:val="fr-CH"/>
        </w:rPr>
      </w:pPr>
      <w:bookmarkStart w:id="47" w:name="_Toc365378079"/>
      <w:bookmarkStart w:id="48" w:name="_Toc375213802"/>
      <w:bookmarkStart w:id="49" w:name="_Toc381173461"/>
      <w:r w:rsidRPr="00737C9B">
        <w:rPr>
          <w:rFonts w:cs="Calibri"/>
          <w:szCs w:val="24"/>
          <w:lang w:val="fr-CH" w:eastAsia="ar-SA"/>
        </w:rPr>
        <w:t>2.1.1</w:t>
      </w:r>
      <w:r w:rsidRPr="00737C9B">
        <w:rPr>
          <w:rFonts w:cs="Calibri"/>
          <w:szCs w:val="24"/>
          <w:lang w:val="fr-CH" w:eastAsia="ar-SA"/>
        </w:rPr>
        <w:tab/>
      </w:r>
      <w:r w:rsidRPr="00737C9B">
        <w:rPr>
          <w:szCs w:val="24"/>
          <w:lang w:val="fr-CH"/>
        </w:rPr>
        <w:t>Téléphonie IP</w:t>
      </w:r>
      <w:bookmarkEnd w:id="47"/>
      <w:bookmarkEnd w:id="48"/>
      <w:bookmarkEnd w:id="49"/>
    </w:p>
    <w:p w:rsidR="006726F1" w:rsidRPr="00713DA4" w:rsidRDefault="006726F1" w:rsidP="00A663CC">
      <w:pPr>
        <w:rPr>
          <w:lang w:eastAsia="ar-SA"/>
        </w:rPr>
      </w:pPr>
      <w:r w:rsidRPr="00713DA4">
        <w:rPr>
          <w:lang w:eastAsia="ar-SA"/>
        </w:rPr>
        <w:t xml:space="preserve">L'expression "voix sur le protocole IP" (VoIP) est l'expression employée pour l'acheminement de la voix, de la télécopie et des services associés, fournis partiellement ou complètement par l'intermédiaire des réseaux IP employant des paquets. Elle est synonyme des expressions téléphonie Internet (IPT) et </w:t>
      </w:r>
      <w:r w:rsidRPr="00713DA4">
        <w:rPr>
          <w:lang w:eastAsia="ar-SA"/>
        </w:rPr>
        <w:lastRenderedPageBreak/>
        <w:t xml:space="preserve">téléphonie IP. La téléphonie IP permet aux opérateurs de réseau, aux fournisseurs de services et aux consommateurs de réaliser d'importantes économies: </w:t>
      </w:r>
    </w:p>
    <w:p w:rsidR="006726F1" w:rsidRPr="00A663CC" w:rsidRDefault="00A663CC" w:rsidP="00A663CC">
      <w:pPr>
        <w:pStyle w:val="Enumlevel1"/>
        <w:rPr>
          <w:lang w:val="fr-CH"/>
        </w:rPr>
      </w:pPr>
      <w:r>
        <w:rPr>
          <w:lang w:val="fr-CH"/>
        </w:rPr>
        <w:t>•</w:t>
      </w:r>
      <w:r w:rsidRPr="00E21262">
        <w:rPr>
          <w:lang w:val="fr-CH"/>
        </w:rPr>
        <w:tab/>
      </w:r>
      <w:r w:rsidR="006726F1" w:rsidRPr="00A663CC">
        <w:rPr>
          <w:lang w:val="fr-CH"/>
        </w:rPr>
        <w:t>En réduisant les coûts inhérents à un appel téléphonique, la t</w:t>
      </w:r>
      <w:r w:rsidR="006726F1" w:rsidRPr="00A663CC">
        <w:rPr>
          <w:bCs/>
          <w:lang w:val="fr-CH"/>
        </w:rPr>
        <w:t xml:space="preserve">éléphonie </w:t>
      </w:r>
      <w:r w:rsidR="006726F1" w:rsidRPr="00A663CC">
        <w:rPr>
          <w:lang w:val="fr-CH"/>
        </w:rPr>
        <w:t>IP employant les ressources du réseau d'une manière beaucoup plus efficace que le service téléphonique conventionnel et permettant ainsi de réduire les coûts d'appel.</w:t>
      </w:r>
    </w:p>
    <w:p w:rsidR="006726F1" w:rsidRPr="00A663CC" w:rsidRDefault="00A663CC" w:rsidP="00A663CC">
      <w:pPr>
        <w:pStyle w:val="Enumlevel1"/>
        <w:rPr>
          <w:lang w:val="fr-CH"/>
        </w:rPr>
      </w:pPr>
      <w:r>
        <w:rPr>
          <w:lang w:val="fr-CH"/>
        </w:rPr>
        <w:t>•</w:t>
      </w:r>
      <w:r w:rsidRPr="00E21262">
        <w:rPr>
          <w:lang w:val="fr-CH"/>
        </w:rPr>
        <w:tab/>
      </w:r>
      <w:r w:rsidR="006726F1" w:rsidRPr="00A663CC">
        <w:rPr>
          <w:lang w:val="fr-CH"/>
        </w:rPr>
        <w:t>En rendant l'arbitrage en matière de réglementation possible et en permettant aux fournisseurs de services et aux consommateurs de réduire ou d'éviter la taxation des appels et/ou la redevance de réglementation</w:t>
      </w:r>
      <w:r w:rsidR="006726F1" w:rsidRPr="00713DA4">
        <w:rPr>
          <w:rStyle w:val="FootnoteReference"/>
          <w:rFonts w:ascii="Verdana" w:hAnsi="Verdana" w:cs="Arial"/>
          <w:color w:val="333333"/>
          <w:sz w:val="19"/>
          <w:szCs w:val="19"/>
          <w:lang w:val="fr-FR"/>
        </w:rPr>
        <w:footnoteReference w:id="5"/>
      </w:r>
      <w:r w:rsidR="006726F1" w:rsidRPr="00A663CC">
        <w:rPr>
          <w:lang w:val="fr-CH"/>
        </w:rPr>
        <w:t>.</w:t>
      </w:r>
    </w:p>
    <w:p w:rsidR="006726F1" w:rsidRPr="003168AC" w:rsidRDefault="006726F1" w:rsidP="00A663CC">
      <w:pPr>
        <w:rPr>
          <w:lang w:eastAsia="ar-SA"/>
        </w:rPr>
      </w:pPr>
      <w:r w:rsidRPr="003168AC">
        <w:rPr>
          <w:lang w:val="fr-CH" w:eastAsia="ar-SA"/>
        </w:rPr>
        <w:t>Outre les services VoIP par l'intermédiaire des lignes fixes, la téléphonie IP mobile se met en place, principalement dans les pays en développement où l'expansion rapide des réseaux mobiles a accru la mise à disposition de services dans des zones qui n'étaient précédemment pas desservies par le RTPC. Bien que la compréhension du service VoIP et sa définition peuvent dépendre du système de réglementation d'un pays, il semble y avoir trois grandes catégories: la téléphonie IP sur ordinateur, la téléphonie IP partiellement accessible depuis le RTPC et à destination de celui-ci et la téléphonie IP</w:t>
      </w:r>
      <w:r w:rsidRPr="003168AC">
        <w:rPr>
          <w:lang w:eastAsia="ar-SA"/>
        </w:rPr>
        <w:t xml:space="preserve"> totalement accessible depuis le RTPC et à destination de celui-ci</w:t>
      </w:r>
      <w:r w:rsidRPr="003168AC">
        <w:rPr>
          <w:rStyle w:val="FootnoteReference"/>
          <w:rFonts w:ascii="Verdana" w:hAnsi="Verdana"/>
          <w:bCs/>
          <w:sz w:val="19"/>
          <w:szCs w:val="19"/>
          <w:lang w:eastAsia="ar-SA"/>
        </w:rPr>
        <w:footnoteReference w:id="6"/>
      </w:r>
      <w:r w:rsidRPr="003168AC">
        <w:rPr>
          <w:lang w:eastAsia="ar-SA"/>
        </w:rPr>
        <w:t>.</w:t>
      </w:r>
    </w:p>
    <w:p w:rsidR="006726F1" w:rsidRPr="008E6178" w:rsidRDefault="006726F1" w:rsidP="00A663CC">
      <w:pPr>
        <w:pStyle w:val="Heading4"/>
        <w:rPr>
          <w:lang w:val="fr-CH"/>
        </w:rPr>
      </w:pPr>
      <w:bookmarkStart w:id="50" w:name="_Toc365378080"/>
      <w:bookmarkStart w:id="51" w:name="_Toc365464173"/>
      <w:bookmarkStart w:id="52" w:name="_Toc375213803"/>
      <w:r w:rsidRPr="008E6178">
        <w:rPr>
          <w:lang w:val="fr-CH"/>
        </w:rPr>
        <w:t>2.1.1.1</w:t>
      </w:r>
      <w:r w:rsidRPr="008E6178">
        <w:rPr>
          <w:lang w:val="fr-CH"/>
        </w:rPr>
        <w:tab/>
        <w:t>Téléphonie IP par  ordinateur</w:t>
      </w:r>
      <w:bookmarkEnd w:id="50"/>
      <w:bookmarkEnd w:id="51"/>
      <w:bookmarkEnd w:id="52"/>
    </w:p>
    <w:p w:rsidR="006726F1" w:rsidRPr="00713DA4" w:rsidRDefault="006726F1" w:rsidP="006726F1">
      <w:pPr>
        <w:rPr>
          <w:szCs w:val="19"/>
        </w:rPr>
      </w:pPr>
      <w:r w:rsidRPr="00713DA4">
        <w:rPr>
          <w:szCs w:val="19"/>
        </w:rPr>
        <w:t>Les services de téléphonie IP d'ordinateur à ordinateur obligent les utilisateurs à télécharger un logiciel afin d'établir des conversations avec d'autres abonnés par l'intermédiaire du réseau Internet. Les appels sont acheminés sur la base d'un arrangement entre homologues qui emploie l'ordinateur de tout abonné connecté comme intermédiaire pour l'acheminement du trafic vers le destinataire de l'appel. Bien qu'elle soit acceptée et utilisée à grande échelle, la téléphonie IP qui fait appel aux ordinateurs personnels présente sans doute divers inconvénients pour les opérateurs de télécommunication historiques:</w:t>
      </w:r>
    </w:p>
    <w:p w:rsidR="006726F1" w:rsidRPr="00470F9A" w:rsidRDefault="006726F1" w:rsidP="006726F1">
      <w:pPr>
        <w:ind w:left="567" w:hanging="567"/>
        <w:rPr>
          <w:rFonts w:eastAsia="Times New Roman" w:cs="Calibri"/>
          <w:szCs w:val="19"/>
          <w:lang w:eastAsia="ar-SA"/>
        </w:rPr>
      </w:pPr>
      <w:r w:rsidRPr="00470F9A">
        <w:rPr>
          <w:rFonts w:eastAsia="Times New Roman" w:cs="Calibri"/>
          <w:szCs w:val="19"/>
          <w:lang w:eastAsia="ar-SA"/>
        </w:rPr>
        <w:t>•</w:t>
      </w:r>
      <w:r>
        <w:rPr>
          <w:rFonts w:eastAsia="Times New Roman" w:cs="Calibri"/>
          <w:szCs w:val="19"/>
          <w:lang w:eastAsia="ar-SA"/>
        </w:rPr>
        <w:tab/>
      </w:r>
      <w:r w:rsidRPr="00713DA4">
        <w:rPr>
          <w:rFonts w:eastAsia="Times New Roman" w:cs="Calibri"/>
          <w:szCs w:val="19"/>
          <w:lang w:eastAsia="ar-SA"/>
        </w:rPr>
        <w:t xml:space="preserve">Généralement, les appels n'accèdent pas au RTPC (à moins que l'un des ordinateurs accède au réseau </w:t>
      </w:r>
      <w:r w:rsidRPr="00470F9A">
        <w:rPr>
          <w:rFonts w:eastAsia="Times New Roman" w:cs="Calibri"/>
          <w:szCs w:val="19"/>
          <w:lang w:eastAsia="ar-SA"/>
        </w:rPr>
        <w:t>Internet au moyen d'un modem et d'une ligne téléphonique).</w:t>
      </w:r>
    </w:p>
    <w:p w:rsidR="006726F1" w:rsidRPr="00470F9A" w:rsidRDefault="006726F1" w:rsidP="006726F1">
      <w:pPr>
        <w:rPr>
          <w:rFonts w:eastAsia="Times New Roman" w:cs="Calibri"/>
          <w:szCs w:val="19"/>
          <w:lang w:eastAsia="ar-SA"/>
        </w:rPr>
      </w:pPr>
      <w:r w:rsidRPr="00470F9A">
        <w:rPr>
          <w:rFonts w:eastAsia="Times New Roman" w:cs="Calibri"/>
          <w:szCs w:val="19"/>
          <w:lang w:eastAsia="ar-SA"/>
        </w:rPr>
        <w:t>•</w:t>
      </w:r>
      <w:r w:rsidRPr="00470F9A">
        <w:rPr>
          <w:rFonts w:eastAsia="Times New Roman" w:cs="Calibri"/>
          <w:szCs w:val="19"/>
          <w:lang w:eastAsia="ar-SA"/>
        </w:rPr>
        <w:tab/>
        <w:t>Les abonnés doivent se connecter au service afin de lancer et de recevoir des appels.</w:t>
      </w:r>
    </w:p>
    <w:p w:rsidR="006726F1" w:rsidRPr="00470F9A" w:rsidRDefault="006726F1" w:rsidP="006726F1">
      <w:pPr>
        <w:ind w:left="567" w:hanging="567"/>
        <w:rPr>
          <w:rFonts w:eastAsia="Times New Roman" w:cs="Calibri"/>
          <w:szCs w:val="19"/>
          <w:lang w:eastAsia="ar-SA"/>
        </w:rPr>
      </w:pPr>
      <w:r w:rsidRPr="00470F9A">
        <w:rPr>
          <w:rFonts w:eastAsia="Times New Roman" w:cs="Calibri"/>
          <w:szCs w:val="19"/>
          <w:lang w:eastAsia="ar-SA"/>
        </w:rPr>
        <w:t>•</w:t>
      </w:r>
      <w:r w:rsidRPr="00470F9A">
        <w:rPr>
          <w:rFonts w:eastAsia="Times New Roman" w:cs="Calibri"/>
          <w:szCs w:val="19"/>
          <w:lang w:eastAsia="ar-SA"/>
        </w:rPr>
        <w:tab/>
        <w:t>Le service ne fournit ni l'identification de l'appelant ni des informations concernant son emplacement, nécessaires en cas d'urgence.</w:t>
      </w:r>
    </w:p>
    <w:p w:rsidR="006726F1" w:rsidRPr="00713DA4" w:rsidRDefault="006726F1" w:rsidP="006726F1">
      <w:pPr>
        <w:rPr>
          <w:rFonts w:eastAsia="Times New Roman" w:cs="Calibri"/>
          <w:szCs w:val="19"/>
          <w:lang w:eastAsia="ar-SA"/>
        </w:rPr>
      </w:pPr>
      <w:r w:rsidRPr="00713DA4">
        <w:rPr>
          <w:rFonts w:eastAsia="Times New Roman" w:cs="Calibri"/>
          <w:szCs w:val="19"/>
          <w:lang w:eastAsia="ar-SA"/>
        </w:rPr>
        <w:t>En raison de cela, la plupart des pays considèrent que la téléphonie IP au moyen d'un ordinateur est un service d'information non soumis à la réglementation, qui échappe dans une large mesure aux responsabilités traditionnelles de l'exploitant téléphonique.</w:t>
      </w:r>
    </w:p>
    <w:p w:rsidR="006726F1" w:rsidRPr="008E6178" w:rsidRDefault="006726F1" w:rsidP="00A663CC">
      <w:pPr>
        <w:pStyle w:val="Heading4"/>
        <w:rPr>
          <w:lang w:val="fr-CH"/>
        </w:rPr>
      </w:pPr>
      <w:bookmarkStart w:id="53" w:name="_Toc365378081"/>
      <w:bookmarkStart w:id="54" w:name="_Toc365464174"/>
      <w:bookmarkStart w:id="55" w:name="_Toc375213804"/>
      <w:r w:rsidRPr="008E6178">
        <w:rPr>
          <w:lang w:val="fr-CH"/>
        </w:rPr>
        <w:t>2.1.1.2</w:t>
      </w:r>
      <w:r w:rsidRPr="008E6178">
        <w:rPr>
          <w:lang w:val="fr-CH"/>
        </w:rPr>
        <w:tab/>
        <w:t>Téléphonie IP partiellement accessible depuis le RTPC et à destination de celui-ci</w:t>
      </w:r>
      <w:bookmarkEnd w:id="53"/>
      <w:bookmarkEnd w:id="54"/>
      <w:bookmarkEnd w:id="55"/>
    </w:p>
    <w:p w:rsidR="006726F1" w:rsidRDefault="006726F1" w:rsidP="00A663CC">
      <w:pPr>
        <w:rPr>
          <w:lang w:eastAsia="ar-SA"/>
        </w:rPr>
      </w:pPr>
      <w:r w:rsidRPr="00713DA4">
        <w:rPr>
          <w:lang w:eastAsia="ar-SA"/>
        </w:rPr>
        <w:t>Cette catégorie d'appels VoIP comporte:</w:t>
      </w:r>
    </w:p>
    <w:p w:rsidR="006726F1" w:rsidRPr="00713DA4" w:rsidRDefault="006726F1" w:rsidP="006726F1">
      <w:pPr>
        <w:ind w:left="567" w:hanging="567"/>
        <w:rPr>
          <w:lang w:eastAsia="ar-SA"/>
        </w:rPr>
      </w:pPr>
      <w:r w:rsidRPr="00470F9A">
        <w:rPr>
          <w:rFonts w:eastAsia="Times New Roman" w:cs="Calibri"/>
          <w:szCs w:val="19"/>
          <w:lang w:eastAsia="ar-SA"/>
        </w:rPr>
        <w:t>•</w:t>
      </w:r>
      <w:r w:rsidRPr="00470F9A">
        <w:rPr>
          <w:rFonts w:eastAsia="Times New Roman" w:cs="Calibri"/>
          <w:szCs w:val="19"/>
          <w:lang w:eastAsia="ar-SA"/>
        </w:rPr>
        <w:tab/>
      </w:r>
      <w:r>
        <w:rPr>
          <w:lang w:eastAsia="ar-SA"/>
        </w:rPr>
        <w:t>d</w:t>
      </w:r>
      <w:r w:rsidRPr="00713DA4">
        <w:rPr>
          <w:lang w:eastAsia="ar-SA"/>
        </w:rPr>
        <w:t>es appels téléphoniques longue distance, lancés par des abonnés chez les exploitants historiques, et par des utilisateurs de télécartes qui appellent de publiphones ou de téléphones mobiles. Dans les deux cas, les appels sont émis depuis le RTPC et y aboutissent, mais transitent sur le réseau Internet pour tout ou partie du trajet longue distance;</w:t>
      </w:r>
    </w:p>
    <w:p w:rsidR="006726F1" w:rsidRPr="00713DA4" w:rsidRDefault="006726F1" w:rsidP="006726F1">
      <w:pPr>
        <w:ind w:left="567" w:hanging="567"/>
        <w:rPr>
          <w:lang w:eastAsia="ar-SA"/>
        </w:rPr>
      </w:pPr>
      <w:r w:rsidRPr="00470F9A">
        <w:rPr>
          <w:rFonts w:eastAsia="Times New Roman" w:cs="Calibri"/>
          <w:szCs w:val="19"/>
          <w:lang w:eastAsia="ar-SA"/>
        </w:rPr>
        <w:t>•</w:t>
      </w:r>
      <w:r w:rsidRPr="00470F9A">
        <w:rPr>
          <w:rFonts w:eastAsia="Times New Roman" w:cs="Calibri"/>
          <w:szCs w:val="19"/>
          <w:lang w:eastAsia="ar-SA"/>
        </w:rPr>
        <w:tab/>
      </w:r>
      <w:r>
        <w:rPr>
          <w:lang w:eastAsia="ar-SA"/>
        </w:rPr>
        <w:t>l</w:t>
      </w:r>
      <w:r w:rsidRPr="00713DA4">
        <w:rPr>
          <w:lang w:eastAsia="ar-SA"/>
        </w:rPr>
        <w:t>e trafic VoIP intérieur dans les sociétés qui est émis depuis un réseau d'entreprise et qui y aboutit. Certains réseaux d'entreprise peuvent acheminer le trafic par le RTPC;</w:t>
      </w:r>
    </w:p>
    <w:p w:rsidR="006726F1" w:rsidRPr="00713DA4" w:rsidRDefault="006726F1" w:rsidP="006726F1">
      <w:pPr>
        <w:ind w:left="567" w:hanging="567"/>
        <w:rPr>
          <w:lang w:eastAsia="ar-SA"/>
        </w:rPr>
      </w:pPr>
      <w:r w:rsidRPr="00470F9A">
        <w:rPr>
          <w:rFonts w:eastAsia="Times New Roman" w:cs="Calibri"/>
          <w:szCs w:val="19"/>
          <w:lang w:eastAsia="ar-SA"/>
        </w:rPr>
        <w:t>•</w:t>
      </w:r>
      <w:r w:rsidRPr="00470F9A">
        <w:rPr>
          <w:rFonts w:eastAsia="Times New Roman" w:cs="Calibri"/>
          <w:szCs w:val="19"/>
          <w:lang w:eastAsia="ar-SA"/>
        </w:rPr>
        <w:tab/>
      </w:r>
      <w:r>
        <w:rPr>
          <w:lang w:eastAsia="ar-SA"/>
        </w:rPr>
        <w:t>l</w:t>
      </w:r>
      <w:r w:rsidRPr="00713DA4">
        <w:rPr>
          <w:lang w:eastAsia="ar-SA"/>
        </w:rPr>
        <w:t xml:space="preserve">es services VoIP qui permettent aux abonnés de passer des appels par l'intermédiaire du réseau Internet. Ces appels sont généralement émis sur une liaison Internet large bande et aboutissent </w:t>
      </w:r>
      <w:r w:rsidRPr="00713DA4">
        <w:rPr>
          <w:lang w:eastAsia="ar-SA"/>
        </w:rPr>
        <w:lastRenderedPageBreak/>
        <w:t xml:space="preserve">chez le destinataire de l'appel sans avoir jamais traversé le RTPC. Ces services peuvent aussi acheminer du trafic sur le RTPC vers un combiné téléphonique normal, à destination de personnes autres que les abonnés. </w:t>
      </w:r>
    </w:p>
    <w:p w:rsidR="006726F1" w:rsidRPr="0016568D" w:rsidRDefault="006726F1" w:rsidP="00172A4B">
      <w:pPr>
        <w:pStyle w:val="Heading4"/>
        <w:rPr>
          <w:lang w:val="fr-CH"/>
        </w:rPr>
      </w:pPr>
      <w:bookmarkStart w:id="56" w:name="_Toc365378082"/>
      <w:bookmarkStart w:id="57" w:name="_Toc365464175"/>
      <w:bookmarkStart w:id="58" w:name="_Toc375213805"/>
      <w:r w:rsidRPr="0016568D">
        <w:rPr>
          <w:lang w:val="fr-CH"/>
        </w:rPr>
        <w:t>2.1.1.3</w:t>
      </w:r>
      <w:r w:rsidRPr="0016568D">
        <w:rPr>
          <w:lang w:val="fr-CH"/>
        </w:rPr>
        <w:tab/>
        <w:t>Téléphonie IP totalement accessible depuis le RTPC et à destination de celui-ci</w:t>
      </w:r>
      <w:bookmarkEnd w:id="56"/>
      <w:bookmarkEnd w:id="57"/>
      <w:bookmarkEnd w:id="58"/>
    </w:p>
    <w:p w:rsidR="006726F1" w:rsidRPr="00713DA4" w:rsidRDefault="006726F1" w:rsidP="006726F1">
      <w:pPr>
        <w:rPr>
          <w:szCs w:val="19"/>
          <w:lang w:eastAsia="ar-SA"/>
        </w:rPr>
      </w:pPr>
      <w:r w:rsidRPr="00713DA4">
        <w:rPr>
          <w:rFonts w:eastAsia="Times New Roman" w:cs="Calibri"/>
          <w:szCs w:val="19"/>
          <w:lang w:eastAsia="ar-SA"/>
        </w:rPr>
        <w:t>De nombreuses compagnies téléphoniques emploient déjà le transport sur le réseau Internet pour les appels longue distance. L'abonné passant l'appel peut même n'en avoir pas connaissance.</w:t>
      </w:r>
    </w:p>
    <w:p w:rsidR="006726F1" w:rsidRPr="00713DA4" w:rsidRDefault="006726F1" w:rsidP="006726F1">
      <w:pPr>
        <w:rPr>
          <w:szCs w:val="19"/>
          <w:lang w:eastAsia="ar-SA"/>
        </w:rPr>
      </w:pPr>
      <w:r w:rsidRPr="00713DA4">
        <w:rPr>
          <w:szCs w:val="19"/>
          <w:lang w:eastAsia="ar-SA"/>
        </w:rPr>
        <w:t>La plupart des services VoIP n'utilisent le RTPC ni pour le lancement de l'appel ni pour son aboutissement. A l'avenir, presque tous les services nécessiteront une liaison numérique large bande d'accès au réseau Internet. Les compagnies téléphoniques et les compagnies de télévision par câble procèdent au remplacement des réseaux à fils de cuivre par des réseaux à fibres optiques. Cela permet aux services vocaux d'être acheminés en tant qu'application logicielle par l'intermédiaire d'un réseau numérique large bande ubiquitaire.</w:t>
      </w:r>
    </w:p>
    <w:p w:rsidR="006726F1" w:rsidRPr="00713DA4" w:rsidRDefault="006726F1" w:rsidP="006726F1">
      <w:pPr>
        <w:rPr>
          <w:szCs w:val="19"/>
          <w:lang w:eastAsia="ar-SA"/>
        </w:rPr>
      </w:pPr>
      <w:r w:rsidRPr="00713DA4">
        <w:rPr>
          <w:szCs w:val="19"/>
          <w:lang w:eastAsia="ar-SA"/>
        </w:rPr>
        <w:t>Du point de vue de la réglementation, les définitions employées pour la téléphonie IP sont très diverses. Des critères courants en matière de réglementation, permettant de définir la téléphonie IP, sont notamment les suivants:</w:t>
      </w:r>
    </w:p>
    <w:p w:rsidR="006726F1" w:rsidRPr="00713DA4" w:rsidRDefault="006726F1" w:rsidP="006726F1">
      <w:pPr>
        <w:ind w:left="567" w:hanging="567"/>
        <w:rPr>
          <w:b/>
          <w:lang w:eastAsia="ar-SA"/>
        </w:rPr>
      </w:pPr>
      <w:r w:rsidRPr="00470F9A">
        <w:rPr>
          <w:lang w:eastAsia="ar-SA"/>
        </w:rPr>
        <w:t>•</w:t>
      </w:r>
      <w:r w:rsidRPr="00470F9A">
        <w:rPr>
          <w:lang w:eastAsia="ar-SA"/>
        </w:rPr>
        <w:tab/>
      </w:r>
      <w:r w:rsidRPr="00713DA4">
        <w:rPr>
          <w:b/>
          <w:lang w:eastAsia="ar-SA"/>
        </w:rPr>
        <w:t xml:space="preserve">Degré de transmission sur le RTPC </w:t>
      </w:r>
      <w:r w:rsidRPr="00713DA4">
        <w:rPr>
          <w:lang w:eastAsia="ar-SA"/>
        </w:rPr>
        <w:t xml:space="preserve">– Il s'agit de l'un des critères les plus couramment employés pour définir la téléphonie IP. Les définitions peuvent donc varier selon que le service assure une liaison de téléphone à téléphone, d'ordinateur personnel à téléphone (ou vice versa) ou d'ordinateur personnel à ordinateur personnel. On peut aussi parler de service qui est "sur réseau", "entrant", "sortant" ou bidirectionnel. </w:t>
      </w:r>
    </w:p>
    <w:p w:rsidR="006726F1" w:rsidRPr="00713DA4" w:rsidRDefault="006726F1" w:rsidP="006726F1">
      <w:pPr>
        <w:ind w:left="567" w:hanging="567"/>
        <w:rPr>
          <w:b/>
          <w:lang w:eastAsia="ar-SA"/>
        </w:rPr>
      </w:pPr>
      <w:r w:rsidRPr="00470F9A">
        <w:rPr>
          <w:lang w:eastAsia="ar-SA"/>
        </w:rPr>
        <w:t>•</w:t>
      </w:r>
      <w:r w:rsidRPr="00470F9A">
        <w:rPr>
          <w:lang w:eastAsia="ar-SA"/>
        </w:rPr>
        <w:tab/>
      </w:r>
      <w:r w:rsidRPr="00713DA4">
        <w:rPr>
          <w:b/>
          <w:lang w:eastAsia="ar-SA"/>
        </w:rPr>
        <w:t xml:space="preserve">Téléphonie IP, un service vocal ou un service de données </w:t>
      </w:r>
      <w:r w:rsidRPr="00713DA4">
        <w:rPr>
          <w:lang w:eastAsia="ar-SA"/>
        </w:rPr>
        <w:t>– Certains pays considèrent que la téléphonie IP est un service vocal, tandis que d'autres considèrent qu'elle</w:t>
      </w:r>
      <w:r w:rsidRPr="00713DA4">
        <w:rPr>
          <w:b/>
          <w:lang w:eastAsia="ar-SA"/>
        </w:rPr>
        <w:t xml:space="preserve"> </w:t>
      </w:r>
      <w:r w:rsidRPr="00713DA4">
        <w:rPr>
          <w:lang w:eastAsia="ar-SA"/>
        </w:rPr>
        <w:t>est un service de données, un service "à valeur ajoutée" ou un service "d'information".</w:t>
      </w:r>
    </w:p>
    <w:p w:rsidR="006726F1" w:rsidRPr="00713DA4" w:rsidRDefault="006726F1" w:rsidP="006726F1">
      <w:pPr>
        <w:ind w:left="567" w:hanging="567"/>
        <w:rPr>
          <w:lang w:eastAsia="ar-SA"/>
        </w:rPr>
      </w:pPr>
      <w:r w:rsidRPr="00470F9A">
        <w:rPr>
          <w:lang w:eastAsia="ar-SA"/>
        </w:rPr>
        <w:t>•</w:t>
      </w:r>
      <w:r w:rsidRPr="00470F9A">
        <w:rPr>
          <w:lang w:eastAsia="ar-SA"/>
        </w:rPr>
        <w:tab/>
      </w:r>
      <w:r w:rsidRPr="00713DA4">
        <w:rPr>
          <w:b/>
          <w:lang w:eastAsia="ar-SA"/>
        </w:rPr>
        <w:t xml:space="preserve">Services </w:t>
      </w:r>
      <w:r w:rsidRPr="00713DA4">
        <w:rPr>
          <w:b/>
        </w:rPr>
        <w:t>itinérants</w:t>
      </w:r>
      <w:r w:rsidRPr="00713DA4">
        <w:rPr>
          <w:b/>
          <w:lang w:eastAsia="ar-SA"/>
        </w:rPr>
        <w:t xml:space="preserve"> ou non </w:t>
      </w:r>
      <w:r w:rsidRPr="00713DA4">
        <w:rPr>
          <w:b/>
        </w:rPr>
        <w:t>itinérants</w:t>
      </w:r>
      <w:r w:rsidRPr="00713DA4">
        <w:rPr>
          <w:b/>
          <w:lang w:eastAsia="ar-SA"/>
        </w:rPr>
        <w:t xml:space="preserve"> </w:t>
      </w:r>
      <w:r w:rsidRPr="00713DA4">
        <w:rPr>
          <w:lang w:eastAsia="ar-SA"/>
        </w:rPr>
        <w:t xml:space="preserve">– Ce critère permet d'établir si l'on accède ou non au service depuis plus d'un emplacement fixe. Cette définition implique l'attribution de numéros suivant le lieu géographique. Elle est appliquée dans certains pays européens. </w:t>
      </w:r>
    </w:p>
    <w:p w:rsidR="006726F1" w:rsidRPr="00713DA4" w:rsidRDefault="006726F1" w:rsidP="006726F1">
      <w:pPr>
        <w:ind w:left="567" w:hanging="567"/>
        <w:rPr>
          <w:lang w:eastAsia="ar-SA"/>
        </w:rPr>
      </w:pPr>
      <w:r w:rsidRPr="00470F9A">
        <w:rPr>
          <w:lang w:eastAsia="ar-SA"/>
        </w:rPr>
        <w:t>•</w:t>
      </w:r>
      <w:r w:rsidRPr="00470F9A">
        <w:rPr>
          <w:lang w:eastAsia="ar-SA"/>
        </w:rPr>
        <w:tab/>
      </w:r>
      <w:r w:rsidRPr="00713DA4">
        <w:rPr>
          <w:b/>
          <w:lang w:eastAsia="ar-SA"/>
        </w:rPr>
        <w:t>"Technologie" ou "service"</w:t>
      </w:r>
      <w:r w:rsidRPr="00713DA4">
        <w:rPr>
          <w:lang w:eastAsia="ar-SA"/>
        </w:rPr>
        <w:t xml:space="preserve"> – Le fait de considérer la téléphonie IP comme une technologie ou comme un service a des conséquences sur l'octroi de licences plutôt neutres en matière de technologie, et sur le cadre réglementaire.</w:t>
      </w:r>
    </w:p>
    <w:p w:rsidR="006726F1" w:rsidRPr="00713DA4" w:rsidRDefault="006726F1" w:rsidP="006726F1">
      <w:pPr>
        <w:ind w:left="567" w:hanging="567"/>
        <w:rPr>
          <w:color w:val="000000"/>
        </w:rPr>
      </w:pPr>
      <w:r w:rsidRPr="00470F9A">
        <w:rPr>
          <w:lang w:eastAsia="ar-SA"/>
        </w:rPr>
        <w:t>•</w:t>
      </w:r>
      <w:r w:rsidRPr="00470F9A">
        <w:rPr>
          <w:lang w:eastAsia="ar-SA"/>
        </w:rPr>
        <w:tab/>
      </w:r>
      <w:r w:rsidRPr="00713DA4">
        <w:rPr>
          <w:b/>
          <w:color w:val="000000"/>
        </w:rPr>
        <w:t>Service "téléphonique" ou service "de communication électronique"</w:t>
      </w:r>
      <w:r w:rsidRPr="00713DA4">
        <w:rPr>
          <w:color w:val="000000"/>
        </w:rPr>
        <w:t xml:space="preserve"> – En Europe, les pays, dans lesquels les cadres réglementaires pour la téléphonie IP sont déjà bien développés, ont classé très diversement les services de téléphonie IP, avec des conséquences importantes pour la réglementation.</w:t>
      </w:r>
      <w:r>
        <w:rPr>
          <w:color w:val="000000"/>
        </w:rPr>
        <w:t xml:space="preserve"> </w:t>
      </w:r>
    </w:p>
    <w:p w:rsidR="006726F1" w:rsidRPr="00713DA4" w:rsidRDefault="006726F1" w:rsidP="006726F1">
      <w:pPr>
        <w:keepNext/>
        <w:keepLines/>
        <w:rPr>
          <w:szCs w:val="19"/>
          <w:lang w:eastAsia="ar-SA"/>
        </w:rPr>
      </w:pPr>
      <w:r w:rsidRPr="00713DA4">
        <w:rPr>
          <w:rFonts w:eastAsia="Times New Roman" w:cs="Calibri"/>
          <w:szCs w:val="19"/>
          <w:lang w:eastAsia="ar-SA"/>
        </w:rPr>
        <w:t xml:space="preserve">En </w:t>
      </w:r>
      <w:r w:rsidRPr="00713DA4">
        <w:rPr>
          <w:rFonts w:eastAsia="Times New Roman" w:cs="Calibri"/>
          <w:b/>
          <w:szCs w:val="19"/>
          <w:lang w:eastAsia="ar-SA"/>
        </w:rPr>
        <w:t>Equateur</w:t>
      </w:r>
      <w:r w:rsidRPr="00713DA4">
        <w:rPr>
          <w:rFonts w:eastAsia="Times New Roman" w:cs="Calibri"/>
          <w:szCs w:val="19"/>
          <w:lang w:eastAsia="ar-SA"/>
        </w:rPr>
        <w:t xml:space="preserve">, la téléphonie IP est reconnue comme étant une application technologique disponible par l'intermédiaire du réseau Internet. Un opérateur fournissant un service téléphonique par l'intermédiaire du protocole IP est soumis au cadre juridique, aux normes réglementaires et aux contrôles applicables. Tout particulier ou toute personne morale peut commercialiser de l'équipement et des plans permettant d'employer l'application. Mais aucun particulier ou personne morale ne peut employer de dispositifs de commutation sur le territoire </w:t>
      </w:r>
      <w:r w:rsidRPr="00713DA4">
        <w:rPr>
          <w:rFonts w:eastAsia="Times New Roman" w:cs="Calibri"/>
          <w:b/>
          <w:szCs w:val="19"/>
          <w:lang w:eastAsia="ar-SA"/>
        </w:rPr>
        <w:t>équatorien</w:t>
      </w:r>
      <w:r w:rsidRPr="00713DA4">
        <w:rPr>
          <w:rFonts w:eastAsia="Times New Roman" w:cs="Calibri"/>
          <w:szCs w:val="19"/>
          <w:lang w:eastAsia="ar-SA"/>
        </w:rPr>
        <w:t xml:space="preserve"> pour relier des communications de téléphonie IP aux réseaux publics </w:t>
      </w:r>
      <w:r w:rsidRPr="00713DA4">
        <w:rPr>
          <w:rFonts w:eastAsia="Times New Roman" w:cs="Calibri"/>
          <w:b/>
          <w:szCs w:val="19"/>
          <w:lang w:eastAsia="ar-SA"/>
        </w:rPr>
        <w:t>équatoriens</w:t>
      </w:r>
      <w:r w:rsidRPr="00713DA4">
        <w:rPr>
          <w:rFonts w:eastAsia="Times New Roman" w:cs="Calibri"/>
          <w:szCs w:val="19"/>
          <w:lang w:eastAsia="ar-SA"/>
        </w:rPr>
        <w:t xml:space="preserve"> de télécommunication. Cette restriction ne s'applique pas aux opérateurs de télécommunication dûment agréés.</w:t>
      </w:r>
      <w:r>
        <w:rPr>
          <w:rFonts w:eastAsia="Times New Roman" w:cs="Calibri"/>
          <w:szCs w:val="19"/>
          <w:lang w:eastAsia="ar-SA"/>
        </w:rPr>
        <w:t xml:space="preserve"> </w:t>
      </w:r>
      <w:r w:rsidRPr="00713DA4">
        <w:rPr>
          <w:rFonts w:eastAsia="Times New Roman" w:cs="Calibri"/>
          <w:szCs w:val="19"/>
          <w:lang w:eastAsia="ar-SA"/>
        </w:rPr>
        <w:t xml:space="preserve">Au </w:t>
      </w:r>
      <w:r w:rsidRPr="00713DA4">
        <w:rPr>
          <w:rFonts w:eastAsia="Times New Roman" w:cs="Calibri"/>
          <w:b/>
          <w:szCs w:val="19"/>
          <w:lang w:eastAsia="ar-SA"/>
        </w:rPr>
        <w:t>Népal</w:t>
      </w:r>
      <w:r w:rsidRPr="00713DA4">
        <w:rPr>
          <w:rFonts w:eastAsia="Times New Roman" w:cs="Calibri"/>
          <w:szCs w:val="19"/>
          <w:lang w:eastAsia="ar-SA"/>
        </w:rPr>
        <w:t xml:space="preserve">, la téléphonie IP a été définie comme étant la transmission de signaux vocaux </w:t>
      </w:r>
      <w:r w:rsidRPr="00713DA4">
        <w:rPr>
          <w:rFonts w:cs="Calibri"/>
          <w:szCs w:val="19"/>
          <w:lang w:eastAsia="ar-SA"/>
        </w:rPr>
        <w:t>par l'intermédiaire</w:t>
      </w:r>
      <w:r w:rsidRPr="00713DA4">
        <w:rPr>
          <w:rFonts w:eastAsia="Times New Roman" w:cs="Calibri"/>
          <w:szCs w:val="19"/>
          <w:lang w:eastAsia="ar-SA"/>
        </w:rPr>
        <w:t xml:space="preserve"> de réseaux à commutation de paquets, fondés sur le protocole IP. Elle a été ventilée en deux groupes</w:t>
      </w:r>
      <w:r>
        <w:rPr>
          <w:rFonts w:eastAsia="Times New Roman" w:cs="Calibri"/>
          <w:szCs w:val="19"/>
          <w:lang w:eastAsia="ar-SA"/>
        </w:rPr>
        <w:t>:</w:t>
      </w:r>
      <w:r w:rsidRPr="00713DA4">
        <w:rPr>
          <w:rFonts w:eastAsia="Times New Roman" w:cs="Calibri"/>
          <w:szCs w:val="19"/>
          <w:lang w:eastAsia="ar-SA"/>
        </w:rPr>
        <w:t xml:space="preserve"> a) Voix sur IP</w:t>
      </w:r>
      <w:r>
        <w:rPr>
          <w:rFonts w:eastAsia="Times New Roman" w:cs="Calibri"/>
          <w:szCs w:val="19"/>
          <w:lang w:eastAsia="ar-SA"/>
        </w:rPr>
        <w:t>;</w:t>
      </w:r>
      <w:r w:rsidRPr="00713DA4">
        <w:rPr>
          <w:rFonts w:eastAsia="Times New Roman" w:cs="Calibri"/>
          <w:szCs w:val="19"/>
          <w:lang w:eastAsia="ar-SA"/>
        </w:rPr>
        <w:t xml:space="preserve"> et b) Téléphonie IP.</w:t>
      </w:r>
    </w:p>
    <w:p w:rsidR="006726F1" w:rsidRPr="008E6178" w:rsidRDefault="006726F1" w:rsidP="00A663CC">
      <w:pPr>
        <w:pStyle w:val="Enumlevel1"/>
        <w:rPr>
          <w:lang w:val="fr-CH"/>
        </w:rPr>
      </w:pPr>
      <w:r w:rsidRPr="008E6178">
        <w:rPr>
          <w:lang w:val="fr-CH"/>
        </w:rPr>
        <w:t>a)</w:t>
      </w:r>
      <w:r w:rsidRPr="008E6178">
        <w:rPr>
          <w:lang w:val="fr-CH"/>
        </w:rPr>
        <w:tab/>
        <w:t xml:space="preserve">Voix sur IP: transmission de signaux vocaux </w:t>
      </w:r>
      <w:r w:rsidRPr="008E6178">
        <w:rPr>
          <w:bCs/>
          <w:lang w:val="fr-CH"/>
        </w:rPr>
        <w:t>par l'intermédiaire</w:t>
      </w:r>
      <w:r w:rsidRPr="008E6178">
        <w:rPr>
          <w:lang w:val="fr-CH"/>
        </w:rPr>
        <w:t xml:space="preserve"> de réseaux gérés, fondés sur le protocole IP. Seuls les opérateurs longue distance internationaux sont autorisés à fournir un tel service, en publiant le code d'accès de la passerelle VoIP pour passer les appels sortants internationaux. </w:t>
      </w:r>
    </w:p>
    <w:p w:rsidR="006726F1" w:rsidRPr="008E6178" w:rsidRDefault="006726F1" w:rsidP="00A663CC">
      <w:pPr>
        <w:pStyle w:val="Enumlevel1"/>
        <w:rPr>
          <w:lang w:val="fr-CH"/>
        </w:rPr>
      </w:pPr>
      <w:r w:rsidRPr="008E6178">
        <w:rPr>
          <w:lang w:val="fr-CH"/>
        </w:rPr>
        <w:lastRenderedPageBreak/>
        <w:t>b)</w:t>
      </w:r>
      <w:r w:rsidRPr="008E6178">
        <w:rPr>
          <w:lang w:val="fr-CH"/>
        </w:rPr>
        <w:tab/>
        <w:t>Téléphonie IP: communication vocale par l'intermédiaire du réseau Internet non géré ou public, qui emploie le plan d'adressage IANA, mais pas le numérotage E.164.</w:t>
      </w:r>
    </w:p>
    <w:p w:rsidR="006726F1" w:rsidRPr="00713DA4" w:rsidRDefault="006726F1" w:rsidP="006726F1">
      <w:pPr>
        <w:rPr>
          <w:szCs w:val="19"/>
          <w:lang w:eastAsia="ar-SA"/>
        </w:rPr>
      </w:pPr>
      <w:r w:rsidRPr="00713DA4">
        <w:rPr>
          <w:rFonts w:eastAsia="Times New Roman" w:cs="Calibri"/>
          <w:szCs w:val="19"/>
          <w:lang w:eastAsia="ar-SA"/>
        </w:rPr>
        <w:t xml:space="preserve">En </w:t>
      </w:r>
      <w:r w:rsidRPr="00713DA4">
        <w:rPr>
          <w:rFonts w:eastAsia="Times New Roman" w:cs="Calibri"/>
          <w:b/>
          <w:szCs w:val="19"/>
          <w:lang w:eastAsia="ar-SA"/>
        </w:rPr>
        <w:t>Chine</w:t>
      </w:r>
      <w:r w:rsidRPr="00713DA4">
        <w:rPr>
          <w:rFonts w:eastAsia="Times New Roman" w:cs="Calibri"/>
          <w:szCs w:val="19"/>
          <w:lang w:eastAsia="ar-SA"/>
        </w:rPr>
        <w:t>, le service VoIP est classé comme faisant partie des services de télécommunication de base, de sorte que l'opérateur doit obtenir une licence de base pour pouvoir offrir des services VoIP.</w:t>
      </w:r>
    </w:p>
    <w:p w:rsidR="006726F1" w:rsidRPr="008E6178" w:rsidRDefault="006726F1" w:rsidP="00172A4B">
      <w:pPr>
        <w:pStyle w:val="Heading3"/>
        <w:rPr>
          <w:lang w:val="fr-CH" w:eastAsia="ar-SA"/>
        </w:rPr>
      </w:pPr>
      <w:bookmarkStart w:id="59" w:name="_Toc361136146"/>
      <w:bookmarkStart w:id="60" w:name="_Toc361502496"/>
      <w:bookmarkStart w:id="61" w:name="_Toc361502582"/>
      <w:bookmarkStart w:id="62" w:name="_Toc361502864"/>
      <w:bookmarkStart w:id="63" w:name="_Toc361502962"/>
      <w:bookmarkStart w:id="64" w:name="_Toc361503460"/>
      <w:bookmarkStart w:id="65" w:name="_Toc365378083"/>
      <w:bookmarkStart w:id="66" w:name="_Toc375213806"/>
      <w:bookmarkStart w:id="67" w:name="_Toc381173462"/>
      <w:bookmarkEnd w:id="59"/>
      <w:bookmarkEnd w:id="60"/>
      <w:bookmarkEnd w:id="61"/>
      <w:bookmarkEnd w:id="62"/>
      <w:bookmarkEnd w:id="63"/>
      <w:r w:rsidRPr="008E6178">
        <w:rPr>
          <w:lang w:val="fr-CH" w:eastAsia="ar-SA"/>
        </w:rPr>
        <w:t>2.1.2</w:t>
      </w:r>
      <w:r w:rsidRPr="008E6178">
        <w:rPr>
          <w:lang w:val="fr-CH" w:eastAsia="ar-SA"/>
        </w:rPr>
        <w:tab/>
        <w:t>Services "triple/quadruple play</w:t>
      </w:r>
      <w:bookmarkEnd w:id="64"/>
      <w:r w:rsidRPr="008E6178">
        <w:rPr>
          <w:lang w:val="fr-CH" w:eastAsia="ar-SA"/>
        </w:rPr>
        <w:t>"</w:t>
      </w:r>
      <w:bookmarkEnd w:id="65"/>
      <w:bookmarkEnd w:id="66"/>
      <w:bookmarkEnd w:id="67"/>
    </w:p>
    <w:p w:rsidR="006726F1" w:rsidRPr="00713DA4" w:rsidRDefault="006726F1" w:rsidP="006726F1">
      <w:pPr>
        <w:rPr>
          <w:szCs w:val="19"/>
          <w:lang w:eastAsia="ar-SA"/>
        </w:rPr>
      </w:pPr>
      <w:r w:rsidRPr="00713DA4">
        <w:rPr>
          <w:rFonts w:eastAsia="Times New Roman" w:cs="Calibri"/>
          <w:szCs w:val="19"/>
          <w:lang w:eastAsia="ar-SA"/>
        </w:rPr>
        <w:t>Les services traditionnels tels que les services vocaux et vidéo sont de plus en plus fournis par l'intermédiaire des réseaux IP, alors que des services convergents tels que les services "triple play" ou "quadruple play", qui permettent de bénéficier de données, de la télévision, ainsi que de services fixes et mobiles, font leur apparition sur le marché. Le regroupement de divers services est très intéressant pour les utilisateurs finals en raison de la commodité d'une facture unique et d'un prix éventuellement moindre que celui de la réception de ces services séparément. Les utilisateurs sont demandeurs de services innovants et interactifs, la plupart de leurs appareils incorporant actuellement un microprocesseur, un écran, une capacité de stockage, un dispositif d'entrée et une connexion au réseau, qui permettent de disposer de multiples fonctions et applications de communication. La tendance est à la création de contenu par l'utilisateur et à son partage, de sorte que la vitesse de téléchargement en aval et en amont est très importante pour l'accès au large bande. La numérisation du contenu, les tendances actuelles aux réseaux et aux services fondés sur le protocole IP, et la disponibilité de la communication multimédia et des dispositifs informatiques font que l'utilisateur final doit disposer d'un accès au large bande à haut débit.</w:t>
      </w:r>
      <w:r>
        <w:rPr>
          <w:rFonts w:eastAsia="Times New Roman" w:cs="Calibri"/>
          <w:szCs w:val="19"/>
          <w:lang w:eastAsia="ar-SA"/>
        </w:rPr>
        <w:t xml:space="preserve"> </w:t>
      </w:r>
      <w:r w:rsidRPr="00713DA4">
        <w:rPr>
          <w:rFonts w:eastAsia="Times New Roman" w:cs="Calibri"/>
          <w:szCs w:val="19"/>
          <w:lang w:eastAsia="ar-SA"/>
        </w:rPr>
        <w:t xml:space="preserve"> </w:t>
      </w:r>
    </w:p>
    <w:p w:rsidR="006726F1" w:rsidRPr="008E6178" w:rsidRDefault="006726F1" w:rsidP="00172A4B">
      <w:pPr>
        <w:pStyle w:val="Heading3"/>
        <w:rPr>
          <w:lang w:val="fr-CH" w:eastAsia="ar-SA"/>
        </w:rPr>
      </w:pPr>
      <w:bookmarkStart w:id="68" w:name="_Toc365378084"/>
      <w:bookmarkStart w:id="69" w:name="_Toc375213807"/>
      <w:bookmarkStart w:id="70" w:name="_Toc381173463"/>
      <w:r w:rsidRPr="008E6178">
        <w:rPr>
          <w:lang w:val="fr-CH" w:eastAsia="ar-SA"/>
        </w:rPr>
        <w:t>2.1.3</w:t>
      </w:r>
      <w:r w:rsidRPr="008E6178">
        <w:rPr>
          <w:lang w:val="fr-CH" w:eastAsia="ar-SA"/>
        </w:rPr>
        <w:tab/>
        <w:t>Télévision IP</w:t>
      </w:r>
      <w:bookmarkEnd w:id="68"/>
      <w:bookmarkEnd w:id="69"/>
      <w:bookmarkEnd w:id="70"/>
      <w:r w:rsidRPr="008E6178">
        <w:rPr>
          <w:lang w:val="fr-CH" w:eastAsia="ar-SA"/>
        </w:rPr>
        <w:t xml:space="preserve"> </w:t>
      </w:r>
    </w:p>
    <w:p w:rsidR="006726F1" w:rsidRDefault="006726F1" w:rsidP="00172A4B">
      <w:pPr>
        <w:rPr>
          <w:szCs w:val="19"/>
          <w:lang w:eastAsia="ar-SA"/>
        </w:rPr>
      </w:pPr>
      <w:r w:rsidRPr="00713DA4">
        <w:rPr>
          <w:rFonts w:eastAsia="Times New Roman" w:cs="Calibri"/>
          <w:szCs w:val="19"/>
          <w:lang w:eastAsia="ar-SA"/>
        </w:rPr>
        <w:t>La télévision IP (TVIP) est essentiellement une télévision qui est diffusée par l'intermédiaire d'un réseau fondé sur le protocole IP, permettant une fourniture très souple des services, comparée à celle de la télédiffusion traditionnelle. Les téléspectateurs peuvent fixer eux-mêmes les heures pendant lesquelles ils veulent regarder la télévision. Ils peuvent recevoir le programme qu'ils souhaitent pour le regarder à l'heure et à l'endroit de leur choix et sur des appareils différents, allant d'un poste de télévision ordinaire à un ordinateur de bureau ou à un ordinateur portable, à un assistant numérique personnel (PDA) compatible avec le web ou même à un téléphone mobile compatible avec le service général de radiocommunication par paquets (GPRS) ou un réseau de troisième génération (3G)</w:t>
      </w:r>
      <w:r w:rsidRPr="00713DA4">
        <w:rPr>
          <w:rStyle w:val="FootnoteReference"/>
          <w:rFonts w:ascii="Verdana" w:eastAsia="Times New Roman" w:hAnsi="Verdana" w:cs="Calibri"/>
          <w:szCs w:val="19"/>
          <w:lang w:eastAsia="ar-SA"/>
        </w:rPr>
        <w:footnoteReference w:id="7"/>
      </w:r>
      <w:r w:rsidRPr="00713DA4">
        <w:rPr>
          <w:rFonts w:eastAsia="Times New Roman" w:cs="Calibri"/>
          <w:szCs w:val="19"/>
          <w:lang w:eastAsia="ar-SA"/>
        </w:rPr>
        <w:t>.</w:t>
      </w:r>
    </w:p>
    <w:p w:rsidR="006726F1" w:rsidRPr="00713DA4" w:rsidRDefault="006726F1" w:rsidP="006726F1">
      <w:pPr>
        <w:rPr>
          <w:szCs w:val="19"/>
          <w:lang w:eastAsia="ar-SA"/>
        </w:rPr>
      </w:pPr>
      <w:r w:rsidRPr="00713DA4">
        <w:rPr>
          <w:szCs w:val="19"/>
          <w:lang w:eastAsia="ar-SA"/>
        </w:rPr>
        <w:t>Concernant les services de contenus, les opérateurs mobiles fournissent des contenus par l'intermédiaire de téléphones mobiles, les accès étant hertziens, par câble ou par satellite. Ces opérateurs fournissent aussi de la vidéo, de la musique ou d'autres contenus, en employant les technologies fondées sur le protocole IP. Les services de contenus ont un bel avenir devant eux, nombreux étant les utilisateurs qui créent et s'échangent leurs propres contenus par l'intermédiaire des divers médias.</w:t>
      </w:r>
    </w:p>
    <w:p w:rsidR="006726F1" w:rsidRPr="008E6178" w:rsidRDefault="006726F1" w:rsidP="00172A4B">
      <w:pPr>
        <w:pStyle w:val="Heading3"/>
        <w:rPr>
          <w:lang w:val="fr-CH" w:eastAsia="ar-SA"/>
        </w:rPr>
      </w:pPr>
      <w:bookmarkStart w:id="71" w:name="_Toc365378085"/>
      <w:bookmarkStart w:id="72" w:name="_Toc375213808"/>
      <w:bookmarkStart w:id="73" w:name="_Toc381173464"/>
      <w:r w:rsidRPr="008E6178">
        <w:rPr>
          <w:lang w:val="fr-CH" w:eastAsia="ar-SA"/>
        </w:rPr>
        <w:t>2.1.4</w:t>
      </w:r>
      <w:r w:rsidRPr="008E6178">
        <w:rPr>
          <w:lang w:val="fr-CH" w:eastAsia="ar-SA"/>
        </w:rPr>
        <w:tab/>
        <w:t>Solutions tout IP</w:t>
      </w:r>
      <w:bookmarkEnd w:id="71"/>
      <w:bookmarkEnd w:id="72"/>
      <w:bookmarkEnd w:id="73"/>
    </w:p>
    <w:p w:rsidR="006726F1" w:rsidRPr="00713DA4" w:rsidRDefault="006726F1" w:rsidP="006726F1">
      <w:pPr>
        <w:rPr>
          <w:szCs w:val="19"/>
          <w:lang w:eastAsia="ar-SA"/>
        </w:rPr>
      </w:pPr>
      <w:r w:rsidRPr="00713DA4">
        <w:rPr>
          <w:rFonts w:eastAsia="Times New Roman" w:cs="Calibri"/>
          <w:szCs w:val="19"/>
          <w:lang w:eastAsia="ar-SA"/>
        </w:rPr>
        <w:t xml:space="preserve">"L'Internet des objets" est défini comme étant </w:t>
      </w:r>
      <w:r w:rsidRPr="00713DA4">
        <w:rPr>
          <w:rFonts w:eastAsia="Times New Roman" w:cs="Calibri"/>
          <w:i/>
          <w:szCs w:val="19"/>
          <w:lang w:eastAsia="ar-SA"/>
        </w:rPr>
        <w:t>la révolution technologique qui représente l'avenir des solutions informatiques et des solutions de communication au moyen du protocole IP, des technologies d'identification par radiofréquences (RFID), [etc.] Son développement dépend de l'innovation technique dans un certain nombre de domaines importants, allant des capteurs hertziens à la nanotechnologie</w:t>
      </w:r>
      <w:r w:rsidRPr="00713DA4">
        <w:rPr>
          <w:rFonts w:eastAsia="Times New Roman" w:cs="Calibri"/>
          <w:szCs w:val="19"/>
          <w:lang w:eastAsia="ar-SA"/>
        </w:rPr>
        <w:t>. Les communications en temps réel seront possibles non seulement entre les hommes mais aussi entre les objets, à tout moment et partout. Dans un rapport de 2005, l'UIT a noté que "</w:t>
      </w:r>
      <w:r w:rsidRPr="00713DA4">
        <w:rPr>
          <w:rFonts w:eastAsia="Times New Roman" w:cs="Calibri"/>
          <w:i/>
          <w:szCs w:val="19"/>
          <w:lang w:eastAsia="ar-SA"/>
        </w:rPr>
        <w:t xml:space="preserve">L'avènement de l'Internet des objets créera une pléthore d'applications et de services innovants, qui amélioreront la qualité de vie et </w:t>
      </w:r>
      <w:r w:rsidRPr="00713DA4">
        <w:rPr>
          <w:rFonts w:eastAsia="Times New Roman" w:cs="Calibri"/>
          <w:i/>
          <w:szCs w:val="19"/>
          <w:lang w:eastAsia="ar-SA"/>
        </w:rPr>
        <w:lastRenderedPageBreak/>
        <w:t>réduiront les inégalités tout en offrant de nouvelles possibilités de revenus à une foule d'entreprises dynamiques</w:t>
      </w:r>
      <w:r w:rsidRPr="00713DA4">
        <w:rPr>
          <w:rFonts w:eastAsia="Times New Roman" w:cs="Calibri"/>
          <w:szCs w:val="19"/>
          <w:lang w:eastAsia="ar-SA"/>
        </w:rPr>
        <w:t>"</w:t>
      </w:r>
      <w:r w:rsidRPr="00713DA4">
        <w:rPr>
          <w:rStyle w:val="FootnoteReference"/>
          <w:rFonts w:ascii="Verdana" w:eastAsia="Times New Roman" w:hAnsi="Verdana" w:cs="Calibri"/>
          <w:szCs w:val="19"/>
          <w:lang w:eastAsia="ar-SA"/>
        </w:rPr>
        <w:footnoteReference w:id="8"/>
      </w:r>
      <w:r w:rsidRPr="00713DA4">
        <w:rPr>
          <w:rFonts w:eastAsia="Times New Roman" w:cs="Calibri"/>
          <w:szCs w:val="19"/>
          <w:lang w:eastAsia="ar-SA"/>
        </w:rPr>
        <w:t>.</w:t>
      </w:r>
    </w:p>
    <w:p w:rsidR="006726F1" w:rsidRPr="00713DA4" w:rsidRDefault="006726F1" w:rsidP="006726F1">
      <w:pPr>
        <w:rPr>
          <w:szCs w:val="19"/>
          <w:lang w:eastAsia="ar-SA"/>
        </w:rPr>
      </w:pPr>
      <w:r w:rsidRPr="00713DA4">
        <w:rPr>
          <w:rFonts w:eastAsia="Times New Roman" w:cs="Calibri"/>
          <w:szCs w:val="19"/>
          <w:lang w:eastAsia="ar-SA"/>
        </w:rPr>
        <w:t>Les solutions tout IP soulèvent toutefois un certain nombre de questions en matière de réglementation, telles que celles concernant la confidentialité pour les consommateurs et la protection des données, qui doivent être abordées pour que s'instaure la confiance dans l'utilisation de l'Internet des objets.</w:t>
      </w:r>
    </w:p>
    <w:p w:rsidR="006726F1" w:rsidRPr="008E6178" w:rsidRDefault="006726F1" w:rsidP="00172A4B">
      <w:pPr>
        <w:pStyle w:val="Heading3"/>
        <w:rPr>
          <w:lang w:val="fr-CH" w:eastAsia="ar-SA"/>
        </w:rPr>
      </w:pPr>
      <w:bookmarkStart w:id="74" w:name="_Toc361503463"/>
      <w:bookmarkStart w:id="75" w:name="_Toc365378086"/>
      <w:bookmarkStart w:id="76" w:name="_Toc375213809"/>
      <w:bookmarkStart w:id="77" w:name="_Toc381173465"/>
      <w:r w:rsidRPr="008E6178">
        <w:rPr>
          <w:lang w:val="fr-CH" w:eastAsia="ar-SA"/>
        </w:rPr>
        <w:t>2.1.5</w:t>
      </w:r>
      <w:r w:rsidRPr="008E6178">
        <w:rPr>
          <w:lang w:val="fr-CH" w:eastAsia="ar-SA"/>
        </w:rPr>
        <w:tab/>
        <w:t>Applications</w:t>
      </w:r>
      <w:bookmarkEnd w:id="74"/>
      <w:r w:rsidRPr="008E6178">
        <w:rPr>
          <w:lang w:val="fr-CH" w:eastAsia="ar-SA"/>
        </w:rPr>
        <w:t xml:space="preserve"> IP</w:t>
      </w:r>
      <w:bookmarkEnd w:id="75"/>
      <w:bookmarkEnd w:id="76"/>
      <w:bookmarkEnd w:id="77"/>
    </w:p>
    <w:p w:rsidR="006726F1" w:rsidRPr="00713DA4" w:rsidRDefault="006726F1" w:rsidP="006726F1">
      <w:pPr>
        <w:rPr>
          <w:szCs w:val="19"/>
        </w:rPr>
      </w:pPr>
      <w:r w:rsidRPr="00713DA4">
        <w:rPr>
          <w:rFonts w:cs="Calibri"/>
          <w:szCs w:val="19"/>
        </w:rPr>
        <w:t>Les applications IP, telles que la cybersanté, l'administration électronique, le commerce en ligne, le cyberapprentissage, etc., sont des éléments importants dans la vie sociale et commerciale. Par exemple, l'administration électronique peut contribuer à la fourniture efficace de services d'administration aux citoyens et donc conduire à une bonne gouvernance dans le secteur public. Il est communément admis que les applications de l'administration électronique permettent une fourniture de services publics plus transparente et plus efficace. De nombreux pays procèdent à des réformes et à la modernisation de leur secteur public</w:t>
      </w:r>
      <w:r w:rsidRPr="00713DA4">
        <w:rPr>
          <w:rStyle w:val="FootnoteReference"/>
          <w:rFonts w:ascii="Verdana" w:hAnsi="Verdana" w:cs="Calibri"/>
          <w:szCs w:val="19"/>
        </w:rPr>
        <w:footnoteReference w:id="9"/>
      </w:r>
      <w:r>
        <w:rPr>
          <w:rFonts w:cs="Calibri"/>
          <w:szCs w:val="19"/>
        </w:rPr>
        <w:t xml:space="preserve">. </w:t>
      </w:r>
      <w:r w:rsidRPr="00713DA4">
        <w:rPr>
          <w:rFonts w:cs="Calibri"/>
          <w:szCs w:val="19"/>
        </w:rPr>
        <w:t>Dans ce contexte, les services publics ont leur rôle à jouer, en encourageant l'emploi du réseau Internet par les applications d'administration électronique.</w:t>
      </w:r>
    </w:p>
    <w:p w:rsidR="006726F1" w:rsidRPr="008E6178" w:rsidRDefault="006726F1" w:rsidP="00172A4B">
      <w:pPr>
        <w:pStyle w:val="Heading3"/>
        <w:rPr>
          <w:lang w:val="fr-CH" w:eastAsia="ar-SA"/>
        </w:rPr>
      </w:pPr>
      <w:bookmarkStart w:id="78" w:name="_Toc361503464"/>
      <w:bookmarkStart w:id="79" w:name="_Toc365378087"/>
      <w:bookmarkStart w:id="80" w:name="_Toc375213810"/>
      <w:bookmarkStart w:id="81" w:name="_Toc381173466"/>
      <w:bookmarkStart w:id="82" w:name="_Toc92792538"/>
      <w:bookmarkStart w:id="83" w:name="_Toc93053736"/>
      <w:bookmarkStart w:id="84" w:name="_Toc93146490"/>
      <w:r w:rsidRPr="008E6178">
        <w:rPr>
          <w:lang w:val="fr-CH" w:eastAsia="ar-SA"/>
        </w:rPr>
        <w:t>2.1.6</w:t>
      </w:r>
      <w:r w:rsidRPr="008E6178">
        <w:rPr>
          <w:lang w:val="fr-CH" w:eastAsia="ar-SA"/>
        </w:rPr>
        <w:tab/>
        <w:t>Développement des infrastructures IP</w:t>
      </w:r>
      <w:bookmarkEnd w:id="78"/>
      <w:bookmarkEnd w:id="79"/>
      <w:bookmarkEnd w:id="80"/>
      <w:bookmarkEnd w:id="81"/>
    </w:p>
    <w:p w:rsidR="006726F1" w:rsidRPr="00713DA4" w:rsidRDefault="006726F1" w:rsidP="006726F1">
      <w:pPr>
        <w:rPr>
          <w:szCs w:val="19"/>
        </w:rPr>
      </w:pPr>
      <w:r w:rsidRPr="00713DA4">
        <w:rPr>
          <w:rFonts w:cs="Calibri"/>
          <w:szCs w:val="19"/>
        </w:rPr>
        <w:t>Les infrastructures IP sont nécessaires à la fourniture des services VoIP. Le développement de ces infrastructures est un défi tant pour le marché que pour la réglementation. Une réglementation efficace peut contribuer au développement des infrastructures IP et étendre celles-ci aux zones non desservies. Les nouvelles technologies hertziennes jouent un rôle important dans les zones rurales et non desservies où l'association des infrastructures hertziennes et du service VoIP peut accroître l'efficacité du développement de l'ensemble des services de communication, notamment du service vocal de base</w:t>
      </w:r>
      <w:r w:rsidRPr="00713DA4">
        <w:rPr>
          <w:rStyle w:val="FootnoteReference"/>
          <w:rFonts w:ascii="Verdana" w:hAnsi="Verdana"/>
          <w:szCs w:val="19"/>
          <w:lang w:eastAsia="en-CA"/>
        </w:rPr>
        <w:footnoteReference w:id="10"/>
      </w:r>
      <w:r w:rsidRPr="00713DA4">
        <w:rPr>
          <w:rFonts w:cs="Calibri"/>
          <w:szCs w:val="19"/>
        </w:rPr>
        <w:t>.</w:t>
      </w:r>
    </w:p>
    <w:bookmarkEnd w:id="82"/>
    <w:bookmarkEnd w:id="83"/>
    <w:bookmarkEnd w:id="84"/>
    <w:p w:rsidR="006726F1" w:rsidRPr="00713DA4" w:rsidRDefault="006726F1" w:rsidP="006726F1">
      <w:pPr>
        <w:rPr>
          <w:szCs w:val="19"/>
          <w:lang w:eastAsia="tr-TR"/>
        </w:rPr>
      </w:pPr>
      <w:r w:rsidRPr="00713DA4">
        <w:rPr>
          <w:rFonts w:eastAsia="Times New Roman"/>
          <w:szCs w:val="19"/>
          <w:lang w:eastAsia="tr-TR"/>
        </w:rPr>
        <w:t xml:space="preserve">En </w:t>
      </w:r>
      <w:r w:rsidRPr="00713DA4">
        <w:rPr>
          <w:rFonts w:eastAsia="Times New Roman"/>
          <w:b/>
          <w:szCs w:val="19"/>
          <w:lang w:eastAsia="tr-TR"/>
        </w:rPr>
        <w:t>Espagne</w:t>
      </w:r>
      <w:r w:rsidRPr="00713DA4">
        <w:rPr>
          <w:rFonts w:eastAsia="Times New Roman"/>
          <w:szCs w:val="19"/>
          <w:lang w:eastAsia="tr-TR"/>
        </w:rPr>
        <w:t xml:space="preserve">, les grands opérateurs ont achevé l'adaptation de leur réseau central aux technologies IP, de manière à pouvoir utiliser une plate-forme unique pour offrir divers services tant sur le marché résidentiel (offre de services "n-play") que dans le secteur commercial. Certains opérateurs ont étendu les technologies IP pour accéder aux interfaces, en particulier pour fournir des services dans le secteur commercial, d'autres opérateurs fondant leurs offres autour de services DSL de base fournis par l'opérateur historique. L'interconnexion entre opérateurs au niveau du protocole IP n'en est qu'à ses débuts. </w:t>
      </w:r>
    </w:p>
    <w:p w:rsidR="006726F1" w:rsidRPr="00713DA4" w:rsidRDefault="006726F1" w:rsidP="006726F1">
      <w:pPr>
        <w:rPr>
          <w:szCs w:val="19"/>
        </w:rPr>
      </w:pPr>
      <w:r w:rsidRPr="00713DA4">
        <w:rPr>
          <w:rFonts w:cs="Calibri"/>
          <w:szCs w:val="19"/>
        </w:rPr>
        <w:t xml:space="preserve">Au </w:t>
      </w:r>
      <w:r w:rsidRPr="00713DA4">
        <w:rPr>
          <w:rFonts w:cs="Calibri"/>
          <w:b/>
          <w:szCs w:val="19"/>
        </w:rPr>
        <w:t>Pakistan</w:t>
      </w:r>
      <w:r w:rsidRPr="00713DA4">
        <w:rPr>
          <w:rFonts w:cs="Calibri"/>
          <w:szCs w:val="19"/>
        </w:rPr>
        <w:t>, la plupart des opérateurs passent à des réseaux fondés sur le protocole IP, ceux-ci étant considérés comme ayant un meilleur rapport coût/efficacité. Les réseaux actuels combinent des réseaux anciens et des réseaux IP. Selon certaines informations, les opérateurs préfèrent les interconnexions fondées sur le protocole IP.</w:t>
      </w:r>
    </w:p>
    <w:p w:rsidR="006726F1" w:rsidRPr="00713DA4" w:rsidRDefault="006726F1" w:rsidP="006726F1">
      <w:pPr>
        <w:rPr>
          <w:szCs w:val="19"/>
        </w:rPr>
      </w:pPr>
      <w:r w:rsidRPr="00713DA4">
        <w:rPr>
          <w:szCs w:val="19"/>
        </w:rPr>
        <w:t xml:space="preserve">En </w:t>
      </w:r>
      <w:r w:rsidRPr="00713DA4">
        <w:rPr>
          <w:b/>
          <w:szCs w:val="19"/>
        </w:rPr>
        <w:t>Autriche</w:t>
      </w:r>
      <w:r w:rsidRPr="00713DA4">
        <w:rPr>
          <w:szCs w:val="19"/>
        </w:rPr>
        <w:t>, la majorité des opérateurs mobiles passent à un réseau de prochaine génération (NGN) (qui est un réseau fondé sur le protocole IP). Le plus petit opérateur a déjà achevé le passage. L'opérateur historique, également le plus grand opérateur de réseau fixe, en est actuellement</w:t>
      </w:r>
      <w:r>
        <w:rPr>
          <w:szCs w:val="19"/>
        </w:rPr>
        <w:t xml:space="preserve"> </w:t>
      </w:r>
      <w:r w:rsidRPr="00713DA4">
        <w:rPr>
          <w:szCs w:val="19"/>
        </w:rPr>
        <w:t>à la phase de passage à un réseau NGN.</w:t>
      </w:r>
    </w:p>
    <w:p w:rsidR="006726F1" w:rsidRPr="00713DA4" w:rsidRDefault="006726F1" w:rsidP="006726F1">
      <w:pPr>
        <w:rPr>
          <w:szCs w:val="19"/>
        </w:rPr>
      </w:pPr>
      <w:r w:rsidRPr="00713DA4">
        <w:rPr>
          <w:rFonts w:cs="Calibri"/>
          <w:szCs w:val="19"/>
        </w:rPr>
        <w:t xml:space="preserve">Au </w:t>
      </w:r>
      <w:r w:rsidRPr="00713DA4">
        <w:rPr>
          <w:rFonts w:cs="Calibri"/>
          <w:b/>
          <w:szCs w:val="19"/>
        </w:rPr>
        <w:t>Cameroun</w:t>
      </w:r>
      <w:r w:rsidRPr="00713DA4">
        <w:rPr>
          <w:rFonts w:cs="Calibri"/>
          <w:szCs w:val="19"/>
        </w:rPr>
        <w:t xml:space="preserve">, la procédure de passage des réseaux de télécommunication existants vers des réseaux de prochaine génération (NGN) est en cours. Les opérateurs mobiles ont achevé l'adaptation de leurs réseaux centraux aux technologies fondées sur le protocole IP et concentrent maintenant leurs efforts sur la mise en place d'un réseau d'accès de prochaine génération (NGA). Le réseau central de l'opérateur </w:t>
      </w:r>
      <w:r w:rsidRPr="00713DA4">
        <w:rPr>
          <w:rFonts w:cs="Calibri"/>
          <w:szCs w:val="19"/>
        </w:rPr>
        <w:lastRenderedPageBreak/>
        <w:t>historique de télécommunication est partiellement devenu réseau NGN. En outre, les principaux fournisseurs de services fournissent leurs services par l'intermédiaire d'infrastructures fondées sur le protocole IP.</w:t>
      </w:r>
    </w:p>
    <w:p w:rsidR="006726F1" w:rsidRPr="00713DA4" w:rsidRDefault="006726F1" w:rsidP="006726F1">
      <w:pPr>
        <w:rPr>
          <w:szCs w:val="19"/>
        </w:rPr>
      </w:pPr>
      <w:r w:rsidRPr="00713DA4">
        <w:rPr>
          <w:szCs w:val="19"/>
        </w:rPr>
        <w:t xml:space="preserve">Au </w:t>
      </w:r>
      <w:r w:rsidRPr="00713DA4">
        <w:rPr>
          <w:b/>
          <w:szCs w:val="19"/>
        </w:rPr>
        <w:t>Costa Rica</w:t>
      </w:r>
      <w:r w:rsidRPr="00713DA4">
        <w:rPr>
          <w:szCs w:val="19"/>
        </w:rPr>
        <w:t xml:space="preserve">, jusqu'en 2007, les services de télécommunication ont été fournis par un unique fournisseur, l'Instituto Costarricense de Electricidad (ICE). L'approbation de l'Accord de libre-échange entre la République dominicaine, l'Amérique centrale et les Etats-Unis (CAFTA-DR) a modifié cette configuration, permettant la libre concurrence dans les divers services de télécommunication. Cela a conduit à l'entrée de deux nouveaux opérateurs de téléphonie mobile et de nombreux opérateurs et fournisseurs de services de télécommunication. Actuellement, le régulateur des télécommunications au </w:t>
      </w:r>
      <w:r w:rsidRPr="00713DA4">
        <w:rPr>
          <w:b/>
          <w:szCs w:val="19"/>
        </w:rPr>
        <w:t>Costa Rica</w:t>
      </w:r>
      <w:r w:rsidRPr="00713DA4">
        <w:rPr>
          <w:szCs w:val="19"/>
        </w:rPr>
        <w:t>, SUTEL, a autorisé 102 compagnies à fournir des services de réseau IP, dont la téléphonie IP, l'accès au réseau Internet, des canaux de point à point, des réseaux privés virtuels, la visioconférence, la télévision par câble et le GPS.</w:t>
      </w:r>
    </w:p>
    <w:p w:rsidR="006726F1" w:rsidRPr="00713DA4" w:rsidRDefault="006726F1" w:rsidP="006726F1">
      <w:pPr>
        <w:rPr>
          <w:szCs w:val="19"/>
        </w:rPr>
      </w:pPr>
      <w:r w:rsidRPr="00713DA4">
        <w:rPr>
          <w:rFonts w:cs="Calibri"/>
          <w:szCs w:val="19"/>
        </w:rPr>
        <w:t xml:space="preserve">En </w:t>
      </w:r>
      <w:r w:rsidRPr="00713DA4">
        <w:rPr>
          <w:rFonts w:cs="Calibri"/>
          <w:b/>
          <w:szCs w:val="19"/>
        </w:rPr>
        <w:t>Turquie</w:t>
      </w:r>
      <w:r w:rsidRPr="00713DA4">
        <w:rPr>
          <w:rFonts w:cs="Calibri"/>
          <w:szCs w:val="19"/>
        </w:rPr>
        <w:t>, pour fournir leurs services, les opérateurs préfèrent employer les installations fondées sur le protocole IP, dans la mesure où cela est faisable et d'un bon rapport qualité/prix. Par exemple, l'opérateur fixe historique procède actuellement à la mise à niveau son réseau et a présenté un plan quinquennal visant à déployer un réseau fondé sur le protocole IP. Les autres opérateurs fixes emploient surtout des infrastructures fondées sur le protocole IP. Les fournisseurs de services IP et les opérateurs mobiles utilisent aussi dans leurs réseaux les installations fondées sur le protocole IP.</w:t>
      </w:r>
    </w:p>
    <w:p w:rsidR="006726F1" w:rsidRPr="00713DA4" w:rsidRDefault="006726F1" w:rsidP="006726F1">
      <w:pPr>
        <w:rPr>
          <w:szCs w:val="19"/>
        </w:rPr>
      </w:pPr>
      <w:r w:rsidRPr="00713DA4">
        <w:rPr>
          <w:rFonts w:cs="Calibri"/>
          <w:szCs w:val="19"/>
        </w:rPr>
        <w:t xml:space="preserve">Au </w:t>
      </w:r>
      <w:r w:rsidRPr="00713DA4">
        <w:rPr>
          <w:rFonts w:cs="Calibri"/>
          <w:b/>
          <w:szCs w:val="19"/>
        </w:rPr>
        <w:t>Viet Nam</w:t>
      </w:r>
      <w:r w:rsidRPr="00713DA4">
        <w:rPr>
          <w:rFonts w:cs="Calibri"/>
          <w:szCs w:val="19"/>
        </w:rPr>
        <w:t xml:space="preserve">, les opérateurs disposant d'installations ont conçu et construit leurs réseaux sur </w:t>
      </w:r>
      <w:r>
        <w:rPr>
          <w:rFonts w:cs="Calibri"/>
          <w:szCs w:val="19"/>
        </w:rPr>
        <w:t>une plate</w:t>
      </w:r>
      <w:r>
        <w:rPr>
          <w:rFonts w:cs="Calibri"/>
          <w:szCs w:val="19"/>
        </w:rPr>
        <w:noBreakHyphen/>
      </w:r>
      <w:r w:rsidRPr="00713DA4">
        <w:rPr>
          <w:rFonts w:cs="Calibri"/>
          <w:szCs w:val="19"/>
        </w:rPr>
        <w:t xml:space="preserve">forme employant la technologie NGN, en utilisant les tendances à l'intégration des technologies. </w:t>
      </w:r>
    </w:p>
    <w:p w:rsidR="006726F1" w:rsidRPr="00713DA4" w:rsidRDefault="006726F1" w:rsidP="006726F1">
      <w:pPr>
        <w:rPr>
          <w:szCs w:val="19"/>
        </w:rPr>
      </w:pPr>
      <w:r w:rsidRPr="00713DA4">
        <w:rPr>
          <w:rFonts w:cs="Calibri"/>
          <w:szCs w:val="19"/>
        </w:rPr>
        <w:t xml:space="preserve">En </w:t>
      </w:r>
      <w:r w:rsidRPr="00713DA4">
        <w:rPr>
          <w:rFonts w:cs="Calibri"/>
          <w:b/>
          <w:szCs w:val="19"/>
        </w:rPr>
        <w:t>France</w:t>
      </w:r>
      <w:r w:rsidRPr="00713DA4">
        <w:rPr>
          <w:rFonts w:cs="Calibri"/>
          <w:szCs w:val="19"/>
        </w:rPr>
        <w:t>, tous les opérateurs ont déployé des réseaux IP, y compris l'opérateur historique. Les autres principaux opérateurs n'emploient plus le RTPC (sauf pour des motifs d'héritage) pour desservir le secteur résidentiel, à l'exception de SFR. Le RTPC est encore utilisé par les opérateurs qui visent le marché commercial et par l'opérateur historique (le passage de tous les abonnés au réseau IP prend du temps), ainsi que pour certains services vocaux particuliers qui ne sont pas disponibles sur le réseau IP.</w:t>
      </w:r>
    </w:p>
    <w:p w:rsidR="006726F1" w:rsidRPr="00713DA4" w:rsidRDefault="006726F1" w:rsidP="006726F1">
      <w:pPr>
        <w:rPr>
          <w:szCs w:val="19"/>
        </w:rPr>
      </w:pPr>
      <w:r w:rsidRPr="00713DA4">
        <w:rPr>
          <w:rFonts w:cs="Calibri"/>
          <w:szCs w:val="19"/>
        </w:rPr>
        <w:t xml:space="preserve">En </w:t>
      </w:r>
      <w:r w:rsidRPr="00713DA4">
        <w:rPr>
          <w:rFonts w:cs="Calibri"/>
          <w:b/>
          <w:szCs w:val="19"/>
        </w:rPr>
        <w:t>Chine</w:t>
      </w:r>
      <w:r w:rsidRPr="00713DA4">
        <w:rPr>
          <w:rFonts w:cs="Calibri"/>
          <w:szCs w:val="19"/>
        </w:rPr>
        <w:t xml:space="preserve">, tous les opérateurs ont mis en service des réseaux fondés sur le protocole IP. Ils procèdent actuellement aux essais du réseau IPv6. Grâce à la mise en </w:t>
      </w:r>
      <w:r>
        <w:rPr>
          <w:rFonts w:cs="Calibri"/>
          <w:szCs w:val="19"/>
        </w:rPr>
        <w:t>oe</w:t>
      </w:r>
      <w:r w:rsidRPr="00713DA4">
        <w:rPr>
          <w:rFonts w:cs="Calibri"/>
          <w:szCs w:val="19"/>
        </w:rPr>
        <w:t>uvre du projet CNGI appuyé par le Gouvernement chinois, des réseaux de démonstration à grande échelle de l'Internet de prochaine génération ont été mis en place, intégrant 6 réseaux dorsaux, 2 centres de commutation internationaux et 273 réseaux dans les locaux des clients. China Telecom a lancé un réseau pilote IPv6 à l'occasion de l'"Expo de Shanghai" et de l'"Universiade de Shenzhen". L'introduction par China Mobile de commutateurs fondés sur le protocole IP a débuté en 2005, et la transformation de ses réseaux mobiles centraux a été achevée en 2008. China Telecom s'était fixé un objectif très précis en introduisant la technologie IP: s'adapter à la croissance rapide des services Internet mobiles et faire des économies. China Telecom a introduit à tous les niveaux de ses réseaux centraux des interfaces RAN fondées sur le protocole IP et a graduellement élargi leur couverture. Depuis sa fondation par fusion, China Unicom fournit des services par l'intermédiaire de deux réseaux, accélérant l'introduction de la technologie IP dans ses réseaux métropolitains.</w:t>
      </w:r>
    </w:p>
    <w:p w:rsidR="006726F1" w:rsidRPr="00713DA4" w:rsidRDefault="006726F1" w:rsidP="006726F1">
      <w:pPr>
        <w:rPr>
          <w:szCs w:val="19"/>
          <w:lang w:val="fr-CH"/>
        </w:rPr>
      </w:pPr>
      <w:r w:rsidRPr="00713DA4">
        <w:rPr>
          <w:rFonts w:cs="Calibri"/>
          <w:szCs w:val="19"/>
        </w:rPr>
        <w:t>En outre, selon Thales Communications (</w:t>
      </w:r>
      <w:r>
        <w:rPr>
          <w:rFonts w:cs="Calibri"/>
          <w:szCs w:val="19"/>
        </w:rPr>
        <w:t>France</w:t>
      </w:r>
      <w:r w:rsidRPr="00713DA4">
        <w:rPr>
          <w:rFonts w:cs="Calibri"/>
          <w:szCs w:val="19"/>
        </w:rPr>
        <w:t>)</w:t>
      </w:r>
      <w:r>
        <w:rPr>
          <w:rStyle w:val="FootnoteReference"/>
          <w:szCs w:val="19"/>
        </w:rPr>
        <w:footnoteReference w:id="11"/>
      </w:r>
      <w:r w:rsidRPr="00713DA4">
        <w:rPr>
          <w:rFonts w:cs="Calibri"/>
          <w:szCs w:val="19"/>
        </w:rPr>
        <w:t xml:space="preserve">, la mise en place de solutions tout IP en superposition pourrait aussi être envisagée pour favoriser le développement d'infrastructures IP. </w:t>
      </w:r>
      <w:r w:rsidRPr="00713DA4">
        <w:rPr>
          <w:rFonts w:cs="Calibri"/>
          <w:szCs w:val="19"/>
          <w:lang w:val="fr-CH"/>
        </w:rPr>
        <w:t>Cette solution IP, à moindre coût, permet de mettre en place rapidement des services fondés sur le protocole IP pour répondre à la demande des utilisateurs des pays en développement, comme ce fut le cas pour les pays développés. Concernant ces solutions tout IP en superposition, les incidences sur l'architecture de réseau, les différentes phases de la stratégie de passage à la superposition, et la mise en place d'un réseau de sécurité "I2P" (Invisible Internet Project) sont aussi décrites.</w:t>
      </w:r>
    </w:p>
    <w:p w:rsidR="006726F1" w:rsidRPr="00574A1F" w:rsidRDefault="006726F1" w:rsidP="00A663CC">
      <w:pPr>
        <w:pStyle w:val="Heading2"/>
        <w:rPr>
          <w:lang w:val="fr-CH" w:eastAsia="ar-SA"/>
        </w:rPr>
      </w:pPr>
      <w:bookmarkStart w:id="85" w:name="_Toc361503465"/>
      <w:bookmarkStart w:id="86" w:name="_Toc365378088"/>
      <w:bookmarkStart w:id="87" w:name="_Toc375213811"/>
      <w:bookmarkStart w:id="88" w:name="_Toc381173467"/>
      <w:r>
        <w:rPr>
          <w:lang w:val="fr-CH" w:eastAsia="ar-SA"/>
        </w:rPr>
        <w:lastRenderedPageBreak/>
        <w:t>2.2</w:t>
      </w:r>
      <w:r>
        <w:rPr>
          <w:lang w:val="fr-CH" w:eastAsia="ar-SA"/>
        </w:rPr>
        <w:tab/>
      </w:r>
      <w:r w:rsidRPr="00574A1F">
        <w:rPr>
          <w:lang w:val="fr-CH" w:eastAsia="ar-SA"/>
        </w:rPr>
        <w:t xml:space="preserve">Services de télécommunication IP: </w:t>
      </w:r>
      <w:bookmarkEnd w:id="85"/>
      <w:r w:rsidRPr="00574A1F">
        <w:rPr>
          <w:lang w:val="fr-CH" w:eastAsia="ar-SA"/>
        </w:rPr>
        <w:t xml:space="preserve">exemples </w:t>
      </w:r>
      <w:r w:rsidRPr="00A663CC">
        <w:rPr>
          <w:lang w:val="fr-CH"/>
        </w:rPr>
        <w:t>nationaux</w:t>
      </w:r>
      <w:bookmarkEnd w:id="86"/>
      <w:bookmarkEnd w:id="87"/>
      <w:bookmarkEnd w:id="88"/>
    </w:p>
    <w:p w:rsidR="006726F1" w:rsidRDefault="006726F1" w:rsidP="006726F1">
      <w:pPr>
        <w:spacing w:after="360"/>
        <w:rPr>
          <w:rFonts w:cs="Calibri"/>
          <w:szCs w:val="19"/>
        </w:rPr>
      </w:pPr>
      <w:r w:rsidRPr="00713DA4">
        <w:rPr>
          <w:rFonts w:cs="Calibri"/>
          <w:szCs w:val="19"/>
        </w:rPr>
        <w:t>Les réponses dans le cadre de l'étude indiquent que les principaux services fournis dans les pays sont les services de téléphonie IP, les cyberservices tels que l'administration électronique, la cybersanté, le commerce en ligne, le cyberapprentissage, le flux IP continu, la TVIP et les services groupés "n-play" (voir l</w:t>
      </w:r>
      <w:r>
        <w:rPr>
          <w:rFonts w:cs="Calibri"/>
          <w:szCs w:val="19"/>
        </w:rPr>
        <w:t>a</w:t>
      </w:r>
      <w:r w:rsidRPr="00713DA4">
        <w:rPr>
          <w:rFonts w:cs="Calibri"/>
          <w:szCs w:val="19"/>
        </w:rPr>
        <w:t xml:space="preserve"> </w:t>
      </w:r>
      <w:r>
        <w:rPr>
          <w:rFonts w:cs="Calibri"/>
          <w:b/>
          <w:szCs w:val="19"/>
        </w:rPr>
        <w:t xml:space="preserve">Figure </w:t>
      </w:r>
      <w:r w:rsidRPr="00713DA4">
        <w:rPr>
          <w:rFonts w:cs="Calibri"/>
          <w:b/>
          <w:szCs w:val="19"/>
        </w:rPr>
        <w:t>2</w:t>
      </w:r>
      <w:r w:rsidRPr="00713DA4">
        <w:rPr>
          <w:rFonts w:cs="Calibri"/>
          <w:szCs w:val="19"/>
        </w:rPr>
        <w:t>).</w:t>
      </w:r>
    </w:p>
    <w:p w:rsidR="00A663CC" w:rsidRPr="008E6178" w:rsidRDefault="00A663CC" w:rsidP="00F96746">
      <w:pPr>
        <w:pStyle w:val="Figuretitle"/>
        <w:rPr>
          <w:lang w:val="fr-CH"/>
        </w:rPr>
      </w:pPr>
      <w:bookmarkStart w:id="89" w:name="_Toc375214463"/>
      <w:r w:rsidRPr="008E6178">
        <w:rPr>
          <w:lang w:val="fr-CH"/>
        </w:rPr>
        <w:t>Figure 2</w:t>
      </w:r>
      <w:r w:rsidR="00F96746">
        <w:rPr>
          <w:lang w:val="fr-CH"/>
        </w:rPr>
        <w:t>:</w:t>
      </w:r>
      <w:r w:rsidRPr="008E6178">
        <w:rPr>
          <w:lang w:val="fr-CH"/>
        </w:rPr>
        <w:t xml:space="preserve"> Services de télécommunication IP fournis dans les pays</w:t>
      </w:r>
      <w:bookmarkEnd w:id="89"/>
    </w:p>
    <w:p w:rsidR="006726F1" w:rsidRDefault="006726F1" w:rsidP="00A663CC">
      <w:pPr>
        <w:pStyle w:val="Figure"/>
        <w:rPr>
          <w:szCs w:val="19"/>
        </w:rPr>
      </w:pPr>
      <w:r>
        <w:rPr>
          <w:noProof/>
          <w:lang w:val="en-US" w:eastAsia="zh-CN"/>
        </w:rPr>
        <w:drawing>
          <wp:inline distT="0" distB="0" distL="0" distR="0" wp14:anchorId="5500B40C" wp14:editId="17080CD3">
            <wp:extent cx="5715000" cy="235557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4724" cy="2355460"/>
                    </a:xfrm>
                    <a:prstGeom prst="rect">
                      <a:avLst/>
                    </a:prstGeom>
                    <a:noFill/>
                  </pic:spPr>
                </pic:pic>
              </a:graphicData>
            </a:graphic>
          </wp:inline>
        </w:drawing>
      </w:r>
    </w:p>
    <w:p w:rsidR="004E5446" w:rsidRPr="004E5446" w:rsidRDefault="004E5446" w:rsidP="004E5446">
      <w:pPr>
        <w:pStyle w:val="Figure"/>
        <w:spacing w:before="0"/>
        <w:rPr>
          <w:sz w:val="8"/>
          <w:szCs w:val="8"/>
        </w:rPr>
      </w:pPr>
    </w:p>
    <w:p w:rsidR="006726F1" w:rsidRPr="00713DA4" w:rsidRDefault="006726F1" w:rsidP="006726F1">
      <w:pPr>
        <w:spacing w:before="240"/>
        <w:rPr>
          <w:szCs w:val="19"/>
        </w:rPr>
      </w:pPr>
      <w:r w:rsidRPr="00713DA4">
        <w:rPr>
          <w:szCs w:val="19"/>
        </w:rPr>
        <w:t xml:space="preserve">Au </w:t>
      </w:r>
      <w:r w:rsidRPr="00713DA4">
        <w:rPr>
          <w:b/>
          <w:szCs w:val="19"/>
        </w:rPr>
        <w:t>Bangladesh</w:t>
      </w:r>
      <w:r w:rsidRPr="00713DA4">
        <w:rPr>
          <w:szCs w:val="19"/>
        </w:rPr>
        <w:t xml:space="preserve">, Les services de télécommunication fondés sur le protocole IP sont fournis par les fournisseurs de services IP (ISP), les fournisseurs de services de téléphonie fondée sur le protocole Internet (IP) (IPTSP) et les fournisseurs de services d'accès hertzien au large bande (BWA). Les fournisseurs ISP sont au nombre de 412, dont 112 couvrent l'ensemble du territoire, 87 la zone centrale et 58 des zones particulières, tandis que 119 fournisseurs ISP sont de catégorie A (pour la zone métropolitaine de Dacca), 26 de catégorie B (pour les zones métropolitaines de Chittagong, Rajshahi, Khulna, Barisal et Sylhet) et 10 de catégorie C (zones non métropolitaines). Les fournisseurs IPTSP sont au nombre de 41, dont 30 sont titulaires d'une licence pour l'ensemble du territoire, 8 pour la zone centrale et 3 pour des zones particulières, alors que les fournisseurs BWA titulaires d'une licence sont au nombre de 2. Le Gouvernement s'emploie à délivrer des licences aux fournisseurs de services de téléphonie sur un réseau IP (VSP) ou un réseau de troisième génération (3G). Il a aussi décidé de délivrer des licences pour le câble international de Terre (ITC) ainsi que pour d'autres câbles sous-marins, qui répondront aux critères nationaux en matière de largeur de bande et permettront de fournir de manière plus efficace des services fondés sur le protocole IP. Les services de télécommunication IP ont un très fort impact sur les conditions sociales au </w:t>
      </w:r>
      <w:r w:rsidRPr="00713DA4">
        <w:rPr>
          <w:b/>
          <w:szCs w:val="19"/>
        </w:rPr>
        <w:t>Bangladesh</w:t>
      </w:r>
      <w:r w:rsidRPr="00713DA4">
        <w:rPr>
          <w:szCs w:val="19"/>
        </w:rPr>
        <w:t xml:space="preserve">. Presque tous les services publics ont leurs propres sites web, de manière que tout type d'information concernant les services publics peut être obtenu par l'intermédiaire du site web. Des systèmes de télé-enseignement, de télémédecine et de cybersanté, de visioconférence, de cyberagriculture, d'appel d'offres électronique, etc., ont été introduits tant dans les zones urbaines que dans les zones rurales. Ils aident les gens à améliorer leurs conditions économiques et sociales. La sensibilisation à l'emploi de ces systèmes a été renforcée dans tous les secteurs, en particulier dans ceux de l'agriculture et de la santé. La densité téléphonique est supérieure à 53% et la pénétration de l'Internet dépasse 15%, tandis que le nombre d'abonnés aux télécommunications </w:t>
      </w:r>
      <w:r>
        <w:rPr>
          <w:szCs w:val="19"/>
        </w:rPr>
        <w:t>dépasse </w:t>
      </w:r>
      <w:r w:rsidRPr="00713DA4">
        <w:rPr>
          <w:szCs w:val="19"/>
        </w:rPr>
        <w:t>78 millions et que celui des utilisateurs du réseau IP est supérieur à 22 millions, ce nombre augmentant chaque année de 70%.</w:t>
      </w:r>
    </w:p>
    <w:p w:rsidR="006726F1" w:rsidRPr="00713DA4" w:rsidRDefault="006726F1" w:rsidP="006726F1">
      <w:pPr>
        <w:rPr>
          <w:szCs w:val="19"/>
        </w:rPr>
      </w:pPr>
      <w:r w:rsidRPr="00713DA4">
        <w:rPr>
          <w:szCs w:val="19"/>
        </w:rPr>
        <w:t xml:space="preserve">En </w:t>
      </w:r>
      <w:r w:rsidRPr="00713DA4">
        <w:rPr>
          <w:b/>
          <w:szCs w:val="19"/>
        </w:rPr>
        <w:t>Turquie</w:t>
      </w:r>
      <w:r w:rsidRPr="00713DA4">
        <w:rPr>
          <w:szCs w:val="19"/>
        </w:rPr>
        <w:t xml:space="preserve">, les opérateurs de téléphonie fixe, autres que l'opérateur historique, sont autorisés à fournir des services, quelle que soit la technologie qu'ils emploient. Ils peuvent donc utiliser la technologie IP pour les services vocaux. La TVIP peut être offerte sous couvert d'une autorisation de service de télédiffusion par câble. Le flux IP en continu n'est pas considéré comme un service de télécommunication </w:t>
      </w:r>
      <w:r w:rsidRPr="00713DA4">
        <w:rPr>
          <w:szCs w:val="19"/>
        </w:rPr>
        <w:lastRenderedPageBreak/>
        <w:t>dans le cadre juridique. Généralement, l'Internet et la téléphonie IP sont offerts sous la forme de services groupés, certains opérateurs offrant même des services "triple-play": Internet, téléphonie IP et TVIP.</w:t>
      </w:r>
    </w:p>
    <w:p w:rsidR="006726F1" w:rsidRPr="00713DA4" w:rsidRDefault="006726F1" w:rsidP="006726F1">
      <w:pPr>
        <w:rPr>
          <w:szCs w:val="19"/>
          <w:lang w:eastAsia="en-US"/>
        </w:rPr>
      </w:pPr>
      <w:r w:rsidRPr="00713DA4">
        <w:rPr>
          <w:szCs w:val="19"/>
          <w:lang w:eastAsia="en-US"/>
        </w:rPr>
        <w:t xml:space="preserve">Au </w:t>
      </w:r>
      <w:r w:rsidRPr="00713DA4">
        <w:rPr>
          <w:b/>
          <w:szCs w:val="19"/>
          <w:lang w:eastAsia="en-US"/>
        </w:rPr>
        <w:t>Portugal</w:t>
      </w:r>
      <w:r w:rsidRPr="00713DA4">
        <w:rPr>
          <w:szCs w:val="19"/>
          <w:lang w:eastAsia="en-US"/>
        </w:rPr>
        <w:t xml:space="preserve">, il y a plusieurs opérateurs de téléphonie IP itinérants, dont les parts de marché sont limitées. Il y a plusieurs opérateurs de téléphonie IP de taille moyenne à grande, notamment des opérateurs de télévision par câble et des opérateurs de fibre jusqu'au domicile/jusqu'à l'immeuble (FTTH/B), qui occupent une part importante du marché. Le deuxième opérateur en importance du RTPC, dans le pays, est un opérateur de télévision par câble qui offre des services de téléphonie IP. L'opérateur historique offre la téléphonie IP et large bande. La TVIP représente environ 25% du marché de la télévision par abonnement. Des multiservices sont fournis à grande échelle. Environ 40% des ménages s'y abonnent. </w:t>
      </w:r>
    </w:p>
    <w:p w:rsidR="006726F1" w:rsidRPr="00713DA4" w:rsidRDefault="006726F1" w:rsidP="006726F1">
      <w:pPr>
        <w:rPr>
          <w:szCs w:val="19"/>
          <w:lang w:eastAsia="en-US"/>
        </w:rPr>
      </w:pPr>
      <w:r w:rsidRPr="00713DA4">
        <w:rPr>
          <w:szCs w:val="19"/>
          <w:lang w:eastAsia="en-US"/>
        </w:rPr>
        <w:t xml:space="preserve">En </w:t>
      </w:r>
      <w:r w:rsidRPr="00713DA4">
        <w:rPr>
          <w:b/>
          <w:szCs w:val="19"/>
          <w:lang w:eastAsia="en-US"/>
        </w:rPr>
        <w:t>Equateur</w:t>
      </w:r>
      <w:r w:rsidRPr="00713DA4">
        <w:rPr>
          <w:szCs w:val="19"/>
          <w:lang w:eastAsia="en-US"/>
        </w:rPr>
        <w:t>, la téléphonie IP et le flux IP en continu sont des applications technologiques disponibles sur le réseau Internet. Un opérateur fournissant un service de téléphonie IP est soumis au cadre juridique, aux normes réglementaires et aux contrôles applicables. Des services groupés "n-play" sont fournis par des opérateurs agréés et comportent: l'Internet, la téléphonie fixe et mobile et la télévision. Des services électroniques sont mis en place pour l'administration électronique, la cybersanté et le cyberapprentissage.</w:t>
      </w:r>
    </w:p>
    <w:p w:rsidR="006726F1" w:rsidRPr="00713DA4" w:rsidRDefault="006726F1" w:rsidP="006726F1">
      <w:pPr>
        <w:rPr>
          <w:szCs w:val="19"/>
          <w:lang w:eastAsia="en-US"/>
        </w:rPr>
      </w:pPr>
      <w:r w:rsidRPr="00713DA4">
        <w:rPr>
          <w:szCs w:val="19"/>
          <w:lang w:eastAsia="en-US"/>
        </w:rPr>
        <w:t xml:space="preserve">En </w:t>
      </w:r>
      <w:r w:rsidRPr="00713DA4">
        <w:rPr>
          <w:b/>
          <w:szCs w:val="19"/>
          <w:lang w:eastAsia="en-US"/>
        </w:rPr>
        <w:t>Chine</w:t>
      </w:r>
      <w:r w:rsidRPr="00713DA4">
        <w:rPr>
          <w:szCs w:val="19"/>
          <w:lang w:eastAsia="en-US"/>
        </w:rPr>
        <w:t xml:space="preserve">, la téléphonie IP est fournie par de grands opérateurs dans l'ensemble du pays. La TVIP et les services groupés "n-play" sont actuellement à l'essai dans 12 villes. Le flux IP en continu et les services électroniques sont fournis par de nombreuses compagnies dans tout le pays. </w:t>
      </w:r>
    </w:p>
    <w:p w:rsidR="006726F1" w:rsidRPr="00FA6000" w:rsidRDefault="006726F1" w:rsidP="006726F1">
      <w:pPr>
        <w:pStyle w:val="Heading2"/>
        <w:rPr>
          <w:lang w:val="fr-CH"/>
        </w:rPr>
      </w:pPr>
      <w:bookmarkStart w:id="90" w:name="_Toc365378089"/>
      <w:bookmarkStart w:id="91" w:name="_Toc375213812"/>
      <w:bookmarkStart w:id="92" w:name="_Toc381173468"/>
      <w:bookmarkStart w:id="93" w:name="_Toc361503466"/>
      <w:r w:rsidRPr="00FA6000">
        <w:rPr>
          <w:lang w:val="fr-CH"/>
        </w:rPr>
        <w:t>2.3</w:t>
      </w:r>
      <w:r w:rsidRPr="00FA6000">
        <w:rPr>
          <w:lang w:val="fr-CH"/>
        </w:rPr>
        <w:tab/>
        <w:t>Législation</w:t>
      </w:r>
      <w:bookmarkEnd w:id="90"/>
      <w:bookmarkEnd w:id="91"/>
      <w:bookmarkEnd w:id="92"/>
      <w:r w:rsidRPr="00FA6000" w:rsidDel="001F55BA">
        <w:rPr>
          <w:lang w:val="fr-CH"/>
        </w:rPr>
        <w:t xml:space="preserve"> </w:t>
      </w:r>
      <w:bookmarkEnd w:id="93"/>
    </w:p>
    <w:p w:rsidR="006726F1" w:rsidRPr="00713DA4" w:rsidRDefault="006726F1" w:rsidP="006726F1">
      <w:pPr>
        <w:rPr>
          <w:szCs w:val="19"/>
        </w:rPr>
      </w:pPr>
      <w:r w:rsidRPr="00713DA4">
        <w:rPr>
          <w:rFonts w:cs="Calibri"/>
          <w:szCs w:val="19"/>
        </w:rPr>
        <w:t xml:space="preserve">Dans le cadre de l'étude, concernant la question de savoir si des lois ou une législation particulières étaient prévues, en vue de permettre la fourniture des services de téléphonie IP, parmi les 39 réponses reçues, 16 ont, d'une manière générale, indiqué que la téléphonie IP est admise par la législation. Dans certains pays, comme au </w:t>
      </w:r>
      <w:r w:rsidRPr="00713DA4">
        <w:rPr>
          <w:rFonts w:cs="Calibri"/>
          <w:b/>
          <w:szCs w:val="19"/>
        </w:rPr>
        <w:t>Tonga</w:t>
      </w:r>
      <w:r w:rsidRPr="00713DA4">
        <w:rPr>
          <w:rFonts w:cs="Calibri"/>
          <w:szCs w:val="19"/>
        </w:rPr>
        <w:t>, bien que la loi ne le stipule pas explicitement, des services de téléphonie IP sont fournis par les opérateurs. S'agissant des lois ou de la législation qui régissent l'accès</w:t>
      </w:r>
      <w:r>
        <w:rPr>
          <w:rFonts w:cs="Calibri"/>
          <w:szCs w:val="19"/>
        </w:rPr>
        <w:t> </w:t>
      </w:r>
      <w:r w:rsidRPr="00713DA4">
        <w:rPr>
          <w:rFonts w:cs="Calibri"/>
          <w:szCs w:val="19"/>
        </w:rPr>
        <w:t xml:space="preserve">des personnes handicapées aux services de télécommunication IP, </w:t>
      </w:r>
      <w:r>
        <w:rPr>
          <w:rFonts w:cs="Calibri"/>
          <w:szCs w:val="19"/>
        </w:rPr>
        <w:t>parmi les 39 réponses reçues, 5 </w:t>
      </w:r>
      <w:r w:rsidRPr="00713DA4">
        <w:rPr>
          <w:rFonts w:cs="Calibri"/>
          <w:szCs w:val="19"/>
        </w:rPr>
        <w:t>seulement ont indiqué que leur législation contenait de telles dispositions.</w:t>
      </w:r>
      <w:r>
        <w:rPr>
          <w:rFonts w:cs="Calibri"/>
          <w:szCs w:val="19"/>
        </w:rPr>
        <w:t xml:space="preserve"> </w:t>
      </w:r>
    </w:p>
    <w:p w:rsidR="006726F1" w:rsidRDefault="006726F1" w:rsidP="006726F1">
      <w:pPr>
        <w:rPr>
          <w:rFonts w:cs="Calibri"/>
          <w:szCs w:val="19"/>
        </w:rPr>
      </w:pPr>
      <w:r w:rsidRPr="00713DA4">
        <w:rPr>
          <w:rFonts w:cs="Calibri"/>
          <w:szCs w:val="19"/>
        </w:rPr>
        <w:t xml:space="preserve">Parmi les 40 pays qui ont répondu au questionnaire, 12 ont déclaré que l'autorité nationale de réglementation encourageait les opérateurs de télécommunication à déployer ces réseaux et que la plupart des opérateurs procédaient au déploiement de réseaux fondés sur le protocole IP ou projettent de le faire. En </w:t>
      </w:r>
      <w:r w:rsidRPr="00713DA4">
        <w:rPr>
          <w:rFonts w:cs="Calibri"/>
          <w:b/>
          <w:szCs w:val="19"/>
        </w:rPr>
        <w:t>Lettonie</w:t>
      </w:r>
      <w:r w:rsidRPr="00713DA4">
        <w:rPr>
          <w:rFonts w:cs="Calibri"/>
          <w:szCs w:val="19"/>
        </w:rPr>
        <w:t xml:space="preserve">, le Gouvernement a décidé de cofinancer l'installation de raccordements optiques dans les zones rurales. </w:t>
      </w:r>
    </w:p>
    <w:p w:rsidR="006726F1" w:rsidRDefault="006726F1" w:rsidP="006726F1">
      <w:pPr>
        <w:rPr>
          <w:rFonts w:cs="Calibri"/>
          <w:szCs w:val="19"/>
        </w:rPr>
      </w:pPr>
      <w:r>
        <w:rPr>
          <w:rFonts w:cs="Calibri"/>
          <w:szCs w:val="19"/>
        </w:rPr>
        <w:t>Les</w:t>
      </w:r>
      <w:r w:rsidRPr="00713DA4">
        <w:rPr>
          <w:rFonts w:cs="Calibri"/>
          <w:szCs w:val="19"/>
        </w:rPr>
        <w:t xml:space="preserve"> réponses reçues</w:t>
      </w:r>
      <w:r>
        <w:rPr>
          <w:rFonts w:cs="Calibri"/>
          <w:szCs w:val="19"/>
        </w:rPr>
        <w:t xml:space="preserve"> nous amènent à nous poser</w:t>
      </w:r>
      <w:r w:rsidRPr="00713DA4">
        <w:rPr>
          <w:rFonts w:cs="Calibri"/>
          <w:szCs w:val="19"/>
        </w:rPr>
        <w:t xml:space="preserve"> les questions suivantes: quel type de cadre juridique </w:t>
      </w:r>
      <w:r>
        <w:rPr>
          <w:rFonts w:cs="Calibri"/>
          <w:szCs w:val="19"/>
        </w:rPr>
        <w:t xml:space="preserve">est nécessaire </w:t>
      </w:r>
      <w:r w:rsidRPr="00713DA4">
        <w:rPr>
          <w:rFonts w:cs="Calibri"/>
          <w:szCs w:val="19"/>
        </w:rPr>
        <w:t xml:space="preserve">et quelles sont </w:t>
      </w:r>
      <w:r>
        <w:rPr>
          <w:rFonts w:cs="Calibri"/>
          <w:szCs w:val="19"/>
        </w:rPr>
        <w:t>ses</w:t>
      </w:r>
      <w:r w:rsidRPr="00713DA4">
        <w:rPr>
          <w:rFonts w:cs="Calibri"/>
          <w:szCs w:val="19"/>
        </w:rPr>
        <w:t xml:space="preserve"> caractéristiques spécifiques? </w:t>
      </w:r>
      <w:r>
        <w:rPr>
          <w:rFonts w:cs="Calibri"/>
          <w:szCs w:val="19"/>
        </w:rPr>
        <w:t>Lors de l'analyse des réponses données par les différents pays à cette question</w:t>
      </w:r>
      <w:r w:rsidRPr="00713DA4">
        <w:rPr>
          <w:rFonts w:cs="Calibri"/>
          <w:szCs w:val="19"/>
        </w:rPr>
        <w:t xml:space="preserve">, </w:t>
      </w:r>
      <w:r>
        <w:rPr>
          <w:rFonts w:cs="Calibri"/>
          <w:szCs w:val="19"/>
        </w:rPr>
        <w:t xml:space="preserve">nous notons </w:t>
      </w:r>
      <w:r w:rsidRPr="00713DA4">
        <w:rPr>
          <w:rFonts w:cs="Calibri"/>
          <w:szCs w:val="19"/>
        </w:rPr>
        <w:t xml:space="preserve">qu'il est important </w:t>
      </w:r>
      <w:r>
        <w:rPr>
          <w:rFonts w:cs="Calibri"/>
          <w:szCs w:val="19"/>
        </w:rPr>
        <w:t>de tenir compte des spécificités de chaque</w:t>
      </w:r>
      <w:r w:rsidRPr="00713DA4">
        <w:rPr>
          <w:rFonts w:cs="Calibri"/>
          <w:szCs w:val="19"/>
        </w:rPr>
        <w:t xml:space="preserve"> pays, puisqu</w:t>
      </w:r>
      <w:r>
        <w:rPr>
          <w:rFonts w:cs="Calibri"/>
          <w:szCs w:val="19"/>
        </w:rPr>
        <w:t>'</w:t>
      </w:r>
      <w:r w:rsidRPr="00713DA4">
        <w:rPr>
          <w:rFonts w:cs="Calibri"/>
          <w:szCs w:val="19"/>
        </w:rPr>
        <w:t>e</w:t>
      </w:r>
      <w:r>
        <w:rPr>
          <w:rFonts w:cs="Calibri"/>
          <w:szCs w:val="19"/>
        </w:rPr>
        <w:t>lles détermineront</w:t>
      </w:r>
      <w:r w:rsidRPr="00713DA4">
        <w:rPr>
          <w:rFonts w:cs="Calibri"/>
          <w:szCs w:val="19"/>
        </w:rPr>
        <w:t xml:space="preserve"> la meilleure solution pour l'avenir.</w:t>
      </w:r>
    </w:p>
    <w:p w:rsidR="006726F1" w:rsidRPr="00713DA4" w:rsidRDefault="006726F1" w:rsidP="006726F1">
      <w:pPr>
        <w:rPr>
          <w:rFonts w:cs="Calibri"/>
          <w:b/>
          <w:szCs w:val="19"/>
        </w:rPr>
      </w:pPr>
      <w:r w:rsidRPr="00713DA4">
        <w:rPr>
          <w:rFonts w:cs="Calibri"/>
          <w:b/>
          <w:szCs w:val="19"/>
        </w:rPr>
        <w:t>Plans nationaux pour mettre en place des réseaux tout IP</w:t>
      </w:r>
    </w:p>
    <w:p w:rsidR="006726F1" w:rsidRPr="00713DA4" w:rsidRDefault="006726F1" w:rsidP="006726F1">
      <w:pPr>
        <w:rPr>
          <w:szCs w:val="19"/>
        </w:rPr>
      </w:pPr>
      <w:r w:rsidRPr="00713DA4">
        <w:rPr>
          <w:rFonts w:cs="Calibri"/>
          <w:szCs w:val="19"/>
        </w:rPr>
        <w:t>Les résultats de l'étude montrent que, sur les 40 pays ayant répondu, 12 disposent de stratégies ou de plans nationaux pour mettre en place des réseaux tout IP. Vingt-six pays n'ont pas de plan à ce sujet.</w:t>
      </w:r>
    </w:p>
    <w:p w:rsidR="006726F1" w:rsidRPr="00713DA4" w:rsidRDefault="006726F1" w:rsidP="006726F1">
      <w:pPr>
        <w:rPr>
          <w:szCs w:val="19"/>
        </w:rPr>
      </w:pPr>
      <w:r w:rsidRPr="00713DA4">
        <w:rPr>
          <w:szCs w:val="19"/>
        </w:rPr>
        <w:t xml:space="preserve">En </w:t>
      </w:r>
      <w:r w:rsidRPr="00713DA4">
        <w:rPr>
          <w:b/>
          <w:szCs w:val="19"/>
        </w:rPr>
        <w:t>France</w:t>
      </w:r>
      <w:r w:rsidRPr="00713DA4">
        <w:rPr>
          <w:szCs w:val="19"/>
        </w:rPr>
        <w:t>, le projet de décision, après analyse du marché du fixe, encourage le déploiement de réseaux tout IP, sur la base de la définition de la demande d'accès et de conditions d'accès qui sont raisonnables, et compte tenu du fait que la technologie la plus efficace permettant de fournir ces services est la technologie IP. En particulier:</w:t>
      </w:r>
    </w:p>
    <w:p w:rsidR="006726F1" w:rsidRPr="00BA0562" w:rsidRDefault="00BA0562" w:rsidP="00BA0562">
      <w:pPr>
        <w:pStyle w:val="Enumlevel1"/>
        <w:rPr>
          <w:lang w:val="fr-CH"/>
        </w:rPr>
      </w:pPr>
      <w:r>
        <w:rPr>
          <w:lang w:val="fr-FR"/>
        </w:rPr>
        <w:t>•</w:t>
      </w:r>
      <w:r>
        <w:rPr>
          <w:lang w:val="fr-FR"/>
        </w:rPr>
        <w:tab/>
      </w:r>
      <w:r w:rsidR="006726F1" w:rsidRPr="00BA0562">
        <w:rPr>
          <w:lang w:val="fr-CH"/>
        </w:rPr>
        <w:t>Le plafonnement de la tarification des terminaisons de service doit être fonction du coût, à savoir le coût additionnel que proposerait un opérateur NGN efficace (les coûts du RTPC n'interviendront pas).</w:t>
      </w:r>
    </w:p>
    <w:p w:rsidR="006726F1" w:rsidRPr="008E6178" w:rsidRDefault="00BA0562" w:rsidP="00BA0562">
      <w:pPr>
        <w:pStyle w:val="Enumlevel1"/>
        <w:rPr>
          <w:lang w:val="fr-CH"/>
        </w:rPr>
      </w:pPr>
      <w:r>
        <w:rPr>
          <w:lang w:val="fr-FR"/>
        </w:rPr>
        <w:t>•</w:t>
      </w:r>
      <w:r>
        <w:rPr>
          <w:lang w:val="fr-FR"/>
        </w:rPr>
        <w:tab/>
      </w:r>
      <w:r w:rsidR="006726F1" w:rsidRPr="00BA0562">
        <w:rPr>
          <w:lang w:val="fr-CH"/>
        </w:rPr>
        <w:t xml:space="preserve">Le nombre de points d'interconnexion pour les communications vocales diminuera graduellement, quelle que soit la technologie employée. </w:t>
      </w:r>
      <w:r w:rsidR="006726F1" w:rsidRPr="008E6178">
        <w:rPr>
          <w:lang w:val="fr-CH"/>
        </w:rPr>
        <w:t xml:space="preserve">Pour ce cycle d'analyse de marché (2011-2014), la </w:t>
      </w:r>
      <w:r w:rsidR="006726F1" w:rsidRPr="008E6178">
        <w:rPr>
          <w:lang w:val="fr-CH"/>
        </w:rPr>
        <w:lastRenderedPageBreak/>
        <w:t>diminution ne concernera que le trafic de téléphonie large bande, mais elle devrait aussi se répercuter sur les RTPC au cours du prochain cycle (2014-2017).</w:t>
      </w:r>
    </w:p>
    <w:p w:rsidR="006726F1" w:rsidRPr="008E6178" w:rsidRDefault="00EF03E8" w:rsidP="00EF03E8">
      <w:pPr>
        <w:pStyle w:val="Enumlevel1"/>
        <w:rPr>
          <w:rFonts w:ascii="Verdana" w:hAnsi="Verdana"/>
          <w:bCs/>
          <w:sz w:val="19"/>
          <w:szCs w:val="19"/>
          <w:lang w:val="fr-CH"/>
        </w:rPr>
      </w:pPr>
      <w:r>
        <w:rPr>
          <w:lang w:val="fr-FR"/>
        </w:rPr>
        <w:t>•</w:t>
      </w:r>
      <w:r>
        <w:rPr>
          <w:lang w:val="fr-FR"/>
        </w:rPr>
        <w:tab/>
      </w:r>
      <w:r w:rsidR="006726F1" w:rsidRPr="00EF03E8">
        <w:rPr>
          <w:lang w:val="fr-CH"/>
        </w:rPr>
        <w:t xml:space="preserve">L'Autorité de régulation des communications électroniques et des postes (ARCEP) débat régulièrement avec la Fédération française des télécommunications (FFT) en vue de normaliser l'interconnexion IP. </w:t>
      </w:r>
      <w:r w:rsidR="006726F1" w:rsidRPr="008E6178">
        <w:rPr>
          <w:lang w:val="fr-CH"/>
        </w:rPr>
        <w:t>Si cela s'avère nécessaire, l'ARCEP défendra le droit d'un opérateur à effectuer l'interconnexion au moyen de ce type de nouvelle interface.</w:t>
      </w:r>
    </w:p>
    <w:p w:rsidR="006726F1" w:rsidRPr="008E6178" w:rsidRDefault="00EF03E8" w:rsidP="00EF03E8">
      <w:pPr>
        <w:pStyle w:val="Enumlevel1"/>
        <w:rPr>
          <w:lang w:val="fr-CH"/>
        </w:rPr>
      </w:pPr>
      <w:r>
        <w:rPr>
          <w:lang w:val="fr-FR"/>
        </w:rPr>
        <w:t>•</w:t>
      </w:r>
      <w:r>
        <w:rPr>
          <w:lang w:val="fr-FR"/>
        </w:rPr>
        <w:tab/>
      </w:r>
      <w:r w:rsidR="006726F1" w:rsidRPr="00EF03E8">
        <w:rPr>
          <w:lang w:val="fr-CH"/>
        </w:rPr>
        <w:t xml:space="preserve">A la suite des travaux menés en collaboration avec ces opérateurs, l'ARCEP devrait publier une évaluation du pourcentage d'accès aux services téléphoniques qui serait plus efficace à l'aide d'un réseau IP que du RTPC. </w:t>
      </w:r>
      <w:r w:rsidR="006726F1" w:rsidRPr="008E6178">
        <w:rPr>
          <w:lang w:val="fr-CH"/>
        </w:rPr>
        <w:t>Donc, l'opérateur historique ne devrait plus être autorisé à couvrir les coûts de ses RTPC inefficaces sur le marché de gros.</w:t>
      </w:r>
    </w:p>
    <w:p w:rsidR="006726F1" w:rsidRPr="00713DA4" w:rsidRDefault="006726F1" w:rsidP="006726F1">
      <w:pPr>
        <w:rPr>
          <w:szCs w:val="19"/>
        </w:rPr>
      </w:pPr>
      <w:r w:rsidRPr="00713DA4">
        <w:rPr>
          <w:rFonts w:cs="Calibri"/>
          <w:szCs w:val="19"/>
        </w:rPr>
        <w:t xml:space="preserve">En </w:t>
      </w:r>
      <w:r w:rsidRPr="00713DA4">
        <w:rPr>
          <w:rFonts w:cs="Calibri"/>
          <w:b/>
          <w:szCs w:val="19"/>
        </w:rPr>
        <w:t>Chine</w:t>
      </w:r>
      <w:r w:rsidRPr="00713DA4">
        <w:rPr>
          <w:rFonts w:cs="Calibri"/>
          <w:szCs w:val="19"/>
        </w:rPr>
        <w:t>, "La stratégie d'informatisation de l'Etat, 2006-2010", publiée par le Bureau du Comité central du parti communiste chinois et par le Bureau du Conseil d'Etat de la République populaire de Chine, préconise ce qui suit:</w:t>
      </w:r>
    </w:p>
    <w:p w:rsidR="006726F1" w:rsidRPr="00EF03E8" w:rsidRDefault="00EF03E8" w:rsidP="00EF03E8">
      <w:pPr>
        <w:pStyle w:val="Enumlevel1"/>
        <w:rPr>
          <w:lang w:val="fr-CH"/>
        </w:rPr>
      </w:pPr>
      <w:r>
        <w:rPr>
          <w:lang w:val="fr-FR"/>
        </w:rPr>
        <w:t>•</w:t>
      </w:r>
      <w:r>
        <w:rPr>
          <w:lang w:val="fr-FR"/>
        </w:rPr>
        <w:tab/>
      </w:r>
      <w:r w:rsidR="006726F1" w:rsidRPr="00EF03E8">
        <w:rPr>
          <w:lang w:val="fr-CH"/>
        </w:rPr>
        <w:t>Le passage au réseau de prochaine génération en promouvant la convergence des réseaux.</w:t>
      </w:r>
    </w:p>
    <w:p w:rsidR="006726F1" w:rsidRPr="00EF03E8" w:rsidRDefault="00EF03E8" w:rsidP="00EF03E8">
      <w:pPr>
        <w:pStyle w:val="Enumlevel1"/>
        <w:rPr>
          <w:lang w:val="fr-CH"/>
        </w:rPr>
      </w:pPr>
      <w:r>
        <w:rPr>
          <w:lang w:val="fr-FR"/>
        </w:rPr>
        <w:t>•</w:t>
      </w:r>
      <w:r>
        <w:rPr>
          <w:lang w:val="fr-FR"/>
        </w:rPr>
        <w:tab/>
      </w:r>
      <w:r w:rsidR="006726F1" w:rsidRPr="00EF03E8">
        <w:rPr>
          <w:rFonts w:eastAsia="SimHei"/>
          <w:bCs/>
          <w:lang w:val="fr-CH" w:eastAsia="zh-CN"/>
        </w:rPr>
        <w:t>L'optimisation de la structure des réseaux et l'amélioration de leur qualité de fonctionnement en vue d'établir une plate-forme intégrée d'information de base.</w:t>
      </w:r>
    </w:p>
    <w:p w:rsidR="006726F1" w:rsidRPr="00EF03E8" w:rsidRDefault="00EF03E8" w:rsidP="00EF03E8">
      <w:pPr>
        <w:pStyle w:val="Enumlevel1"/>
        <w:rPr>
          <w:lang w:val="fr-CH"/>
        </w:rPr>
      </w:pPr>
      <w:r>
        <w:rPr>
          <w:lang w:val="fr-FR"/>
        </w:rPr>
        <w:t>•</w:t>
      </w:r>
      <w:r>
        <w:rPr>
          <w:lang w:val="fr-FR"/>
        </w:rPr>
        <w:tab/>
      </w:r>
      <w:r w:rsidR="006726F1" w:rsidRPr="00EF03E8">
        <w:rPr>
          <w:rFonts w:eastAsia="SimHei"/>
          <w:bCs/>
          <w:lang w:val="fr-CH" w:eastAsia="zh-CN"/>
        </w:rPr>
        <w:t>L'accélération de la transformation et la promotion du "triple-play" au niveau des services, des réseaux, des terminaux, etc.</w:t>
      </w:r>
    </w:p>
    <w:p w:rsidR="006726F1" w:rsidRPr="00EF03E8" w:rsidRDefault="00EF03E8" w:rsidP="00EF03E8">
      <w:pPr>
        <w:pStyle w:val="Enumlevel1"/>
        <w:rPr>
          <w:lang w:val="fr-CH"/>
        </w:rPr>
      </w:pPr>
      <w:r>
        <w:rPr>
          <w:lang w:val="fr-FR"/>
        </w:rPr>
        <w:t>•</w:t>
      </w:r>
      <w:r>
        <w:rPr>
          <w:lang w:val="fr-FR"/>
        </w:rPr>
        <w:tab/>
      </w:r>
      <w:r w:rsidR="006726F1" w:rsidRPr="00EF03E8">
        <w:rPr>
          <w:rFonts w:eastAsia="SimHei"/>
          <w:bCs/>
          <w:lang w:val="fr-CH" w:eastAsia="zh-CN"/>
        </w:rPr>
        <w:t xml:space="preserve">La diversification de l'accès au large bande et l'encouragement d'une adoption accrue de l'Internet. </w:t>
      </w:r>
    </w:p>
    <w:p w:rsidR="006726F1" w:rsidRPr="00EF03E8" w:rsidRDefault="00EF03E8" w:rsidP="00EF03E8">
      <w:pPr>
        <w:pStyle w:val="Enumlevel1"/>
        <w:rPr>
          <w:lang w:val="fr-CH"/>
        </w:rPr>
      </w:pPr>
      <w:r>
        <w:rPr>
          <w:lang w:val="fr-FR"/>
        </w:rPr>
        <w:t>•</w:t>
      </w:r>
      <w:r>
        <w:rPr>
          <w:lang w:val="fr-FR"/>
        </w:rPr>
        <w:tab/>
      </w:r>
      <w:r w:rsidR="006726F1" w:rsidRPr="00EF03E8">
        <w:rPr>
          <w:rFonts w:eastAsia="SimHei"/>
          <w:bCs/>
          <w:lang w:val="fr-CH" w:eastAsia="zh-CN"/>
        </w:rPr>
        <w:t xml:space="preserve">Le renforcement du développement de la radio- et de la télédiffusion numériques filaires, de Terre, par satellite ou de tout autre type, et le passage de l'analogique au numérique pour la radio- et télédiffusion. </w:t>
      </w:r>
    </w:p>
    <w:p w:rsidR="006726F1" w:rsidRPr="00EF03E8" w:rsidRDefault="00EF03E8" w:rsidP="00EF03E8">
      <w:pPr>
        <w:pStyle w:val="Enumlevel1"/>
        <w:rPr>
          <w:lang w:val="fr-CH"/>
        </w:rPr>
      </w:pPr>
      <w:r>
        <w:rPr>
          <w:lang w:val="fr-FR"/>
        </w:rPr>
        <w:t>•</w:t>
      </w:r>
      <w:r>
        <w:rPr>
          <w:lang w:val="fr-FR"/>
        </w:rPr>
        <w:tab/>
      </w:r>
      <w:r w:rsidR="006726F1" w:rsidRPr="00EF03E8">
        <w:rPr>
          <w:rFonts w:eastAsia="SimHei"/>
          <w:bCs/>
          <w:lang w:val="fr-CH" w:eastAsia="zh-CN"/>
        </w:rPr>
        <w:t>Le renforcement des fonctionnalités du réseau au moyen de capteurs photoélectriques, de l'identification par radiofréquences et d'autres technologies, la construction et l'amélioration d'infrastructures intégrées d'information et le passage continu au NGN.</w:t>
      </w:r>
    </w:p>
    <w:p w:rsidR="006726F1" w:rsidRPr="00713DA4" w:rsidRDefault="006726F1" w:rsidP="006726F1">
      <w:pPr>
        <w:rPr>
          <w:szCs w:val="19"/>
        </w:rPr>
      </w:pPr>
      <w:r w:rsidRPr="00713DA4">
        <w:rPr>
          <w:rFonts w:cs="Calibri"/>
          <w:szCs w:val="19"/>
        </w:rPr>
        <w:t>En outre, le plan quinquennal chinois décrit quelques projets et initiatives visant à promouvoir le développement de l'Internet de prochaine génération.</w:t>
      </w:r>
    </w:p>
    <w:p w:rsidR="006726F1" w:rsidRPr="00713DA4" w:rsidRDefault="006726F1" w:rsidP="006726F1">
      <w:pPr>
        <w:rPr>
          <w:szCs w:val="19"/>
        </w:rPr>
      </w:pPr>
      <w:r w:rsidRPr="00713DA4">
        <w:rPr>
          <w:szCs w:val="19"/>
        </w:rPr>
        <w:t>L'</w:t>
      </w:r>
      <w:r w:rsidRPr="00713DA4">
        <w:rPr>
          <w:b/>
          <w:szCs w:val="19"/>
        </w:rPr>
        <w:t>Autriche</w:t>
      </w:r>
      <w:r w:rsidRPr="00713DA4">
        <w:rPr>
          <w:szCs w:val="19"/>
        </w:rPr>
        <w:t xml:space="preserve"> a déclaré que d'une manière générale l'autorité nationale de réglementation tient compte dans ses décisions réglementaires du développement du marché national. Puisque le marché autrichien de télécommunication bénéficie d'un environnement concurrentiel, la décision de déployer de nouveaux réseaux et services est prise par les opérateurs en fonction de la dynamique du marché, sans être réglementée par les autorités. Pour les marchés réglementés, l'impératif d'efficacité tant pour les réseaux que pour la technologie est toujours pris en compte dans les décisions réglementaires. Un réseau fondé sur un protocole tout IP répond à cet impératif.</w:t>
      </w:r>
    </w:p>
    <w:p w:rsidR="006726F1" w:rsidRPr="00713DA4" w:rsidRDefault="006726F1" w:rsidP="006726F1">
      <w:pPr>
        <w:rPr>
          <w:szCs w:val="19"/>
        </w:rPr>
      </w:pPr>
      <w:r w:rsidRPr="00713DA4">
        <w:rPr>
          <w:rFonts w:cs="Calibri"/>
          <w:szCs w:val="19"/>
        </w:rPr>
        <w:t xml:space="preserve">Au </w:t>
      </w:r>
      <w:r w:rsidRPr="00713DA4">
        <w:rPr>
          <w:rFonts w:cs="Calibri"/>
          <w:b/>
          <w:szCs w:val="19"/>
        </w:rPr>
        <w:t>Pérou</w:t>
      </w:r>
      <w:r w:rsidRPr="00713DA4">
        <w:rPr>
          <w:rFonts w:cs="Calibri"/>
          <w:szCs w:val="19"/>
        </w:rPr>
        <w:t xml:space="preserve">, une commission multisectorielle temporaire a été créée pour élaborer le plan national de développement du large bande dans le pays et pour analyser l'environnement, identifier les obstacles et proposer des recommandations. En outre, au </w:t>
      </w:r>
      <w:r w:rsidRPr="00713DA4">
        <w:rPr>
          <w:rFonts w:cs="Calibri"/>
          <w:b/>
          <w:szCs w:val="19"/>
        </w:rPr>
        <w:t>Pérou</w:t>
      </w:r>
      <w:r w:rsidRPr="00713DA4">
        <w:rPr>
          <w:rFonts w:cs="Calibri"/>
          <w:szCs w:val="19"/>
        </w:rPr>
        <w:t xml:space="preserve">, il existe une politique nationale d'obligation de mise en place des fibres optiques et/ou des conduits et des chambres, et une Commission chargée du réseau dorsal à fibres optiques a été créée, faisant appel à d'autres secteurs pour participer à cette tâche. </w:t>
      </w:r>
    </w:p>
    <w:p w:rsidR="006726F1" w:rsidRPr="00713DA4" w:rsidRDefault="006726F1" w:rsidP="006726F1">
      <w:pPr>
        <w:rPr>
          <w:szCs w:val="19"/>
        </w:rPr>
      </w:pPr>
      <w:r w:rsidRPr="00713DA4">
        <w:rPr>
          <w:rFonts w:cs="Calibri"/>
          <w:szCs w:val="19"/>
        </w:rPr>
        <w:t>En outre, étant donné l'importance du phénomène de convergence, OSIPTEL a graduellement commencé à élaborer des propositions pour un cadre politique destiné à promouvoir la convergence dans le pays. Au centre de ce processus ont été les travaux menés en 2009 par OSIPTEL, en collaboration avec trois bureaux d'experts-conseils de renommée internationale, qui ont conduit à trois rapports contenant des propositions pour la convergence dans le secteur. Un des rapports, intitulé Interconnexion des réseaux NGN, établit la base pour les modifications réglementaires, nécessaires à la promotion des réseaux et des services fondés sur le protocole IP.</w:t>
      </w:r>
    </w:p>
    <w:p w:rsidR="006726F1" w:rsidRPr="00713DA4" w:rsidRDefault="006726F1" w:rsidP="006726F1">
      <w:pPr>
        <w:rPr>
          <w:szCs w:val="19"/>
        </w:rPr>
      </w:pPr>
      <w:r w:rsidRPr="00713DA4">
        <w:rPr>
          <w:szCs w:val="19"/>
        </w:rPr>
        <w:lastRenderedPageBreak/>
        <w:t xml:space="preserve">Au </w:t>
      </w:r>
      <w:r w:rsidRPr="00713DA4">
        <w:rPr>
          <w:b/>
          <w:szCs w:val="19"/>
        </w:rPr>
        <w:t>Népal</w:t>
      </w:r>
      <w:r w:rsidRPr="00713DA4">
        <w:rPr>
          <w:szCs w:val="19"/>
        </w:rPr>
        <w:t>, les opérateurs ont mis au point des technologies fondées sur le protocole IP pour leurs réseaux dorsaux et centraux.</w:t>
      </w:r>
    </w:p>
    <w:p w:rsidR="006726F1" w:rsidRPr="00713DA4" w:rsidRDefault="006726F1" w:rsidP="006726F1">
      <w:pPr>
        <w:rPr>
          <w:szCs w:val="19"/>
        </w:rPr>
      </w:pPr>
      <w:r w:rsidRPr="00713DA4">
        <w:rPr>
          <w:rFonts w:cs="Calibri"/>
          <w:szCs w:val="19"/>
        </w:rPr>
        <w:t xml:space="preserve">En </w:t>
      </w:r>
      <w:r w:rsidRPr="00713DA4">
        <w:rPr>
          <w:rFonts w:cs="Calibri"/>
          <w:b/>
          <w:szCs w:val="19"/>
        </w:rPr>
        <w:t>Bulgarie</w:t>
      </w:r>
      <w:r w:rsidRPr="00713DA4">
        <w:rPr>
          <w:rFonts w:cs="Calibri"/>
          <w:szCs w:val="19"/>
        </w:rPr>
        <w:t xml:space="preserve">, les incitations législatives en vue de promouvoir les investissements dans les réseaux fondés sur le protocole IP sont restreintes. Une analyse menée en 2009 sur les recettes, en fonction des services de détail fournis, montre que la plus grande part du marché correspond à l'accès au réseau Internet sans circuit (76%), suivi des réseaux virtuels fixes et des services de transmission de données. Les recettes provenant de services complémentaires, tels que la TVIP que permet la téléphonie IP, l'hébergement sur le web et l'accès commuté, sont insignifiantes dans </w:t>
      </w:r>
      <w:r>
        <w:rPr>
          <w:rFonts w:cs="Calibri"/>
          <w:szCs w:val="19"/>
        </w:rPr>
        <w:t>leur ensemble (1%). A la fin de </w:t>
      </w:r>
      <w:r w:rsidRPr="00713DA4">
        <w:rPr>
          <w:rFonts w:cs="Calibri"/>
          <w:szCs w:val="19"/>
        </w:rPr>
        <w:t>2009, 36 compagnies ont déclaré qu'elles fournissaient la téléphonie IP,</w:t>
      </w:r>
      <w:r>
        <w:rPr>
          <w:rFonts w:cs="Calibri"/>
          <w:szCs w:val="19"/>
        </w:rPr>
        <w:t xml:space="preserve"> tandis que 18 fournissaient la </w:t>
      </w:r>
      <w:r w:rsidRPr="00713DA4">
        <w:rPr>
          <w:rFonts w:cs="Calibri"/>
          <w:szCs w:val="19"/>
        </w:rPr>
        <w:t>TVIP. En outre, 12 autres compagnies prévoyaient de commencer à fou</w:t>
      </w:r>
      <w:r>
        <w:rPr>
          <w:rFonts w:cs="Calibri"/>
          <w:szCs w:val="19"/>
        </w:rPr>
        <w:t>rnir des services de téléphonie </w:t>
      </w:r>
      <w:r w:rsidRPr="00713DA4">
        <w:rPr>
          <w:rFonts w:cs="Calibri"/>
          <w:szCs w:val="19"/>
        </w:rPr>
        <w:t>IP en 2010, et 36 avaient l'intention d'offrir la TVIP. En général, les opérateurs fixes réalisent des économies sur les coûts opérationnels et les coûts des infrastructures en introduisant de nouveaux services fondés sur le protocole IP. Cette approche permet aux entreprises d'éviter le remplacement des éléments de commutation du précédent réseau, lorsqu'il n'y a pas de retour sur investissement. Donc la nouvelle architecture de réseau permet aux fournisseurs/opérateurs de conserver leur investissement précédent et de réduire les risques tout en explorant et en introduisant de nouveaux services.</w:t>
      </w:r>
    </w:p>
    <w:p w:rsidR="006726F1" w:rsidRPr="00713DA4" w:rsidRDefault="006726F1" w:rsidP="006726F1">
      <w:pPr>
        <w:rPr>
          <w:szCs w:val="19"/>
        </w:rPr>
      </w:pPr>
      <w:r w:rsidRPr="00713DA4">
        <w:rPr>
          <w:szCs w:val="19"/>
        </w:rPr>
        <w:t xml:space="preserve">En </w:t>
      </w:r>
      <w:r w:rsidRPr="00713DA4">
        <w:rPr>
          <w:b/>
          <w:szCs w:val="19"/>
        </w:rPr>
        <w:t>Turquie</w:t>
      </w:r>
      <w:r w:rsidRPr="00713DA4">
        <w:rPr>
          <w:szCs w:val="19"/>
        </w:rPr>
        <w:t>, le nouveau cadre réglementaire encourage les opérateurs à entrer sur le marché et à fournir de nouveaux services innovants. La réduction des taxes de terminaison mobile peut aussi encourager les opérateurs à déployer des réseaux tout IP, étant donné les économies sur les coûts qui peuvent être faites, en matière de gestion, d'exploitation et de services.</w:t>
      </w:r>
    </w:p>
    <w:p w:rsidR="006726F1" w:rsidRDefault="006726F1" w:rsidP="006726F1">
      <w:pPr>
        <w:rPr>
          <w:rFonts w:cs="Calibri"/>
          <w:szCs w:val="19"/>
        </w:rPr>
      </w:pPr>
      <w:r w:rsidRPr="00713DA4">
        <w:rPr>
          <w:rFonts w:cs="Calibri"/>
          <w:szCs w:val="19"/>
        </w:rPr>
        <w:t xml:space="preserve">Au </w:t>
      </w:r>
      <w:r w:rsidRPr="00713DA4">
        <w:rPr>
          <w:rFonts w:cs="Calibri"/>
          <w:b/>
          <w:szCs w:val="19"/>
        </w:rPr>
        <w:t>Bangladesh</w:t>
      </w:r>
      <w:r w:rsidRPr="00713DA4">
        <w:rPr>
          <w:rFonts w:cs="Calibri"/>
          <w:szCs w:val="19"/>
        </w:rPr>
        <w:t>, le régulateur n'encourage pas directement le déploiement des réseaux fondés sur le protocole tout IP. Celui-ci suit plutôt les besoins du marché. Mais la dernière licence délivrée était propre à la technologie NGN, encourageant indirectement le déploiement des réseaux fondés sur le protocole IP.</w:t>
      </w:r>
    </w:p>
    <w:p w:rsidR="006726F1" w:rsidRPr="008E6178" w:rsidRDefault="006726F1" w:rsidP="00EF03E8">
      <w:pPr>
        <w:pStyle w:val="Headingb0"/>
        <w:rPr>
          <w:lang w:val="fr-CH"/>
        </w:rPr>
      </w:pPr>
      <w:bookmarkStart w:id="94" w:name="_Toc375213813"/>
      <w:r w:rsidRPr="008E6178">
        <w:rPr>
          <w:lang w:val="fr-CH"/>
        </w:rPr>
        <w:t>Informatique en nuage</w:t>
      </w:r>
      <w:bookmarkEnd w:id="94"/>
    </w:p>
    <w:p w:rsidR="006726F1" w:rsidRPr="00993167" w:rsidRDefault="006726F1" w:rsidP="006726F1">
      <w:r w:rsidRPr="00993167">
        <w:t>Au cours des travaux sur la Question 19/2-1, les Membres de l'UIT ont exprimé leur vif intérêt pour l'informatique dématérialisée ou en nuage. Ci-après sont données des informations extraites de la recommandation élaborée par le NIST (National Institute of Standards and Technology, U.S. Department of Commerce)</w:t>
      </w:r>
      <w:r w:rsidRPr="00993167">
        <w:rPr>
          <w:vertAlign w:val="superscript"/>
        </w:rPr>
        <w:footnoteReference w:id="12"/>
      </w:r>
      <w:r w:rsidRPr="00993167">
        <w:t>.</w:t>
      </w:r>
    </w:p>
    <w:p w:rsidR="006726F1" w:rsidRDefault="006726F1" w:rsidP="006726F1">
      <w:pPr>
        <w:rPr>
          <w:szCs w:val="19"/>
        </w:rPr>
      </w:pPr>
      <w:r w:rsidRPr="00993167">
        <w:rPr>
          <w:szCs w:val="19"/>
        </w:rPr>
        <w:t>L'informatique en nuage</w:t>
      </w:r>
      <w:r w:rsidRPr="00C74E8F">
        <w:rPr>
          <w:szCs w:val="19"/>
        </w:rPr>
        <w:t xml:space="preserve"> est un modèle permettant un accès par réseau, ubiquitaire, aisé et à la demande, à un réservoir partagé de ressources informatiques configurables (par exemple, des réseaux, des serveurs, des moyens de stockage, des applications et des services) qui peuvent être rapidement configurées et mises à disposition, les tâches de gestion ou les interventions du fournisseur de services étant réduites au minimum. Ce modèle possède cinq caractéristiques essentielles, trois modèles de service et quatre modèles de déploiement.</w:t>
      </w:r>
    </w:p>
    <w:p w:rsidR="006726F1" w:rsidRPr="008E6178" w:rsidRDefault="006726F1" w:rsidP="00EF03E8">
      <w:pPr>
        <w:pStyle w:val="Headingb0"/>
        <w:rPr>
          <w:lang w:val="fr-CH"/>
        </w:rPr>
      </w:pPr>
      <w:bookmarkStart w:id="95" w:name="_Toc375213814"/>
      <w:r w:rsidRPr="008E6178">
        <w:rPr>
          <w:lang w:val="fr-CH"/>
        </w:rPr>
        <w:t>Caractéristiques essentielles:</w:t>
      </w:r>
      <w:bookmarkEnd w:id="95"/>
    </w:p>
    <w:p w:rsidR="006726F1" w:rsidRPr="00C74E8F" w:rsidRDefault="006726F1" w:rsidP="006726F1">
      <w:pPr>
        <w:rPr>
          <w:szCs w:val="19"/>
          <w:lang w:eastAsia="en-US"/>
        </w:rPr>
      </w:pPr>
      <w:r w:rsidRPr="00C74E8F">
        <w:rPr>
          <w:rFonts w:eastAsia="Times New Roman"/>
          <w:i/>
          <w:color w:val="000000"/>
          <w:szCs w:val="19"/>
          <w:lang w:eastAsia="en-US"/>
        </w:rPr>
        <w:t>Libre-service à la demande</w:t>
      </w:r>
      <w:r w:rsidRPr="00C74E8F">
        <w:rPr>
          <w:rFonts w:eastAsia="Times New Roman"/>
          <w:color w:val="000000"/>
          <w:szCs w:val="19"/>
          <w:lang w:eastAsia="en-US"/>
        </w:rPr>
        <w:t>. Un consommateur peut unilatéralement, sans nécessiter d'interaction humaine avec chacun des fournisseurs de services, configurer selon ses besoins et automatiquement les capacités informatiques, telles que le temps de serveur et le stockage dans le réseau.</w:t>
      </w:r>
    </w:p>
    <w:p w:rsidR="006726F1" w:rsidRPr="00C74E8F" w:rsidRDefault="006726F1" w:rsidP="006726F1">
      <w:pPr>
        <w:rPr>
          <w:szCs w:val="19"/>
          <w:lang w:eastAsia="en-US"/>
        </w:rPr>
      </w:pPr>
      <w:r w:rsidRPr="00C74E8F">
        <w:rPr>
          <w:rFonts w:eastAsia="Times New Roman"/>
          <w:i/>
          <w:color w:val="000000"/>
          <w:szCs w:val="19"/>
          <w:lang w:eastAsia="en-US"/>
        </w:rPr>
        <w:t>Large accès au réseau</w:t>
      </w:r>
      <w:r w:rsidRPr="00C74E8F">
        <w:rPr>
          <w:rFonts w:eastAsia="Times New Roman"/>
          <w:color w:val="000000"/>
          <w:szCs w:val="19"/>
          <w:lang w:eastAsia="en-US"/>
        </w:rPr>
        <w:t>. Des capacités sont disponibles sur le réseau et accessibles par l'intermédiaire de mécanismes types qui favorisent l'emploi de plates-formes client hétérogènes, fines ou épaisses (par exemple, les téléphones mobiles, les tablettes, les ordinateurs portables et les stations de travail).</w:t>
      </w:r>
    </w:p>
    <w:p w:rsidR="006726F1" w:rsidRPr="00C74E8F" w:rsidRDefault="006726F1" w:rsidP="006726F1">
      <w:pPr>
        <w:rPr>
          <w:szCs w:val="19"/>
          <w:lang w:eastAsia="en-US"/>
        </w:rPr>
      </w:pPr>
      <w:r>
        <w:rPr>
          <w:rFonts w:eastAsia="Times New Roman"/>
          <w:i/>
          <w:color w:val="000000"/>
          <w:szCs w:val="19"/>
          <w:lang w:eastAsia="en-US"/>
        </w:rPr>
        <w:t>Mutualisation</w:t>
      </w:r>
      <w:r w:rsidRPr="00C74E8F">
        <w:rPr>
          <w:rFonts w:eastAsia="Times New Roman"/>
          <w:i/>
          <w:color w:val="000000"/>
          <w:szCs w:val="19"/>
          <w:lang w:eastAsia="en-US"/>
        </w:rPr>
        <w:t xml:space="preserve"> de ressources</w:t>
      </w:r>
      <w:r w:rsidRPr="00C74E8F">
        <w:rPr>
          <w:rFonts w:eastAsia="Times New Roman"/>
          <w:color w:val="000000"/>
          <w:szCs w:val="19"/>
          <w:lang w:eastAsia="en-US"/>
        </w:rPr>
        <w:t xml:space="preserve">. Les ressources informatiques du fournisseur sont </w:t>
      </w:r>
      <w:r>
        <w:rPr>
          <w:rFonts w:eastAsia="Times New Roman"/>
          <w:color w:val="000000"/>
          <w:szCs w:val="19"/>
          <w:lang w:eastAsia="en-US"/>
        </w:rPr>
        <w:t xml:space="preserve">mutualisées </w:t>
      </w:r>
      <w:r w:rsidRPr="00C74E8F">
        <w:rPr>
          <w:rFonts w:eastAsia="Times New Roman"/>
          <w:color w:val="000000"/>
          <w:szCs w:val="19"/>
          <w:lang w:eastAsia="en-US"/>
        </w:rPr>
        <w:t>pour servir de multiples consommateurs sur la base d'un modèle multi</w:t>
      </w:r>
      <w:r>
        <w:rPr>
          <w:rFonts w:eastAsia="Times New Roman"/>
          <w:color w:val="000000"/>
          <w:szCs w:val="19"/>
          <w:lang w:eastAsia="en-US"/>
        </w:rPr>
        <w:t>locataires</w:t>
      </w:r>
      <w:r w:rsidRPr="00C74E8F">
        <w:rPr>
          <w:rFonts w:eastAsia="Times New Roman"/>
          <w:color w:val="000000"/>
          <w:szCs w:val="19"/>
          <w:lang w:eastAsia="en-US"/>
        </w:rPr>
        <w:t xml:space="preserve">, les différentes ressources physiques et </w:t>
      </w:r>
      <w:r w:rsidRPr="00C74E8F">
        <w:rPr>
          <w:rFonts w:eastAsia="Times New Roman"/>
          <w:color w:val="000000"/>
          <w:szCs w:val="19"/>
          <w:lang w:eastAsia="en-US"/>
        </w:rPr>
        <w:lastRenderedPageBreak/>
        <w:t>virtuelles étant attribuées dynamiquement et réattribuées selon la demande des consommateurs. En un certain sens, il y a indépendance de l'emplacement, parce que l'abonné n'a en général ni connaissance de l'emplacement exact des ressources fournies ni contrôle sur celui-ci, tout en pouvant spécifier l'emplacement à un niveau supérieur d'abstraction (par exemple, un pays, un état ou un centre de données). Des exemples de ressources sont notamment le stockage, le traitement, la mémoire et la largeur de bande du réseau.</w:t>
      </w:r>
    </w:p>
    <w:p w:rsidR="006726F1" w:rsidRPr="00C74E8F" w:rsidRDefault="006726F1" w:rsidP="006726F1">
      <w:pPr>
        <w:rPr>
          <w:szCs w:val="19"/>
          <w:lang w:eastAsia="en-US"/>
        </w:rPr>
      </w:pPr>
      <w:r w:rsidRPr="00C74E8F">
        <w:rPr>
          <w:rFonts w:eastAsia="Times New Roman"/>
          <w:i/>
          <w:color w:val="000000"/>
          <w:szCs w:val="19"/>
          <w:lang w:eastAsia="en-US"/>
        </w:rPr>
        <w:t>Adaptation rapide</w:t>
      </w:r>
      <w:r w:rsidRPr="00C74E8F">
        <w:rPr>
          <w:rFonts w:eastAsia="Times New Roman"/>
          <w:color w:val="000000"/>
          <w:szCs w:val="19"/>
          <w:lang w:eastAsia="en-US"/>
        </w:rPr>
        <w:t>. Les capacités peuvent être mises à disposition</w:t>
      </w:r>
      <w:r w:rsidRPr="005B7DC6">
        <w:rPr>
          <w:rFonts w:eastAsia="Times New Roman"/>
          <w:color w:val="000000"/>
          <w:szCs w:val="19"/>
          <w:lang w:eastAsia="en-US"/>
        </w:rPr>
        <w:t xml:space="preserve"> </w:t>
      </w:r>
      <w:r>
        <w:rPr>
          <w:rFonts w:eastAsia="Times New Roman"/>
          <w:color w:val="000000"/>
          <w:szCs w:val="19"/>
          <w:lang w:eastAsia="en-US"/>
        </w:rPr>
        <w:t xml:space="preserve">et libérées </w:t>
      </w:r>
      <w:r w:rsidRPr="00C74E8F">
        <w:rPr>
          <w:rFonts w:eastAsia="Times New Roman"/>
          <w:color w:val="000000"/>
          <w:szCs w:val="19"/>
          <w:lang w:eastAsia="en-US"/>
        </w:rPr>
        <w:t xml:space="preserve">de façon souple, dans certains cas automatiquement, de manière à augmenter ou à diminuer rapidement selon la demande. Pour le consommateur, les capacités </w:t>
      </w:r>
      <w:r>
        <w:rPr>
          <w:rFonts w:eastAsia="Times New Roman"/>
          <w:color w:val="000000"/>
          <w:szCs w:val="19"/>
          <w:lang w:eastAsia="en-US"/>
        </w:rPr>
        <w:t>pouvant être mises à disposition</w:t>
      </w:r>
      <w:r w:rsidRPr="00C74E8F">
        <w:rPr>
          <w:rFonts w:eastAsia="Times New Roman"/>
          <w:color w:val="000000"/>
          <w:szCs w:val="19"/>
          <w:lang w:eastAsia="en-US"/>
        </w:rPr>
        <w:t xml:space="preserve"> semblent souvent sans limites et peuvent être adaptées en quantité à tout moment.</w:t>
      </w:r>
    </w:p>
    <w:p w:rsidR="006726F1" w:rsidRDefault="006726F1" w:rsidP="006726F1">
      <w:pPr>
        <w:rPr>
          <w:rFonts w:eastAsia="Times New Roman"/>
          <w:bCs/>
          <w:color w:val="000000"/>
          <w:szCs w:val="19"/>
          <w:lang w:eastAsia="en-US"/>
        </w:rPr>
      </w:pPr>
      <w:r w:rsidRPr="00C74E8F">
        <w:rPr>
          <w:rFonts w:eastAsia="Times New Roman"/>
          <w:i/>
          <w:color w:val="000000"/>
          <w:szCs w:val="19"/>
          <w:lang w:eastAsia="en-US"/>
        </w:rPr>
        <w:t>Service mesuré</w:t>
      </w:r>
      <w:r w:rsidRPr="00C74E8F">
        <w:rPr>
          <w:rFonts w:eastAsia="Times New Roman"/>
          <w:color w:val="000000"/>
          <w:szCs w:val="19"/>
          <w:lang w:eastAsia="en-US"/>
        </w:rPr>
        <w:t>. Les systèmes en nuage contrôlent et optimisent automatiquement l'utilisation des ressources en s'appuyant sur une capacité1 de mesure à un certain niveau d'abstraction convenant au type de service (par exemple, le stockage, le traitement, la largeur de bande et les comptes utilisateur actifs). L'utilisation des ressources peut être surveillée, contrôlée et faire l'objet d'un rapport, assurant une transparence tant pour le fournisseur que pour le consommateur du service utilisé.</w:t>
      </w:r>
    </w:p>
    <w:p w:rsidR="006726F1" w:rsidRPr="008E6178" w:rsidRDefault="006726F1" w:rsidP="002B0C04">
      <w:pPr>
        <w:pStyle w:val="Headingb0"/>
        <w:rPr>
          <w:lang w:val="fr-CH"/>
        </w:rPr>
      </w:pPr>
      <w:r w:rsidRPr="008E6178">
        <w:rPr>
          <w:lang w:val="fr-CH"/>
        </w:rPr>
        <w:t xml:space="preserve">Modèles de service: </w:t>
      </w:r>
    </w:p>
    <w:p w:rsidR="006726F1" w:rsidRPr="00C74E8F" w:rsidRDefault="006726F1" w:rsidP="006726F1">
      <w:pPr>
        <w:rPr>
          <w:szCs w:val="19"/>
          <w:lang w:eastAsia="en-US"/>
        </w:rPr>
      </w:pPr>
      <w:r w:rsidRPr="00C74E8F">
        <w:rPr>
          <w:rFonts w:eastAsia="Times New Roman"/>
          <w:i/>
          <w:iCs/>
          <w:color w:val="000000"/>
          <w:szCs w:val="19"/>
          <w:lang w:eastAsia="en-US"/>
        </w:rPr>
        <w:t>Logiciel en tant que service</w:t>
      </w:r>
      <w:r w:rsidRPr="00C74E8F">
        <w:rPr>
          <w:rFonts w:eastAsia="Times New Roman"/>
          <w:iCs/>
          <w:color w:val="000000"/>
          <w:szCs w:val="19"/>
          <w:lang w:eastAsia="en-US"/>
        </w:rPr>
        <w:t xml:space="preserve"> </w:t>
      </w:r>
      <w:r w:rsidRPr="00C74E8F">
        <w:rPr>
          <w:rFonts w:eastAsia="Times New Roman"/>
          <w:i/>
          <w:iCs/>
          <w:color w:val="000000"/>
          <w:szCs w:val="19"/>
          <w:lang w:eastAsia="en-US"/>
        </w:rPr>
        <w:t>(SaaS)</w:t>
      </w:r>
      <w:r w:rsidRPr="00C74E8F">
        <w:rPr>
          <w:rFonts w:eastAsia="Times New Roman"/>
          <w:iCs/>
          <w:color w:val="000000"/>
          <w:szCs w:val="19"/>
          <w:lang w:eastAsia="en-US"/>
        </w:rPr>
        <w:t>. La capacité fournie au consommateur lui permet d'employer des applications du fournisseur qui sont exécutées sur une infrastructure en nuage. Les applications sont accessibles à partir de divers appareils du client, soit par l'intermédiaire d'une interface client fine, telle qu'un navigateur web (par exemple, le courrier électronique fondé sur le web) ou d'une interface de programme. Le consommateur ne gère pas ni ne commande l'infrastructure en nuage sous-jacente, notamment le réseau, les serveurs, les systèmes d'exploitation, le stockage, ni même la capacité des applications, à l'exception de certains choix de configuration des applications, qui peuvent être faits par l'utilisateur.</w:t>
      </w:r>
    </w:p>
    <w:p w:rsidR="006726F1" w:rsidRDefault="006726F1" w:rsidP="006726F1">
      <w:pPr>
        <w:rPr>
          <w:rFonts w:eastAsia="Times New Roman"/>
          <w:bCs/>
          <w:iCs/>
          <w:color w:val="000000"/>
          <w:szCs w:val="19"/>
          <w:lang w:eastAsia="en-US"/>
        </w:rPr>
      </w:pPr>
      <w:r w:rsidRPr="00C74E8F">
        <w:rPr>
          <w:rFonts w:eastAsia="Times New Roman"/>
          <w:i/>
          <w:iCs/>
          <w:color w:val="000000"/>
          <w:szCs w:val="19"/>
          <w:lang w:eastAsia="en-US"/>
        </w:rPr>
        <w:t>Plate-forme en tant que service (PaaS)</w:t>
      </w:r>
      <w:r w:rsidRPr="00C74E8F">
        <w:rPr>
          <w:rFonts w:eastAsia="Times New Roman"/>
          <w:iCs/>
          <w:color w:val="000000"/>
          <w:szCs w:val="19"/>
          <w:lang w:eastAsia="en-US"/>
        </w:rPr>
        <w:t>. La capacité fournie au consommateur lui permet de mettre en place dans l'infrastructure en nuage des applications qu'il a créées ou des applications acquises programmables. Le consommateur ne gère pas ni ne commande l'infrastructure en nuage sous-jacente, notamment le réseau, les serveurs, les systèmes d'exploitation, le stockage, mais il commande les applications mises en place et les choix éventuels de configuration de l'environnement hébergeant les applications.</w:t>
      </w:r>
    </w:p>
    <w:p w:rsidR="006726F1" w:rsidRPr="00C74E8F" w:rsidRDefault="006726F1" w:rsidP="006726F1">
      <w:pPr>
        <w:rPr>
          <w:szCs w:val="19"/>
          <w:lang w:eastAsia="en-US"/>
        </w:rPr>
      </w:pPr>
      <w:r w:rsidRPr="00C74E8F">
        <w:rPr>
          <w:rFonts w:eastAsia="Times New Roman"/>
          <w:i/>
          <w:iCs/>
          <w:color w:val="000000"/>
          <w:szCs w:val="19"/>
          <w:lang w:eastAsia="en-US"/>
        </w:rPr>
        <w:t>Infrastructure en tant que service (IaaS)</w:t>
      </w:r>
      <w:r w:rsidRPr="00C74E8F">
        <w:rPr>
          <w:rFonts w:eastAsia="Times New Roman"/>
          <w:iCs/>
          <w:color w:val="000000"/>
          <w:szCs w:val="19"/>
          <w:lang w:eastAsia="en-US"/>
        </w:rPr>
        <w:t xml:space="preserve">. La capacité fournie au consommateur lui permet de configurer le traitement, le stockage, les réseaux et d'autres ressources informatiques de base, où il est en mesure d'installer et d'exécuter des logiciels quelconques, notamment des systèmes d'exploitation et des applications. Le consommateur ne gère pas ni ne commande l'infrastructure en nuage sous-jacente, mais il commande les systèmes d'exploitation, le stockage et les applications mises en place, et contrôle éventuellement dans une certaine mesure certains composants de réseau (par exemple, les pare-feu des ordinateurs centraux). </w:t>
      </w:r>
    </w:p>
    <w:p w:rsidR="006726F1" w:rsidRPr="008E6178" w:rsidRDefault="006726F1" w:rsidP="002B0C04">
      <w:pPr>
        <w:pStyle w:val="Headingb0"/>
        <w:rPr>
          <w:lang w:val="fr-CH"/>
        </w:rPr>
      </w:pPr>
      <w:r w:rsidRPr="008E6178">
        <w:rPr>
          <w:lang w:val="fr-CH"/>
        </w:rPr>
        <w:t xml:space="preserve">Modèles de déploiement: </w:t>
      </w:r>
    </w:p>
    <w:p w:rsidR="006726F1" w:rsidRPr="00C74E8F" w:rsidRDefault="006726F1" w:rsidP="006726F1">
      <w:pPr>
        <w:rPr>
          <w:szCs w:val="19"/>
          <w:lang w:eastAsia="en-US"/>
        </w:rPr>
      </w:pPr>
      <w:r w:rsidRPr="00C74E8F">
        <w:rPr>
          <w:rFonts w:eastAsia="Times New Roman"/>
          <w:i/>
          <w:iCs/>
          <w:color w:val="000000"/>
          <w:szCs w:val="19"/>
          <w:lang w:eastAsia="en-US"/>
        </w:rPr>
        <w:t>Nuage privé</w:t>
      </w:r>
      <w:r w:rsidRPr="00C74E8F">
        <w:rPr>
          <w:rFonts w:eastAsia="Times New Roman"/>
          <w:iCs/>
          <w:color w:val="000000"/>
          <w:szCs w:val="19"/>
          <w:lang w:eastAsia="en-US"/>
        </w:rPr>
        <w:t>. L'infrastructure en nuage est configurée pour l'usage exclusif d'un seul organisme regroupant plusieurs consommateurs (par exemple, des unités commerciales). Elle peut être possédée, gérée et exploitée par l'organisme, une tierce partie ou les deux et peut être située dans les locaux ou en dehors de ceux-ci.</w:t>
      </w:r>
    </w:p>
    <w:p w:rsidR="006726F1" w:rsidRPr="00C74E8F" w:rsidRDefault="006726F1" w:rsidP="006726F1">
      <w:pPr>
        <w:rPr>
          <w:szCs w:val="19"/>
          <w:lang w:eastAsia="en-US"/>
        </w:rPr>
      </w:pPr>
      <w:r w:rsidRPr="00C74E8F">
        <w:rPr>
          <w:rFonts w:eastAsia="Times New Roman"/>
          <w:i/>
          <w:iCs/>
          <w:color w:val="000000"/>
          <w:szCs w:val="19"/>
          <w:lang w:eastAsia="en-US"/>
        </w:rPr>
        <w:t>Nuage communautaire</w:t>
      </w:r>
      <w:r w:rsidRPr="00C74E8F">
        <w:rPr>
          <w:rFonts w:eastAsia="Times New Roman"/>
          <w:iCs/>
          <w:color w:val="000000"/>
          <w:szCs w:val="19"/>
          <w:lang w:eastAsia="en-US"/>
        </w:rPr>
        <w:t>. L'infrastructure en nuage est configurée pour l'usage exclusif d'une communauté particulière de consommateurs appartenant à des organismes qui ont des préoccupations communes (par exemple, une mission, des impératifs en matière de sécurité, des politiques et des questions de conformité). Elle peut être possédée, gérée et exploitée par un ou plusieurs organismes de la communauté, une tierce partie, ou les deux et peut être située dans les locaux ou en dehors de ceux-ci.</w:t>
      </w:r>
    </w:p>
    <w:p w:rsidR="006726F1" w:rsidRPr="00C74E8F" w:rsidRDefault="006726F1" w:rsidP="006726F1">
      <w:pPr>
        <w:rPr>
          <w:szCs w:val="19"/>
          <w:lang w:eastAsia="en-US"/>
        </w:rPr>
      </w:pPr>
      <w:r w:rsidRPr="00C74E8F">
        <w:rPr>
          <w:rFonts w:eastAsia="Times New Roman"/>
          <w:i/>
          <w:color w:val="000000"/>
          <w:szCs w:val="19"/>
          <w:lang w:eastAsia="en-US"/>
        </w:rPr>
        <w:lastRenderedPageBreak/>
        <w:t>Nuage public</w:t>
      </w:r>
      <w:r w:rsidRPr="00C74E8F">
        <w:rPr>
          <w:rFonts w:eastAsia="Times New Roman"/>
          <w:color w:val="000000"/>
          <w:szCs w:val="19"/>
          <w:lang w:eastAsia="en-US"/>
        </w:rPr>
        <w:t xml:space="preserve">. </w:t>
      </w:r>
      <w:r w:rsidRPr="00C74E8F">
        <w:rPr>
          <w:rFonts w:eastAsia="Times New Roman"/>
          <w:iCs/>
          <w:color w:val="000000"/>
          <w:szCs w:val="19"/>
          <w:lang w:eastAsia="en-US"/>
        </w:rPr>
        <w:t>L'infrastructure en nuage est configurée pour un usage ouvert au grand public. Elle peut être possédée, gérée et exploitée par une entreprise, un organisme universitaire ou gouvernemental ou par plusieurs d'entre eux. Elle est située dans les locaux du fournisseur de nuage.</w:t>
      </w:r>
    </w:p>
    <w:p w:rsidR="006726F1" w:rsidRDefault="006726F1" w:rsidP="006726F1">
      <w:pPr>
        <w:rPr>
          <w:rFonts w:eastAsia="Times New Roman"/>
          <w:bCs/>
          <w:iCs/>
          <w:color w:val="000000"/>
          <w:szCs w:val="19"/>
          <w:lang w:eastAsia="en-US"/>
        </w:rPr>
      </w:pPr>
      <w:r w:rsidRPr="00C74E8F">
        <w:rPr>
          <w:rFonts w:eastAsia="Times New Roman"/>
          <w:i/>
          <w:color w:val="000000"/>
          <w:szCs w:val="19"/>
          <w:lang w:eastAsia="en-US"/>
        </w:rPr>
        <w:t>Nuage hybride</w:t>
      </w:r>
      <w:r w:rsidRPr="00C74E8F">
        <w:rPr>
          <w:rFonts w:eastAsia="Times New Roman"/>
          <w:color w:val="000000"/>
          <w:szCs w:val="19"/>
          <w:lang w:eastAsia="en-US"/>
        </w:rPr>
        <w:t>. L'infrastructure en nuage est composées de deux ou de plusieurs infrastructures en nuage distinctes (privées, communautaires ou publiques) qui restent des entités individuelles mais sont liées entre elles par une technologie normalisée ou propriétaire qui permet la portabilité des données et des applications (par exemple, l'éclatement d'un nuage pour l'équilibrage des charges entre les nuages).</w:t>
      </w:r>
    </w:p>
    <w:p w:rsidR="006726F1" w:rsidRPr="008E6178" w:rsidRDefault="006726F1" w:rsidP="002B0C04">
      <w:pPr>
        <w:pStyle w:val="Heading2"/>
        <w:rPr>
          <w:lang w:val="fr-CH"/>
        </w:rPr>
      </w:pPr>
      <w:bookmarkStart w:id="96" w:name="_Toc361502504"/>
      <w:bookmarkStart w:id="97" w:name="_Toc361502590"/>
      <w:bookmarkStart w:id="98" w:name="_Toc361502872"/>
      <w:bookmarkStart w:id="99" w:name="_Toc361502970"/>
      <w:bookmarkStart w:id="100" w:name="_Toc361502505"/>
      <w:bookmarkStart w:id="101" w:name="_Toc361502591"/>
      <w:bookmarkStart w:id="102" w:name="_Toc361502873"/>
      <w:bookmarkStart w:id="103" w:name="_Toc361502971"/>
      <w:bookmarkStart w:id="104" w:name="_Toc361502506"/>
      <w:bookmarkStart w:id="105" w:name="_Toc361502592"/>
      <w:bookmarkStart w:id="106" w:name="_Toc361502874"/>
      <w:bookmarkStart w:id="107" w:name="_Toc361502972"/>
      <w:bookmarkStart w:id="108" w:name="_Toc361502507"/>
      <w:bookmarkStart w:id="109" w:name="_Toc361502593"/>
      <w:bookmarkStart w:id="110" w:name="_Toc361502875"/>
      <w:bookmarkStart w:id="111" w:name="_Toc361502973"/>
      <w:bookmarkStart w:id="112" w:name="_Toc361502508"/>
      <w:bookmarkStart w:id="113" w:name="_Toc361502594"/>
      <w:bookmarkStart w:id="114" w:name="_Toc361502876"/>
      <w:bookmarkStart w:id="115" w:name="_Toc361502974"/>
      <w:bookmarkStart w:id="116" w:name="_Toc361502509"/>
      <w:bookmarkStart w:id="117" w:name="_Toc361502595"/>
      <w:bookmarkStart w:id="118" w:name="_Toc361502877"/>
      <w:bookmarkStart w:id="119" w:name="_Toc361502975"/>
      <w:bookmarkStart w:id="120" w:name="_Toc361502510"/>
      <w:bookmarkStart w:id="121" w:name="_Toc361502596"/>
      <w:bookmarkStart w:id="122" w:name="_Toc361502878"/>
      <w:bookmarkStart w:id="123" w:name="_Toc361502976"/>
      <w:bookmarkStart w:id="124" w:name="_Toc361502511"/>
      <w:bookmarkStart w:id="125" w:name="_Toc361502597"/>
      <w:bookmarkStart w:id="126" w:name="_Toc361502879"/>
      <w:bookmarkStart w:id="127" w:name="_Toc361502977"/>
      <w:bookmarkStart w:id="128" w:name="_Toc361502512"/>
      <w:bookmarkStart w:id="129" w:name="_Toc361502598"/>
      <w:bookmarkStart w:id="130" w:name="_Toc361502880"/>
      <w:bookmarkStart w:id="131" w:name="_Toc361502978"/>
      <w:bookmarkStart w:id="132" w:name="_Toc361502513"/>
      <w:bookmarkStart w:id="133" w:name="_Toc361502599"/>
      <w:bookmarkStart w:id="134" w:name="_Toc361502881"/>
      <w:bookmarkStart w:id="135" w:name="_Toc361502979"/>
      <w:bookmarkStart w:id="136" w:name="_Toc361502514"/>
      <w:bookmarkStart w:id="137" w:name="_Toc361502600"/>
      <w:bookmarkStart w:id="138" w:name="_Toc361502882"/>
      <w:bookmarkStart w:id="139" w:name="_Toc361502980"/>
      <w:bookmarkStart w:id="140" w:name="_Toc361502515"/>
      <w:bookmarkStart w:id="141" w:name="_Toc361502601"/>
      <w:bookmarkStart w:id="142" w:name="_Toc361502883"/>
      <w:bookmarkStart w:id="143" w:name="_Toc361502981"/>
      <w:bookmarkStart w:id="144" w:name="_Toc361503467"/>
      <w:bookmarkStart w:id="145" w:name="_Toc365378090"/>
      <w:bookmarkStart w:id="146" w:name="_Toc375213815"/>
      <w:bookmarkStart w:id="147" w:name="_Toc38117346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8E6178">
        <w:rPr>
          <w:lang w:val="fr-CH"/>
        </w:rPr>
        <w:t>2.4</w:t>
      </w:r>
      <w:r w:rsidRPr="008E6178">
        <w:rPr>
          <w:lang w:val="fr-CH"/>
        </w:rPr>
        <w:tab/>
        <w:t>Stratégies nationales de passage du protocole IPv4 au protocole IPv6</w:t>
      </w:r>
      <w:bookmarkEnd w:id="144"/>
      <w:bookmarkEnd w:id="145"/>
      <w:bookmarkEnd w:id="146"/>
      <w:bookmarkEnd w:id="147"/>
    </w:p>
    <w:p w:rsidR="006726F1" w:rsidRPr="002B0C04" w:rsidRDefault="002B0C04" w:rsidP="002B0C04">
      <w:pPr>
        <w:pStyle w:val="Heading3"/>
        <w:rPr>
          <w:lang w:val="fr-CH"/>
        </w:rPr>
      </w:pPr>
      <w:bookmarkStart w:id="148" w:name="_Toc365378091"/>
      <w:bookmarkStart w:id="149" w:name="_Toc375213816"/>
      <w:bookmarkStart w:id="150" w:name="_Toc381173470"/>
      <w:r w:rsidRPr="002B0C04">
        <w:rPr>
          <w:lang w:val="fr-CH"/>
        </w:rPr>
        <w:t>2.4.1</w:t>
      </w:r>
      <w:r w:rsidRPr="002B0C04">
        <w:rPr>
          <w:lang w:val="fr-CH"/>
        </w:rPr>
        <w:tab/>
      </w:r>
      <w:r w:rsidR="006726F1" w:rsidRPr="002B0C04">
        <w:rPr>
          <w:lang w:val="fr-CH"/>
        </w:rPr>
        <w:t>Stratégies nationales de passage au protocole IPv6</w:t>
      </w:r>
      <w:bookmarkEnd w:id="148"/>
      <w:bookmarkEnd w:id="149"/>
      <w:bookmarkEnd w:id="150"/>
    </w:p>
    <w:p w:rsidR="006726F1" w:rsidRPr="00713DA4" w:rsidRDefault="006726F1" w:rsidP="006726F1">
      <w:pPr>
        <w:rPr>
          <w:szCs w:val="19"/>
        </w:rPr>
      </w:pPr>
      <w:r w:rsidRPr="00713DA4">
        <w:rPr>
          <w:rFonts w:cs="Calibri"/>
          <w:szCs w:val="19"/>
        </w:rPr>
        <w:t xml:space="preserve">Trente-huit réponses ont été reçues concernant ce sujet dans le cadre de l'étude, dont 13 ont indiqué qu'un plan de passage au protocole IPv6 existait. Par exemple, la </w:t>
      </w:r>
      <w:r w:rsidRPr="00713DA4">
        <w:rPr>
          <w:rFonts w:cs="Calibri"/>
          <w:b/>
          <w:szCs w:val="19"/>
        </w:rPr>
        <w:t>République tchèque</w:t>
      </w:r>
      <w:r w:rsidRPr="00713DA4">
        <w:rPr>
          <w:rFonts w:cs="Calibri"/>
          <w:szCs w:val="19"/>
        </w:rPr>
        <w:t xml:space="preserve"> a déclaré</w:t>
      </w:r>
      <w:r>
        <w:rPr>
          <w:rFonts w:cs="Calibri"/>
          <w:szCs w:val="19"/>
        </w:rPr>
        <w:t xml:space="preserve"> que la </w:t>
      </w:r>
      <w:r w:rsidRPr="00713DA4">
        <w:rPr>
          <w:rFonts w:cs="Calibri"/>
          <w:szCs w:val="19"/>
        </w:rPr>
        <w:t>date limite pour le passage était le 1</w:t>
      </w:r>
      <w:r w:rsidRPr="00997A8C">
        <w:t xml:space="preserve">er </w:t>
      </w:r>
      <w:r w:rsidRPr="00713DA4">
        <w:rPr>
          <w:rFonts w:cs="Calibri"/>
          <w:szCs w:val="19"/>
        </w:rPr>
        <w:t xml:space="preserve">janvier 2011. Le </w:t>
      </w:r>
      <w:r w:rsidRPr="00713DA4">
        <w:rPr>
          <w:rFonts w:cs="Calibri"/>
          <w:b/>
          <w:szCs w:val="19"/>
        </w:rPr>
        <w:t xml:space="preserve">Viet Nam </w:t>
      </w:r>
      <w:r w:rsidRPr="00713DA4">
        <w:rPr>
          <w:rFonts w:cs="Calibri"/>
          <w:szCs w:val="19"/>
        </w:rPr>
        <w:t>a décl</w:t>
      </w:r>
      <w:r>
        <w:rPr>
          <w:rFonts w:cs="Calibri"/>
          <w:szCs w:val="19"/>
        </w:rPr>
        <w:t>aré que sa date limite était le </w:t>
      </w:r>
      <w:r w:rsidRPr="00713DA4">
        <w:rPr>
          <w:rFonts w:cs="Calibri"/>
          <w:szCs w:val="19"/>
        </w:rPr>
        <w:t xml:space="preserve">31 décembre 2010 tandis que la </w:t>
      </w:r>
      <w:r w:rsidRPr="00713DA4">
        <w:rPr>
          <w:rFonts w:cs="Calibri"/>
          <w:b/>
          <w:szCs w:val="19"/>
        </w:rPr>
        <w:t>Turquie</w:t>
      </w:r>
      <w:r w:rsidRPr="00713DA4">
        <w:rPr>
          <w:rFonts w:cs="Calibri"/>
          <w:szCs w:val="19"/>
        </w:rPr>
        <w:t xml:space="preserve"> déclarait que sa date limite</w:t>
      </w:r>
      <w:r>
        <w:rPr>
          <w:rFonts w:cs="Calibri"/>
          <w:szCs w:val="19"/>
        </w:rPr>
        <w:t xml:space="preserve"> pour la transition était le 31 </w:t>
      </w:r>
      <w:r w:rsidRPr="00713DA4">
        <w:rPr>
          <w:rFonts w:cs="Calibri"/>
          <w:szCs w:val="19"/>
        </w:rPr>
        <w:t>août 2013.</w:t>
      </w:r>
    </w:p>
    <w:p w:rsidR="006726F1" w:rsidRPr="00713DA4" w:rsidRDefault="006726F1" w:rsidP="006726F1">
      <w:pPr>
        <w:rPr>
          <w:szCs w:val="19"/>
        </w:rPr>
      </w:pPr>
      <w:r w:rsidRPr="00713DA4">
        <w:rPr>
          <w:rFonts w:cs="Calibri"/>
          <w:szCs w:val="19"/>
        </w:rPr>
        <w:t xml:space="preserve">En </w:t>
      </w:r>
      <w:r w:rsidRPr="00713DA4">
        <w:rPr>
          <w:rFonts w:cs="Calibri"/>
          <w:b/>
          <w:szCs w:val="19"/>
        </w:rPr>
        <w:t>Turquie</w:t>
      </w:r>
      <w:r w:rsidRPr="00713DA4">
        <w:rPr>
          <w:rFonts w:cs="Calibri"/>
          <w:szCs w:val="19"/>
        </w:rPr>
        <w:t>, le Conseil exécutif turc pour le passage aux échanges électroniques, qui est chargé de prendre les décisions importantes concernant le passage de la Turquie à la société de l'information, a donné pour instruction à l'Autorité des technologies de l'information et de la communication (ICTA) de Turquie de mener des actions de sensibilisation à la question, d'établir une feuille de route et de mettre au point des propositions de mesure et de politique pour le passage au protocole IPv6. Elle a été priée de collaborer avec toutes les parties prenantes concernées par ce processus. En conséquence, depuis 2006, l'ICTA a communiqué avec les fournisseurs de services et d'autres parties prenantes en vue de mener des actions de sensibilisation concernant le protocole IPv6. En outre, le "Projet de conception des infrastructures IPv6 nationales et de passage à ces infrastructures", financé par le Gouvernement, a été élaboré de février 2009 à février 2011 (</w:t>
      </w:r>
      <w:hyperlink r:id="rId27" w:history="1">
        <w:r w:rsidRPr="00713DA4">
          <w:rPr>
            <w:rStyle w:val="Hyperlink"/>
            <w:rFonts w:cs="Calibri"/>
            <w:szCs w:val="19"/>
          </w:rPr>
          <w:t>http://www.ipv6.net.tr</w:t>
        </w:r>
      </w:hyperlink>
      <w:r w:rsidRPr="00713DA4">
        <w:rPr>
          <w:rFonts w:cs="Calibri"/>
          <w:szCs w:val="19"/>
        </w:rPr>
        <w:t>). En collaboration avec le Centre universitaire national pour les réseaux et deux universités turques, l'ICTA a activement participé à ce projet, qui a fourni aux fournisseurs de services un banc d'essai pour le protocole IPv6, a estimé le coût total du passage au protocole IPv6 en Turquie, a élaboré une feuille de route pour ce passage et a effectué des recherches concernant les aspects de sécurité de la transition. En conclusion du projet, un logiciel de sécurité "KOVAN" et un logiciel de visioconférence employant le protocole IPv6 "Fi6en" ont été produits afin d'être distribués gratuitement par l'ICTA aux parties intéressées. Dans le cadre du projet, un atelier IPv6 a été organisé en mai 2010 et une conférence sur le sujet a eu lieu en janvier 2011. Les deux manifestations ont connu une participation importante.</w:t>
      </w:r>
    </w:p>
    <w:p w:rsidR="006726F1" w:rsidRPr="00713DA4" w:rsidRDefault="006726F1" w:rsidP="006726F1">
      <w:pPr>
        <w:rPr>
          <w:szCs w:val="19"/>
        </w:rPr>
      </w:pPr>
      <w:r w:rsidRPr="00713DA4">
        <w:rPr>
          <w:rFonts w:cs="Calibri"/>
          <w:szCs w:val="19"/>
        </w:rPr>
        <w:t>Le "Projet de conception des infrastructures IPv6 nationales et de passage à ces infrastructures" a contribué à développer le savoir-faire IPv6 parmi les collaborateurs au projet et le secteur public et privé, qui sont indirectement impliqués dans le projet, en organisant des activités, en menant des enquêtes, etc.</w:t>
      </w:r>
    </w:p>
    <w:p w:rsidR="006726F1" w:rsidRPr="00713DA4" w:rsidRDefault="006726F1" w:rsidP="006726F1">
      <w:pPr>
        <w:rPr>
          <w:szCs w:val="19"/>
        </w:rPr>
      </w:pPr>
      <w:r w:rsidRPr="00713DA4">
        <w:rPr>
          <w:szCs w:val="19"/>
        </w:rPr>
        <w:t>En outre, une circulaire du Premier ministre "Plan pour le passage du secteur public au protocole IPv6" a été publiée dans le Journal officiel daté du 12 août 2010 (</w:t>
      </w:r>
      <w:r>
        <w:rPr>
          <w:szCs w:val="19"/>
        </w:rPr>
        <w:t>N°</w:t>
      </w:r>
      <w:r w:rsidRPr="00713DA4">
        <w:rPr>
          <w:szCs w:val="19"/>
        </w:rPr>
        <w:t xml:space="preserve"> 27779) en collaboration avec l'ICTA et le Ministère de la transformation et de la communication. Conformément à cette circulaire, les administrations publiques doivent satisfaire à certains degrés prédéfinis de prise en charge du protocole IPv6. Les éléments de la feuille de route élaborée pour le passage au protocole IPv6 dans les administrations publiques sont les suivants:</w:t>
      </w:r>
      <w:r>
        <w:rPr>
          <w:szCs w:val="19"/>
        </w:rPr>
        <w:t xml:space="preserve"> </w:t>
      </w:r>
    </w:p>
    <w:p w:rsidR="006726F1" w:rsidRPr="00713DA4" w:rsidRDefault="006726F1" w:rsidP="006726F1">
      <w:pPr>
        <w:rPr>
          <w:szCs w:val="19"/>
          <w:u w:val="single"/>
        </w:rPr>
      </w:pPr>
      <w:r w:rsidRPr="00713DA4">
        <w:rPr>
          <w:szCs w:val="19"/>
          <w:u w:val="single"/>
        </w:rPr>
        <w:t>Phase 1 (1er janvier 2011</w:t>
      </w:r>
      <w:r>
        <w:rPr>
          <w:szCs w:val="19"/>
          <w:u w:val="single"/>
        </w:rPr>
        <w:t xml:space="preserve"> </w:t>
      </w:r>
      <w:r w:rsidRPr="00CD3C95">
        <w:rPr>
          <w:szCs w:val="19"/>
          <w:u w:val="single"/>
        </w:rPr>
        <w:t>–</w:t>
      </w:r>
      <w:r>
        <w:rPr>
          <w:szCs w:val="19"/>
          <w:u w:val="single"/>
        </w:rPr>
        <w:t xml:space="preserve"> </w:t>
      </w:r>
      <w:r w:rsidRPr="00713DA4">
        <w:rPr>
          <w:szCs w:val="19"/>
          <w:u w:val="single"/>
        </w:rPr>
        <w:t>31 août 2012)</w:t>
      </w:r>
    </w:p>
    <w:p w:rsidR="006726F1" w:rsidRPr="008E6178" w:rsidRDefault="002B0C04" w:rsidP="002B0C04">
      <w:pPr>
        <w:pStyle w:val="Enumlevel1"/>
        <w:rPr>
          <w:lang w:val="fr-CH"/>
        </w:rPr>
      </w:pPr>
      <w:r w:rsidRPr="002B0C04">
        <w:rPr>
          <w:lang w:val="fr-CH"/>
        </w:rPr>
        <w:t>•</w:t>
      </w:r>
      <w:r>
        <w:rPr>
          <w:lang w:val="fr-CH"/>
        </w:rPr>
        <w:tab/>
      </w:r>
      <w:r w:rsidR="006726F1" w:rsidRPr="002B0C04">
        <w:rPr>
          <w:lang w:val="fr-CH"/>
        </w:rPr>
        <w:t xml:space="preserve">Les administrations publiques doivent procéder à un inventaire en vue d'évaluer la prise en charge du protocole IPv6 par leurs matériels et leurs logiciels. </w:t>
      </w:r>
      <w:r w:rsidR="006726F1" w:rsidRPr="008E6178">
        <w:rPr>
          <w:lang w:val="fr-CH"/>
        </w:rPr>
        <w:t>Après examen des cycles de vie des logiciels et des matériels qui ne sont pas compatibles avec le protocole IPv6, un plan doit être élaboré en vue de les renouveler et les coûts doivent être étudiés dans le cadre du budget annuel.</w:t>
      </w:r>
    </w:p>
    <w:p w:rsidR="006726F1" w:rsidRPr="008E6178" w:rsidRDefault="002B0C04" w:rsidP="002B0C04">
      <w:pPr>
        <w:pStyle w:val="Enumlevel1"/>
        <w:rPr>
          <w:lang w:val="fr-CH"/>
        </w:rPr>
      </w:pPr>
      <w:r w:rsidRPr="002B0C04">
        <w:rPr>
          <w:lang w:val="fr-CH"/>
        </w:rPr>
        <w:lastRenderedPageBreak/>
        <w:t>•</w:t>
      </w:r>
      <w:r>
        <w:rPr>
          <w:lang w:val="fr-CH"/>
        </w:rPr>
        <w:tab/>
      </w:r>
      <w:r w:rsidR="006726F1" w:rsidRPr="002B0C04">
        <w:rPr>
          <w:lang w:val="fr-CH"/>
        </w:rPr>
        <w:t xml:space="preserve">Les administrations publiques doivent disposer de connexions IPv6 avant le 31 août 2012. </w:t>
      </w:r>
      <w:r w:rsidR="006726F1" w:rsidRPr="008E6178">
        <w:rPr>
          <w:lang w:val="fr-CH"/>
        </w:rPr>
        <w:t>Après cette date, aucun investissement dans les logiciels et les matériels de réseau non compatibles avec le protocole IPv6 ne sera fait.</w:t>
      </w:r>
    </w:p>
    <w:p w:rsidR="006726F1" w:rsidRPr="002B0C04" w:rsidRDefault="002B0C04" w:rsidP="002B0C04">
      <w:pPr>
        <w:pStyle w:val="Enumlevel1"/>
        <w:rPr>
          <w:lang w:val="fr-CH"/>
        </w:rPr>
      </w:pPr>
      <w:r w:rsidRPr="002B0C04">
        <w:rPr>
          <w:lang w:val="fr-CH"/>
        </w:rPr>
        <w:t>•</w:t>
      </w:r>
      <w:r>
        <w:rPr>
          <w:lang w:val="fr-CH"/>
        </w:rPr>
        <w:tab/>
      </w:r>
      <w:r w:rsidR="006726F1" w:rsidRPr="002B0C04">
        <w:rPr>
          <w:lang w:val="fr-CH"/>
        </w:rPr>
        <w:t>Les administrations publiques doivent répondre aux besoins de formation de leur personnel sur le passage au protocole IPv6 et sur les services employant ce protocole. La formation nécessaire doit s'effectuer avant le 1er mars 2012.</w:t>
      </w:r>
    </w:p>
    <w:p w:rsidR="006726F1" w:rsidRPr="008E6178" w:rsidRDefault="002B0C04" w:rsidP="002B0C04">
      <w:pPr>
        <w:pStyle w:val="Enumlevel1"/>
        <w:rPr>
          <w:lang w:val="fr-CH"/>
        </w:rPr>
      </w:pPr>
      <w:r w:rsidRPr="002B0C04">
        <w:rPr>
          <w:lang w:val="fr-CH"/>
        </w:rPr>
        <w:t>•</w:t>
      </w:r>
      <w:r>
        <w:rPr>
          <w:lang w:val="fr-CH"/>
        </w:rPr>
        <w:tab/>
      </w:r>
      <w:r w:rsidR="006726F1" w:rsidRPr="002B0C04">
        <w:rPr>
          <w:lang w:val="fr-CH"/>
        </w:rPr>
        <w:t xml:space="preserve">Les administrations publiques suivront une formation au "Centre de formation sur le passage au protocole IPv6" sous les auspices du Centre d'information et réseau universitaire turc (ULAKBIM) du Conseil de recherche scientifique et technique de Turquie. </w:t>
      </w:r>
      <w:r w:rsidR="006726F1" w:rsidRPr="008E6178">
        <w:rPr>
          <w:lang w:val="fr-CH"/>
        </w:rPr>
        <w:t>L'objet du programme de formation sera déterminé et annoncé par l'ULAKBIM. Cette formation peut aussi être assurée par des "instituts d'octroi de licences au personnel" qui sont accrédités conformément aux normes techniques EN ISO/CEI 17024 ou ISO/CEI 17024.</w:t>
      </w:r>
    </w:p>
    <w:p w:rsidR="006726F1" w:rsidRPr="00713DA4" w:rsidRDefault="006726F1" w:rsidP="006726F1">
      <w:pPr>
        <w:rPr>
          <w:szCs w:val="19"/>
        </w:rPr>
      </w:pPr>
      <w:r w:rsidRPr="00713DA4">
        <w:rPr>
          <w:rFonts w:cs="Calibri"/>
          <w:szCs w:val="19"/>
          <w:u w:val="single"/>
        </w:rPr>
        <w:t>Phase 2 (1</w:t>
      </w:r>
      <w:r w:rsidRPr="00997A8C">
        <w:rPr>
          <w:u w:val="single"/>
        </w:rPr>
        <w:t>er</w:t>
      </w:r>
      <w:r w:rsidRPr="00713DA4">
        <w:rPr>
          <w:rFonts w:cs="Calibri"/>
          <w:szCs w:val="19"/>
          <w:u w:val="single"/>
        </w:rPr>
        <w:t xml:space="preserve"> septembre 2012</w:t>
      </w:r>
      <w:r>
        <w:rPr>
          <w:szCs w:val="19"/>
          <w:u w:val="single"/>
        </w:rPr>
        <w:t xml:space="preserve"> </w:t>
      </w:r>
      <w:r w:rsidRPr="00CD3C95">
        <w:rPr>
          <w:szCs w:val="19"/>
          <w:u w:val="single"/>
        </w:rPr>
        <w:t>–</w:t>
      </w:r>
      <w:r>
        <w:rPr>
          <w:szCs w:val="19"/>
          <w:u w:val="single"/>
        </w:rPr>
        <w:t xml:space="preserve"> </w:t>
      </w:r>
      <w:r w:rsidRPr="00713DA4">
        <w:rPr>
          <w:rFonts w:cs="Calibri"/>
          <w:szCs w:val="19"/>
          <w:u w:val="single"/>
        </w:rPr>
        <w:t>31 décembre 2012)</w:t>
      </w:r>
    </w:p>
    <w:p w:rsidR="006726F1" w:rsidRPr="002B0C04" w:rsidRDefault="002B0C04" w:rsidP="002B0C04">
      <w:pPr>
        <w:pStyle w:val="Enumlevel1"/>
        <w:rPr>
          <w:lang w:val="fr-CH"/>
        </w:rPr>
      </w:pPr>
      <w:r w:rsidRPr="002B0C04">
        <w:rPr>
          <w:lang w:val="fr-CH"/>
        </w:rPr>
        <w:t>•</w:t>
      </w:r>
      <w:r>
        <w:rPr>
          <w:lang w:val="fr-CH"/>
        </w:rPr>
        <w:tab/>
      </w:r>
      <w:r w:rsidR="006726F1" w:rsidRPr="002B0C04">
        <w:rPr>
          <w:lang w:val="fr-CH"/>
        </w:rPr>
        <w:t>Avant le 31 décembre, les administrations publiques doivent rendre compatibles avec le protocole IPv6 au moins un de leurs services fondés sur l'Internet, au titre d'application pilote.</w:t>
      </w:r>
    </w:p>
    <w:p w:rsidR="006726F1" w:rsidRPr="00713DA4" w:rsidRDefault="006726F1" w:rsidP="006726F1">
      <w:pPr>
        <w:rPr>
          <w:szCs w:val="19"/>
        </w:rPr>
      </w:pPr>
      <w:r w:rsidRPr="00713DA4">
        <w:rPr>
          <w:rFonts w:cs="Calibri"/>
          <w:szCs w:val="19"/>
          <w:u w:val="single"/>
        </w:rPr>
        <w:t>Phase 3 (1</w:t>
      </w:r>
      <w:r w:rsidRPr="00997A8C">
        <w:rPr>
          <w:u w:val="single"/>
        </w:rPr>
        <w:t>er</w:t>
      </w:r>
      <w:r w:rsidRPr="00713DA4">
        <w:rPr>
          <w:rFonts w:cs="Calibri"/>
          <w:szCs w:val="19"/>
          <w:u w:val="single"/>
        </w:rPr>
        <w:t xml:space="preserve"> janvier 2013</w:t>
      </w:r>
      <w:r>
        <w:rPr>
          <w:szCs w:val="19"/>
          <w:u w:val="single"/>
        </w:rPr>
        <w:t xml:space="preserve"> </w:t>
      </w:r>
      <w:r w:rsidRPr="00CD3C95">
        <w:rPr>
          <w:szCs w:val="19"/>
          <w:u w:val="single"/>
        </w:rPr>
        <w:t>–</w:t>
      </w:r>
      <w:r>
        <w:rPr>
          <w:szCs w:val="19"/>
          <w:u w:val="single"/>
        </w:rPr>
        <w:t xml:space="preserve"> </w:t>
      </w:r>
      <w:r w:rsidRPr="00713DA4">
        <w:rPr>
          <w:rFonts w:cs="Calibri"/>
          <w:szCs w:val="19"/>
          <w:u w:val="single"/>
        </w:rPr>
        <w:t>31 août 2013)</w:t>
      </w:r>
    </w:p>
    <w:p w:rsidR="006726F1" w:rsidRPr="002B0C04" w:rsidRDefault="002B0C04" w:rsidP="002B0C04">
      <w:pPr>
        <w:pStyle w:val="Enumlevel1"/>
        <w:rPr>
          <w:lang w:val="fr-CH"/>
        </w:rPr>
      </w:pPr>
      <w:r w:rsidRPr="002B0C04">
        <w:rPr>
          <w:lang w:val="fr-CH"/>
        </w:rPr>
        <w:t>•</w:t>
      </w:r>
      <w:r>
        <w:rPr>
          <w:lang w:val="fr-CH"/>
        </w:rPr>
        <w:tab/>
      </w:r>
      <w:r w:rsidR="006726F1" w:rsidRPr="002B0C04">
        <w:rPr>
          <w:lang w:val="fr-CH"/>
        </w:rPr>
        <w:t>Avant le 31 août 2013, les administrations publiques doivent rendre compatibles avec le protocole IPv6 tous leurs services fondés sur l'Internet, qui sont accessibles au public.</w:t>
      </w:r>
    </w:p>
    <w:p w:rsidR="006726F1" w:rsidRPr="008E6178" w:rsidRDefault="006726F1" w:rsidP="002B0C04">
      <w:pPr>
        <w:pStyle w:val="Heading3"/>
        <w:ind w:left="851" w:hanging="851"/>
        <w:rPr>
          <w:lang w:val="fr-CH"/>
        </w:rPr>
      </w:pPr>
      <w:bookmarkStart w:id="151" w:name="_Toc365378092"/>
      <w:bookmarkStart w:id="152" w:name="_Toc375213817"/>
      <w:bookmarkStart w:id="153" w:name="_Toc381173471"/>
      <w:r w:rsidRPr="008E6178">
        <w:rPr>
          <w:lang w:val="fr-CH"/>
        </w:rPr>
        <w:t>2.4.2</w:t>
      </w:r>
      <w:r w:rsidRPr="008E6178">
        <w:rPr>
          <w:lang w:val="fr-CH"/>
        </w:rPr>
        <w:tab/>
        <w:t>Aperçu des activités de l'UIT visant à faciliter le passage du protocole IPv4 au protocole IPv6</w:t>
      </w:r>
      <w:bookmarkEnd w:id="151"/>
      <w:bookmarkEnd w:id="152"/>
      <w:bookmarkEnd w:id="153"/>
    </w:p>
    <w:p w:rsidR="006726F1" w:rsidRPr="008E6178" w:rsidRDefault="006726F1" w:rsidP="002B0C04">
      <w:pPr>
        <w:pStyle w:val="Heading4"/>
        <w:rPr>
          <w:lang w:val="fr-CH"/>
        </w:rPr>
      </w:pPr>
      <w:bookmarkStart w:id="154" w:name="_Toc365464186"/>
      <w:bookmarkStart w:id="155" w:name="_Toc375213818"/>
      <w:r w:rsidRPr="008E6178">
        <w:rPr>
          <w:lang w:val="fr-CH"/>
        </w:rPr>
        <w:t>2.4.2.1</w:t>
      </w:r>
      <w:r w:rsidRPr="008E6178">
        <w:rPr>
          <w:lang w:val="fr-CH"/>
        </w:rPr>
        <w:tab/>
        <w:t>Aperçu</w:t>
      </w:r>
      <w:bookmarkEnd w:id="154"/>
      <w:bookmarkEnd w:id="155"/>
    </w:p>
    <w:p w:rsidR="006726F1" w:rsidRPr="00713DA4" w:rsidRDefault="006726F1" w:rsidP="006726F1">
      <w:pPr>
        <w:rPr>
          <w:szCs w:val="19"/>
        </w:rPr>
      </w:pPr>
      <w:r w:rsidRPr="00713DA4">
        <w:rPr>
          <w:color w:val="000000"/>
          <w:szCs w:val="19"/>
        </w:rPr>
        <w:t>La Conférence de plénipotentiaires a adopté la Résolution 180 (Guadalajara, 2010) intitulée "Faciliter le passage du protocole IPv4 au protocole IPv6", après l'adoption par l'AMNT de la Résolution 64 (Johannesburg, 2008) relative à l'attribution des adresses IP et à l'encouragement du déploiement du protocole IPv6, et l'adoption par la CMDT de la Résolution 63 (Hyderabad, 2010) relative à l'attribution des adresses IP et à l'encouragement du déploiement du protocole IPv6 dans les pays en développement.</w:t>
      </w:r>
    </w:p>
    <w:p w:rsidR="006726F1" w:rsidRPr="00713DA4" w:rsidRDefault="006726F1" w:rsidP="006726F1">
      <w:pPr>
        <w:rPr>
          <w:szCs w:val="19"/>
        </w:rPr>
      </w:pPr>
      <w:r w:rsidRPr="00713DA4">
        <w:rPr>
          <w:szCs w:val="19"/>
        </w:rPr>
        <w:t>La Résolution 180 (Guadalajara, 2010) charge le Directeur du Bureau de développement des télécommunications (BDT), en coordination avec le Directeur du Bureau de la normalisation des télécommunications (TSB):</w:t>
      </w:r>
    </w:p>
    <w:p w:rsidR="006726F1" w:rsidRPr="008E6178" w:rsidRDefault="006726F1" w:rsidP="0044403A">
      <w:pPr>
        <w:pStyle w:val="Enumlevel1"/>
        <w:rPr>
          <w:lang w:val="fr-CH"/>
        </w:rPr>
      </w:pPr>
      <w:r w:rsidRPr="008E6178">
        <w:rPr>
          <w:lang w:val="fr-CH"/>
        </w:rPr>
        <w:t>1)</w:t>
      </w:r>
      <w:r w:rsidRPr="008E6178">
        <w:rPr>
          <w:lang w:val="fr-CH"/>
        </w:rPr>
        <w:tab/>
        <w:t xml:space="preserve">d'entreprendre et de faciliter des activités (au titre des points du </w:t>
      </w:r>
      <w:r w:rsidRPr="008E6178">
        <w:rPr>
          <w:i/>
          <w:iCs/>
          <w:lang w:val="fr-CH"/>
        </w:rPr>
        <w:t>décide</w:t>
      </w:r>
      <w:r w:rsidRPr="008E6178">
        <w:rPr>
          <w:lang w:val="fr-CH"/>
        </w:rPr>
        <w:t>), afin que la commission d'études compétente du Secteur de la normalisation des télécommunications de l'UIT (UIT</w:t>
      </w:r>
      <w:r w:rsidRPr="008E6178">
        <w:rPr>
          <w:lang w:val="fr-CH"/>
        </w:rPr>
        <w:noBreakHyphen/>
        <w:t>T) puisse effectuer les travaux;</w:t>
      </w:r>
    </w:p>
    <w:p w:rsidR="006726F1" w:rsidRPr="008E6178" w:rsidRDefault="006726F1" w:rsidP="0044403A">
      <w:pPr>
        <w:pStyle w:val="Enumlevel1"/>
        <w:rPr>
          <w:lang w:val="fr-CH"/>
        </w:rPr>
      </w:pPr>
      <w:r w:rsidRPr="008E6178">
        <w:rPr>
          <w:lang w:val="fr-CH"/>
        </w:rPr>
        <w:t>2)</w:t>
      </w:r>
      <w:r w:rsidRPr="008E6178">
        <w:rPr>
          <w:lang w:val="fr-CH"/>
        </w:rPr>
        <w:tab/>
        <w:t>tout en aidant les Etats Membres ayant besoin d'un appui dans le domaine de la gestion et de l'attribution des ressources IPv6, de suivre de près les mécanismes d'attribution actuels (y compris du point de vue de l'équité de la répartition des adresses) pour les Etats Membres ou les Membres de Secteur de l'UIT, et de mettre en évidence et de signaler les anomalies sous-jacentes éventuelles dans les mécanismes d'attribution actuels;</w:t>
      </w:r>
    </w:p>
    <w:p w:rsidR="006726F1" w:rsidRPr="008E6178" w:rsidRDefault="006726F1" w:rsidP="0044403A">
      <w:pPr>
        <w:pStyle w:val="Enumlevel1"/>
        <w:rPr>
          <w:lang w:val="fr-CH"/>
        </w:rPr>
      </w:pPr>
      <w:r w:rsidRPr="008E6178">
        <w:rPr>
          <w:lang w:val="fr-CH"/>
        </w:rPr>
        <w:t>3)</w:t>
      </w:r>
      <w:r w:rsidRPr="008E6178">
        <w:rPr>
          <w:lang w:val="fr-CH"/>
        </w:rPr>
        <w:tab/>
        <w:t>de soumettre des propositions de modification à apporter aux politiques actuelles, si les études précitées identifient de telles modifications, conformément au processus d'élaboration des politiques générales en vigueur;</w:t>
      </w:r>
    </w:p>
    <w:p w:rsidR="006726F1" w:rsidRPr="008E6178" w:rsidRDefault="006726F1" w:rsidP="0044403A">
      <w:pPr>
        <w:pStyle w:val="Enumlevel1"/>
        <w:rPr>
          <w:lang w:val="fr-CH"/>
        </w:rPr>
      </w:pPr>
      <w:r w:rsidRPr="008E6178">
        <w:rPr>
          <w:lang w:val="fr-CH"/>
        </w:rPr>
        <w:t>4)</w:t>
      </w:r>
      <w:r w:rsidRPr="008E6178">
        <w:rPr>
          <w:lang w:val="fr-CH"/>
        </w:rPr>
        <w:tab/>
        <w:t>d'élaborer des statistiques sur les progrès réalisés concernant le passage au protocole IPv6, sur la base des informations qui pourront être compilées au niveau régional dans le cadre d'une collaboration avec les organisations régionales.</w:t>
      </w:r>
    </w:p>
    <w:p w:rsidR="006726F1" w:rsidRPr="00737C9B" w:rsidRDefault="006726F1" w:rsidP="000146EC">
      <w:pPr>
        <w:pStyle w:val="Heading4"/>
        <w:keepLines/>
        <w:spacing w:after="0"/>
        <w:rPr>
          <w:lang w:val="fr-CH"/>
        </w:rPr>
      </w:pPr>
      <w:bookmarkStart w:id="156" w:name="_Toc365464187"/>
      <w:bookmarkStart w:id="157" w:name="_Toc375213819"/>
      <w:r w:rsidRPr="00737C9B">
        <w:rPr>
          <w:lang w:val="fr-CH"/>
        </w:rPr>
        <w:lastRenderedPageBreak/>
        <w:t>2.4.2.2</w:t>
      </w:r>
      <w:r w:rsidRPr="00737C9B">
        <w:rPr>
          <w:lang w:val="fr-CH"/>
        </w:rPr>
        <w:tab/>
        <w:t>Activités</w:t>
      </w:r>
      <w:bookmarkEnd w:id="156"/>
      <w:bookmarkEnd w:id="157"/>
      <w:r w:rsidRPr="00737C9B">
        <w:rPr>
          <w:lang w:val="fr-CH"/>
        </w:rPr>
        <w:t xml:space="preserve"> </w:t>
      </w:r>
    </w:p>
    <w:p w:rsidR="006726F1" w:rsidRPr="0044403A" w:rsidRDefault="0044403A" w:rsidP="00BF10E0">
      <w:pPr>
        <w:pStyle w:val="Enumlevel1"/>
        <w:keepNext/>
        <w:keepLines/>
        <w:rPr>
          <w:lang w:val="fr-CH"/>
        </w:rPr>
      </w:pPr>
      <w:r w:rsidRPr="002B0C04">
        <w:rPr>
          <w:lang w:val="fr-CH"/>
        </w:rPr>
        <w:t>•</w:t>
      </w:r>
      <w:r>
        <w:rPr>
          <w:lang w:val="fr-CH"/>
        </w:rPr>
        <w:tab/>
      </w:r>
      <w:r w:rsidR="006726F1" w:rsidRPr="0044403A">
        <w:rPr>
          <w:lang w:val="fr-CH"/>
        </w:rPr>
        <w:t xml:space="preserve">Le </w:t>
      </w:r>
      <w:hyperlink r:id="rId28" w:history="1">
        <w:r w:rsidR="006726F1" w:rsidRPr="006726F1">
          <w:rPr>
            <w:rStyle w:val="Hyperlink"/>
            <w:bCs/>
            <w:szCs w:val="19"/>
            <w:lang w:val="fr-CH"/>
          </w:rPr>
          <w:t>Groupe IPv6</w:t>
        </w:r>
      </w:hyperlink>
      <w:r w:rsidR="006726F1" w:rsidRPr="0044403A">
        <w:rPr>
          <w:lang w:val="fr-CH"/>
        </w:rPr>
        <w:t>, créé par l'UIT-D et l'UIT-T afin de mener de nouvelles activités en vue de</w:t>
      </w:r>
      <w:r w:rsidR="006726F1" w:rsidRPr="0044403A">
        <w:rPr>
          <w:b/>
          <w:lang w:val="fr-CH"/>
        </w:rPr>
        <w:t xml:space="preserve"> </w:t>
      </w:r>
      <w:r w:rsidR="006726F1" w:rsidRPr="0044403A">
        <w:rPr>
          <w:lang w:val="fr-CH"/>
        </w:rPr>
        <w:t>la mise en oeuvre de la Résolution 64 de l'AMNT-08, de la Résolution 63 de la CMDT-10 et, par la suite, de la Résolution 180 (Guadalajara, 2010) de la Conférence de plénipotentiaires, s'est réuni en juin 2012.</w:t>
      </w:r>
    </w:p>
    <w:p w:rsidR="006726F1" w:rsidRPr="008E6178" w:rsidRDefault="0044403A" w:rsidP="0044403A">
      <w:pPr>
        <w:pStyle w:val="Enumlevel1"/>
        <w:rPr>
          <w:lang w:val="fr-CH"/>
        </w:rPr>
      </w:pPr>
      <w:r w:rsidRPr="002B0C04">
        <w:rPr>
          <w:lang w:val="fr-CH"/>
        </w:rPr>
        <w:t>•</w:t>
      </w:r>
      <w:r>
        <w:rPr>
          <w:lang w:val="fr-CH"/>
        </w:rPr>
        <w:tab/>
      </w:r>
      <w:r w:rsidR="006726F1" w:rsidRPr="0044403A">
        <w:rPr>
          <w:lang w:val="fr-CH"/>
        </w:rPr>
        <w:t xml:space="preserve">Le travail se poursuit via une liste de diffusion créée afin d'instaurer une collaboration, d'échanger des renseignements et des données d'expérience relatives au déploiement du protocole IPv6 et de contribuer à promouvoir l'initiative présentée à la session de 2011 du Conseil dans le Document C11/32. </w:t>
      </w:r>
      <w:r w:rsidR="006726F1" w:rsidRPr="008E6178">
        <w:rPr>
          <w:lang w:val="fr-CH"/>
        </w:rPr>
        <w:t>L'échange d'informations est en effet essentiel pour encourager encore les initiatives en faveur du déploiement du protocole IPv6.</w:t>
      </w:r>
    </w:p>
    <w:p w:rsidR="006726F1" w:rsidRPr="0044403A" w:rsidRDefault="0044403A" w:rsidP="0044403A">
      <w:pPr>
        <w:pStyle w:val="Enumlevel1"/>
        <w:rPr>
          <w:lang w:val="fr-CH"/>
        </w:rPr>
      </w:pPr>
      <w:r w:rsidRPr="002B0C04">
        <w:rPr>
          <w:lang w:val="fr-CH"/>
        </w:rPr>
        <w:t>•</w:t>
      </w:r>
      <w:r>
        <w:rPr>
          <w:lang w:val="fr-CH"/>
        </w:rPr>
        <w:tab/>
      </w:r>
      <w:r w:rsidR="006726F1" w:rsidRPr="0044403A">
        <w:rPr>
          <w:lang w:val="fr-CH"/>
        </w:rPr>
        <w:t>L'UIT a organisé les formations et ateliers consacrés au protocole IPv6 ci</w:t>
      </w:r>
      <w:r w:rsidR="006726F1" w:rsidRPr="0044403A">
        <w:rPr>
          <w:lang w:val="fr-CH"/>
        </w:rPr>
        <w:noBreakHyphen/>
        <w:t>après:</w:t>
      </w:r>
    </w:p>
    <w:p w:rsidR="006726F1" w:rsidRPr="00737C9B" w:rsidRDefault="006726F1" w:rsidP="008E6178">
      <w:pPr>
        <w:pStyle w:val="Enumlevel2"/>
        <w:rPr>
          <w:lang w:val="fr-CH"/>
        </w:rPr>
      </w:pPr>
      <w:r w:rsidRPr="00737C9B">
        <w:rPr>
          <w:lang w:val="fr-CH"/>
        </w:rPr>
        <w:t>–</w:t>
      </w:r>
      <w:r w:rsidRPr="00737C9B">
        <w:rPr>
          <w:lang w:val="fr-CH"/>
        </w:rPr>
        <w:tab/>
        <w:t xml:space="preserve">Formation en ligne: passage au protocole IPv6 pour l'Asie, 28 novembre - 25 décembre 2011. </w:t>
      </w:r>
    </w:p>
    <w:p w:rsidR="006726F1" w:rsidRPr="00737C9B" w:rsidRDefault="006726F1" w:rsidP="008E6178">
      <w:pPr>
        <w:pStyle w:val="Enumlevel2"/>
        <w:rPr>
          <w:lang w:val="fr-CH"/>
        </w:rPr>
      </w:pPr>
      <w:r w:rsidRPr="00737C9B">
        <w:rPr>
          <w:lang w:val="fr-CH"/>
        </w:rPr>
        <w:t>–</w:t>
      </w:r>
      <w:r w:rsidRPr="00737C9B">
        <w:rPr>
          <w:lang w:val="fr-CH"/>
        </w:rPr>
        <w:tab/>
        <w:t>Cours de formation destinée aux ingénieurs réseau en vue de l'obtention d'une certification IPv6 (Penang, Malaisie), juin 2012.</w:t>
      </w:r>
    </w:p>
    <w:p w:rsidR="006726F1" w:rsidRPr="00737C9B" w:rsidRDefault="006726F1" w:rsidP="008E6178">
      <w:pPr>
        <w:pStyle w:val="Enumlevel2"/>
        <w:rPr>
          <w:bCs/>
          <w:lang w:val="fr-CH"/>
        </w:rPr>
      </w:pPr>
      <w:r w:rsidRPr="00737C9B">
        <w:rPr>
          <w:bCs/>
          <w:lang w:val="fr-CH"/>
        </w:rPr>
        <w:t>–</w:t>
      </w:r>
      <w:r w:rsidRPr="00737C9B">
        <w:rPr>
          <w:bCs/>
          <w:lang w:val="fr-CH"/>
        </w:rPr>
        <w:tab/>
        <w:t>Séminaire sur le "Passage du protocole IPv4 au protocole IPv6: aspects techniques et réglementaires" pour les pays de la CEI, Chisinau (Moldova), juin 2012.</w:t>
      </w:r>
    </w:p>
    <w:p w:rsidR="006726F1" w:rsidRPr="0044403A" w:rsidRDefault="0044403A" w:rsidP="008E6178">
      <w:pPr>
        <w:pStyle w:val="Enumlevel1"/>
        <w:rPr>
          <w:lang w:val="fr-CH"/>
        </w:rPr>
      </w:pPr>
      <w:r w:rsidRPr="002B0C04">
        <w:rPr>
          <w:lang w:val="fr-CH"/>
        </w:rPr>
        <w:t>•</w:t>
      </w:r>
      <w:r>
        <w:rPr>
          <w:lang w:val="fr-CH"/>
        </w:rPr>
        <w:tab/>
      </w:r>
      <w:r w:rsidR="006726F1" w:rsidRPr="0044403A">
        <w:rPr>
          <w:lang w:val="fr-CH"/>
        </w:rPr>
        <w:t xml:space="preserve">Les </w:t>
      </w:r>
      <w:r w:rsidR="006726F1" w:rsidRPr="00737C9B">
        <w:rPr>
          <w:rStyle w:val="Enumlevel1Char"/>
          <w:lang w:val="fr-CH"/>
        </w:rPr>
        <w:t>a</w:t>
      </w:r>
      <w:r w:rsidR="006726F1" w:rsidRPr="00737C9B">
        <w:rPr>
          <w:lang w:val="fr-CH"/>
        </w:rPr>
        <w:t>ctivités</w:t>
      </w:r>
      <w:r w:rsidR="006726F1" w:rsidRPr="0044403A">
        <w:rPr>
          <w:lang w:val="fr-CH"/>
        </w:rPr>
        <w:t xml:space="preserve"> suivantes visant à aider les membres de l'UIT sont prévues pendant le 3ème trimestre de 2012:</w:t>
      </w:r>
    </w:p>
    <w:p w:rsidR="006726F1" w:rsidRPr="00737C9B" w:rsidRDefault="006726F1" w:rsidP="008E6178">
      <w:pPr>
        <w:pStyle w:val="Enumlevel2"/>
        <w:rPr>
          <w:lang w:val="fr-CH"/>
        </w:rPr>
      </w:pPr>
      <w:r w:rsidRPr="00737C9B">
        <w:rPr>
          <w:lang w:val="fr-CH"/>
        </w:rPr>
        <w:t>–</w:t>
      </w:r>
      <w:r w:rsidRPr="00737C9B">
        <w:rPr>
          <w:lang w:val="fr-CH"/>
        </w:rPr>
        <w:tab/>
        <w:t>Mise en oeuvre des bancs d'essai pour le déploiement du protocole IPv6 en Afrique.</w:t>
      </w:r>
    </w:p>
    <w:p w:rsidR="006726F1" w:rsidRPr="00737C9B" w:rsidRDefault="006726F1" w:rsidP="008E6178">
      <w:pPr>
        <w:pStyle w:val="Enumlevel2"/>
        <w:rPr>
          <w:lang w:val="fr-CH"/>
        </w:rPr>
      </w:pPr>
      <w:r w:rsidRPr="00737C9B">
        <w:rPr>
          <w:lang w:val="fr-CH"/>
        </w:rPr>
        <w:t>–</w:t>
      </w:r>
      <w:r w:rsidRPr="00737C9B">
        <w:rPr>
          <w:lang w:val="fr-CH"/>
        </w:rPr>
        <w:tab/>
        <w:t>Plans pour faciliter le déploiement des réseaux et applications IPv6 ainsi que le passage à ces réseaux et applications dans les Etats arabes.</w:t>
      </w:r>
    </w:p>
    <w:p w:rsidR="006726F1" w:rsidRPr="006908D1" w:rsidRDefault="006726F1" w:rsidP="008E6178">
      <w:pPr>
        <w:pStyle w:val="Enumlevel2"/>
        <w:rPr>
          <w:lang w:val="fr-CH"/>
        </w:rPr>
      </w:pPr>
      <w:r w:rsidRPr="006908D1">
        <w:rPr>
          <w:lang w:val="fr-CH"/>
        </w:rPr>
        <w:t>–</w:t>
      </w:r>
      <w:r w:rsidRPr="006908D1">
        <w:rPr>
          <w:bCs/>
          <w:lang w:val="fr-CH"/>
        </w:rPr>
        <w:tab/>
        <w:t>Lignes directrices et bonnes pratiques relatives à l'attribution des adresses IP et à l'encouragement du déploiement du protocole IPv6 pour les pays en développement.</w:t>
      </w:r>
      <w:r w:rsidRPr="006908D1">
        <w:rPr>
          <w:lang w:val="fr-CH"/>
        </w:rPr>
        <w:t xml:space="preserve"> </w:t>
      </w:r>
    </w:p>
    <w:p w:rsidR="006726F1" w:rsidRPr="008E6178" w:rsidRDefault="0044403A" w:rsidP="0044403A">
      <w:pPr>
        <w:pStyle w:val="Enumlevel1"/>
        <w:rPr>
          <w:lang w:val="fr-CH"/>
        </w:rPr>
      </w:pPr>
      <w:r w:rsidRPr="002B0C04">
        <w:rPr>
          <w:lang w:val="fr-CH"/>
        </w:rPr>
        <w:t>•</w:t>
      </w:r>
      <w:r>
        <w:rPr>
          <w:lang w:val="fr-CH"/>
        </w:rPr>
        <w:tab/>
      </w:r>
      <w:r w:rsidR="006726F1" w:rsidRPr="0044403A">
        <w:rPr>
          <w:lang w:val="fr-CH"/>
        </w:rPr>
        <w:t>La Commission d</w:t>
      </w:r>
      <w:r w:rsidR="006726F1" w:rsidRPr="0044403A">
        <w:rPr>
          <w:b/>
          <w:lang w:val="fr-CH"/>
        </w:rPr>
        <w:t>'</w:t>
      </w:r>
      <w:r w:rsidR="006726F1" w:rsidRPr="0044403A">
        <w:rPr>
          <w:lang w:val="fr-CH"/>
        </w:rPr>
        <w:t>études 13 de l</w:t>
      </w:r>
      <w:r w:rsidR="006726F1" w:rsidRPr="0044403A">
        <w:rPr>
          <w:b/>
          <w:lang w:val="fr-CH"/>
        </w:rPr>
        <w:t>'</w:t>
      </w:r>
      <w:r w:rsidR="006726F1" w:rsidRPr="0044403A">
        <w:rPr>
          <w:lang w:val="fr-CH"/>
        </w:rPr>
        <w:t xml:space="preserve">UIT-T a poursuivi ses travaux concernant l'incidence du protocole IPv6 sur les réseaux NGN aux termes de la Question </w:t>
      </w:r>
      <w:hyperlink r:id="rId29" w:history="1">
        <w:r w:rsidR="006726F1" w:rsidRPr="006726F1">
          <w:rPr>
            <w:rStyle w:val="Hyperlink"/>
            <w:bCs/>
            <w:szCs w:val="19"/>
            <w:lang w:val="fr-CH"/>
          </w:rPr>
          <w:t>7/13</w:t>
        </w:r>
      </w:hyperlink>
      <w:r w:rsidR="006726F1" w:rsidRPr="0044403A">
        <w:rPr>
          <w:lang w:val="fr-CH"/>
        </w:rPr>
        <w:t xml:space="preserve">, considérant notamment les éléments suivants: différence entre identification et localisation, transition, mappage d'objets, accès au réseau et aspects d'interfonctionnement du protocole IPv6. </w:t>
      </w:r>
      <w:r w:rsidR="006726F1" w:rsidRPr="008E6178">
        <w:rPr>
          <w:lang w:val="fr-CH"/>
        </w:rPr>
        <w:t xml:space="preserve">Deux nouvelles Recommandations ont été élaborées depuis la réunion de la CE 13 en octobre 2011. </w:t>
      </w:r>
    </w:p>
    <w:p w:rsidR="006726F1" w:rsidRPr="0044403A" w:rsidRDefault="0044403A" w:rsidP="0044403A">
      <w:pPr>
        <w:pStyle w:val="Enumlevel1"/>
        <w:rPr>
          <w:lang w:val="fr-CH"/>
        </w:rPr>
      </w:pPr>
      <w:r w:rsidRPr="002B0C04">
        <w:rPr>
          <w:lang w:val="fr-CH"/>
        </w:rPr>
        <w:t>•</w:t>
      </w:r>
      <w:r>
        <w:rPr>
          <w:lang w:val="fr-CH"/>
        </w:rPr>
        <w:tab/>
      </w:r>
      <w:r w:rsidR="006726F1" w:rsidRPr="0044403A">
        <w:rPr>
          <w:lang w:val="fr-CH"/>
        </w:rPr>
        <w:t>La Commission d'études 17 de l'UIT-T a poursuivi ses travaux concernant les "Lignes directrices techniques concernant la sécurité dans le cadre du déploiement du protocole IPv6" et les "Lignes directrices concernant la gestion de la sécurité dans le cadre de la mise en oeuvre de l'environnement IPv6 dans les organisations de télécommunication".</w:t>
      </w:r>
    </w:p>
    <w:p w:rsidR="006726F1" w:rsidRPr="008E6178" w:rsidRDefault="0044403A" w:rsidP="0044403A">
      <w:pPr>
        <w:pStyle w:val="Enumlevel1"/>
        <w:rPr>
          <w:lang w:val="fr-CH"/>
        </w:rPr>
      </w:pPr>
      <w:r w:rsidRPr="002B0C04">
        <w:rPr>
          <w:lang w:val="fr-CH"/>
        </w:rPr>
        <w:t>•</w:t>
      </w:r>
      <w:r>
        <w:rPr>
          <w:lang w:val="fr-CH"/>
        </w:rPr>
        <w:tab/>
      </w:r>
      <w:r w:rsidR="006726F1" w:rsidRPr="0044403A">
        <w:rPr>
          <w:lang w:val="fr-CH"/>
        </w:rPr>
        <w:t>Les Commissions d'études de l'UIT</w:t>
      </w:r>
      <w:r w:rsidR="006726F1" w:rsidRPr="0044403A">
        <w:rPr>
          <w:lang w:val="fr-CH"/>
        </w:rPr>
        <w:noBreakHyphen/>
        <w:t xml:space="preserve">T tiennent également compte de l'incidence de l'épuisement des adresses IPv4 et du déploiement du protocole IPv6 dans leurs travaux de normalisation respectifs. </w:t>
      </w:r>
      <w:r w:rsidR="006726F1" w:rsidRPr="008E6178">
        <w:rPr>
          <w:lang w:val="fr-CH"/>
        </w:rPr>
        <w:t>De nombreuses Recommandations de l'UIT</w:t>
      </w:r>
      <w:r w:rsidR="006726F1" w:rsidRPr="008E6178">
        <w:rPr>
          <w:lang w:val="fr-CH"/>
        </w:rPr>
        <w:noBreakHyphen/>
        <w:t>T, par exemple les Recommandations Y.1901 "Exigences pour la prise en charge des services de TVIP"; Y.1902 "Cadre applicable à la fourniture de contenu de TVIP par multidiffusion"; H.720 "Présentation générale des terminaux et systèmes d'extrémité de TVIP"; H.721 "Dispositifs terminaux de TVIP: modèle de base" et la Recommandation Y.1565 nouvellement approuvée "</w:t>
      </w:r>
      <w:hyperlink r:id="rId30" w:tooltip="Home network performance parameters" w:history="1">
        <w:r w:rsidR="006726F1" w:rsidRPr="006726F1">
          <w:rPr>
            <w:rStyle w:val="Hyperlink"/>
            <w:bCs/>
            <w:szCs w:val="19"/>
            <w:lang w:val="fr-CH"/>
          </w:rPr>
          <w:t>Paramètres de qualité de fonctionnement des réseaux domestiques</w:t>
        </w:r>
      </w:hyperlink>
      <w:r w:rsidR="006726F1" w:rsidRPr="008E6178">
        <w:rPr>
          <w:lang w:val="fr-CH"/>
        </w:rPr>
        <w:t xml:space="preserve">", ont trait au protocole IPv4 et au protocole IPv6. </w:t>
      </w:r>
    </w:p>
    <w:p w:rsidR="006726F1" w:rsidRPr="008E6178" w:rsidRDefault="006726F1" w:rsidP="0044403A">
      <w:pPr>
        <w:pStyle w:val="Heading1"/>
        <w:rPr>
          <w:lang w:val="fr-CH"/>
        </w:rPr>
      </w:pPr>
      <w:bookmarkStart w:id="158" w:name="_Toc350515953"/>
      <w:bookmarkStart w:id="159" w:name="_Toc350516087"/>
      <w:bookmarkStart w:id="160" w:name="_Toc350516171"/>
      <w:bookmarkStart w:id="161" w:name="_Toc350516238"/>
      <w:bookmarkStart w:id="162" w:name="_Toc350516305"/>
      <w:bookmarkStart w:id="163" w:name="_Toc350516372"/>
      <w:bookmarkStart w:id="164" w:name="_Toc365378093"/>
      <w:bookmarkStart w:id="165" w:name="_Toc375213820"/>
      <w:bookmarkStart w:id="166" w:name="_Toc381173472"/>
      <w:bookmarkEnd w:id="158"/>
      <w:bookmarkEnd w:id="159"/>
      <w:bookmarkEnd w:id="160"/>
      <w:bookmarkEnd w:id="161"/>
      <w:bookmarkEnd w:id="162"/>
      <w:bookmarkEnd w:id="163"/>
      <w:r w:rsidRPr="008E6178">
        <w:rPr>
          <w:lang w:val="fr-CH"/>
        </w:rPr>
        <w:lastRenderedPageBreak/>
        <w:t>3</w:t>
      </w:r>
      <w:r w:rsidRPr="008E6178">
        <w:rPr>
          <w:lang w:val="fr-CH"/>
        </w:rPr>
        <w:tab/>
        <w:t>Incidences des réseaux et services IP et des applications associées</w:t>
      </w:r>
      <w:bookmarkStart w:id="167" w:name="_Toc365378106"/>
      <w:bookmarkStart w:id="168" w:name="_Toc365378094"/>
      <w:bookmarkEnd w:id="164"/>
      <w:bookmarkEnd w:id="165"/>
      <w:bookmarkEnd w:id="166"/>
    </w:p>
    <w:p w:rsidR="006726F1" w:rsidRPr="008E6178" w:rsidRDefault="006726F1" w:rsidP="0044403A">
      <w:pPr>
        <w:pStyle w:val="Heading2"/>
        <w:rPr>
          <w:lang w:val="fr-CH"/>
        </w:rPr>
      </w:pPr>
      <w:bookmarkStart w:id="169" w:name="_Toc375213821"/>
      <w:bookmarkStart w:id="170" w:name="_Toc381173473"/>
      <w:r>
        <w:rPr>
          <w:lang w:val="fr-CH"/>
        </w:rPr>
        <w:t>3.1</w:t>
      </w:r>
      <w:r>
        <w:rPr>
          <w:lang w:val="fr-CH"/>
        </w:rPr>
        <w:tab/>
        <w:t xml:space="preserve">Incidences </w:t>
      </w:r>
      <w:r w:rsidRPr="00A74E8F">
        <w:rPr>
          <w:lang w:val="fr-CH"/>
        </w:rPr>
        <w:t>économiques</w:t>
      </w:r>
      <w:bookmarkEnd w:id="167"/>
      <w:bookmarkEnd w:id="169"/>
      <w:bookmarkEnd w:id="170"/>
    </w:p>
    <w:p w:rsidR="006726F1" w:rsidRPr="00713DA4" w:rsidRDefault="006726F1" w:rsidP="006726F1">
      <w:pPr>
        <w:rPr>
          <w:szCs w:val="19"/>
        </w:rPr>
      </w:pPr>
      <w:r w:rsidRPr="00713DA4">
        <w:rPr>
          <w:rFonts w:cs="Calibri"/>
          <w:szCs w:val="19"/>
        </w:rPr>
        <w:t>Selon le Rapport de l'UIT sur la réglementation des télécommunications de 2011, les technologies large bande ont les incidences suivantes sur l'économie</w:t>
      </w:r>
      <w:r w:rsidRPr="00713DA4">
        <w:rPr>
          <w:rStyle w:val="FootnoteReference"/>
          <w:rFonts w:ascii="Verdana" w:hAnsi="Verdana" w:cs="Calibri"/>
          <w:szCs w:val="19"/>
        </w:rPr>
        <w:footnoteReference w:id="13"/>
      </w:r>
      <w:r w:rsidRPr="00713DA4">
        <w:rPr>
          <w:rFonts w:cs="Calibri"/>
          <w:szCs w:val="19"/>
        </w:rPr>
        <w:t>:</w:t>
      </w:r>
    </w:p>
    <w:p w:rsidR="006726F1" w:rsidRPr="0044403A" w:rsidRDefault="0044403A" w:rsidP="0044403A">
      <w:pPr>
        <w:pStyle w:val="Enumlevel1"/>
        <w:rPr>
          <w:lang w:val="fr-CH"/>
        </w:rPr>
      </w:pPr>
      <w:r w:rsidRPr="002B0C04">
        <w:rPr>
          <w:lang w:val="fr-CH"/>
        </w:rPr>
        <w:t>•</w:t>
      </w:r>
      <w:r>
        <w:rPr>
          <w:lang w:val="fr-CH"/>
        </w:rPr>
        <w:tab/>
      </w:r>
      <w:r w:rsidR="006726F1" w:rsidRPr="0044403A">
        <w:rPr>
          <w:lang w:val="fr-CH"/>
        </w:rPr>
        <w:t>Une contribution positive à la croissance du PIB</w:t>
      </w:r>
    </w:p>
    <w:p w:rsidR="006726F1" w:rsidRPr="0044403A" w:rsidRDefault="0044403A" w:rsidP="0044403A">
      <w:pPr>
        <w:pStyle w:val="Enumlevel1"/>
        <w:rPr>
          <w:lang w:val="fr-CH"/>
        </w:rPr>
      </w:pPr>
      <w:r w:rsidRPr="002B0C04">
        <w:rPr>
          <w:lang w:val="fr-CH"/>
        </w:rPr>
        <w:t>•</w:t>
      </w:r>
      <w:r>
        <w:rPr>
          <w:lang w:val="fr-CH"/>
        </w:rPr>
        <w:tab/>
      </w:r>
      <w:r w:rsidR="006726F1" w:rsidRPr="0044403A">
        <w:rPr>
          <w:lang w:val="fr-CH"/>
        </w:rPr>
        <w:t xml:space="preserve">Un impact positif sur la productivité </w:t>
      </w:r>
    </w:p>
    <w:p w:rsidR="006726F1" w:rsidRPr="008E6178" w:rsidRDefault="0044403A" w:rsidP="0044403A">
      <w:pPr>
        <w:pStyle w:val="Enumlevel1"/>
        <w:rPr>
          <w:lang w:val="fr-CH"/>
        </w:rPr>
      </w:pPr>
      <w:r w:rsidRPr="002B0C04">
        <w:rPr>
          <w:lang w:val="fr-CH"/>
        </w:rPr>
        <w:t>•</w:t>
      </w:r>
      <w:r>
        <w:rPr>
          <w:lang w:val="fr-CH"/>
        </w:rPr>
        <w:tab/>
      </w:r>
      <w:r w:rsidR="006726F1" w:rsidRPr="0044403A">
        <w:rPr>
          <w:lang w:val="fr-CH"/>
        </w:rPr>
        <w:t xml:space="preserve">Une contribution à la croissance de l'emploi, découlant tant des programmes de construction de réseaux que des répercussions sur le reste de l'économie. </w:t>
      </w:r>
      <w:r w:rsidR="006726F1" w:rsidRPr="008E6178">
        <w:rPr>
          <w:lang w:val="fr-CH"/>
        </w:rPr>
        <w:t>Tandis que les programmes de déploiement sont, comme prévu, axés sur les secteurs de la construction et des télécommunications, l'incidence des facteurs externes est plus grande dans les secteurs où les coûts de transaction sont élevés (par exemple, les services financiers, l'éducation et les soins de santé)</w:t>
      </w:r>
    </w:p>
    <w:p w:rsidR="006726F1" w:rsidRPr="0016568D" w:rsidRDefault="0044403A" w:rsidP="0044403A">
      <w:pPr>
        <w:pStyle w:val="Enumlevel1"/>
        <w:rPr>
          <w:lang w:val="fr-CH"/>
        </w:rPr>
      </w:pPr>
      <w:r w:rsidRPr="002B0C04">
        <w:rPr>
          <w:lang w:val="fr-CH"/>
        </w:rPr>
        <w:t>•</w:t>
      </w:r>
      <w:r>
        <w:rPr>
          <w:lang w:val="fr-CH"/>
        </w:rPr>
        <w:tab/>
      </w:r>
      <w:r w:rsidR="006726F1" w:rsidRPr="0044403A">
        <w:rPr>
          <w:lang w:val="fr-CH"/>
        </w:rPr>
        <w:t xml:space="preserve">Outre la croissance économique et la création d'emplois, l'effet positif du large bande sur le surplus du consommateur, provenant des avantages pour les utilisateurs finals qui ne sont pas comptabilisés dans le calcul du PIB. </w:t>
      </w:r>
      <w:r w:rsidR="006726F1" w:rsidRPr="0016568D">
        <w:rPr>
          <w:lang w:val="fr-CH"/>
        </w:rPr>
        <w:t>Ces avantages sont notamment un accès efficace aux informations, des économies en matière de transport, et des avantages pour la santé. Les résultats des analyses confirment aussi la contribution positive du large bande à la création d'emplois dans les pays et les régions moins développés. Dans ce cas, toutes les recherches antérieures ainsi que les résultats de cette étude indiquent que le large bande a un impact positif sur la création d'emplois.</w:t>
      </w:r>
    </w:p>
    <w:p w:rsidR="006726F1" w:rsidRPr="008E6178" w:rsidRDefault="006726F1" w:rsidP="0044403A">
      <w:pPr>
        <w:pStyle w:val="Heading2"/>
        <w:rPr>
          <w:lang w:val="fr-CH"/>
        </w:rPr>
      </w:pPr>
      <w:bookmarkStart w:id="171" w:name="_Toc361503484"/>
      <w:bookmarkStart w:id="172" w:name="_Toc365378107"/>
      <w:bookmarkStart w:id="173" w:name="_Toc375213822"/>
      <w:bookmarkStart w:id="174" w:name="_Toc381173474"/>
      <w:r w:rsidRPr="008E6178">
        <w:rPr>
          <w:lang w:val="fr-CH"/>
        </w:rPr>
        <w:t>3.2</w:t>
      </w:r>
      <w:r w:rsidRPr="008E6178">
        <w:rPr>
          <w:lang w:val="fr-CH"/>
        </w:rPr>
        <w:tab/>
      </w:r>
      <w:bookmarkEnd w:id="171"/>
      <w:r w:rsidRPr="008E6178">
        <w:rPr>
          <w:lang w:val="fr-CH"/>
        </w:rPr>
        <w:t>Incidences sur le marché et la réglementation</w:t>
      </w:r>
      <w:bookmarkEnd w:id="172"/>
      <w:bookmarkEnd w:id="173"/>
      <w:bookmarkEnd w:id="174"/>
    </w:p>
    <w:p w:rsidR="006726F1" w:rsidRDefault="006726F1" w:rsidP="006726F1">
      <w:pPr>
        <w:rPr>
          <w:lang w:val="fr-CH"/>
        </w:rPr>
      </w:pPr>
      <w:r w:rsidRPr="00713DA4">
        <w:rPr>
          <w:rFonts w:cs="Calibri"/>
          <w:szCs w:val="19"/>
        </w:rPr>
        <w:t>Traditionnellement, les télécommunications, la technologie de l'information et la radiodiffusion étaient exploitées au moyen de réseaux distincts et indépendants. Avec l'avènement de la technologie IP et l'utilisation croissante des communications numériques à commutation de paquets, il est possible aujourd'hui qu'un seul opérateur fournisse, au titre d'une seule licence, la téléphonie, l'Internet et les services de radio- et de télédiffusion. La convergence des marchés est aussi stimulée par les attentes des consommateurs, qui demandent des services à guichet unique, le regroupement des services et des forfaits à prix unique. De plus en plus, les opérateurs articulent leurs forfaits autour du volume de données transféré. Tandis que les opérateurs de télévision par câble fournissent des services et des nouvelles au moyen de l'Internet, des vidéos de divertissement sont mises à disposition par les opérateurs mobiles à l'aide de la capacité 3G. La TVIP est considérée comme une nouvelle possibilité de revenus pour de nombreux opérateurs de télécommunication. La convergence conduit à une concurrence accrue sur les marchés, le même service pouvant être livré par l'intermédiaire de différentes infrastructures</w:t>
      </w:r>
      <w:r w:rsidRPr="00713DA4">
        <w:rPr>
          <w:rStyle w:val="FootnoteReference"/>
          <w:rFonts w:ascii="Verdana" w:hAnsi="Verdana" w:cs="Bookman Old Style"/>
          <w:color w:val="000000"/>
          <w:szCs w:val="19"/>
        </w:rPr>
        <w:footnoteReference w:id="14"/>
      </w:r>
      <w:r>
        <w:rPr>
          <w:rFonts w:cs="Calibri"/>
          <w:szCs w:val="19"/>
        </w:rPr>
        <w:t>.</w:t>
      </w:r>
    </w:p>
    <w:p w:rsidR="006726F1" w:rsidRPr="008E6178" w:rsidRDefault="006726F1" w:rsidP="0044403A">
      <w:pPr>
        <w:pStyle w:val="Heading2"/>
        <w:rPr>
          <w:lang w:val="fr-CH"/>
        </w:rPr>
      </w:pPr>
      <w:bookmarkStart w:id="175" w:name="_Toc361503485"/>
      <w:bookmarkStart w:id="176" w:name="_Toc365378108"/>
      <w:bookmarkStart w:id="177" w:name="_Toc375213823"/>
      <w:bookmarkStart w:id="178" w:name="_Toc381173475"/>
      <w:r w:rsidRPr="008E6178">
        <w:rPr>
          <w:lang w:val="fr-CH"/>
        </w:rPr>
        <w:t>3.3</w:t>
      </w:r>
      <w:r w:rsidRPr="008E6178">
        <w:rPr>
          <w:lang w:val="fr-CH"/>
        </w:rPr>
        <w:tab/>
        <w:t xml:space="preserve">Impact </w:t>
      </w:r>
      <w:bookmarkEnd w:id="175"/>
      <w:r w:rsidRPr="008E6178">
        <w:rPr>
          <w:lang w:val="fr-CH"/>
        </w:rPr>
        <w:t>sur les consommateurs</w:t>
      </w:r>
      <w:bookmarkEnd w:id="176"/>
      <w:bookmarkEnd w:id="177"/>
      <w:bookmarkEnd w:id="178"/>
      <w:r w:rsidRPr="008E6178">
        <w:rPr>
          <w:lang w:val="fr-CH"/>
        </w:rPr>
        <w:t xml:space="preserve"> </w:t>
      </w:r>
    </w:p>
    <w:p w:rsidR="006726F1" w:rsidRPr="00713DA4" w:rsidRDefault="006726F1" w:rsidP="006726F1">
      <w:pPr>
        <w:rPr>
          <w:szCs w:val="19"/>
        </w:rPr>
      </w:pPr>
      <w:r w:rsidRPr="00713DA4">
        <w:rPr>
          <w:szCs w:val="19"/>
        </w:rPr>
        <w:t>Lorsque divers nouveaux services sont fournis par un unique opérateur, le coût de la fourniture de ces services diminue par rapport à celui qu'aurait eu la fourniture des services séparément. Les consommateurs bénéficient donc de prix réduits.</w:t>
      </w:r>
    </w:p>
    <w:p w:rsidR="006726F1" w:rsidRPr="00713DA4" w:rsidRDefault="006726F1" w:rsidP="006726F1">
      <w:pPr>
        <w:rPr>
          <w:szCs w:val="19"/>
        </w:rPr>
      </w:pPr>
      <w:r>
        <w:rPr>
          <w:szCs w:val="19"/>
        </w:rPr>
        <w:lastRenderedPageBreak/>
        <w:t>Par exemple, comme l</w:t>
      </w:r>
      <w:r w:rsidRPr="00713DA4">
        <w:rPr>
          <w:szCs w:val="19"/>
        </w:rPr>
        <w:t xml:space="preserve">e </w:t>
      </w:r>
      <w:r w:rsidRPr="00713DA4">
        <w:rPr>
          <w:b/>
          <w:szCs w:val="19"/>
        </w:rPr>
        <w:t>Pérou</w:t>
      </w:r>
      <w:r w:rsidRPr="00713DA4">
        <w:rPr>
          <w:szCs w:val="19"/>
        </w:rPr>
        <w:t xml:space="preserve"> </w:t>
      </w:r>
      <w:r>
        <w:rPr>
          <w:szCs w:val="19"/>
        </w:rPr>
        <w:t>l'</w:t>
      </w:r>
      <w:r w:rsidRPr="00713DA4">
        <w:rPr>
          <w:szCs w:val="19"/>
        </w:rPr>
        <w:t xml:space="preserve">a </w:t>
      </w:r>
      <w:r>
        <w:rPr>
          <w:szCs w:val="19"/>
        </w:rPr>
        <w:t>indiqué dans sa contribution à ces études, la transition vers les réseaux </w:t>
      </w:r>
      <w:r w:rsidRPr="00713DA4">
        <w:rPr>
          <w:szCs w:val="19"/>
        </w:rPr>
        <w:t>IP présuppose un investissement considérable de la part des opérateurs de télécommunication, ce qui explique pourquoi, dans la plupart des cas, la transition ne se fait que lentement. Tandis que le cadre réglementaire traditionnel doit être adapté à un environnement de réseau IP, les politiques réglementaires doivent promouvoir l'investissement en vue du déploiement des nouveaux réseaux.</w:t>
      </w:r>
    </w:p>
    <w:p w:rsidR="006726F1" w:rsidRPr="008E6178" w:rsidRDefault="006726F1" w:rsidP="0044403A">
      <w:pPr>
        <w:pStyle w:val="Heading2"/>
        <w:rPr>
          <w:lang w:val="fr-CH"/>
        </w:rPr>
      </w:pPr>
      <w:bookmarkStart w:id="179" w:name="_Toc365378100"/>
      <w:bookmarkStart w:id="180" w:name="_Toc375213824"/>
      <w:bookmarkStart w:id="181" w:name="_Toc381173476"/>
      <w:r w:rsidRPr="008E6178">
        <w:rPr>
          <w:lang w:val="fr-CH"/>
        </w:rPr>
        <w:t>3.4</w:t>
      </w:r>
      <w:r w:rsidRPr="008E6178">
        <w:rPr>
          <w:lang w:val="fr-CH"/>
        </w:rPr>
        <w:tab/>
        <w:t>Avantages et perspectives</w:t>
      </w:r>
      <w:bookmarkEnd w:id="179"/>
      <w:bookmarkEnd w:id="180"/>
      <w:bookmarkEnd w:id="181"/>
    </w:p>
    <w:p w:rsidR="006726F1" w:rsidRPr="00713DA4" w:rsidRDefault="006726F1" w:rsidP="006726F1">
      <w:pPr>
        <w:rPr>
          <w:szCs w:val="19"/>
        </w:rPr>
      </w:pPr>
      <w:r w:rsidRPr="00713DA4">
        <w:rPr>
          <w:rFonts w:cs="Calibri"/>
          <w:szCs w:val="19"/>
        </w:rPr>
        <w:t xml:space="preserve">Stimulés par les </w:t>
      </w:r>
      <w:r>
        <w:rPr>
          <w:rFonts w:cs="Calibri"/>
          <w:szCs w:val="19"/>
        </w:rPr>
        <w:t>perspectives</w:t>
      </w:r>
      <w:r w:rsidRPr="00713DA4">
        <w:rPr>
          <w:rFonts w:cs="Calibri"/>
          <w:szCs w:val="19"/>
        </w:rPr>
        <w:t xml:space="preserve"> de réduction des coûts des infrastructures de réseau et d'augmentation de la productivité au moyen d'applications convergentes, de nombreux organismes déplo</w:t>
      </w:r>
      <w:r>
        <w:rPr>
          <w:rFonts w:cs="Calibri"/>
          <w:szCs w:val="19"/>
        </w:rPr>
        <w:t>ient</w:t>
      </w:r>
      <w:r w:rsidRPr="00713DA4">
        <w:rPr>
          <w:rFonts w:cs="Calibri"/>
          <w:szCs w:val="19"/>
        </w:rPr>
        <w:t xml:space="preserve"> des réseaux de télécommunication IP ou sont occupés à évaluer si un tel déploiement est faisable. Les gestionnaires adaptent leurs infrastructures de mise en réseau des données (Résolutions 101 et 102 de la PP-06) en vue d'adopter les télécommunications IP, pour les quatre grands motifs suivants</w:t>
      </w:r>
      <w:r w:rsidRPr="00713DA4">
        <w:rPr>
          <w:rStyle w:val="FootnoteReference"/>
          <w:rFonts w:ascii="Verdana" w:hAnsi="Verdana" w:cs="Calibri"/>
          <w:color w:val="000000"/>
          <w:szCs w:val="19"/>
        </w:rPr>
        <w:footnoteReference w:id="15"/>
      </w:r>
      <w:r w:rsidRPr="00713DA4">
        <w:rPr>
          <w:rFonts w:cs="Calibri"/>
          <w:szCs w:val="19"/>
        </w:rPr>
        <w:t>:</w:t>
      </w:r>
    </w:p>
    <w:p w:rsidR="006726F1" w:rsidRPr="008E6178" w:rsidRDefault="0044403A" w:rsidP="0044403A">
      <w:pPr>
        <w:pStyle w:val="Enumlevel1"/>
        <w:rPr>
          <w:lang w:val="fr-CH"/>
        </w:rPr>
      </w:pPr>
      <w:r w:rsidRPr="002B0C04">
        <w:rPr>
          <w:lang w:val="fr-CH"/>
        </w:rPr>
        <w:t>•</w:t>
      </w:r>
      <w:r>
        <w:rPr>
          <w:lang w:val="fr-CH"/>
        </w:rPr>
        <w:tab/>
      </w:r>
      <w:r w:rsidR="006726F1" w:rsidRPr="0044403A">
        <w:rPr>
          <w:b/>
          <w:i/>
          <w:lang w:val="fr-CH"/>
        </w:rPr>
        <w:t>Economies quantifiables réalisées avec les réseaux TIC</w:t>
      </w:r>
      <w:r w:rsidR="006726F1" w:rsidRPr="0044403A">
        <w:rPr>
          <w:lang w:val="fr-CH"/>
        </w:rPr>
        <w:t xml:space="preserve">: Les économies réalisées avec les réseaux TIC peuvent être évaluées de différentes manières. </w:t>
      </w:r>
      <w:r w:rsidR="006726F1" w:rsidRPr="0016568D">
        <w:rPr>
          <w:lang w:val="fr-CH"/>
        </w:rPr>
        <w:t xml:space="preserve">Une commutation efficace des paquets IP réduit les coûts de transmission vocale dans un réseau à sites multiples. La gestion de la téléphonie IP devient plus efficace lorsqu'elle se fait en même temps que la gestion des réseaux de données. Des économies peuvent aussi être faites en incorporant dans la gestion du réseau de données les transferts, les ajouts ou les modifications effectués, s'agissant des télécommunications IP. </w:t>
      </w:r>
      <w:r w:rsidR="006726F1" w:rsidRPr="008E6178">
        <w:rPr>
          <w:lang w:val="fr-CH"/>
        </w:rPr>
        <w:t xml:space="preserve">Par ailleurs, puisque les télécommunications IP ne dépendent pas de commutateurs publics ou privés situés au même endroit, les ressources des réseaux de télécommunication IP peuvent être situées et gérées d'une façon qui ne dépend pas de l'emplacement des utilisateurs. </w:t>
      </w:r>
    </w:p>
    <w:p w:rsidR="006726F1" w:rsidRPr="008E6178" w:rsidRDefault="0044403A" w:rsidP="0044403A">
      <w:pPr>
        <w:pStyle w:val="Enumlevel1"/>
        <w:rPr>
          <w:lang w:val="fr-CH"/>
        </w:rPr>
      </w:pPr>
      <w:r w:rsidRPr="002B0C04">
        <w:rPr>
          <w:lang w:val="fr-CH"/>
        </w:rPr>
        <w:t>•</w:t>
      </w:r>
      <w:r>
        <w:rPr>
          <w:lang w:val="fr-CH"/>
        </w:rPr>
        <w:tab/>
      </w:r>
      <w:r w:rsidR="006726F1" w:rsidRPr="0044403A">
        <w:rPr>
          <w:b/>
          <w:i/>
          <w:lang w:val="fr-CH"/>
        </w:rPr>
        <w:t>Amélioration de la productivité</w:t>
      </w:r>
      <w:r w:rsidR="006726F1" w:rsidRPr="0044403A">
        <w:rPr>
          <w:lang w:val="fr-CH"/>
        </w:rPr>
        <w:t xml:space="preserve">: Les systèmes actuels de télécommunication IP de deuxième génération comportent des outils intégrés tels que le courrier électronique, le courrier vocal et la messagerie par télécopie. </w:t>
      </w:r>
      <w:r w:rsidR="006726F1" w:rsidRPr="008E6178">
        <w:rPr>
          <w:lang w:val="fr-CH"/>
        </w:rPr>
        <w:t>Ces caractéristiques font gagner du temps aux utilisateurs, leur permettant de gérer différents types de messages au moyen d'une unique interface graphique. Les télécommunications IP peuvent aussi employer une caractéristique "suivez-moi/trouvez-moi", qui permet aux utilisateurs de déterminer ceux qui peuvent les atteindre, en fournissant au réseau des instructions d'acheminement d'appel, propres aux profils d'utilisateur et aux identités d'appelant.</w:t>
      </w:r>
    </w:p>
    <w:p w:rsidR="006726F1" w:rsidRPr="008E6178" w:rsidRDefault="0044403A" w:rsidP="0044403A">
      <w:pPr>
        <w:pStyle w:val="Enumlevel1"/>
        <w:rPr>
          <w:b/>
          <w:i/>
          <w:iCs/>
          <w:lang w:val="fr-CH"/>
        </w:rPr>
      </w:pPr>
      <w:r w:rsidRPr="002B0C04">
        <w:rPr>
          <w:lang w:val="fr-CH"/>
        </w:rPr>
        <w:t>•</w:t>
      </w:r>
      <w:r>
        <w:rPr>
          <w:lang w:val="fr-CH"/>
        </w:rPr>
        <w:tab/>
      </w:r>
      <w:r w:rsidR="006726F1" w:rsidRPr="0044403A">
        <w:rPr>
          <w:b/>
          <w:i/>
          <w:iCs/>
          <w:lang w:val="fr-CH"/>
        </w:rPr>
        <w:t>Amélioration du suivi des abonnés</w:t>
      </w:r>
      <w:r w:rsidR="006726F1" w:rsidRPr="0044403A">
        <w:rPr>
          <w:iCs/>
          <w:lang w:val="fr-CH"/>
        </w:rPr>
        <w:t xml:space="preserve">: La gestion des relations avec les abonnés peut aussi bénéficier des télécommunications IP de plusieurs façons. </w:t>
      </w:r>
      <w:r w:rsidR="006726F1" w:rsidRPr="008E6178">
        <w:rPr>
          <w:iCs/>
          <w:lang w:val="fr-CH"/>
        </w:rPr>
        <w:t>Une analyse des rapports détaillés intégrés au système de gestion des appels peut être employée pour réduire le temps d'attente et le nombre d'appels manqués pour les futurs appelants. Des systèmes à réponse vocale interactive (IVR) sont souvent prévus ou sont facilement intégrés dans les télécommunications IP de deuxième génération, et les appels peuvent être acheminés sur de grandes distances lorsqu'un emplacement ou un appelant est occupé. Les appels des appelants choisissant "d'appeler" par courrier électronique ou par l'intermédiaire d'un site de discussion sur le web peuvent être acheminés sur le même réseau que celui qui est employé par les appelants vocaux.</w:t>
      </w:r>
    </w:p>
    <w:p w:rsidR="006726F1" w:rsidRPr="008E6178" w:rsidRDefault="0044403A" w:rsidP="0044403A">
      <w:pPr>
        <w:pStyle w:val="Enumlevel1"/>
        <w:rPr>
          <w:b/>
          <w:i/>
          <w:iCs/>
          <w:lang w:val="fr-CH"/>
        </w:rPr>
      </w:pPr>
      <w:r w:rsidRPr="002B0C04">
        <w:rPr>
          <w:lang w:val="fr-CH"/>
        </w:rPr>
        <w:t>•</w:t>
      </w:r>
      <w:r>
        <w:rPr>
          <w:lang w:val="fr-CH"/>
        </w:rPr>
        <w:tab/>
      </w:r>
      <w:r w:rsidR="006726F1" w:rsidRPr="0044403A">
        <w:rPr>
          <w:b/>
          <w:i/>
          <w:iCs/>
          <w:lang w:val="fr-CH"/>
        </w:rPr>
        <w:t>Convergence des applications</w:t>
      </w:r>
      <w:r w:rsidR="006726F1" w:rsidRPr="0044403A">
        <w:rPr>
          <w:bCs/>
          <w:lang w:val="fr-CH"/>
        </w:rPr>
        <w:t xml:space="preserve">: </w:t>
      </w:r>
      <w:r w:rsidR="006726F1" w:rsidRPr="0044403A">
        <w:rPr>
          <w:iCs/>
          <w:lang w:val="fr-CH"/>
        </w:rPr>
        <w:t xml:space="preserve">Bien que les économies en coût des réseaux, l'amélioration de la productivité et l'amélioration du suivi des abonnés sont toutes des raisons suffisantes pour adopter les télécommunications IP, le motif le plus intéressant est la convergence des applications. </w:t>
      </w:r>
      <w:r w:rsidR="006726F1" w:rsidRPr="008E6178">
        <w:rPr>
          <w:iCs/>
          <w:lang w:val="fr-CH"/>
        </w:rPr>
        <w:t>L'adoption des télécommunications IP aujourd'hui prépare le terrain pour l'intégration future des données et des applications aux communications vocales. Les utilisateurs peuvent déjà employer la téléphonie fondée sur le protocole à initiation de session (SIP) ou sur le protocole IP et "cliquer pour appeler", transformant une session de messages instantanés en un appel téléphonique.</w:t>
      </w:r>
    </w:p>
    <w:p w:rsidR="006726F1" w:rsidRPr="00713DA4" w:rsidRDefault="006726F1" w:rsidP="006726F1">
      <w:pPr>
        <w:rPr>
          <w:szCs w:val="19"/>
        </w:rPr>
      </w:pPr>
      <w:r w:rsidRPr="00713DA4">
        <w:rPr>
          <w:rFonts w:cs="Calibri"/>
          <w:szCs w:val="19"/>
        </w:rPr>
        <w:lastRenderedPageBreak/>
        <w:t>Divers services de télécommunication IP ne concernent pas uniquement les acteurs du secteur des télécommunications mais en impliquent d'autres, notamment les fabricants d'équipements, les développeurs de logiciels, les fournisseurs de contenus média et les fournisseurs de services Internet (ISP). Les opérateurs traditionnels doivent coopérer avec ces nouveaux intervenants sur le marché.</w:t>
      </w:r>
    </w:p>
    <w:p w:rsidR="006726F1" w:rsidRPr="00713DA4" w:rsidRDefault="006726F1" w:rsidP="006726F1">
      <w:pPr>
        <w:rPr>
          <w:szCs w:val="19"/>
        </w:rPr>
      </w:pPr>
      <w:r w:rsidRPr="00713DA4">
        <w:rPr>
          <w:szCs w:val="19"/>
        </w:rPr>
        <w:t>Concernant les avantages qui sont le plus importants pour les pays lors de la mise en place de réseaux IP, les avantages suivants</w:t>
      </w:r>
      <w:r>
        <w:rPr>
          <w:szCs w:val="19"/>
        </w:rPr>
        <w:t>, donnés par</w:t>
      </w:r>
      <w:r w:rsidRPr="00713DA4">
        <w:rPr>
          <w:szCs w:val="19"/>
        </w:rPr>
        <w:t xml:space="preserve"> ordre d'importance</w:t>
      </w:r>
      <w:r>
        <w:rPr>
          <w:szCs w:val="19"/>
        </w:rPr>
        <w:t>,</w:t>
      </w:r>
      <w:r w:rsidRPr="00713DA4">
        <w:rPr>
          <w:szCs w:val="19"/>
        </w:rPr>
        <w:t xml:space="preserve"> ont été mentionnés</w:t>
      </w:r>
      <w:r>
        <w:rPr>
          <w:rStyle w:val="FootnoteReference"/>
          <w:szCs w:val="19"/>
        </w:rPr>
        <w:footnoteReference w:id="16"/>
      </w:r>
      <w:r>
        <w:rPr>
          <w:szCs w:val="19"/>
        </w:rPr>
        <w:t>:</w:t>
      </w:r>
      <w:r w:rsidRPr="00713DA4">
        <w:rPr>
          <w:szCs w:val="19"/>
        </w:rPr>
        <w:t xml:space="preserve"> </w:t>
      </w:r>
    </w:p>
    <w:p w:rsidR="006726F1" w:rsidRPr="008E6178" w:rsidRDefault="006726F1" w:rsidP="004E5446">
      <w:pPr>
        <w:pStyle w:val="Enumlevel1"/>
        <w:spacing w:before="100"/>
        <w:rPr>
          <w:lang w:val="fr-CH"/>
        </w:rPr>
      </w:pPr>
      <w:r w:rsidRPr="008E6178">
        <w:rPr>
          <w:lang w:val="fr-CH"/>
        </w:rPr>
        <w:t>1)</w:t>
      </w:r>
      <w:r w:rsidRPr="008E6178">
        <w:rPr>
          <w:lang w:val="fr-CH"/>
        </w:rPr>
        <w:tab/>
        <w:t xml:space="preserve">La fourniture aux abonnés de nouveaux services convergents et groupés </w:t>
      </w:r>
    </w:p>
    <w:p w:rsidR="006726F1" w:rsidRPr="008E6178" w:rsidRDefault="006726F1" w:rsidP="004E5446">
      <w:pPr>
        <w:pStyle w:val="Enumlevel1"/>
        <w:spacing w:before="100"/>
        <w:rPr>
          <w:lang w:val="fr-CH"/>
        </w:rPr>
      </w:pPr>
      <w:r w:rsidRPr="008E6178">
        <w:rPr>
          <w:lang w:val="fr-CH"/>
        </w:rPr>
        <w:t>2)</w:t>
      </w:r>
      <w:r w:rsidRPr="008E6178">
        <w:rPr>
          <w:lang w:val="fr-CH"/>
        </w:rPr>
        <w:tab/>
        <w:t xml:space="preserve">L'innovation </w:t>
      </w:r>
    </w:p>
    <w:p w:rsidR="006726F1" w:rsidRPr="008E6178" w:rsidRDefault="006726F1" w:rsidP="004E5446">
      <w:pPr>
        <w:pStyle w:val="Enumlevel1"/>
        <w:spacing w:before="100"/>
        <w:rPr>
          <w:lang w:val="fr-CH"/>
        </w:rPr>
      </w:pPr>
      <w:r w:rsidRPr="008E6178">
        <w:rPr>
          <w:lang w:val="fr-CH"/>
        </w:rPr>
        <w:t>3)</w:t>
      </w:r>
      <w:r w:rsidRPr="008E6178">
        <w:rPr>
          <w:lang w:val="fr-CH"/>
        </w:rPr>
        <w:tab/>
        <w:t>Le développement économique et social</w:t>
      </w:r>
    </w:p>
    <w:p w:rsidR="006726F1" w:rsidRPr="008E6178" w:rsidRDefault="006726F1" w:rsidP="004E5446">
      <w:pPr>
        <w:pStyle w:val="Enumlevel1"/>
        <w:spacing w:before="100"/>
        <w:rPr>
          <w:lang w:val="fr-CH"/>
        </w:rPr>
      </w:pPr>
      <w:r w:rsidRPr="008E6178">
        <w:rPr>
          <w:lang w:val="fr-CH"/>
        </w:rPr>
        <w:t>4)</w:t>
      </w:r>
      <w:r w:rsidRPr="008E6178">
        <w:rPr>
          <w:lang w:val="fr-CH"/>
        </w:rPr>
        <w:tab/>
        <w:t xml:space="preserve">La fourniture de services à bas coût </w:t>
      </w:r>
    </w:p>
    <w:p w:rsidR="006726F1" w:rsidRPr="008E6178" w:rsidRDefault="006726F1" w:rsidP="004E5446">
      <w:pPr>
        <w:pStyle w:val="Enumlevel1"/>
        <w:spacing w:before="100"/>
        <w:rPr>
          <w:lang w:val="fr-CH"/>
        </w:rPr>
      </w:pPr>
      <w:r w:rsidRPr="008E6178">
        <w:rPr>
          <w:lang w:val="fr-CH"/>
        </w:rPr>
        <w:t>5)</w:t>
      </w:r>
      <w:r w:rsidRPr="008E6178">
        <w:rPr>
          <w:lang w:val="fr-CH"/>
        </w:rPr>
        <w:tab/>
        <w:t>L'accessibilité des services publics</w:t>
      </w:r>
    </w:p>
    <w:p w:rsidR="006726F1" w:rsidRPr="008E6178" w:rsidRDefault="006726F1" w:rsidP="004E5446">
      <w:pPr>
        <w:pStyle w:val="Enumlevel1"/>
        <w:spacing w:before="100"/>
        <w:rPr>
          <w:lang w:val="fr-CH"/>
        </w:rPr>
      </w:pPr>
      <w:r w:rsidRPr="008E6178">
        <w:rPr>
          <w:lang w:val="fr-CH"/>
        </w:rPr>
        <w:t>6)</w:t>
      </w:r>
      <w:r w:rsidRPr="008E6178">
        <w:rPr>
          <w:lang w:val="fr-CH"/>
        </w:rPr>
        <w:tab/>
        <w:t>L'augmentation de la productivité</w:t>
      </w:r>
    </w:p>
    <w:p w:rsidR="0044403A" w:rsidRPr="008E6178" w:rsidRDefault="0044403A" w:rsidP="00F96746">
      <w:pPr>
        <w:pStyle w:val="Figuretitle"/>
        <w:rPr>
          <w:lang w:val="fr-CH"/>
        </w:rPr>
      </w:pPr>
      <w:bookmarkStart w:id="182" w:name="_Toc375214464"/>
      <w:r w:rsidRPr="008E6178">
        <w:rPr>
          <w:lang w:val="fr-CH"/>
        </w:rPr>
        <w:t>Figure 3</w:t>
      </w:r>
      <w:r w:rsidR="00F96746">
        <w:rPr>
          <w:lang w:val="fr-CH"/>
        </w:rPr>
        <w:t>:</w:t>
      </w:r>
      <w:r w:rsidRPr="008E6178">
        <w:rPr>
          <w:lang w:val="fr-CH"/>
        </w:rPr>
        <w:t xml:space="preserve"> Avantages de la mise en place de réseaux IP</w:t>
      </w:r>
      <w:bookmarkEnd w:id="182"/>
    </w:p>
    <w:p w:rsidR="006726F1" w:rsidRDefault="006726F1" w:rsidP="0044403A">
      <w:pPr>
        <w:pStyle w:val="Figure"/>
        <w:rPr>
          <w:szCs w:val="19"/>
        </w:rPr>
      </w:pPr>
      <w:r>
        <w:rPr>
          <w:noProof/>
          <w:lang w:val="en-US" w:eastAsia="zh-CN"/>
        </w:rPr>
        <w:drawing>
          <wp:inline distT="0" distB="0" distL="0" distR="0" wp14:anchorId="2AE0B3AD" wp14:editId="0959B018">
            <wp:extent cx="5735232" cy="24469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8085" cy="2448205"/>
                    </a:xfrm>
                    <a:prstGeom prst="rect">
                      <a:avLst/>
                    </a:prstGeom>
                    <a:noFill/>
                  </pic:spPr>
                </pic:pic>
              </a:graphicData>
            </a:graphic>
          </wp:inline>
        </w:drawing>
      </w:r>
    </w:p>
    <w:p w:rsidR="004E5446" w:rsidRPr="004E5446" w:rsidRDefault="004E5446" w:rsidP="004E5446">
      <w:pPr>
        <w:pStyle w:val="Figure"/>
        <w:spacing w:before="0"/>
        <w:rPr>
          <w:sz w:val="8"/>
          <w:szCs w:val="8"/>
        </w:rPr>
      </w:pPr>
    </w:p>
    <w:p w:rsidR="006726F1" w:rsidRPr="00713DA4" w:rsidRDefault="006726F1" w:rsidP="006726F1">
      <w:pPr>
        <w:spacing w:before="240"/>
        <w:rPr>
          <w:szCs w:val="19"/>
        </w:rPr>
      </w:pPr>
      <w:r w:rsidRPr="00713DA4">
        <w:rPr>
          <w:rFonts w:cs="Calibri"/>
          <w:szCs w:val="19"/>
        </w:rPr>
        <w:t>Les pays ayant répondu dans le cadre de l'étude ont identifié les points suivants comme étant des possibilités pouvant être mises à profit lors de la mise en place de réseaux et de services IP et d'applications correspondantes:</w:t>
      </w:r>
    </w:p>
    <w:p w:rsidR="006726F1" w:rsidRPr="0044403A" w:rsidRDefault="0044403A" w:rsidP="004E5446">
      <w:pPr>
        <w:pStyle w:val="Enumlevel1"/>
        <w:spacing w:before="100"/>
        <w:rPr>
          <w:lang w:val="fr-CH"/>
        </w:rPr>
      </w:pPr>
      <w:r>
        <w:rPr>
          <w:lang w:val="fr-CH"/>
        </w:rPr>
        <w:t>•</w:t>
      </w:r>
      <w:r>
        <w:rPr>
          <w:lang w:val="fr-CH"/>
        </w:rPr>
        <w:tab/>
      </w:r>
      <w:r w:rsidR="006726F1" w:rsidRPr="0044403A">
        <w:rPr>
          <w:lang w:val="fr-CH"/>
        </w:rPr>
        <w:t>Les possibilités d'emploi</w:t>
      </w:r>
    </w:p>
    <w:p w:rsidR="006726F1" w:rsidRPr="0044403A" w:rsidRDefault="0044403A" w:rsidP="004E5446">
      <w:pPr>
        <w:pStyle w:val="Enumlevel1"/>
        <w:spacing w:before="100"/>
        <w:rPr>
          <w:lang w:val="fr-CH"/>
        </w:rPr>
      </w:pPr>
      <w:r>
        <w:rPr>
          <w:lang w:val="fr-CH"/>
        </w:rPr>
        <w:t>•</w:t>
      </w:r>
      <w:r>
        <w:rPr>
          <w:lang w:val="fr-CH"/>
        </w:rPr>
        <w:tab/>
      </w:r>
      <w:r w:rsidR="006726F1" w:rsidRPr="0044403A">
        <w:rPr>
          <w:lang w:val="fr-CH"/>
        </w:rPr>
        <w:t xml:space="preserve">Le développement des infrastructures </w:t>
      </w:r>
    </w:p>
    <w:p w:rsidR="006726F1" w:rsidRPr="0044403A" w:rsidRDefault="0044403A" w:rsidP="004E5446">
      <w:pPr>
        <w:pStyle w:val="Enumlevel1"/>
        <w:spacing w:before="100"/>
        <w:rPr>
          <w:lang w:val="fr-CH"/>
        </w:rPr>
      </w:pPr>
      <w:r>
        <w:rPr>
          <w:lang w:val="fr-CH"/>
        </w:rPr>
        <w:t>•</w:t>
      </w:r>
      <w:r>
        <w:rPr>
          <w:lang w:val="fr-CH"/>
        </w:rPr>
        <w:tab/>
      </w:r>
      <w:r w:rsidR="006726F1" w:rsidRPr="0044403A">
        <w:rPr>
          <w:lang w:val="fr-CH"/>
        </w:rPr>
        <w:t>L'innovation</w:t>
      </w:r>
    </w:p>
    <w:p w:rsidR="006726F1" w:rsidRPr="0044403A" w:rsidRDefault="0044403A" w:rsidP="004E5446">
      <w:pPr>
        <w:pStyle w:val="Enumlevel1"/>
        <w:spacing w:before="100"/>
        <w:rPr>
          <w:lang w:val="fr-CH"/>
        </w:rPr>
      </w:pPr>
      <w:r>
        <w:rPr>
          <w:lang w:val="fr-CH"/>
        </w:rPr>
        <w:t>•</w:t>
      </w:r>
      <w:r>
        <w:rPr>
          <w:lang w:val="fr-CH"/>
        </w:rPr>
        <w:tab/>
      </w:r>
      <w:r w:rsidR="006726F1" w:rsidRPr="0044403A">
        <w:rPr>
          <w:lang w:val="fr-CH"/>
        </w:rPr>
        <w:t>L'augmentation de la productivité</w:t>
      </w:r>
    </w:p>
    <w:p w:rsidR="006726F1" w:rsidRPr="006726F1" w:rsidRDefault="0044403A" w:rsidP="004E5446">
      <w:pPr>
        <w:pStyle w:val="Enumlevel1"/>
        <w:spacing w:before="100"/>
        <w:rPr>
          <w:lang w:val="fr-CH"/>
        </w:rPr>
      </w:pPr>
      <w:r>
        <w:rPr>
          <w:lang w:val="fr-CH"/>
        </w:rPr>
        <w:t>•</w:t>
      </w:r>
      <w:r>
        <w:rPr>
          <w:lang w:val="fr-CH"/>
        </w:rPr>
        <w:tab/>
      </w:r>
      <w:r w:rsidR="006726F1" w:rsidRPr="006726F1">
        <w:rPr>
          <w:lang w:val="fr-CH"/>
        </w:rPr>
        <w:t xml:space="preserve">La facilité d'expansion et de mise à niveau du réseau </w:t>
      </w:r>
    </w:p>
    <w:p w:rsidR="006726F1" w:rsidRPr="006726F1" w:rsidRDefault="0044403A" w:rsidP="004E5446">
      <w:pPr>
        <w:pStyle w:val="Enumlevel1"/>
        <w:spacing w:before="100"/>
        <w:rPr>
          <w:lang w:val="fr-CH"/>
        </w:rPr>
      </w:pPr>
      <w:r>
        <w:rPr>
          <w:lang w:val="fr-CH"/>
        </w:rPr>
        <w:t>•</w:t>
      </w:r>
      <w:r>
        <w:rPr>
          <w:lang w:val="fr-CH"/>
        </w:rPr>
        <w:tab/>
      </w:r>
      <w:r w:rsidR="006726F1" w:rsidRPr="006726F1">
        <w:rPr>
          <w:lang w:val="fr-CH"/>
        </w:rPr>
        <w:t>La disponibilité accrue des services avancés</w:t>
      </w:r>
    </w:p>
    <w:p w:rsidR="006726F1" w:rsidRPr="006726F1" w:rsidRDefault="0044403A" w:rsidP="004E5446">
      <w:pPr>
        <w:pStyle w:val="Enumlevel1"/>
        <w:spacing w:before="100"/>
        <w:rPr>
          <w:lang w:val="fr-CH"/>
        </w:rPr>
      </w:pPr>
      <w:r>
        <w:rPr>
          <w:lang w:val="fr-CH"/>
        </w:rPr>
        <w:t>•</w:t>
      </w:r>
      <w:r>
        <w:rPr>
          <w:lang w:val="fr-CH"/>
        </w:rPr>
        <w:tab/>
      </w:r>
      <w:r w:rsidR="006726F1" w:rsidRPr="006726F1">
        <w:rPr>
          <w:lang w:val="fr-CH"/>
        </w:rPr>
        <w:t xml:space="preserve">Les coûts moindres du développement des réseaux et des services </w:t>
      </w:r>
    </w:p>
    <w:p w:rsidR="006726F1" w:rsidRPr="006726F1" w:rsidRDefault="0044403A" w:rsidP="004E5446">
      <w:pPr>
        <w:pStyle w:val="Enumlevel1"/>
        <w:spacing w:before="100"/>
        <w:rPr>
          <w:lang w:val="fr-CH"/>
        </w:rPr>
      </w:pPr>
      <w:r>
        <w:rPr>
          <w:lang w:val="fr-CH"/>
        </w:rPr>
        <w:t>•</w:t>
      </w:r>
      <w:r>
        <w:rPr>
          <w:lang w:val="fr-CH"/>
        </w:rPr>
        <w:tab/>
      </w:r>
      <w:r w:rsidR="006726F1" w:rsidRPr="006726F1">
        <w:rPr>
          <w:lang w:val="fr-CH"/>
        </w:rPr>
        <w:t>L'accès et la collecte d'informations plus rapides</w:t>
      </w:r>
    </w:p>
    <w:p w:rsidR="006726F1" w:rsidRPr="008E6178" w:rsidRDefault="006726F1" w:rsidP="0044403A">
      <w:pPr>
        <w:pStyle w:val="HeadingB"/>
        <w:rPr>
          <w:lang w:val="fr-CH"/>
        </w:rPr>
      </w:pPr>
      <w:r w:rsidRPr="008E6178">
        <w:rPr>
          <w:lang w:val="fr-CH"/>
        </w:rPr>
        <w:lastRenderedPageBreak/>
        <w:t>Accessibilité</w:t>
      </w:r>
      <w:r w:rsidRPr="00CD3C95">
        <w:rPr>
          <w:rStyle w:val="FootnoteReference"/>
          <w:rFonts w:ascii="Verdana" w:hAnsi="Verdana" w:cs="Calibri"/>
          <w:szCs w:val="19"/>
        </w:rPr>
        <w:footnoteReference w:id="17"/>
      </w:r>
    </w:p>
    <w:p w:rsidR="006726F1" w:rsidRPr="00713DA4" w:rsidRDefault="006726F1" w:rsidP="006726F1">
      <w:pPr>
        <w:rPr>
          <w:szCs w:val="19"/>
        </w:rPr>
      </w:pPr>
      <w:r w:rsidRPr="00713DA4">
        <w:rPr>
          <w:rFonts w:cs="Calibri"/>
          <w:szCs w:val="19"/>
        </w:rPr>
        <w:t>Dans les pays en développement, le taux de handicap est souvent plus élevé que dans les pays développés. L'emploi des réseaux IP peut aider très efficacement les handicapés, leurs familles et leurs communautés. Par exemple, un accès fiable et à haut débit au large bande peut prendre en charge les communications vidéo, plus utiles pour les malentendants que la téléphonie conventionnelle. Cela est particulièrement vrai lorsque des services relais peuvent servir d'intermédiaires entre les malentendants et ceux qui entendent bien. Les services relais peuvent aussi être configurés comme des services d'interprétation à distance, un interprète à distance connaissant la langue des signes et pouvant aider à la communication locale. Cela pourrait servir à dispenser un enseignement aux malentendants.</w:t>
      </w:r>
    </w:p>
    <w:p w:rsidR="006726F1" w:rsidRPr="00713DA4" w:rsidRDefault="006726F1" w:rsidP="006726F1">
      <w:pPr>
        <w:rPr>
          <w:szCs w:val="19"/>
        </w:rPr>
      </w:pPr>
      <w:r w:rsidRPr="00713DA4">
        <w:rPr>
          <w:szCs w:val="19"/>
        </w:rPr>
        <w:t xml:space="preserve">Les populations des zones </w:t>
      </w:r>
      <w:r>
        <w:rPr>
          <w:szCs w:val="19"/>
        </w:rPr>
        <w:t>isolées</w:t>
      </w:r>
      <w:r w:rsidRPr="00713DA4">
        <w:rPr>
          <w:szCs w:val="19"/>
        </w:rPr>
        <w:t xml:space="preserve"> ne devraient pas non plus être désavantagées et devraient avoir accès aux services avec un débit suffisant et une qualité de service appropriée, selon les applications.</w:t>
      </w:r>
    </w:p>
    <w:p w:rsidR="006726F1" w:rsidRPr="00463B6F" w:rsidRDefault="006726F1" w:rsidP="0044403A">
      <w:pPr>
        <w:pStyle w:val="Heading1"/>
        <w:rPr>
          <w:lang w:val="fr-FR"/>
        </w:rPr>
      </w:pPr>
      <w:bookmarkStart w:id="183" w:name="_Toc375213825"/>
      <w:bookmarkStart w:id="184" w:name="_Toc381173477"/>
      <w:r>
        <w:rPr>
          <w:lang w:val="fr-FR"/>
        </w:rPr>
        <w:t>4</w:t>
      </w:r>
      <w:r w:rsidRPr="00463B6F">
        <w:rPr>
          <w:lang w:val="fr-FR"/>
        </w:rPr>
        <w:tab/>
      </w:r>
      <w:r w:rsidRPr="00467036">
        <w:rPr>
          <w:lang w:val="fr-FR"/>
        </w:rPr>
        <w:t xml:space="preserve">Problèmes </w:t>
      </w:r>
      <w:r w:rsidRPr="008E6178">
        <w:rPr>
          <w:lang w:val="fr-CH"/>
        </w:rPr>
        <w:t>éventuels</w:t>
      </w:r>
      <w:bookmarkEnd w:id="183"/>
      <w:bookmarkEnd w:id="184"/>
    </w:p>
    <w:p w:rsidR="006726F1" w:rsidRPr="008E6178" w:rsidRDefault="006726F1" w:rsidP="0044403A">
      <w:pPr>
        <w:pStyle w:val="Heading2"/>
        <w:rPr>
          <w:lang w:val="fr-CH"/>
        </w:rPr>
      </w:pPr>
      <w:bookmarkStart w:id="185" w:name="_Toc375213826"/>
      <w:bookmarkStart w:id="186" w:name="_Toc381173478"/>
      <w:r w:rsidRPr="00BE134C">
        <w:rPr>
          <w:lang w:val="fr-CH"/>
        </w:rPr>
        <w:t>4.1</w:t>
      </w:r>
      <w:r w:rsidRPr="00BE134C">
        <w:rPr>
          <w:lang w:val="fr-CH"/>
        </w:rPr>
        <w:tab/>
      </w:r>
      <w:r w:rsidRPr="00A74E8F">
        <w:rPr>
          <w:lang w:val="fr-CH"/>
        </w:rPr>
        <w:t>Problèmes éventuels</w:t>
      </w:r>
      <w:bookmarkEnd w:id="168"/>
      <w:bookmarkEnd w:id="185"/>
      <w:bookmarkEnd w:id="186"/>
      <w:r w:rsidRPr="00A74E8F">
        <w:rPr>
          <w:lang w:val="fr-CH"/>
        </w:rPr>
        <w:t xml:space="preserve"> </w:t>
      </w:r>
    </w:p>
    <w:p w:rsidR="006726F1" w:rsidRPr="00713DA4" w:rsidRDefault="006726F1" w:rsidP="006726F1">
      <w:pPr>
        <w:keepNext/>
        <w:keepLines/>
        <w:rPr>
          <w:szCs w:val="19"/>
        </w:rPr>
      </w:pPr>
      <w:r w:rsidRPr="00713DA4">
        <w:rPr>
          <w:rFonts w:cs="Calibri"/>
          <w:szCs w:val="19"/>
        </w:rPr>
        <w:t>L'étude a montré que les problèmes suivants sont les plus importants que rencontrent les pays lors de la mise en place de réseaux IP (énumérés par ordre d'importance):</w:t>
      </w:r>
    </w:p>
    <w:p w:rsidR="006726F1" w:rsidRPr="00713DA4" w:rsidRDefault="006726F1" w:rsidP="006726F1">
      <w:r>
        <w:t>1)</w:t>
      </w:r>
      <w:r>
        <w:tab/>
      </w:r>
      <w:r w:rsidRPr="00713DA4">
        <w:t>La confiance et la sécurité des réseaux et des services de télécommunication IP</w:t>
      </w:r>
    </w:p>
    <w:p w:rsidR="006726F1" w:rsidRPr="00713DA4" w:rsidRDefault="006726F1" w:rsidP="006726F1">
      <w:pPr>
        <w:spacing w:before="80"/>
      </w:pPr>
      <w:r>
        <w:t>2)</w:t>
      </w:r>
      <w:r>
        <w:tab/>
      </w:r>
      <w:r w:rsidRPr="00713DA4">
        <w:t xml:space="preserve">Le coût de l'investissement et le manque de ressources financières </w:t>
      </w:r>
    </w:p>
    <w:p w:rsidR="006726F1" w:rsidRPr="00713DA4" w:rsidRDefault="006726F1" w:rsidP="006726F1">
      <w:pPr>
        <w:spacing w:before="80"/>
      </w:pPr>
      <w:r>
        <w:t>3)</w:t>
      </w:r>
      <w:r>
        <w:tab/>
      </w:r>
      <w:r w:rsidRPr="00713DA4">
        <w:t>La qualité de service</w:t>
      </w:r>
      <w:r>
        <w:t xml:space="preserve"> </w:t>
      </w:r>
    </w:p>
    <w:p w:rsidR="006726F1" w:rsidRPr="00713DA4" w:rsidRDefault="006726F1" w:rsidP="006726F1">
      <w:pPr>
        <w:spacing w:before="80"/>
      </w:pPr>
      <w:r>
        <w:t>4)</w:t>
      </w:r>
      <w:r>
        <w:tab/>
      </w:r>
      <w:r w:rsidRPr="00713DA4">
        <w:t>L'absence de normes établies</w:t>
      </w:r>
    </w:p>
    <w:p w:rsidR="006726F1" w:rsidRPr="00713DA4" w:rsidRDefault="006726F1" w:rsidP="006726F1">
      <w:pPr>
        <w:spacing w:before="80"/>
      </w:pPr>
      <w:r>
        <w:t>5)</w:t>
      </w:r>
      <w:r>
        <w:tab/>
      </w:r>
      <w:r w:rsidRPr="00713DA4">
        <w:t xml:space="preserve">Le système réglementaire existant </w:t>
      </w:r>
    </w:p>
    <w:p w:rsidR="006726F1" w:rsidRDefault="006726F1" w:rsidP="006726F1">
      <w:pPr>
        <w:spacing w:before="80"/>
        <w:ind w:left="567" w:hanging="567"/>
      </w:pPr>
      <w:r>
        <w:t>6)</w:t>
      </w:r>
      <w:r>
        <w:tab/>
      </w:r>
      <w:r w:rsidRPr="00713DA4">
        <w:t xml:space="preserve">L'interopérabilité entre les réseaux et services existants et </w:t>
      </w:r>
      <w:r>
        <w:t>les réseaux et services de télécommunication</w:t>
      </w:r>
      <w:r w:rsidRPr="00713DA4">
        <w:t xml:space="preserve"> IP</w:t>
      </w:r>
    </w:p>
    <w:p w:rsidR="006726F1" w:rsidRPr="00713DA4" w:rsidRDefault="006726F1" w:rsidP="006726F1">
      <w:pPr>
        <w:spacing w:before="80"/>
        <w:ind w:left="567" w:hanging="567"/>
      </w:pPr>
      <w:r>
        <w:t>7)</w:t>
      </w:r>
      <w:r>
        <w:tab/>
        <w:t>Compétences techniques et expérience insuffisantes dans le domaine des télécommunications IP</w:t>
      </w:r>
    </w:p>
    <w:p w:rsidR="006726F1" w:rsidRPr="00713DA4" w:rsidRDefault="006726F1" w:rsidP="006726F1">
      <w:pPr>
        <w:spacing w:before="80"/>
      </w:pPr>
      <w:r>
        <w:t>8)</w:t>
      </w:r>
      <w:r>
        <w:tab/>
      </w:r>
      <w:r w:rsidRPr="00713DA4">
        <w:t xml:space="preserve">L'absence de règlements spécifiques permettant de régir les télécommunications IP </w:t>
      </w:r>
    </w:p>
    <w:p w:rsidR="006726F1" w:rsidRPr="00713DA4" w:rsidRDefault="006726F1" w:rsidP="006726F1">
      <w:pPr>
        <w:spacing w:before="80"/>
      </w:pPr>
      <w:r>
        <w:t>9)</w:t>
      </w:r>
      <w:r>
        <w:tab/>
      </w:r>
      <w:r w:rsidRPr="00713DA4">
        <w:t xml:space="preserve">Le manque de points d'échange Internet (IXP) </w:t>
      </w:r>
    </w:p>
    <w:p w:rsidR="006726F1" w:rsidRPr="00713DA4" w:rsidRDefault="006726F1" w:rsidP="006726F1">
      <w:pPr>
        <w:spacing w:before="80"/>
      </w:pPr>
      <w:r>
        <w:t>10)</w:t>
      </w:r>
      <w:r>
        <w:tab/>
      </w:r>
      <w:r w:rsidRPr="00713DA4">
        <w:t>Les connaissances technologiques et les ressources humaines qualifiées</w:t>
      </w:r>
    </w:p>
    <w:p w:rsidR="006726F1" w:rsidRDefault="006726F1" w:rsidP="006726F1">
      <w:pPr>
        <w:spacing w:after="360"/>
        <w:rPr>
          <w:rFonts w:cs="Calibri"/>
          <w:szCs w:val="19"/>
        </w:rPr>
      </w:pPr>
      <w:r w:rsidRPr="00713DA4">
        <w:rPr>
          <w:rFonts w:cs="Calibri"/>
          <w:szCs w:val="19"/>
        </w:rPr>
        <w:t>De plus amples détails sont donnés dans l</w:t>
      </w:r>
      <w:r>
        <w:rPr>
          <w:rFonts w:cs="Calibri"/>
          <w:szCs w:val="19"/>
        </w:rPr>
        <w:t>a</w:t>
      </w:r>
      <w:r w:rsidRPr="00713DA4">
        <w:rPr>
          <w:rFonts w:cs="Calibri"/>
          <w:szCs w:val="19"/>
        </w:rPr>
        <w:t xml:space="preserve"> </w:t>
      </w:r>
      <w:r>
        <w:rPr>
          <w:rFonts w:cs="Calibri"/>
          <w:b/>
          <w:szCs w:val="19"/>
        </w:rPr>
        <w:t>Figure 4</w:t>
      </w:r>
      <w:r w:rsidRPr="00713DA4">
        <w:rPr>
          <w:rFonts w:cs="Calibri"/>
          <w:szCs w:val="19"/>
        </w:rPr>
        <w:t>:</w:t>
      </w:r>
    </w:p>
    <w:p w:rsidR="0044403A" w:rsidRPr="008E6178" w:rsidRDefault="0044403A" w:rsidP="00F96746">
      <w:pPr>
        <w:pStyle w:val="Figuretitle"/>
        <w:rPr>
          <w:lang w:val="fr-CH"/>
        </w:rPr>
      </w:pPr>
      <w:bookmarkStart w:id="187" w:name="_Toc375214465"/>
      <w:r w:rsidRPr="008E6178">
        <w:rPr>
          <w:lang w:val="fr-CH"/>
        </w:rPr>
        <w:lastRenderedPageBreak/>
        <w:t>Figure 4</w:t>
      </w:r>
      <w:r w:rsidR="00F96746">
        <w:rPr>
          <w:lang w:val="fr-CH"/>
        </w:rPr>
        <w:t>:</w:t>
      </w:r>
      <w:r w:rsidRPr="008E6178">
        <w:rPr>
          <w:lang w:val="fr-CH"/>
        </w:rPr>
        <w:t xml:space="preserve"> Problèmes rencontrés lors de la mise en place de réseaux IP</w:t>
      </w:r>
      <w:bookmarkEnd w:id="187"/>
    </w:p>
    <w:p w:rsidR="006726F1" w:rsidRPr="00713DA4" w:rsidRDefault="006726F1" w:rsidP="0044403A">
      <w:pPr>
        <w:pStyle w:val="Figure"/>
        <w:rPr>
          <w:szCs w:val="19"/>
        </w:rPr>
      </w:pPr>
      <w:r>
        <w:rPr>
          <w:noProof/>
          <w:lang w:val="en-US" w:eastAsia="zh-CN"/>
        </w:rPr>
        <w:drawing>
          <wp:inline distT="0" distB="0" distL="0" distR="0" wp14:anchorId="50C53DB1" wp14:editId="39DC9940">
            <wp:extent cx="5734050" cy="235833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8616" cy="2360211"/>
                    </a:xfrm>
                    <a:prstGeom prst="rect">
                      <a:avLst/>
                    </a:prstGeom>
                    <a:noFill/>
                  </pic:spPr>
                </pic:pic>
              </a:graphicData>
            </a:graphic>
          </wp:inline>
        </w:drawing>
      </w:r>
    </w:p>
    <w:p w:rsidR="006726F1" w:rsidRPr="008E6178" w:rsidRDefault="006726F1" w:rsidP="0044403A">
      <w:pPr>
        <w:pStyle w:val="Heading3"/>
        <w:rPr>
          <w:lang w:val="fr-CH"/>
        </w:rPr>
      </w:pPr>
      <w:bookmarkStart w:id="188" w:name="_Toc365378095"/>
      <w:bookmarkStart w:id="189" w:name="_Toc375213827"/>
      <w:bookmarkStart w:id="190" w:name="_Toc381173479"/>
      <w:r w:rsidRPr="008E6178">
        <w:rPr>
          <w:lang w:val="fr-CH"/>
        </w:rPr>
        <w:t>4.1.1</w:t>
      </w:r>
      <w:r w:rsidRPr="008E6178">
        <w:rPr>
          <w:lang w:val="fr-CH"/>
        </w:rPr>
        <w:tab/>
        <w:t>Problèmes réglementaires</w:t>
      </w:r>
      <w:bookmarkEnd w:id="188"/>
      <w:bookmarkEnd w:id="189"/>
      <w:bookmarkEnd w:id="190"/>
    </w:p>
    <w:p w:rsidR="006726F1" w:rsidRPr="00713DA4" w:rsidRDefault="006726F1" w:rsidP="006726F1">
      <w:pPr>
        <w:rPr>
          <w:szCs w:val="19"/>
          <w:lang w:eastAsia="ar-SA"/>
        </w:rPr>
      </w:pPr>
      <w:r w:rsidRPr="00713DA4">
        <w:rPr>
          <w:rFonts w:cs="Calibri"/>
          <w:szCs w:val="19"/>
          <w:lang w:eastAsia="ar-SA"/>
        </w:rPr>
        <w:t>Les décideurs doivent examiner et réévaluer les règlements existants afin que les politiques applicables aux anciens réseaux ne gênent pas la convergence, les investissements et les choix sur le marché</w:t>
      </w:r>
      <w:r w:rsidRPr="00713DA4">
        <w:rPr>
          <w:rStyle w:val="FootnoteReference"/>
          <w:rFonts w:ascii="Verdana" w:hAnsi="Verdana" w:cs="Calibri"/>
          <w:szCs w:val="19"/>
          <w:lang w:eastAsia="ar-SA"/>
        </w:rPr>
        <w:footnoteReference w:id="18"/>
      </w:r>
      <w:r>
        <w:rPr>
          <w:rFonts w:cs="Calibri"/>
          <w:szCs w:val="19"/>
          <w:lang w:eastAsia="ar-SA"/>
        </w:rPr>
        <w:t xml:space="preserve">. </w:t>
      </w:r>
      <w:r w:rsidRPr="00713DA4">
        <w:rPr>
          <w:rFonts w:cs="Calibri"/>
          <w:szCs w:val="19"/>
          <w:lang w:eastAsia="ar-SA"/>
        </w:rPr>
        <w:t>Quelques problèmes importants sont énumérés ci-après.</w:t>
      </w:r>
    </w:p>
    <w:p w:rsidR="006726F1" w:rsidRPr="008E6178" w:rsidRDefault="006726F1" w:rsidP="0044403A">
      <w:pPr>
        <w:pStyle w:val="Heading4"/>
        <w:rPr>
          <w:lang w:val="fr-CH"/>
        </w:rPr>
      </w:pPr>
      <w:bookmarkStart w:id="191" w:name="_Toc365464191"/>
      <w:bookmarkStart w:id="192" w:name="_Toc375213828"/>
      <w:r w:rsidRPr="008E6178">
        <w:rPr>
          <w:lang w:val="fr-CH"/>
        </w:rPr>
        <w:t>4.1.1.1</w:t>
      </w:r>
      <w:r w:rsidRPr="008E6178">
        <w:rPr>
          <w:lang w:val="fr-CH"/>
        </w:rPr>
        <w:tab/>
        <w:t>Octroi de licences</w:t>
      </w:r>
      <w:bookmarkEnd w:id="191"/>
      <w:bookmarkEnd w:id="192"/>
    </w:p>
    <w:p w:rsidR="006726F1" w:rsidRDefault="006726F1" w:rsidP="006726F1">
      <w:pPr>
        <w:rPr>
          <w:rFonts w:cs="Calibri"/>
          <w:szCs w:val="19"/>
          <w:lang w:eastAsia="ar-SA"/>
        </w:rPr>
      </w:pPr>
      <w:r w:rsidRPr="00713DA4">
        <w:rPr>
          <w:rFonts w:cs="Calibri"/>
          <w:szCs w:val="19"/>
          <w:lang w:eastAsia="ar-SA"/>
        </w:rPr>
        <w:t>La convergence des capacités de service sur des plates-formes techniques communes rend difficile l'octroi de licences en fonction des technologies spécifiques ou des types de services fournis. Afin de prendre en charge le développement des services IP, de nombreux pays qui ont simplifié leurs régimes de licence, en adoptant des systèmes neutres et unifiés en matière de technologie, avec des procédures administratives simplifiées pour l'entrée sur le marché.</w:t>
      </w:r>
      <w:r>
        <w:rPr>
          <w:rFonts w:cs="Calibri"/>
          <w:szCs w:val="19"/>
          <w:lang w:eastAsia="ar-SA"/>
        </w:rPr>
        <w:t xml:space="preserve"> </w:t>
      </w:r>
    </w:p>
    <w:p w:rsidR="006726F1" w:rsidRPr="008E6178" w:rsidRDefault="006726F1" w:rsidP="0044403A">
      <w:pPr>
        <w:pStyle w:val="Heading4"/>
        <w:rPr>
          <w:lang w:val="fr-CH"/>
        </w:rPr>
      </w:pPr>
      <w:bookmarkStart w:id="193" w:name="_Toc365464192"/>
      <w:bookmarkStart w:id="194" w:name="_Toc375213829"/>
      <w:r w:rsidRPr="008E6178">
        <w:rPr>
          <w:lang w:val="fr-CH"/>
        </w:rPr>
        <w:t>4.1.1.2</w:t>
      </w:r>
      <w:r w:rsidRPr="008E6178">
        <w:rPr>
          <w:lang w:val="fr-CH"/>
        </w:rPr>
        <w:tab/>
        <w:t>Interconnexion</w:t>
      </w:r>
      <w:r w:rsidRPr="00CD3C95">
        <w:rPr>
          <w:vertAlign w:val="superscript"/>
        </w:rPr>
        <w:footnoteReference w:id="19"/>
      </w:r>
      <w:bookmarkEnd w:id="193"/>
      <w:bookmarkEnd w:id="194"/>
      <w:r w:rsidRPr="008E6178">
        <w:rPr>
          <w:lang w:val="fr-CH"/>
        </w:rPr>
        <w:t xml:space="preserve"> </w:t>
      </w:r>
    </w:p>
    <w:p w:rsidR="006726F1" w:rsidRPr="00713DA4" w:rsidRDefault="006726F1" w:rsidP="006726F1">
      <w:pPr>
        <w:rPr>
          <w:szCs w:val="19"/>
          <w:lang w:eastAsia="ar-SA"/>
        </w:rPr>
      </w:pPr>
      <w:r w:rsidRPr="00713DA4">
        <w:rPr>
          <w:rFonts w:cs="Calibri"/>
          <w:szCs w:val="19"/>
          <w:lang w:eastAsia="ar-SA"/>
        </w:rPr>
        <w:t>L'interconnexion des réseaux IP est une question essentielle pour le développement des réseaux et la concurrence. L'évolution vers les réseaux IP, c'est-à-dire la fourniture de services sur de multiples plates-formes plutôt que sur une plate-forme unique, nécessite de nouveaux types de produits d'interconnexion. Ceux-ci comprennent notamment l'interconnexion entre les réseaux de télécommunication existants et les réseaux fondés sur le protocole IP, et l'interconnexion entre différents types de réseaux et de nouveaux types de composants non groupés de réseaux téléphoniques ou multiservices.</w:t>
      </w:r>
    </w:p>
    <w:p w:rsidR="006726F1" w:rsidRPr="008E6178" w:rsidRDefault="006726F1" w:rsidP="0044403A">
      <w:pPr>
        <w:pStyle w:val="Heading4"/>
        <w:rPr>
          <w:lang w:val="fr-CH"/>
        </w:rPr>
      </w:pPr>
      <w:bookmarkStart w:id="195" w:name="_Toc365464193"/>
      <w:bookmarkStart w:id="196" w:name="_Toc375213830"/>
      <w:r w:rsidRPr="008E6178">
        <w:rPr>
          <w:lang w:val="fr-CH"/>
        </w:rPr>
        <w:t>4.1.1.3</w:t>
      </w:r>
      <w:r w:rsidRPr="008E6178">
        <w:rPr>
          <w:lang w:val="fr-CH"/>
        </w:rPr>
        <w:tab/>
        <w:t>Service universel</w:t>
      </w:r>
      <w:bookmarkEnd w:id="195"/>
      <w:bookmarkEnd w:id="196"/>
      <w:r w:rsidRPr="008E6178">
        <w:rPr>
          <w:lang w:val="fr-CH"/>
        </w:rPr>
        <w:t xml:space="preserve"> </w:t>
      </w:r>
    </w:p>
    <w:p w:rsidR="006726F1" w:rsidRPr="00713DA4" w:rsidRDefault="006726F1" w:rsidP="006726F1">
      <w:pPr>
        <w:rPr>
          <w:szCs w:val="19"/>
          <w:lang w:eastAsia="ar-SA"/>
        </w:rPr>
      </w:pPr>
      <w:r w:rsidRPr="00713DA4">
        <w:rPr>
          <w:szCs w:val="19"/>
          <w:lang w:eastAsia="ar-SA"/>
        </w:rPr>
        <w:t>Dans son ensemble, l'obligation de service universel a pour objet de promouvoir la disponibilité et l'accessibilité, y compris financière, aux services de télécommunication.</w:t>
      </w:r>
      <w:r w:rsidRPr="00713DA4">
        <w:rPr>
          <w:rStyle w:val="FootnoteReference"/>
          <w:rFonts w:ascii="Verdana" w:hAnsi="Verdana" w:cs="Calibri"/>
          <w:szCs w:val="19"/>
          <w:lang w:eastAsia="ar-SA"/>
        </w:rPr>
        <w:t xml:space="preserve"> </w:t>
      </w:r>
      <w:r w:rsidRPr="00713DA4">
        <w:rPr>
          <w:rStyle w:val="FootnoteReference"/>
          <w:rFonts w:ascii="Verdana" w:hAnsi="Verdana" w:cs="Calibri"/>
          <w:szCs w:val="19"/>
          <w:lang w:eastAsia="ar-SA"/>
        </w:rPr>
        <w:footnoteReference w:id="20"/>
      </w:r>
      <w:r w:rsidRPr="00713DA4">
        <w:rPr>
          <w:szCs w:val="19"/>
          <w:lang w:eastAsia="ar-SA"/>
        </w:rPr>
        <w:t xml:space="preserve"> Il conviendrait de tenir compte des nouvelles technologies de réseau dans les obligations de service universel. De nouveaux services </w:t>
      </w:r>
      <w:r w:rsidRPr="00713DA4">
        <w:rPr>
          <w:szCs w:val="19"/>
          <w:lang w:eastAsia="ar-SA"/>
        </w:rPr>
        <w:lastRenderedPageBreak/>
        <w:t>hertziens, notamment WiMAX</w:t>
      </w:r>
      <w:r>
        <w:rPr>
          <w:szCs w:val="19"/>
          <w:lang w:eastAsia="ar-SA"/>
        </w:rPr>
        <w:t>, Wi</w:t>
      </w:r>
      <w:r w:rsidRPr="00713DA4">
        <w:rPr>
          <w:szCs w:val="19"/>
          <w:lang w:eastAsia="ar-SA"/>
        </w:rPr>
        <w:t xml:space="preserve">Fi et 3G, offrent de nouvelles possibilités permettant d'améliorer l'accès universel. Il est donc nécessaire de permettre à tous les opérateurs, autres que les opérateurs historiques fixes, de fournir un service universel. </w:t>
      </w:r>
    </w:p>
    <w:p w:rsidR="006726F1" w:rsidRPr="008E6178" w:rsidRDefault="006726F1" w:rsidP="0044403A">
      <w:pPr>
        <w:pStyle w:val="Heading4"/>
        <w:rPr>
          <w:lang w:val="fr-CH"/>
        </w:rPr>
      </w:pPr>
      <w:bookmarkStart w:id="197" w:name="_Toc365464194"/>
      <w:bookmarkStart w:id="198" w:name="_Toc375213831"/>
      <w:r w:rsidRPr="008E6178">
        <w:rPr>
          <w:lang w:val="fr-CH"/>
        </w:rPr>
        <w:t>4.1.1.4</w:t>
      </w:r>
      <w:r w:rsidRPr="008E6178">
        <w:rPr>
          <w:lang w:val="fr-CH"/>
        </w:rPr>
        <w:tab/>
        <w:t>Regroupement des services et concurrence</w:t>
      </w:r>
      <w:bookmarkEnd w:id="197"/>
      <w:bookmarkEnd w:id="198"/>
    </w:p>
    <w:p w:rsidR="006726F1" w:rsidRPr="00713DA4" w:rsidRDefault="006726F1" w:rsidP="006726F1">
      <w:pPr>
        <w:rPr>
          <w:szCs w:val="19"/>
          <w:lang w:eastAsia="ar-SA"/>
        </w:rPr>
      </w:pPr>
      <w:r w:rsidRPr="00713DA4">
        <w:rPr>
          <w:rFonts w:cs="Calibri"/>
          <w:szCs w:val="19"/>
          <w:lang w:eastAsia="ar-SA"/>
        </w:rPr>
        <w:t>En raison du regroupement des services, les régulateurs peuvent avoir du mal à définir des marchés, à évaluer le pouvoir de marché, donc à déterminer si une position de force existe ou non sur un marché donné. En outre, les services bénéficiant de subventions croisées, il est plus difficile de déterminer dans quelle mesure les prix sont fonction des coûts</w:t>
      </w:r>
      <w:r>
        <w:rPr>
          <w:rFonts w:cs="Calibri"/>
          <w:szCs w:val="19"/>
          <w:lang w:eastAsia="ar-SA"/>
        </w:rPr>
        <w:t xml:space="preserve">. </w:t>
      </w:r>
    </w:p>
    <w:p w:rsidR="006726F1" w:rsidRPr="00713DA4" w:rsidRDefault="006726F1" w:rsidP="006726F1">
      <w:pPr>
        <w:rPr>
          <w:szCs w:val="19"/>
          <w:lang w:eastAsia="ar-SA"/>
        </w:rPr>
      </w:pPr>
      <w:r w:rsidRPr="00713DA4">
        <w:rPr>
          <w:szCs w:val="19"/>
          <w:lang w:eastAsia="ar-SA"/>
        </w:rPr>
        <w:t>De nombreux opérateurs historiques du RTPC, passant à un réseau fondé sur le protocole IP, emploient des fibres optiques dans le réseau d'accès et dans le réseau central. Les réseaux à fibres optiques déployés par un opérateur historique peuvent poser des problèmes de concurrence et créer de nouveaux obstacles à l'entrée sur le marché, de sorte que les régulateurs doivent évaluer le marché avec soin.</w:t>
      </w:r>
    </w:p>
    <w:p w:rsidR="006726F1" w:rsidRPr="008E6178" w:rsidRDefault="006726F1" w:rsidP="0044403A">
      <w:pPr>
        <w:pStyle w:val="Heading4"/>
        <w:rPr>
          <w:lang w:val="fr-CH"/>
        </w:rPr>
      </w:pPr>
      <w:bookmarkStart w:id="199" w:name="_Toc365464195"/>
      <w:bookmarkStart w:id="200" w:name="_Toc375213832"/>
      <w:r w:rsidRPr="008E6178">
        <w:rPr>
          <w:lang w:val="fr-CH"/>
        </w:rPr>
        <w:t>4.1.1.5</w:t>
      </w:r>
      <w:r w:rsidRPr="008E6178">
        <w:rPr>
          <w:lang w:val="fr-CH"/>
        </w:rPr>
        <w:tab/>
        <w:t>Partage des infrastructures</w:t>
      </w:r>
      <w:bookmarkEnd w:id="199"/>
      <w:bookmarkEnd w:id="200"/>
    </w:p>
    <w:p w:rsidR="006726F1" w:rsidRPr="00713DA4" w:rsidRDefault="006726F1" w:rsidP="006726F1">
      <w:pPr>
        <w:rPr>
          <w:szCs w:val="19"/>
          <w:lang w:eastAsia="ar-SA"/>
        </w:rPr>
      </w:pPr>
      <w:r w:rsidRPr="00713DA4">
        <w:rPr>
          <w:rFonts w:cs="Calibri"/>
          <w:szCs w:val="19"/>
          <w:lang w:eastAsia="ar-SA"/>
        </w:rPr>
        <w:t>Comme le déploiement d'un réseau à fibres optiques est onéreux pour les nouveaux venus sur le marché, le partage des infrastructures est essentiel pour réduire les coûts de la mise en place des réseaux large bande. Il est aussi important pour assurer un accès abordable aux TIC et leur utilisation à grande échelle. Il joue aussi un grand rôle pour les pays développés en particulier, lors du passage aux réseaux IP par l'intermédiaire de la mise en place de fibres optiques jusqu'à x (FTTx).</w:t>
      </w:r>
    </w:p>
    <w:p w:rsidR="006726F1" w:rsidRPr="008E6178" w:rsidRDefault="006726F1" w:rsidP="0044403A">
      <w:pPr>
        <w:pStyle w:val="Heading4"/>
        <w:rPr>
          <w:lang w:val="fr-CH"/>
        </w:rPr>
      </w:pPr>
      <w:bookmarkStart w:id="201" w:name="_Toc365464196"/>
      <w:bookmarkStart w:id="202" w:name="_Toc375213833"/>
      <w:r w:rsidRPr="008E6178">
        <w:rPr>
          <w:lang w:val="fr-CH"/>
        </w:rPr>
        <w:t>4.1.1.6</w:t>
      </w:r>
      <w:r w:rsidRPr="008E6178">
        <w:rPr>
          <w:lang w:val="fr-CH"/>
        </w:rPr>
        <w:tab/>
        <w:t>Gestion des ressources</w:t>
      </w:r>
      <w:bookmarkEnd w:id="201"/>
      <w:bookmarkEnd w:id="202"/>
    </w:p>
    <w:p w:rsidR="006726F1" w:rsidRPr="00713DA4" w:rsidRDefault="006726F1" w:rsidP="006726F1">
      <w:pPr>
        <w:keepNext/>
        <w:keepLines/>
        <w:rPr>
          <w:rFonts w:cs="Calibri"/>
          <w:b/>
          <w:szCs w:val="19"/>
          <w:lang w:eastAsia="ar-SA"/>
        </w:rPr>
      </w:pPr>
      <w:r w:rsidRPr="00713DA4">
        <w:rPr>
          <w:rFonts w:cs="Calibri"/>
          <w:b/>
          <w:szCs w:val="19"/>
          <w:lang w:eastAsia="ar-SA"/>
        </w:rPr>
        <w:t>Gestion du spectre</w:t>
      </w:r>
    </w:p>
    <w:p w:rsidR="006726F1" w:rsidRPr="00713DA4" w:rsidRDefault="006726F1" w:rsidP="006726F1">
      <w:pPr>
        <w:keepNext/>
        <w:keepLines/>
        <w:rPr>
          <w:szCs w:val="19"/>
          <w:lang w:eastAsia="ar-SA"/>
        </w:rPr>
      </w:pPr>
      <w:r w:rsidRPr="00713DA4">
        <w:rPr>
          <w:rFonts w:cs="Calibri"/>
          <w:szCs w:val="19"/>
          <w:lang w:eastAsia="ar-SA"/>
        </w:rPr>
        <w:t xml:space="preserve">Afin de fournir divers services de télécommunication </w:t>
      </w:r>
      <w:r>
        <w:rPr>
          <w:rFonts w:cs="Calibri"/>
          <w:szCs w:val="19"/>
          <w:lang w:eastAsia="ar-SA"/>
        </w:rPr>
        <w:t xml:space="preserve">IP </w:t>
      </w:r>
      <w:r w:rsidRPr="00713DA4">
        <w:rPr>
          <w:rFonts w:cs="Calibri"/>
          <w:szCs w:val="19"/>
          <w:lang w:eastAsia="ar-SA"/>
        </w:rPr>
        <w:t xml:space="preserve">aux utilisateurs, l'accès au large bande à haut débit est essentiel. La demande </w:t>
      </w:r>
      <w:r>
        <w:rPr>
          <w:rFonts w:cs="Calibri"/>
          <w:szCs w:val="19"/>
          <w:lang w:eastAsia="ar-SA"/>
        </w:rPr>
        <w:t xml:space="preserve">de fréquences croît avec le développement </w:t>
      </w:r>
      <w:r w:rsidRPr="00713DA4">
        <w:rPr>
          <w:rFonts w:cs="Calibri"/>
          <w:szCs w:val="19"/>
          <w:lang w:eastAsia="ar-SA"/>
        </w:rPr>
        <w:t>des services hertziens large bande. En conséquence, pour optimiser l'efficacité de l'utilisation et la disponibilité du spectre, de nombreux pays procèdent à la réévaluation de leurs procédures d'a</w:t>
      </w:r>
      <w:r>
        <w:rPr>
          <w:rFonts w:cs="Calibri"/>
          <w:szCs w:val="19"/>
          <w:lang w:eastAsia="ar-SA"/>
        </w:rPr>
        <w:t>ttribution et d'assignation et envisager de s'appuyer sur des</w:t>
      </w:r>
      <w:r w:rsidRPr="00713DA4">
        <w:rPr>
          <w:rFonts w:cs="Calibri"/>
          <w:szCs w:val="19"/>
          <w:lang w:eastAsia="ar-SA"/>
        </w:rPr>
        <w:t xml:space="preserve"> mécanismes de concurrence</w:t>
      </w:r>
      <w:r>
        <w:rPr>
          <w:rFonts w:cs="Calibri"/>
          <w:szCs w:val="19"/>
          <w:lang w:eastAsia="ar-SA"/>
        </w:rPr>
        <w:t>, ainsi que sur la future demande. La</w:t>
      </w:r>
      <w:r w:rsidRPr="00713DA4">
        <w:rPr>
          <w:rFonts w:cs="Calibri"/>
          <w:szCs w:val="19"/>
          <w:lang w:eastAsia="ar-SA"/>
        </w:rPr>
        <w:t xml:space="preserve"> télévision à haute définition </w:t>
      </w:r>
      <w:r>
        <w:rPr>
          <w:rFonts w:cs="Calibri"/>
          <w:szCs w:val="19"/>
          <w:lang w:eastAsia="ar-SA"/>
        </w:rPr>
        <w:t>(TVHD), la télévision mobile, les technologies LTE</w:t>
      </w:r>
      <w:r w:rsidRPr="00713DA4">
        <w:rPr>
          <w:rFonts w:cs="Calibri"/>
          <w:szCs w:val="19"/>
          <w:lang w:eastAsia="ar-SA"/>
        </w:rPr>
        <w:t xml:space="preserve"> </w:t>
      </w:r>
      <w:r>
        <w:rPr>
          <w:rFonts w:cs="Calibri"/>
          <w:szCs w:val="19"/>
          <w:lang w:eastAsia="ar-SA"/>
        </w:rPr>
        <w:t xml:space="preserve">ou les services 4G </w:t>
      </w:r>
      <w:r w:rsidRPr="00713DA4">
        <w:rPr>
          <w:rFonts w:cs="Calibri"/>
          <w:szCs w:val="19"/>
          <w:lang w:eastAsia="ar-SA"/>
        </w:rPr>
        <w:t xml:space="preserve">connaissant </w:t>
      </w:r>
      <w:r>
        <w:rPr>
          <w:rFonts w:cs="Calibri"/>
          <w:szCs w:val="19"/>
          <w:lang w:eastAsia="ar-SA"/>
        </w:rPr>
        <w:t xml:space="preserve">eux aussi </w:t>
      </w:r>
      <w:r w:rsidRPr="00713DA4">
        <w:rPr>
          <w:rFonts w:cs="Calibri"/>
          <w:szCs w:val="19"/>
          <w:lang w:eastAsia="ar-SA"/>
        </w:rPr>
        <w:t>une croissance rapide, nombreux sont les pays qui envisagent des moyens de</w:t>
      </w:r>
      <w:r>
        <w:rPr>
          <w:rFonts w:cs="Calibri"/>
          <w:szCs w:val="19"/>
          <w:lang w:eastAsia="ar-SA"/>
        </w:rPr>
        <w:t xml:space="preserve"> réattribution et de</w:t>
      </w:r>
      <w:r w:rsidRPr="00713DA4">
        <w:rPr>
          <w:rFonts w:cs="Calibri"/>
          <w:szCs w:val="19"/>
          <w:lang w:eastAsia="ar-SA"/>
        </w:rPr>
        <w:t xml:space="preserve"> réassignation souple</w:t>
      </w:r>
      <w:r>
        <w:rPr>
          <w:rFonts w:cs="Calibri"/>
          <w:szCs w:val="19"/>
          <w:lang w:eastAsia="ar-SA"/>
        </w:rPr>
        <w:t>s</w:t>
      </w:r>
      <w:r w:rsidRPr="00713DA4">
        <w:rPr>
          <w:rFonts w:cs="Calibri"/>
          <w:szCs w:val="19"/>
          <w:lang w:eastAsia="ar-SA"/>
        </w:rPr>
        <w:t xml:space="preserve"> du spectre inutilisé ou sous-utilisé. Le commerce du spectre et la transition dans la même bande sont des exemples de démarches de gestion du spectre, fondées sur le marché, que certains pays emploient</w:t>
      </w:r>
      <w:r w:rsidRPr="00713DA4">
        <w:rPr>
          <w:rStyle w:val="FootnoteReference"/>
          <w:rFonts w:ascii="Verdana" w:hAnsi="Verdana" w:cs="Calibri"/>
          <w:szCs w:val="19"/>
          <w:lang w:eastAsia="ar-SA"/>
        </w:rPr>
        <w:footnoteReference w:id="21"/>
      </w:r>
      <w:r>
        <w:rPr>
          <w:rFonts w:cs="Calibri"/>
          <w:szCs w:val="19"/>
          <w:lang w:eastAsia="ar-SA"/>
        </w:rPr>
        <w:t>.</w:t>
      </w:r>
    </w:p>
    <w:p w:rsidR="006726F1" w:rsidRPr="00713DA4" w:rsidRDefault="006726F1" w:rsidP="006726F1">
      <w:pPr>
        <w:keepNext/>
        <w:keepLines/>
        <w:rPr>
          <w:rFonts w:cs="Calibri"/>
          <w:b/>
          <w:szCs w:val="19"/>
          <w:lang w:eastAsia="ar-SA"/>
        </w:rPr>
      </w:pPr>
      <w:r w:rsidRPr="00713DA4">
        <w:rPr>
          <w:rFonts w:cs="Calibri"/>
          <w:b/>
          <w:szCs w:val="19"/>
          <w:lang w:eastAsia="ar-SA"/>
        </w:rPr>
        <w:t>Numérotage</w:t>
      </w:r>
    </w:p>
    <w:p w:rsidR="006726F1" w:rsidRPr="00713DA4" w:rsidRDefault="006726F1" w:rsidP="006726F1">
      <w:pPr>
        <w:keepNext/>
        <w:keepLines/>
        <w:rPr>
          <w:szCs w:val="19"/>
          <w:lang w:eastAsia="ar-SA"/>
        </w:rPr>
      </w:pPr>
      <w:r w:rsidRPr="00713DA4">
        <w:rPr>
          <w:rFonts w:cs="Calibri"/>
          <w:szCs w:val="19"/>
          <w:lang w:eastAsia="ar-SA"/>
        </w:rPr>
        <w:t xml:space="preserve">Les services de télécommunication IP affectent la gestion des ressources de numérotage. L'emploi </w:t>
      </w:r>
      <w:r w:rsidRPr="00713DA4">
        <w:rPr>
          <w:szCs w:val="19"/>
          <w:lang w:eastAsia="en-US"/>
        </w:rPr>
        <w:t>itinérant</w:t>
      </w:r>
      <w:r w:rsidRPr="00713DA4">
        <w:rPr>
          <w:rFonts w:cs="Calibri"/>
          <w:szCs w:val="19"/>
          <w:lang w:eastAsia="ar-SA"/>
        </w:rPr>
        <w:t xml:space="preserve"> des ressources de numérotage dans les divers services IP remet en cause les plans de numérotage géographique. Par exemple, déterminer l'origine géographique d'un appel à une installation des services d'urgence devient très compliqué, le flux de trafic s'écoulant à travers divers réseaux. Cela soulève aussi la question de la fiabilité des informations concernant l'identité de la ligne appelante (CLI), qui peuvent facilement être modifiées par les utilisateurs ou l'opérateur de réseau au cours du passage du trafic à travers les divers réseaux IP.</w:t>
      </w:r>
    </w:p>
    <w:p w:rsidR="006726F1" w:rsidRPr="00713DA4" w:rsidRDefault="006726F1" w:rsidP="006726F1">
      <w:pPr>
        <w:autoSpaceDE w:val="0"/>
        <w:autoSpaceDN w:val="0"/>
        <w:adjustRightInd w:val="0"/>
        <w:rPr>
          <w:rFonts w:cs="Calibri"/>
          <w:b/>
          <w:szCs w:val="19"/>
        </w:rPr>
      </w:pPr>
      <w:r w:rsidRPr="00713DA4">
        <w:rPr>
          <w:rFonts w:cs="Calibri"/>
          <w:b/>
          <w:szCs w:val="19"/>
        </w:rPr>
        <w:t xml:space="preserve">Ressources Internet </w:t>
      </w:r>
    </w:p>
    <w:p w:rsidR="006726F1" w:rsidRPr="00713DA4" w:rsidRDefault="006726F1" w:rsidP="006726F1">
      <w:pPr>
        <w:rPr>
          <w:szCs w:val="19"/>
        </w:rPr>
      </w:pPr>
      <w:r w:rsidRPr="00713DA4">
        <w:rPr>
          <w:rFonts w:cs="Calibri"/>
          <w:szCs w:val="19"/>
        </w:rPr>
        <w:t xml:space="preserve">La gestion des ressources Internet essentielles, et en particulier la gestion des domaines Internet de haut niveau, l'attribution des adresses IP et la gestion de la sécurité dans le système de noms de domaine (DNS) prennent beaucoup d'importance dans un monde tout IP. Certains pays en développement ont </w:t>
      </w:r>
      <w:r w:rsidRPr="00713DA4">
        <w:rPr>
          <w:rFonts w:cs="Calibri"/>
          <w:szCs w:val="19"/>
        </w:rPr>
        <w:lastRenderedPageBreak/>
        <w:t>déclaré qu'ils étaient sous-représentés dans les mécanismes de gouvernance actuels et qu'il était nécessaire de disposer d'un cadre mondial amélioré permettant une démarche multilatérale pour gérer cette ressource de plus en plus vitale. Sans modèle qui étende les principes de la démocratie au monde en ligne et réécrive les règles de la mondialisation de manière que ses avantages soient plus équitablement répartis, certains estiment que nous risquons une implosion du cyberespace</w:t>
      </w:r>
      <w:r w:rsidRPr="00713DA4">
        <w:rPr>
          <w:rStyle w:val="FootnoteReference"/>
          <w:rFonts w:ascii="Verdana" w:hAnsi="Verdana" w:cs="Calibri"/>
          <w:szCs w:val="19"/>
        </w:rPr>
        <w:footnoteReference w:id="22"/>
      </w:r>
      <w:r w:rsidRPr="00713DA4">
        <w:rPr>
          <w:rFonts w:cs="Calibri"/>
          <w:szCs w:val="19"/>
        </w:rPr>
        <w:t>.</w:t>
      </w:r>
    </w:p>
    <w:p w:rsidR="006726F1" w:rsidRPr="008E6178" w:rsidRDefault="006726F1" w:rsidP="0044403A">
      <w:pPr>
        <w:pStyle w:val="Heading4"/>
        <w:rPr>
          <w:lang w:val="fr-CH"/>
        </w:rPr>
      </w:pPr>
      <w:bookmarkStart w:id="203" w:name="_Toc365464197"/>
      <w:bookmarkStart w:id="204" w:name="_Toc375213834"/>
      <w:r w:rsidRPr="008E6178">
        <w:rPr>
          <w:lang w:val="fr-CH"/>
        </w:rPr>
        <w:t>4.1.1.7</w:t>
      </w:r>
      <w:r w:rsidRPr="008E6178">
        <w:rPr>
          <w:lang w:val="fr-CH"/>
        </w:rPr>
        <w:tab/>
        <w:t>Qualité de service</w:t>
      </w:r>
      <w:bookmarkEnd w:id="203"/>
      <w:bookmarkEnd w:id="204"/>
      <w:r w:rsidRPr="008E6178">
        <w:rPr>
          <w:lang w:val="fr-CH"/>
        </w:rPr>
        <w:t xml:space="preserve"> </w:t>
      </w:r>
    </w:p>
    <w:p w:rsidR="006726F1" w:rsidRPr="00713DA4" w:rsidRDefault="006726F1" w:rsidP="006726F1">
      <w:pPr>
        <w:rPr>
          <w:szCs w:val="19"/>
        </w:rPr>
      </w:pPr>
      <w:r w:rsidRPr="00713DA4">
        <w:rPr>
          <w:rFonts w:cs="Calibri"/>
          <w:szCs w:val="19"/>
        </w:rPr>
        <w:t>L'économie fondée sur le savoir est perçue comme ayant une dimension mondiale, évoluant vers l'intégration des économies dans des réseaux multiservices fondés sur le protocole IP. La qualité de service est un élément important qui doit être considérée comme la partie d'un ensemble complexe de propriétés, qui prouve l'avantage de ces propriétés. Avant de mettre en place une solution de télécommunication IP, les organismes doivent prévoir et résoudre les problèmes qui pourraient influer sur la qualité de service, faute de quoi la qualité d'un appel vocal de base pourrait être affectée. Alors que des services vidéo, vocaux, de radio- et de télédiffusion sont fournis par l'intermédiaire de réseaux fondés sur le protocole IP, les données s'écoulant à travers les réseaux sont indiscernables. En raison de cela, le classement par ordre de priorité du trafic pour garantir la qualité des services est une question urgente et complexe</w:t>
      </w:r>
      <w:r w:rsidRPr="00713DA4">
        <w:rPr>
          <w:rStyle w:val="FootnoteReference"/>
          <w:rFonts w:ascii="Verdana" w:hAnsi="Verdana" w:cs="Calibri"/>
          <w:color w:val="000000"/>
          <w:szCs w:val="19"/>
        </w:rPr>
        <w:footnoteReference w:id="23"/>
      </w:r>
      <w:r w:rsidRPr="00713DA4">
        <w:rPr>
          <w:rFonts w:cs="Calibri"/>
          <w:szCs w:val="19"/>
        </w:rPr>
        <w:t>. Dans les services gérés de téléphonie IP, il est possible d'assurer une qualité de service mesurable. Mais cela est plus difficile dans les services offerts au mieux.</w:t>
      </w:r>
    </w:p>
    <w:p w:rsidR="006726F1" w:rsidRDefault="006726F1" w:rsidP="006726F1">
      <w:pPr>
        <w:keepNext/>
        <w:keepLines/>
        <w:rPr>
          <w:color w:val="000000"/>
          <w:szCs w:val="19"/>
        </w:rPr>
      </w:pPr>
      <w:bookmarkStart w:id="205" w:name="_Toc98307759"/>
      <w:bookmarkEnd w:id="205"/>
      <w:r w:rsidRPr="00713DA4">
        <w:rPr>
          <w:color w:val="000000"/>
          <w:szCs w:val="19"/>
        </w:rPr>
        <w:t xml:space="preserve">La qualité des multiservices est une question de plus en plus importante pour les fournisseurs de services, puisque la dégradation de la qualité a tendance à augmenter avec le nombre de services qui sont intégrés dans le réseau. Des solutions techniques telles que le classement par ordre de priorité des paquets sont disponibles pour les services où le facteur temps est important, mais elles pourraient poser des problèmes de concurrence si leurs mises en </w:t>
      </w:r>
      <w:r>
        <w:rPr>
          <w:color w:val="000000"/>
          <w:szCs w:val="19"/>
        </w:rPr>
        <w:t>oe</w:t>
      </w:r>
      <w:r w:rsidRPr="00713DA4">
        <w:rPr>
          <w:color w:val="000000"/>
          <w:szCs w:val="19"/>
        </w:rPr>
        <w:t>uvre donnaient un avantage déloyal sur le plan de la concurrence aux services du fournisseur de l'infrastructure</w:t>
      </w:r>
      <w:r w:rsidRPr="00713DA4">
        <w:rPr>
          <w:rStyle w:val="FootnoteReference"/>
          <w:rFonts w:ascii="Verdana" w:hAnsi="Verdana" w:cs="TimesNewRoman"/>
          <w:szCs w:val="19"/>
          <w:lang w:eastAsia="en-US"/>
        </w:rPr>
        <w:footnoteReference w:id="24"/>
      </w:r>
      <w:r>
        <w:rPr>
          <w:color w:val="000000"/>
          <w:szCs w:val="19"/>
        </w:rPr>
        <w:t>.</w:t>
      </w:r>
    </w:p>
    <w:p w:rsidR="006726F1" w:rsidRDefault="006726F1" w:rsidP="006726F1">
      <w:pPr>
        <w:rPr>
          <w:color w:val="000000"/>
          <w:szCs w:val="19"/>
        </w:rPr>
      </w:pPr>
      <w:r>
        <w:rPr>
          <w:color w:val="000000"/>
          <w:szCs w:val="19"/>
        </w:rPr>
        <w:t xml:space="preserve">Par ailleurs, </w:t>
      </w:r>
      <w:r w:rsidRPr="00D77B22">
        <w:rPr>
          <w:color w:val="000000"/>
          <w:szCs w:val="19"/>
        </w:rPr>
        <w:t>dans un souci d'efficacité sur le plan de la qualité de service et de la protection des consommateurs, d'autres considérations entrent en ligne de compte, par exemple les critères de qualité de service et les règles de compensation en cas de non-respect de ces critères</w:t>
      </w:r>
      <w:r>
        <w:rPr>
          <w:color w:val="000000"/>
          <w:szCs w:val="19"/>
        </w:rPr>
        <w:t>.</w:t>
      </w:r>
    </w:p>
    <w:p w:rsidR="006726F1" w:rsidRPr="008E6178" w:rsidRDefault="006726F1" w:rsidP="0044403A">
      <w:pPr>
        <w:pStyle w:val="Heading4"/>
        <w:rPr>
          <w:lang w:val="fr-CH"/>
        </w:rPr>
      </w:pPr>
      <w:bookmarkStart w:id="206" w:name="_Toc365464198"/>
      <w:bookmarkStart w:id="207" w:name="_Toc375213835"/>
      <w:r w:rsidRPr="008E6178">
        <w:rPr>
          <w:lang w:val="fr-CH"/>
        </w:rPr>
        <w:t>4.1.1.8</w:t>
      </w:r>
      <w:r w:rsidRPr="008E6178">
        <w:rPr>
          <w:lang w:val="fr-CH"/>
        </w:rPr>
        <w:tab/>
        <w:t>Protection des données et confidentialité du consommateur</w:t>
      </w:r>
      <w:bookmarkEnd w:id="206"/>
      <w:bookmarkEnd w:id="207"/>
    </w:p>
    <w:p w:rsidR="006726F1" w:rsidRPr="00713DA4" w:rsidRDefault="006726F1" w:rsidP="006726F1">
      <w:pPr>
        <w:rPr>
          <w:szCs w:val="19"/>
        </w:rPr>
      </w:pPr>
      <w:r w:rsidRPr="00713DA4">
        <w:rPr>
          <w:rFonts w:cs="Calibri"/>
          <w:color w:val="000000"/>
          <w:szCs w:val="19"/>
        </w:rPr>
        <w:t>Etant donné les risques en matière de sécurité, inhérents au protocole IP et à l'Internet plus généralement, les questions de protection des données et de confidentialité du consommateur doivent être abordées lors de la mise en place des applications et des services de télécommunication IP. En conséquence, les décideurs, l'autorité nationale de réglementation (NRA), les opérateurs de télécommunication et les utilisateurs finals doivent jouer leurs rôles respectifs afin d'établir et d'appliquer les lignes directrices à ce sujet.</w:t>
      </w:r>
    </w:p>
    <w:p w:rsidR="006726F1" w:rsidRPr="00737C9B" w:rsidRDefault="006726F1" w:rsidP="008A6926">
      <w:pPr>
        <w:pStyle w:val="Heading3"/>
        <w:rPr>
          <w:lang w:val="fr-CH"/>
        </w:rPr>
      </w:pPr>
      <w:bookmarkStart w:id="208" w:name="_Toc365378096"/>
      <w:bookmarkStart w:id="209" w:name="_Toc375213836"/>
      <w:bookmarkStart w:id="210" w:name="_Toc381173480"/>
      <w:r w:rsidRPr="00737C9B">
        <w:rPr>
          <w:lang w:val="fr-CH"/>
        </w:rPr>
        <w:lastRenderedPageBreak/>
        <w:t>4.1.2</w:t>
      </w:r>
      <w:r w:rsidRPr="00737C9B">
        <w:rPr>
          <w:lang w:val="fr-CH"/>
        </w:rPr>
        <w:tab/>
        <w:t>Problèmes économiques</w:t>
      </w:r>
      <w:bookmarkEnd w:id="208"/>
      <w:bookmarkEnd w:id="209"/>
      <w:bookmarkEnd w:id="210"/>
      <w:r w:rsidRPr="00737C9B">
        <w:rPr>
          <w:lang w:val="fr-CH"/>
        </w:rPr>
        <w:t xml:space="preserve"> </w:t>
      </w:r>
    </w:p>
    <w:p w:rsidR="006726F1" w:rsidRPr="008E6178" w:rsidRDefault="006726F1" w:rsidP="0044403A">
      <w:pPr>
        <w:pStyle w:val="Heading4"/>
        <w:rPr>
          <w:lang w:val="fr-CH"/>
        </w:rPr>
      </w:pPr>
      <w:bookmarkStart w:id="211" w:name="_Toc365464200"/>
      <w:bookmarkStart w:id="212" w:name="_Toc375213837"/>
      <w:r w:rsidRPr="008E6178">
        <w:rPr>
          <w:lang w:val="fr-CH"/>
        </w:rPr>
        <w:t>4.1.2.1</w:t>
      </w:r>
      <w:r w:rsidRPr="008E6178">
        <w:rPr>
          <w:lang w:val="fr-CH"/>
        </w:rPr>
        <w:tab/>
        <w:t>Coût de l'investissement et manque de ressources financières</w:t>
      </w:r>
      <w:bookmarkEnd w:id="211"/>
      <w:bookmarkEnd w:id="212"/>
    </w:p>
    <w:p w:rsidR="006726F1" w:rsidRPr="00713DA4" w:rsidRDefault="006726F1" w:rsidP="006726F1">
      <w:pPr>
        <w:keepNext/>
        <w:keepLines/>
        <w:rPr>
          <w:szCs w:val="19"/>
        </w:rPr>
      </w:pPr>
      <w:r w:rsidRPr="00713DA4">
        <w:rPr>
          <w:szCs w:val="19"/>
        </w:rPr>
        <w:t xml:space="preserve">Le large bande est nécessaire pour fournir des services de télécommunication IP aux utilisateurs finals, mais la mise en place de fibres optiques, en particulier dans les réseaux d'accès, est onéreuse. Comme une grande partie du coût de la mise en place des fibres optiques est due à l'ingénierie civile, des politiques appropriées devraient être appliquées pour assurer aux intervenants sur le marché </w:t>
      </w:r>
      <w:r>
        <w:rPr>
          <w:szCs w:val="19"/>
        </w:rPr>
        <w:t xml:space="preserve">un accès loyal et non </w:t>
      </w:r>
      <w:r w:rsidRPr="00713DA4">
        <w:rPr>
          <w:szCs w:val="19"/>
        </w:rPr>
        <w:t>discriminatoire aux conduits, aux poteaux ou aux servitudes. Les décideurs doivent aussi examiner comment assurer aux nouveaux venus sur le marché un meilleur accès aux ressources existantes en vue de promouvoir la concurrence sur la base des installations.</w:t>
      </w:r>
    </w:p>
    <w:p w:rsidR="006726F1" w:rsidRPr="003E2D8B" w:rsidRDefault="006726F1" w:rsidP="006726F1">
      <w:r w:rsidRPr="00713DA4">
        <w:rPr>
          <w:szCs w:val="19"/>
        </w:rPr>
        <w:t>Concernant les services électroniques, en général, le financement constitue un obstacle important à l'extension des services tels que les services de cybersanté dans les pays en développement. Les administrations publiques peuvent donc rechercher d'autres sources de financement comme des donateurs ou des fonds privés, ainsi que des partenariats public-privé, pour compléter le financement public</w:t>
      </w:r>
      <w:r w:rsidRPr="00713DA4">
        <w:rPr>
          <w:rStyle w:val="FootnoteReference"/>
          <w:rFonts w:ascii="Verdana" w:hAnsi="Verdana" w:cs="Calibri"/>
          <w:szCs w:val="19"/>
        </w:rPr>
        <w:footnoteReference w:id="25"/>
      </w:r>
      <w:r>
        <w:t>.</w:t>
      </w:r>
    </w:p>
    <w:p w:rsidR="006726F1" w:rsidRPr="008E6178" w:rsidRDefault="006726F1" w:rsidP="0044403A">
      <w:pPr>
        <w:pStyle w:val="Heading4"/>
        <w:rPr>
          <w:lang w:val="fr-CH"/>
        </w:rPr>
      </w:pPr>
      <w:bookmarkStart w:id="213" w:name="_Toc375213838"/>
      <w:bookmarkStart w:id="214" w:name="_Toc365464201"/>
      <w:r w:rsidRPr="008E6178">
        <w:rPr>
          <w:lang w:val="fr-CH"/>
        </w:rPr>
        <w:t>4.1.2.2</w:t>
      </w:r>
      <w:r w:rsidRPr="008E6178">
        <w:rPr>
          <w:lang w:val="fr-CH"/>
        </w:rPr>
        <w:tab/>
        <w:t>Tarification</w:t>
      </w:r>
      <w:r w:rsidRPr="00FC0ED9">
        <w:rPr>
          <w:vertAlign w:val="superscript"/>
        </w:rPr>
        <w:footnoteReference w:id="26"/>
      </w:r>
      <w:bookmarkEnd w:id="213"/>
    </w:p>
    <w:p w:rsidR="006726F1" w:rsidRPr="00FC0ED9" w:rsidRDefault="006726F1" w:rsidP="006908D1">
      <w:pPr>
        <w:rPr>
          <w:b/>
          <w:bCs/>
        </w:rPr>
      </w:pPr>
      <w:bookmarkStart w:id="215" w:name="_Toc375213839"/>
      <w:bookmarkEnd w:id="214"/>
      <w:r w:rsidRPr="00FC0ED9">
        <w:t>Un accès Internet à haut débit abordable est un élément central pour le développement des services de télécommunication IP. L'un des obstacles pour les pays en développement est le prix de l'accès à Internet. En prenant l'Afrique comme exemple, à l'examen de la connectivité Internet sur ce continent, on aboutit aux conclusions suivantes:</w:t>
      </w:r>
      <w:bookmarkEnd w:id="215"/>
    </w:p>
    <w:p w:rsidR="006726F1" w:rsidRPr="006908D1" w:rsidRDefault="006908D1" w:rsidP="006908D1">
      <w:pPr>
        <w:pStyle w:val="Enumlevel1"/>
        <w:rPr>
          <w:lang w:val="fr-CH"/>
        </w:rPr>
      </w:pPr>
      <w:r>
        <w:rPr>
          <w:lang w:val="fr-CH"/>
        </w:rPr>
        <w:t>•</w:t>
      </w:r>
      <w:r>
        <w:rPr>
          <w:lang w:val="fr-CH"/>
        </w:rPr>
        <w:tab/>
      </w:r>
      <w:r w:rsidR="006726F1" w:rsidRPr="006908D1">
        <w:rPr>
          <w:lang w:val="fr-CH"/>
        </w:rPr>
        <w:t>Selon la publication de l'UIT-D,</w:t>
      </w:r>
      <w:r w:rsidR="006726F1" w:rsidRPr="006908D1">
        <w:rPr>
          <w:i/>
          <w:iCs/>
          <w:lang w:val="fr-CH"/>
        </w:rPr>
        <w:t xml:space="preserve"> Measuring the Information Society </w:t>
      </w:r>
      <w:r w:rsidR="006726F1" w:rsidRPr="006908D1">
        <w:rPr>
          <w:lang w:val="fr-CH"/>
        </w:rPr>
        <w:t>(2010), d'une façon générale, les utilisateurs des pays développés doivent dépenser une partie relativement moins importante de leurs revenus (1,5%) pour les services TIC que les utilisateurs des pays en développement (17,5%), ce qui montre qu'à quelques exceptions près les services TIC tendent à être moins chers dans la pays développés et plus chers dans les pays en développement, en particulier dans les pays les moins avancés (PMA).</w:t>
      </w:r>
    </w:p>
    <w:p w:rsidR="006726F1" w:rsidRPr="006908D1" w:rsidRDefault="006908D1" w:rsidP="006908D1">
      <w:pPr>
        <w:pStyle w:val="Enumlevel1"/>
        <w:rPr>
          <w:lang w:val="fr-CH"/>
        </w:rPr>
      </w:pPr>
      <w:r>
        <w:rPr>
          <w:lang w:val="fr-CH"/>
        </w:rPr>
        <w:t>•</w:t>
      </w:r>
      <w:r>
        <w:rPr>
          <w:lang w:val="fr-CH"/>
        </w:rPr>
        <w:tab/>
      </w:r>
      <w:r w:rsidR="006726F1" w:rsidRPr="00713DA4">
        <w:rPr>
          <w:lang w:val="fr-CH"/>
        </w:rPr>
        <w:t>En même temps, la bande passante internationale pour accéder à des contenus sur les serveurs distants reste réduite et couteuse. Il n'y a pas suffisamment de réseaux large bande interconnectés. L'absence d'interconnexion des réseaux des pays en développement fait que les Etats utilisent souvent la bande passante Internet internationale, même s'il s'agit de consulter une base de données hébergée dans un état limitrophe.</w:t>
      </w:r>
    </w:p>
    <w:p w:rsidR="006726F1" w:rsidRPr="006908D1" w:rsidRDefault="006908D1" w:rsidP="006908D1">
      <w:pPr>
        <w:pStyle w:val="Enumlevel1"/>
        <w:rPr>
          <w:lang w:val="fr-CH"/>
        </w:rPr>
      </w:pPr>
      <w:r>
        <w:rPr>
          <w:lang w:val="fr-CH"/>
        </w:rPr>
        <w:t>•</w:t>
      </w:r>
      <w:r>
        <w:rPr>
          <w:lang w:val="fr-CH"/>
        </w:rPr>
        <w:tab/>
      </w:r>
      <w:r w:rsidR="006726F1" w:rsidRPr="00713DA4">
        <w:rPr>
          <w:lang w:val="fr-CH"/>
        </w:rPr>
        <w:t>Il n'y a pas suffisamment, voire pas du tout, de points d'échange Internet (IPX) dans la région Afrique, qui pourraient également aider au développement de la connectivité Internet, tout en contribuant à réduire les coûts d'accès aux contenus locaux.</w:t>
      </w:r>
    </w:p>
    <w:p w:rsidR="006726F1" w:rsidRPr="00737C9B" w:rsidRDefault="006908D1" w:rsidP="006908D1">
      <w:pPr>
        <w:pStyle w:val="Enumlevel1"/>
        <w:rPr>
          <w:lang w:val="fr-CH"/>
        </w:rPr>
      </w:pPr>
      <w:r>
        <w:rPr>
          <w:lang w:val="fr-CH"/>
        </w:rPr>
        <w:t>•</w:t>
      </w:r>
      <w:r>
        <w:rPr>
          <w:lang w:val="fr-CH"/>
        </w:rPr>
        <w:tab/>
      </w:r>
      <w:r w:rsidR="006726F1" w:rsidRPr="00713DA4">
        <w:rPr>
          <w:lang w:val="fr-CH"/>
        </w:rPr>
        <w:t>L'usage de l'informatique en nuage nécessite des mises à niveau incessantes de la bande passante vers l'Internet. Ce mode de transit pour accéder aux services proposés entraîne des coûts importants pour l'utilisateur final.</w:t>
      </w:r>
    </w:p>
    <w:p w:rsidR="006726F1" w:rsidRPr="006908D1" w:rsidRDefault="006908D1" w:rsidP="006908D1">
      <w:pPr>
        <w:pStyle w:val="Enumlevel1"/>
        <w:rPr>
          <w:lang w:val="fr-CH"/>
        </w:rPr>
      </w:pPr>
      <w:r>
        <w:rPr>
          <w:lang w:val="fr-CH"/>
        </w:rPr>
        <w:t>•</w:t>
      </w:r>
      <w:r>
        <w:rPr>
          <w:lang w:val="fr-CH"/>
        </w:rPr>
        <w:tab/>
      </w:r>
      <w:r w:rsidR="006726F1" w:rsidRPr="006908D1">
        <w:rPr>
          <w:lang w:val="fr-CH"/>
        </w:rPr>
        <w:t>Le service de stockage à distance communément appelé "informatique en nuage" a certes des avantages pour les utilisateurs (mutualisation et optimisation des ressources informatiques, économies sur les investissements en matériels informatiques, etc.), mais la contrepartie pour les pays en développement est de devoir faire face au coût de la bande passante internationale pour accéder à ce nouveau service.</w:t>
      </w:r>
    </w:p>
    <w:p w:rsidR="006726F1" w:rsidRPr="00713DA4" w:rsidRDefault="006726F1" w:rsidP="006726F1">
      <w:pPr>
        <w:rPr>
          <w:szCs w:val="19"/>
        </w:rPr>
      </w:pPr>
      <w:r w:rsidRPr="00713DA4">
        <w:rPr>
          <w:rFonts w:cs="Calibri"/>
          <w:szCs w:val="19"/>
        </w:rPr>
        <w:lastRenderedPageBreak/>
        <w:t xml:space="preserve">Outre ce qui précède, le Gouvernement doit mettre en </w:t>
      </w:r>
      <w:r>
        <w:rPr>
          <w:rFonts w:cs="Calibri"/>
          <w:szCs w:val="19"/>
        </w:rPr>
        <w:t>oe</w:t>
      </w:r>
      <w:r w:rsidRPr="00713DA4">
        <w:rPr>
          <w:rFonts w:cs="Calibri"/>
          <w:szCs w:val="19"/>
        </w:rPr>
        <w:t>uvre des politiques qui auront une incidence importante sur l'usage d'Internet, et notamment accroître ses efforts pour mettre en place des infrastructures large bande et intégrer le large bande dans les plans de service universel.</w:t>
      </w:r>
    </w:p>
    <w:p w:rsidR="006726F1" w:rsidRPr="00713DA4" w:rsidRDefault="006726F1" w:rsidP="006726F1">
      <w:pPr>
        <w:rPr>
          <w:szCs w:val="19"/>
        </w:rPr>
      </w:pPr>
      <w:r w:rsidRPr="00713DA4">
        <w:rPr>
          <w:szCs w:val="19"/>
        </w:rPr>
        <w:t xml:space="preserve">Afin de mieux comprendre l'incidence de l'existence des points d'échange Internet (IPX) sur la demande et sur les prix de l'Internet, les pays ont été interrogés sur ces questions dans le cadre de l'étude. Parmi les 38 réponses reçues, 23 ont indiqué qu'ils avaient des points IPX dans leurs pays. Au </w:t>
      </w:r>
      <w:r w:rsidRPr="00713DA4">
        <w:rPr>
          <w:b/>
          <w:szCs w:val="19"/>
        </w:rPr>
        <w:t>Pakistan</w:t>
      </w:r>
      <w:r w:rsidRPr="00713DA4">
        <w:rPr>
          <w:szCs w:val="19"/>
        </w:rPr>
        <w:t xml:space="preserve"> par exemple, il n'existe pas de points IPX, toutefois les opérateurs et les fournisseurs de services sont interconnectés de manière que le trafic local puisse être acheminé à l'échelle locale, sans devoir aller dans le nuage Internet et en revenir, ce qui accroîtrait les coûts.</w:t>
      </w:r>
    </w:p>
    <w:p w:rsidR="006726F1" w:rsidRPr="008E6178" w:rsidRDefault="007058D8" w:rsidP="0044403A">
      <w:pPr>
        <w:pStyle w:val="Heading3"/>
        <w:rPr>
          <w:lang w:val="fr-CH"/>
        </w:rPr>
      </w:pPr>
      <w:bookmarkStart w:id="216" w:name="_Toc365378098"/>
      <w:bookmarkStart w:id="217" w:name="_Toc375213840"/>
      <w:bookmarkStart w:id="218" w:name="_Toc381173481"/>
      <w:r>
        <w:rPr>
          <w:lang w:val="fr-CH"/>
        </w:rPr>
        <w:t>4.1.3</w:t>
      </w:r>
      <w:r>
        <w:rPr>
          <w:lang w:val="fr-CH"/>
        </w:rPr>
        <w:tab/>
      </w:r>
      <w:r w:rsidR="006726F1" w:rsidRPr="008E6178">
        <w:rPr>
          <w:lang w:val="fr-CH"/>
        </w:rPr>
        <w:t>Problèmes techniques</w:t>
      </w:r>
      <w:bookmarkEnd w:id="216"/>
      <w:bookmarkEnd w:id="217"/>
      <w:bookmarkEnd w:id="218"/>
      <w:r w:rsidR="006726F1" w:rsidRPr="008E6178">
        <w:rPr>
          <w:lang w:val="fr-CH"/>
        </w:rPr>
        <w:t xml:space="preserve"> </w:t>
      </w:r>
    </w:p>
    <w:p w:rsidR="006726F1" w:rsidRPr="00713DA4" w:rsidRDefault="006726F1" w:rsidP="006726F1">
      <w:pPr>
        <w:rPr>
          <w:szCs w:val="19"/>
        </w:rPr>
      </w:pPr>
      <w:r w:rsidRPr="00713DA4">
        <w:rPr>
          <w:rFonts w:cs="Calibri"/>
          <w:szCs w:val="19"/>
        </w:rPr>
        <w:t>Ci-après sont donnés quelques problèmes techniques auxquels font face les pays en développement lors de la mise en place des services de télécommunication IP. Certains des problèmes décrits ci-dessous ne sont pas seulement de nature technique, mais ont aussi des conséquences sociales, politiques, financières et autres.</w:t>
      </w:r>
      <w:r>
        <w:rPr>
          <w:rFonts w:cs="Calibri"/>
          <w:szCs w:val="19"/>
        </w:rPr>
        <w:t xml:space="preserve"> </w:t>
      </w:r>
      <w:r w:rsidRPr="00713DA4">
        <w:rPr>
          <w:rFonts w:cs="Calibri"/>
          <w:szCs w:val="19"/>
        </w:rPr>
        <w:t xml:space="preserve"> </w:t>
      </w:r>
    </w:p>
    <w:p w:rsidR="006726F1" w:rsidRPr="008E6178" w:rsidRDefault="006726F1" w:rsidP="0044403A">
      <w:pPr>
        <w:pStyle w:val="Heading4"/>
        <w:rPr>
          <w:lang w:val="fr-CH"/>
        </w:rPr>
      </w:pPr>
      <w:bookmarkStart w:id="219" w:name="_Toc365464204"/>
      <w:bookmarkStart w:id="220" w:name="_Toc375213841"/>
      <w:r w:rsidRPr="008E6178">
        <w:rPr>
          <w:lang w:val="fr-CH"/>
        </w:rPr>
        <w:t>4.1.3.1</w:t>
      </w:r>
      <w:r w:rsidRPr="008E6178">
        <w:rPr>
          <w:lang w:val="fr-CH"/>
        </w:rPr>
        <w:tab/>
        <w:t>Alimentation électrique</w:t>
      </w:r>
      <w:bookmarkEnd w:id="219"/>
      <w:bookmarkEnd w:id="220"/>
    </w:p>
    <w:p w:rsidR="006726F1" w:rsidRPr="00713DA4" w:rsidRDefault="006726F1" w:rsidP="006726F1">
      <w:pPr>
        <w:rPr>
          <w:szCs w:val="19"/>
        </w:rPr>
      </w:pPr>
      <w:r w:rsidRPr="00713DA4">
        <w:rPr>
          <w:rFonts w:cs="Calibri"/>
          <w:szCs w:val="19"/>
        </w:rPr>
        <w:t>Pour les pays en développement, l'absence de réseau électrique dans les zones rurales et les prix élevé des ordinateurs et de l'Internet sont les principaux obstacles à l'accès à l'Internet. Donc, pour que les populations puissent disposer de services Internet, les points d'accès communautaires sont essentiels.</w:t>
      </w:r>
      <w:r w:rsidRPr="00713DA4">
        <w:rPr>
          <w:rStyle w:val="FootnoteReference"/>
          <w:rFonts w:ascii="Verdana" w:hAnsi="Verdana" w:cs="Calibri"/>
          <w:szCs w:val="19"/>
        </w:rPr>
        <w:t xml:space="preserve"> </w:t>
      </w:r>
      <w:r w:rsidRPr="00713DA4">
        <w:rPr>
          <w:rStyle w:val="FootnoteReference"/>
          <w:rFonts w:ascii="Verdana" w:hAnsi="Verdana" w:cs="Calibri"/>
          <w:szCs w:val="19"/>
        </w:rPr>
        <w:footnoteReference w:id="27"/>
      </w:r>
    </w:p>
    <w:p w:rsidR="006726F1" w:rsidRPr="008E6178" w:rsidRDefault="006726F1" w:rsidP="0044403A">
      <w:pPr>
        <w:pStyle w:val="Heading4"/>
        <w:rPr>
          <w:lang w:val="fr-CH"/>
        </w:rPr>
      </w:pPr>
      <w:bookmarkStart w:id="221" w:name="_Toc365464205"/>
      <w:bookmarkStart w:id="222" w:name="_Toc375213842"/>
      <w:r w:rsidRPr="008E6178">
        <w:rPr>
          <w:lang w:val="fr-CH"/>
        </w:rPr>
        <w:t>4.1.3.2</w:t>
      </w:r>
      <w:r w:rsidRPr="008E6178">
        <w:rPr>
          <w:lang w:val="fr-CH"/>
        </w:rPr>
        <w:tab/>
        <w:t>Appels d'urgence</w:t>
      </w:r>
      <w:bookmarkEnd w:id="221"/>
      <w:bookmarkEnd w:id="222"/>
    </w:p>
    <w:p w:rsidR="006726F1" w:rsidRPr="00713DA4" w:rsidRDefault="006726F1" w:rsidP="006726F1">
      <w:pPr>
        <w:rPr>
          <w:szCs w:val="19"/>
        </w:rPr>
      </w:pPr>
      <w:r w:rsidRPr="00713DA4">
        <w:rPr>
          <w:rFonts w:cs="Calibri"/>
          <w:szCs w:val="19"/>
        </w:rPr>
        <w:t xml:space="preserve">La téléphonie IP fournie par les opérateurs est habituellement considérée comme remplaçant les services de ligne fixe. Dans presque tous les pays, l'acheminement de ces appels </w:t>
      </w:r>
      <w:r>
        <w:rPr>
          <w:rFonts w:cs="Calibri"/>
          <w:szCs w:val="19"/>
        </w:rPr>
        <w:t xml:space="preserve">d'urgence </w:t>
      </w:r>
      <w:r w:rsidRPr="00713DA4">
        <w:rPr>
          <w:rFonts w:cs="Calibri"/>
          <w:szCs w:val="19"/>
        </w:rPr>
        <w:t>jusqu'</w:t>
      </w:r>
      <w:r>
        <w:rPr>
          <w:rFonts w:cs="Calibri"/>
          <w:szCs w:val="19"/>
        </w:rPr>
        <w:t>au service d'</w:t>
      </w:r>
      <w:r w:rsidRPr="00713DA4">
        <w:rPr>
          <w:rFonts w:cs="Calibri"/>
          <w:szCs w:val="19"/>
        </w:rPr>
        <w:t xml:space="preserve">urgence </w:t>
      </w:r>
      <w:r>
        <w:rPr>
          <w:rFonts w:cs="Calibri"/>
          <w:szCs w:val="19"/>
        </w:rPr>
        <w:t>correspondant</w:t>
      </w:r>
      <w:r w:rsidRPr="00713DA4">
        <w:rPr>
          <w:rFonts w:cs="Calibri"/>
          <w:szCs w:val="19"/>
        </w:rPr>
        <w:t xml:space="preserve">, est un élément essentiel des services téléphoniques à la disposition du public. </w:t>
      </w:r>
    </w:p>
    <w:p w:rsidR="006726F1" w:rsidRPr="00713DA4" w:rsidRDefault="006726F1" w:rsidP="006726F1">
      <w:pPr>
        <w:rPr>
          <w:szCs w:val="19"/>
        </w:rPr>
      </w:pPr>
      <w:r w:rsidRPr="00713DA4">
        <w:rPr>
          <w:szCs w:val="19"/>
        </w:rPr>
        <w:t>En outre, les informations de localisation sont un impératif majeur tant pour la téléphonie fixe que pour la téléphonie mobile. En raison de la nature généralement itinérante de la téléphonie IP, la localisation de l'appel aux services d</w:t>
      </w:r>
      <w:r>
        <w:rPr>
          <w:szCs w:val="19"/>
        </w:rPr>
        <w:t>'urgenc</w:t>
      </w:r>
      <w:r w:rsidRPr="00713DA4">
        <w:rPr>
          <w:szCs w:val="19"/>
        </w:rPr>
        <w:t>e est l'un des principaux problèmes. Lors de l'utilisation itinérante, au stade actuel du développement technologique, les informations concernant la position ne peuvent être reliées à l'appel d'urgence. Ceci pose un problème tant pour les acteurs sur le marché que pour le cadre réglementaire</w:t>
      </w:r>
      <w:r w:rsidRPr="00713DA4">
        <w:rPr>
          <w:rStyle w:val="FootnoteReference"/>
          <w:rFonts w:ascii="Verdana" w:hAnsi="Verdana"/>
          <w:szCs w:val="19"/>
          <w:lang w:eastAsia="tr-TR"/>
        </w:rPr>
        <w:footnoteReference w:id="28"/>
      </w:r>
      <w:r w:rsidRPr="00713DA4">
        <w:rPr>
          <w:szCs w:val="19"/>
          <w:lang w:eastAsia="tr-TR"/>
        </w:rPr>
        <w:t>. En outre</w:t>
      </w:r>
      <w:r>
        <w:rPr>
          <w:szCs w:val="19"/>
          <w:lang w:eastAsia="tr-TR"/>
        </w:rPr>
        <w:t>,</w:t>
      </w:r>
      <w:r w:rsidRPr="00713DA4">
        <w:rPr>
          <w:szCs w:val="19"/>
          <w:lang w:eastAsia="tr-TR"/>
        </w:rPr>
        <w:t xml:space="preserve"> les coupures de service dues aux pannes d'alimentation électrique posent aussi un problème</w:t>
      </w:r>
      <w:r>
        <w:rPr>
          <w:szCs w:val="19"/>
          <w:lang w:eastAsia="tr-TR"/>
        </w:rPr>
        <w:t xml:space="preserve"> important aux</w:t>
      </w:r>
      <w:r w:rsidRPr="00713DA4">
        <w:rPr>
          <w:szCs w:val="19"/>
          <w:lang w:eastAsia="tr-TR"/>
        </w:rPr>
        <w:t xml:space="preserve"> services d'urgence</w:t>
      </w:r>
      <w:r>
        <w:rPr>
          <w:szCs w:val="19"/>
          <w:lang w:eastAsia="tr-TR"/>
        </w:rPr>
        <w:t xml:space="preserve"> et aux utilisateurs qui ne peuvent accéder à ces services sans interruption</w:t>
      </w:r>
      <w:r w:rsidRPr="00713DA4">
        <w:rPr>
          <w:szCs w:val="19"/>
          <w:lang w:eastAsia="tr-TR"/>
        </w:rPr>
        <w:t>. Aussi, les utilisateurs de services, avant de contracter un abonnement, doivent être bien informés sur les restrictions qui s'appliquent aux services.</w:t>
      </w:r>
    </w:p>
    <w:p w:rsidR="006726F1" w:rsidRPr="008E6178" w:rsidRDefault="006726F1" w:rsidP="000146EC">
      <w:pPr>
        <w:pStyle w:val="Heading4"/>
        <w:keepNext w:val="0"/>
        <w:rPr>
          <w:lang w:val="fr-CH"/>
        </w:rPr>
      </w:pPr>
      <w:bookmarkStart w:id="223" w:name="_Toc365464206"/>
      <w:bookmarkStart w:id="224" w:name="_Toc375213843"/>
      <w:r w:rsidRPr="008E6178">
        <w:rPr>
          <w:lang w:val="fr-CH"/>
        </w:rPr>
        <w:t>4.1.3.3</w:t>
      </w:r>
      <w:r w:rsidRPr="008E6178">
        <w:rPr>
          <w:lang w:val="fr-CH"/>
        </w:rPr>
        <w:tab/>
        <w:t>Interception licite</w:t>
      </w:r>
      <w:bookmarkEnd w:id="223"/>
      <w:bookmarkEnd w:id="224"/>
    </w:p>
    <w:p w:rsidR="006726F1" w:rsidRPr="00713DA4" w:rsidRDefault="006726F1" w:rsidP="000146EC">
      <w:pPr>
        <w:rPr>
          <w:szCs w:val="19"/>
        </w:rPr>
      </w:pPr>
      <w:r w:rsidRPr="00713DA4">
        <w:rPr>
          <w:rFonts w:cs="Calibri"/>
          <w:szCs w:val="19"/>
        </w:rPr>
        <w:t xml:space="preserve">Les opérateurs de réseau, les fournisseurs de services d'application et les fabricants d'équipements de télécommunication sont tenus de modifier et de concevoir leurs équipements, installations et services de manière à garantir que les organes chargés de faire respecter les lois puissent procéder à la surveillance électronique, </w:t>
      </w:r>
      <w:r w:rsidRPr="00713DA4">
        <w:rPr>
          <w:rStyle w:val="FootnoteReference"/>
          <w:rFonts w:ascii="Verdana" w:hAnsi="Verdana" w:cs="Calibri"/>
          <w:szCs w:val="19"/>
        </w:rPr>
        <w:footnoteReference w:id="29"/>
      </w:r>
      <w:r w:rsidRPr="00713DA4">
        <w:rPr>
          <w:rFonts w:cs="Calibri"/>
          <w:szCs w:val="19"/>
        </w:rPr>
        <w:t xml:space="preserve"> Le respect des lois au-delà des frontières est important parce que les serveurs sont parfois situés hors du pays.</w:t>
      </w:r>
    </w:p>
    <w:p w:rsidR="006726F1" w:rsidRPr="008E6178" w:rsidRDefault="006726F1" w:rsidP="0044403A">
      <w:pPr>
        <w:pStyle w:val="Heading4"/>
        <w:rPr>
          <w:lang w:val="fr-CH"/>
        </w:rPr>
      </w:pPr>
      <w:bookmarkStart w:id="225" w:name="_Toc365464207"/>
      <w:bookmarkStart w:id="226" w:name="_Toc375213844"/>
      <w:r w:rsidRPr="008E6178">
        <w:rPr>
          <w:lang w:val="fr-CH"/>
        </w:rPr>
        <w:lastRenderedPageBreak/>
        <w:t>4.1.3.4</w:t>
      </w:r>
      <w:r w:rsidRPr="008E6178">
        <w:rPr>
          <w:lang w:val="fr-CH"/>
        </w:rPr>
        <w:tab/>
        <w:t>Confiance et sécurité</w:t>
      </w:r>
      <w:bookmarkEnd w:id="225"/>
      <w:bookmarkEnd w:id="226"/>
      <w:r w:rsidRPr="008E6178">
        <w:rPr>
          <w:lang w:val="fr-CH"/>
        </w:rPr>
        <w:t xml:space="preserve"> </w:t>
      </w:r>
    </w:p>
    <w:p w:rsidR="006726F1" w:rsidRPr="00713DA4" w:rsidRDefault="006726F1" w:rsidP="006726F1">
      <w:pPr>
        <w:rPr>
          <w:szCs w:val="19"/>
        </w:rPr>
      </w:pPr>
      <w:r w:rsidRPr="00713DA4">
        <w:rPr>
          <w:rFonts w:eastAsia="Times New Roman" w:cs="Calibri"/>
          <w:szCs w:val="19"/>
        </w:rPr>
        <w:t xml:space="preserve">La sécurité dans </w:t>
      </w:r>
      <w:r>
        <w:rPr>
          <w:rFonts w:eastAsia="Times New Roman" w:cs="Calibri"/>
          <w:szCs w:val="19"/>
        </w:rPr>
        <w:t>un</w:t>
      </w:r>
      <w:r w:rsidRPr="00713DA4">
        <w:rPr>
          <w:rFonts w:eastAsia="Times New Roman" w:cs="Calibri"/>
          <w:szCs w:val="19"/>
        </w:rPr>
        <w:t xml:space="preserve"> monde IP n'est pas seulement une question d'ordre technique mais aussi une question d'ordre économique et social. Les consommateurs dépendent de plus en plus des systèmes d'information et, en conséquence, la convergence des réseaux et des services se </w:t>
      </w:r>
      <w:r>
        <w:rPr>
          <w:rFonts w:eastAsia="Times New Roman" w:cs="Calibri"/>
          <w:szCs w:val="19"/>
        </w:rPr>
        <w:t>renforce</w:t>
      </w:r>
      <w:r w:rsidRPr="00713DA4">
        <w:rPr>
          <w:rFonts w:eastAsia="Times New Roman" w:cs="Calibri"/>
          <w:szCs w:val="19"/>
        </w:rPr>
        <w:t xml:space="preserve"> en fonction de leurs besoins. Les pays devraient donc déterminer leurs besoins en ce qui concerne la sécurité de leurs réseaux et mettre en </w:t>
      </w:r>
      <w:r>
        <w:rPr>
          <w:rFonts w:eastAsia="Times New Roman" w:cs="Calibri"/>
          <w:szCs w:val="19"/>
        </w:rPr>
        <w:t>oe</w:t>
      </w:r>
      <w:r w:rsidRPr="00713DA4">
        <w:rPr>
          <w:rFonts w:eastAsia="Times New Roman" w:cs="Calibri"/>
          <w:szCs w:val="19"/>
        </w:rPr>
        <w:t>uvre des projets visant à renforcer la confiance et la sécurité dans leur pays.</w:t>
      </w:r>
    </w:p>
    <w:p w:rsidR="006726F1" w:rsidRPr="008E6178" w:rsidRDefault="006726F1" w:rsidP="0044403A">
      <w:pPr>
        <w:pStyle w:val="Heading4"/>
        <w:rPr>
          <w:lang w:val="fr-CH"/>
        </w:rPr>
      </w:pPr>
      <w:bookmarkStart w:id="227" w:name="_Toc365464208"/>
      <w:bookmarkStart w:id="228" w:name="_Toc375213845"/>
      <w:r w:rsidRPr="008E6178">
        <w:rPr>
          <w:lang w:val="fr-CH"/>
        </w:rPr>
        <w:t>4.1.3.5</w:t>
      </w:r>
      <w:r w:rsidRPr="008E6178">
        <w:rPr>
          <w:lang w:val="fr-CH"/>
        </w:rPr>
        <w:tab/>
        <w:t>Absence de contenus locaux</w:t>
      </w:r>
      <w:bookmarkEnd w:id="227"/>
      <w:bookmarkEnd w:id="228"/>
      <w:r w:rsidRPr="008E6178">
        <w:rPr>
          <w:lang w:val="fr-CH"/>
        </w:rPr>
        <w:t xml:space="preserve"> </w:t>
      </w:r>
    </w:p>
    <w:p w:rsidR="006726F1" w:rsidRPr="00713DA4" w:rsidRDefault="006726F1" w:rsidP="006726F1">
      <w:pPr>
        <w:rPr>
          <w:szCs w:val="19"/>
        </w:rPr>
      </w:pPr>
      <w:r w:rsidRPr="00713DA4">
        <w:rPr>
          <w:rFonts w:cs="Calibri"/>
          <w:szCs w:val="19"/>
        </w:rPr>
        <w:t>L'absence de contenus locaux est l'un des obstacles majeurs à l'accès à l'Internet dans les pays en développement. La numérisation des livres, des documents, des expositions et des collections disponibles dans les bibliothèques locales peut accroître le volume des contenus disponibles en ligne dans les langues locales</w:t>
      </w:r>
      <w:r w:rsidRPr="00713DA4">
        <w:rPr>
          <w:rStyle w:val="FootnoteReference"/>
          <w:rFonts w:ascii="Verdana" w:hAnsi="Verdana" w:cs="Calibri"/>
          <w:szCs w:val="19"/>
        </w:rPr>
        <w:footnoteReference w:id="30"/>
      </w:r>
      <w:r>
        <w:rPr>
          <w:rFonts w:cs="Calibri"/>
          <w:szCs w:val="19"/>
        </w:rPr>
        <w:t>.</w:t>
      </w:r>
      <w:r w:rsidRPr="00713DA4">
        <w:rPr>
          <w:rFonts w:cs="Calibri"/>
          <w:szCs w:val="19"/>
        </w:rPr>
        <w:t xml:space="preserve"> Le renforcement des capacités humaines en vue de créer et de distribuer des logiciels dans les langues locales doit être soutenu. Les décideurs et d'autres doivent faire de ce renforcement des capacités une priorité et doivent encourager les fournisseurs de services à faciliter la fourniture de contenus locaux pour la télévision et l'Internet.</w:t>
      </w:r>
    </w:p>
    <w:p w:rsidR="006726F1" w:rsidRPr="008E6178" w:rsidRDefault="006726F1" w:rsidP="004357BC">
      <w:pPr>
        <w:pStyle w:val="Heading4"/>
        <w:ind w:left="851" w:hanging="851"/>
        <w:rPr>
          <w:lang w:val="fr-CH"/>
        </w:rPr>
      </w:pPr>
      <w:bookmarkStart w:id="229" w:name="_Toc365464209"/>
      <w:bookmarkStart w:id="230" w:name="_Toc375213846"/>
      <w:r w:rsidRPr="008E6178">
        <w:rPr>
          <w:lang w:val="fr-CH"/>
        </w:rPr>
        <w:t>4.1.3.6</w:t>
      </w:r>
      <w:r w:rsidRPr="008E6178">
        <w:rPr>
          <w:lang w:val="fr-CH"/>
        </w:rPr>
        <w:tab/>
      </w:r>
      <w:r w:rsidRPr="00737C9B">
        <w:rPr>
          <w:lang w:val="fr-CH"/>
        </w:rPr>
        <w:t>Interopérabilité</w:t>
      </w:r>
      <w:r w:rsidRPr="008E6178">
        <w:rPr>
          <w:lang w:val="fr-CH"/>
        </w:rPr>
        <w:t xml:space="preserve"> entre les réseaux et les services existants et ceux qui sont destinés aux télécommunications IP</w:t>
      </w:r>
      <w:bookmarkEnd w:id="229"/>
      <w:bookmarkEnd w:id="230"/>
      <w:r w:rsidRPr="008E6178">
        <w:rPr>
          <w:lang w:val="fr-CH"/>
        </w:rPr>
        <w:t xml:space="preserve"> </w:t>
      </w:r>
    </w:p>
    <w:p w:rsidR="006726F1" w:rsidRPr="00713DA4" w:rsidRDefault="006726F1" w:rsidP="006726F1">
      <w:pPr>
        <w:rPr>
          <w:szCs w:val="19"/>
          <w:lang w:eastAsia="en-US"/>
        </w:rPr>
      </w:pPr>
      <w:r w:rsidRPr="00713DA4">
        <w:rPr>
          <w:szCs w:val="19"/>
          <w:lang w:eastAsia="en-US"/>
        </w:rPr>
        <w:t>L'interconnexion entre les réseaux de télécommunication existants et les réseaux fondés sur</w:t>
      </w:r>
      <w:r>
        <w:rPr>
          <w:szCs w:val="19"/>
          <w:lang w:eastAsia="en-US"/>
        </w:rPr>
        <w:t xml:space="preserve"> le protocole </w:t>
      </w:r>
      <w:r w:rsidRPr="00713DA4">
        <w:rPr>
          <w:szCs w:val="19"/>
          <w:lang w:eastAsia="en-US"/>
        </w:rPr>
        <w:t>IP peut avoir une incidence sur les modalités de comptabilisation du trafic d'interconnexion. Aussi, afin de faciliter l'interconnexion entre ces réseaux, certaines mesures techniques en matière de normalisation doivent être prises.</w:t>
      </w:r>
    </w:p>
    <w:p w:rsidR="006726F1" w:rsidRPr="006908D1" w:rsidRDefault="006726F1" w:rsidP="006908D1">
      <w:pPr>
        <w:pStyle w:val="Heading3"/>
        <w:ind w:left="851" w:hanging="851"/>
        <w:rPr>
          <w:lang w:val="fr-CH"/>
        </w:rPr>
      </w:pPr>
      <w:bookmarkStart w:id="231" w:name="_Toc365378099"/>
      <w:bookmarkStart w:id="232" w:name="_Toc375213847"/>
      <w:bookmarkStart w:id="233" w:name="_Toc381173482"/>
      <w:bookmarkStart w:id="234" w:name="_Toc361503476"/>
      <w:r w:rsidRPr="006908D1">
        <w:rPr>
          <w:lang w:val="fr-CH"/>
        </w:rPr>
        <w:t>4.1.4</w:t>
      </w:r>
      <w:r w:rsidRPr="006908D1">
        <w:rPr>
          <w:lang w:val="fr-CH"/>
        </w:rPr>
        <w:tab/>
        <w:t>Manque de compétences et d'expérience dans le secteur des télécommunications IP</w:t>
      </w:r>
      <w:bookmarkEnd w:id="231"/>
      <w:bookmarkEnd w:id="232"/>
      <w:bookmarkEnd w:id="233"/>
      <w:r w:rsidRPr="006908D1">
        <w:rPr>
          <w:lang w:val="fr-CH"/>
        </w:rPr>
        <w:t xml:space="preserve"> </w:t>
      </w:r>
      <w:bookmarkEnd w:id="234"/>
    </w:p>
    <w:p w:rsidR="006726F1" w:rsidRPr="00713DA4" w:rsidRDefault="006726F1" w:rsidP="006726F1">
      <w:pPr>
        <w:rPr>
          <w:szCs w:val="19"/>
        </w:rPr>
      </w:pPr>
      <w:r w:rsidRPr="00713DA4">
        <w:rPr>
          <w:rFonts w:cs="Calibri"/>
          <w:szCs w:val="19"/>
        </w:rPr>
        <w:t>Dans les pays en développement, le manque de ressources humaines est un obstacle important au renforcement de l'accès à l'Internet et la mise en place des services de télécommunication IP. Le recrutement et l'entretien d'un nombre suffisant d'enseignants qualifiés pose également un problème crucial. Il est essentiel de lancer des initiatives favorisant les compétences et les connaissances numériques, en particulier à l'intention des enseignants.</w:t>
      </w:r>
    </w:p>
    <w:p w:rsidR="006726F1" w:rsidRPr="00713DA4" w:rsidRDefault="006726F1" w:rsidP="006726F1">
      <w:pPr>
        <w:rPr>
          <w:szCs w:val="19"/>
        </w:rPr>
      </w:pPr>
      <w:r w:rsidRPr="00713DA4">
        <w:rPr>
          <w:szCs w:val="19"/>
        </w:rPr>
        <w:t>Les pays ayant répondu dans le cadre de l'étude ont fait part d'un certain nombre de besoins de formation. Certains domaines sont les suivants:</w:t>
      </w:r>
      <w:r>
        <w:rPr>
          <w:szCs w:val="19"/>
        </w:rPr>
        <w:t xml:space="preserve">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La réglementation des services de télécommunication IP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La mise en place, l'administration et la gestion des réseaux tout IP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Les incidences juridiques et les questions politiques concernant les télécommunications IP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Le passage du protocole IPv4 au protocole IPv6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L'attribution des ressources IPv6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L'interconnexion IP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La qualité de service IP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L'octroi de licences de services IP </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La sécurité du réseau IP </w:t>
      </w:r>
    </w:p>
    <w:p w:rsidR="000146EC" w:rsidRDefault="000146EC">
      <w:pPr>
        <w:spacing w:before="0"/>
        <w:jc w:val="left"/>
        <w:rPr>
          <w:rFonts w:cs="Calibri"/>
          <w:szCs w:val="21"/>
          <w:lang w:val="fr-CH" w:eastAsia="en-GB"/>
        </w:rPr>
      </w:pPr>
      <w:r>
        <w:rPr>
          <w:lang w:val="fr-CH"/>
        </w:rPr>
        <w:br w:type="page"/>
      </w:r>
    </w:p>
    <w:p w:rsidR="006726F1" w:rsidRPr="006908D1" w:rsidRDefault="006908D1" w:rsidP="006908D1">
      <w:pPr>
        <w:pStyle w:val="Enumlevel1"/>
        <w:rPr>
          <w:lang w:val="fr-CH"/>
        </w:rPr>
      </w:pPr>
      <w:r>
        <w:rPr>
          <w:lang w:val="fr-CH"/>
        </w:rPr>
        <w:lastRenderedPageBreak/>
        <w:t>•</w:t>
      </w:r>
      <w:r>
        <w:rPr>
          <w:lang w:val="fr-CH"/>
        </w:rPr>
        <w:tab/>
      </w:r>
      <w:r w:rsidR="006726F1" w:rsidRPr="006908D1">
        <w:rPr>
          <w:lang w:val="fr-CH"/>
        </w:rPr>
        <w:t xml:space="preserve">La facturation des services vocaux fondés sur le protocole IP </w:t>
      </w:r>
    </w:p>
    <w:p w:rsidR="006726F1" w:rsidRPr="006908D1" w:rsidRDefault="006908D1" w:rsidP="006908D1">
      <w:pPr>
        <w:pStyle w:val="Enumlevel1"/>
        <w:rPr>
          <w:lang w:val="fr-CH"/>
        </w:rPr>
      </w:pPr>
      <w:r>
        <w:rPr>
          <w:lang w:val="fr-CH"/>
        </w:rPr>
        <w:t>•</w:t>
      </w:r>
      <w:r>
        <w:rPr>
          <w:lang w:val="fr-CH"/>
        </w:rPr>
        <w:tab/>
      </w:r>
      <w:r w:rsidR="006726F1" w:rsidRPr="006908D1">
        <w:rPr>
          <w:lang w:val="fr-CH"/>
        </w:rPr>
        <w:t>La politique réglementaire applicable à l'Internet.</w:t>
      </w:r>
    </w:p>
    <w:p w:rsidR="006726F1" w:rsidRPr="00737C9B" w:rsidRDefault="006726F1" w:rsidP="004357BC">
      <w:pPr>
        <w:pStyle w:val="Heading1"/>
        <w:ind w:left="851" w:hanging="851"/>
        <w:rPr>
          <w:lang w:val="fr-CH"/>
        </w:rPr>
      </w:pPr>
      <w:bookmarkStart w:id="235" w:name="_Toc365378101"/>
      <w:bookmarkStart w:id="236" w:name="_Toc375213848"/>
      <w:bookmarkStart w:id="237" w:name="_Toc381173483"/>
      <w:bookmarkStart w:id="238" w:name="_Toc361503478"/>
      <w:r w:rsidRPr="00737C9B">
        <w:rPr>
          <w:lang w:val="fr-CH"/>
        </w:rPr>
        <w:t>5</w:t>
      </w:r>
      <w:r w:rsidRPr="00737C9B">
        <w:rPr>
          <w:lang w:val="fr-CH"/>
        </w:rPr>
        <w:tab/>
        <w:t>Conditions techniques, économiques et réglementaires nécessaires à la mise en place des technologies et des services IP et des applications</w:t>
      </w:r>
      <w:bookmarkEnd w:id="235"/>
      <w:bookmarkEnd w:id="236"/>
      <w:bookmarkEnd w:id="237"/>
      <w:r w:rsidRPr="00737C9B">
        <w:rPr>
          <w:lang w:val="fr-CH"/>
        </w:rPr>
        <w:t xml:space="preserve"> </w:t>
      </w:r>
      <w:bookmarkStart w:id="239" w:name="_Toc350515961"/>
      <w:bookmarkStart w:id="240" w:name="_Toc350516095"/>
      <w:bookmarkStart w:id="241" w:name="_Toc350516179"/>
      <w:bookmarkStart w:id="242" w:name="_Toc350516246"/>
      <w:bookmarkStart w:id="243" w:name="_Toc350516313"/>
      <w:bookmarkStart w:id="244" w:name="_Toc350516380"/>
      <w:bookmarkEnd w:id="238"/>
      <w:bookmarkEnd w:id="239"/>
      <w:bookmarkEnd w:id="240"/>
      <w:bookmarkEnd w:id="241"/>
      <w:bookmarkEnd w:id="242"/>
      <w:bookmarkEnd w:id="243"/>
      <w:bookmarkEnd w:id="244"/>
    </w:p>
    <w:p w:rsidR="006726F1" w:rsidRPr="00713DA4" w:rsidRDefault="006726F1" w:rsidP="006726F1">
      <w:pPr>
        <w:rPr>
          <w:szCs w:val="19"/>
        </w:rPr>
      </w:pPr>
      <w:r w:rsidRPr="00713DA4">
        <w:rPr>
          <w:rFonts w:cs="Calibri"/>
          <w:szCs w:val="19"/>
        </w:rPr>
        <w:t>Les pays ayant répondu, dans le cadre de cette étude, à la question concernant ce sujet ont déclaré que des cadres réglementaires permettant de régir la mise en place de réseaux</w:t>
      </w:r>
      <w:r>
        <w:rPr>
          <w:rFonts w:cs="Calibri"/>
          <w:szCs w:val="19"/>
        </w:rPr>
        <w:t xml:space="preserve"> </w:t>
      </w:r>
      <w:r w:rsidRPr="00713DA4">
        <w:rPr>
          <w:rFonts w:cs="Calibri"/>
          <w:szCs w:val="19"/>
        </w:rPr>
        <w:t>et de services IP et d'applications correspondantes devaient être établis, notamment en ce qui concerne l'interopérabilité entre le réseau ancien et le réseau tout IP. Ils ont aussi déclaré que le développement des ressources humaines et le renforcement des capacités devaient être abordés.</w:t>
      </w:r>
    </w:p>
    <w:p w:rsidR="006726F1" w:rsidRPr="00713DA4" w:rsidRDefault="006726F1" w:rsidP="006726F1">
      <w:pPr>
        <w:rPr>
          <w:szCs w:val="19"/>
        </w:rPr>
      </w:pPr>
      <w:r w:rsidRPr="00713DA4">
        <w:rPr>
          <w:szCs w:val="19"/>
        </w:rPr>
        <w:t>Concernant les principaux problèmes posés par l'introduction et l'exploitation des réseaux et des services</w:t>
      </w:r>
      <w:r>
        <w:rPr>
          <w:szCs w:val="19"/>
        </w:rPr>
        <w:t> </w:t>
      </w:r>
      <w:r w:rsidRPr="00713DA4">
        <w:rPr>
          <w:szCs w:val="19"/>
        </w:rPr>
        <w:t xml:space="preserve">IP et des applications correspondantes, les pays ont signalé différents problèmes. Par exemple, les principaux problèmes rencontrés au </w:t>
      </w:r>
      <w:r w:rsidRPr="00713DA4">
        <w:rPr>
          <w:b/>
          <w:szCs w:val="19"/>
        </w:rPr>
        <w:t>Tonga</w:t>
      </w:r>
      <w:r w:rsidRPr="00713DA4">
        <w:rPr>
          <w:szCs w:val="19"/>
        </w:rPr>
        <w:t xml:space="preserve"> étaient l'absence de cadre réglementaire et la qualité des services fournis au grand public. Le principal problème pour le </w:t>
      </w:r>
      <w:r w:rsidRPr="00713DA4">
        <w:rPr>
          <w:b/>
          <w:szCs w:val="19"/>
        </w:rPr>
        <w:t>Monténégro</w:t>
      </w:r>
      <w:r w:rsidRPr="00713DA4">
        <w:rPr>
          <w:szCs w:val="19"/>
        </w:rPr>
        <w:t xml:space="preserve"> était l'emploi en commun des conduits souterrains et l'accès à l'Internet mondial. L'</w:t>
      </w:r>
      <w:r w:rsidRPr="00713DA4">
        <w:rPr>
          <w:b/>
          <w:szCs w:val="19"/>
        </w:rPr>
        <w:t>Erythrée</w:t>
      </w:r>
      <w:r w:rsidRPr="00713DA4">
        <w:rPr>
          <w:szCs w:val="19"/>
        </w:rPr>
        <w:t xml:space="preserve"> a insisté sur les prix élevés et la vétusté du réseau IP existant, ainsi que sur le manque de capacité et d'expérience des jeunes ingénieurs. Ils ont en outre noté le besoin de formation plus poussée sur les logiciels haut de gamme. </w:t>
      </w:r>
    </w:p>
    <w:p w:rsidR="006726F1" w:rsidRPr="00713DA4" w:rsidRDefault="006726F1" w:rsidP="006726F1">
      <w:pPr>
        <w:rPr>
          <w:szCs w:val="19"/>
        </w:rPr>
      </w:pPr>
      <w:r w:rsidRPr="00713DA4">
        <w:rPr>
          <w:rFonts w:cs="Calibri"/>
          <w:szCs w:val="19"/>
        </w:rPr>
        <w:t>L'International Telecommunications Users Group (INTUG)</w:t>
      </w:r>
      <w:r w:rsidRPr="00713DA4">
        <w:rPr>
          <w:rStyle w:val="FootnoteReference"/>
          <w:rFonts w:ascii="Verdana" w:hAnsi="Verdana" w:cs="Calibri"/>
          <w:szCs w:val="19"/>
        </w:rPr>
        <w:footnoteReference w:id="31"/>
      </w:r>
      <w:r w:rsidRPr="00713DA4">
        <w:rPr>
          <w:rFonts w:cs="Calibri"/>
          <w:szCs w:val="19"/>
        </w:rPr>
        <w:t xml:space="preserve"> a déclaré que les principaux problèmes touchant la plupart des régions/pays étaient les suivants:</w:t>
      </w:r>
    </w:p>
    <w:p w:rsidR="006726F1" w:rsidRPr="006908D1" w:rsidRDefault="006908D1" w:rsidP="006908D1">
      <w:pPr>
        <w:pStyle w:val="Enumlevel1"/>
        <w:rPr>
          <w:lang w:val="fr-CH"/>
        </w:rPr>
      </w:pPr>
      <w:r>
        <w:rPr>
          <w:lang w:val="fr-CH"/>
        </w:rPr>
        <w:t>•</w:t>
      </w:r>
      <w:r>
        <w:rPr>
          <w:lang w:val="fr-CH"/>
        </w:rPr>
        <w:tab/>
      </w:r>
      <w:r w:rsidR="006726F1" w:rsidRPr="006908D1">
        <w:rPr>
          <w:lang w:val="fr-CH"/>
        </w:rPr>
        <w:t>Les modèles de coût employés pour fixer les prix réglementés devant être pratiqués par les opérateurs en position dominante sur le marché (SMP).</w:t>
      </w:r>
    </w:p>
    <w:p w:rsidR="006726F1" w:rsidRPr="006908D1" w:rsidRDefault="006908D1" w:rsidP="006908D1">
      <w:pPr>
        <w:pStyle w:val="Enumlevel1"/>
        <w:rPr>
          <w:lang w:val="fr-CH"/>
        </w:rPr>
      </w:pPr>
      <w:r>
        <w:rPr>
          <w:lang w:val="fr-CH"/>
        </w:rPr>
        <w:t>•</w:t>
      </w:r>
      <w:r>
        <w:rPr>
          <w:lang w:val="fr-CH"/>
        </w:rPr>
        <w:tab/>
      </w:r>
      <w:r w:rsidR="006726F1" w:rsidRPr="006908D1">
        <w:rPr>
          <w:lang w:val="fr-CH"/>
        </w:rPr>
        <w:t>L'élimination progressive des taxes de terminaison fixe et mobile.</w:t>
      </w:r>
    </w:p>
    <w:p w:rsidR="006726F1" w:rsidRPr="006908D1" w:rsidRDefault="006908D1" w:rsidP="006908D1">
      <w:pPr>
        <w:pStyle w:val="Enumlevel1"/>
        <w:rPr>
          <w:lang w:val="fr-CH"/>
        </w:rPr>
      </w:pPr>
      <w:r>
        <w:rPr>
          <w:lang w:val="fr-CH"/>
        </w:rPr>
        <w:t>•</w:t>
      </w:r>
      <w:r>
        <w:rPr>
          <w:lang w:val="fr-CH"/>
        </w:rPr>
        <w:tab/>
      </w:r>
      <w:r w:rsidR="006726F1" w:rsidRPr="006908D1">
        <w:rPr>
          <w:lang w:val="fr-CH"/>
        </w:rPr>
        <w:t>Des règles de gestion transparente du trafic pour éviter la hiérarchisation discriminatoire du trafic dans les réseaux.</w:t>
      </w:r>
    </w:p>
    <w:p w:rsidR="006726F1" w:rsidRPr="006908D1" w:rsidRDefault="006908D1" w:rsidP="006908D1">
      <w:pPr>
        <w:pStyle w:val="Enumlevel1"/>
        <w:rPr>
          <w:lang w:val="fr-CH"/>
        </w:rPr>
      </w:pPr>
      <w:r>
        <w:rPr>
          <w:lang w:val="fr-CH"/>
        </w:rPr>
        <w:t>•</w:t>
      </w:r>
      <w:r>
        <w:rPr>
          <w:lang w:val="fr-CH"/>
        </w:rPr>
        <w:tab/>
      </w:r>
      <w:r w:rsidR="006726F1" w:rsidRPr="006908D1">
        <w:rPr>
          <w:lang w:val="fr-CH"/>
        </w:rPr>
        <w:t>Les procédures d'attribution du spectre (en évitant l'impôt déguisé que sont les frais d'enchères).</w:t>
      </w:r>
    </w:p>
    <w:p w:rsidR="006726F1" w:rsidRPr="006908D1" w:rsidRDefault="006908D1" w:rsidP="006908D1">
      <w:pPr>
        <w:pStyle w:val="Enumlevel1"/>
        <w:rPr>
          <w:lang w:val="fr-CH"/>
        </w:rPr>
      </w:pPr>
      <w:r>
        <w:rPr>
          <w:lang w:val="fr-CH"/>
        </w:rPr>
        <w:t>•</w:t>
      </w:r>
      <w:r>
        <w:rPr>
          <w:lang w:val="fr-CH"/>
        </w:rPr>
        <w:tab/>
      </w:r>
      <w:r w:rsidR="006726F1" w:rsidRPr="006908D1">
        <w:rPr>
          <w:lang w:val="fr-CH"/>
        </w:rPr>
        <w:t xml:space="preserve">La création et la pérennisation d'un environnement de concurrence ouverte sur les marchés de gros et de détail. </w:t>
      </w:r>
    </w:p>
    <w:p w:rsidR="006726F1" w:rsidRPr="00713DA4" w:rsidRDefault="006726F1" w:rsidP="006726F1">
      <w:pPr>
        <w:rPr>
          <w:szCs w:val="19"/>
          <w:lang w:eastAsia="en-US"/>
        </w:rPr>
      </w:pPr>
      <w:r w:rsidRPr="00713DA4">
        <w:rPr>
          <w:rFonts w:eastAsia="Times New Roman" w:cs="Calibri"/>
          <w:szCs w:val="19"/>
          <w:lang w:eastAsia="en-US"/>
        </w:rPr>
        <w:t xml:space="preserve">Au </w:t>
      </w:r>
      <w:r w:rsidRPr="00713DA4">
        <w:rPr>
          <w:rFonts w:eastAsia="Times New Roman" w:cs="Calibri"/>
          <w:b/>
          <w:szCs w:val="19"/>
          <w:lang w:eastAsia="en-US"/>
        </w:rPr>
        <w:t>Pérou</w:t>
      </w:r>
      <w:r w:rsidRPr="00713DA4">
        <w:rPr>
          <w:rFonts w:eastAsia="Times New Roman" w:cs="Calibri"/>
          <w:szCs w:val="19"/>
          <w:lang w:eastAsia="en-US"/>
        </w:rPr>
        <w:t>, le déploiement de réseaux IP à grande échelle a certaines incidences aux niveaux techniques, réglementaire et socio-économique. Au niveau économique, un personnel technique spécialisé est nécessaire pour le déploiement, l'exploitation et la maintenance de ce type de réseau. Au niveau réglementaire, le cadre réglementaire doit être approprié et doit contribuer à la promotion du développement des réseaux IP. Au niveau socio-économique, la demande pour les services convergents doit être créée de manière que les réseaux IP puissent être employés comme il convient. En ce qui concerne le cadre réglementaire, OSIPTEL participe à la commission mandatée pour élaborer le Plan national large bande, qui a identifié les obstacles au développement de ce type de réseau au Pérou et qui a défini les politiques visant à éliminer ou à réduire l'effet de ces obstacles. A l'issue des travaux de la commission, une commission permanente a été créée pour assurer le suivi de la mise en place à l'échelle nationale d'un réseau dorsal à fibres optiques. En outre, une Commission de convergence a été mise sur pied au sein d'OSIPTEL pour recenser les problèmes réglementaires se posant dans un environnement de convergence des services de télécommunication, afin que le régulateur puisse s'attaquer aux futurs problèmes.</w:t>
      </w:r>
    </w:p>
    <w:p w:rsidR="006726F1" w:rsidRPr="00737C9B" w:rsidRDefault="006726F1" w:rsidP="008A6926">
      <w:pPr>
        <w:pStyle w:val="Heading2"/>
        <w:rPr>
          <w:lang w:val="fr-CH"/>
        </w:rPr>
      </w:pPr>
      <w:bookmarkStart w:id="245" w:name="_Toc361503479"/>
      <w:bookmarkStart w:id="246" w:name="_Toc365378102"/>
      <w:bookmarkStart w:id="247" w:name="_Toc375213849"/>
      <w:bookmarkStart w:id="248" w:name="_Toc381173484"/>
      <w:r w:rsidRPr="00737C9B">
        <w:rPr>
          <w:lang w:val="fr-CH"/>
        </w:rPr>
        <w:lastRenderedPageBreak/>
        <w:t>5.1</w:t>
      </w:r>
      <w:r w:rsidRPr="00737C9B">
        <w:rPr>
          <w:lang w:val="fr-CH"/>
        </w:rPr>
        <w:tab/>
        <w:t>Conditions</w:t>
      </w:r>
      <w:bookmarkEnd w:id="245"/>
      <w:r w:rsidRPr="00737C9B">
        <w:rPr>
          <w:lang w:val="fr-CH"/>
        </w:rPr>
        <w:t xml:space="preserve"> techniques</w:t>
      </w:r>
      <w:bookmarkEnd w:id="246"/>
      <w:bookmarkEnd w:id="247"/>
      <w:bookmarkEnd w:id="248"/>
    </w:p>
    <w:p w:rsidR="006726F1" w:rsidRPr="00713DA4" w:rsidRDefault="006726F1" w:rsidP="006726F1">
      <w:pPr>
        <w:rPr>
          <w:szCs w:val="19"/>
        </w:rPr>
      </w:pPr>
      <w:r w:rsidRPr="00713DA4">
        <w:rPr>
          <w:szCs w:val="19"/>
        </w:rPr>
        <w:t xml:space="preserve">S'agissant des aspects techniques, dans le cas d'un appel d'urgence émanant d'un réseau IP, des mesures doivent être prises pour garantir la précision des informations de localisation </w:t>
      </w:r>
      <w:r>
        <w:rPr>
          <w:szCs w:val="19"/>
        </w:rPr>
        <w:t>et leur transmission </w:t>
      </w:r>
      <w:r w:rsidRPr="00713DA4">
        <w:rPr>
          <w:szCs w:val="19"/>
        </w:rPr>
        <w:t xml:space="preserve">correcte au point d'accès public au service de sécurité (PSAP). Dans le cas d'un appel téléphonique IP itinérant (l'emploi d'un numéro géographique en dehors de la zone géographique désignée par ledit numéro), il est plus compliqué de transmettre l'appel </w:t>
      </w:r>
      <w:r>
        <w:rPr>
          <w:szCs w:val="19"/>
        </w:rPr>
        <w:t>d'urgence au point PSAP correct </w:t>
      </w:r>
      <w:r w:rsidRPr="00713DA4">
        <w:rPr>
          <w:szCs w:val="19"/>
        </w:rPr>
        <w:t>que pour les réseaux traditionnels, dans lesquels la transmission se base la connaissance de l'emplacement géographique du point de terminaison dans le réseau, du fait de l'emploi des numéros géographiques E.164.</w:t>
      </w:r>
    </w:p>
    <w:p w:rsidR="006726F1" w:rsidRPr="00A74E8F" w:rsidRDefault="006726F1" w:rsidP="004357BC">
      <w:pPr>
        <w:pStyle w:val="Heading2"/>
        <w:rPr>
          <w:lang w:val="fr-CH"/>
        </w:rPr>
      </w:pPr>
      <w:bookmarkStart w:id="249" w:name="_Toc361503480"/>
      <w:bookmarkStart w:id="250" w:name="_Toc365378103"/>
      <w:bookmarkStart w:id="251" w:name="_Toc375213850"/>
      <w:bookmarkStart w:id="252" w:name="_Toc381173485"/>
      <w:r>
        <w:rPr>
          <w:lang w:val="fr-CH"/>
        </w:rPr>
        <w:t>5.2</w:t>
      </w:r>
      <w:r>
        <w:rPr>
          <w:lang w:val="fr-CH"/>
        </w:rPr>
        <w:tab/>
      </w:r>
      <w:r w:rsidRPr="00737C9B">
        <w:rPr>
          <w:lang w:val="fr-CH"/>
        </w:rPr>
        <w:t>Conditions</w:t>
      </w:r>
      <w:bookmarkEnd w:id="249"/>
      <w:r w:rsidRPr="00A74E8F">
        <w:rPr>
          <w:lang w:val="fr-CH"/>
        </w:rPr>
        <w:t xml:space="preserve"> économiques</w:t>
      </w:r>
      <w:bookmarkEnd w:id="250"/>
      <w:bookmarkEnd w:id="251"/>
      <w:bookmarkEnd w:id="252"/>
    </w:p>
    <w:p w:rsidR="006726F1" w:rsidRPr="00713DA4" w:rsidRDefault="006726F1" w:rsidP="006726F1">
      <w:pPr>
        <w:keepNext/>
        <w:keepLines/>
        <w:rPr>
          <w:szCs w:val="19"/>
        </w:rPr>
      </w:pPr>
      <w:r w:rsidRPr="00713DA4">
        <w:rPr>
          <w:rFonts w:cs="Calibri"/>
          <w:szCs w:val="19"/>
        </w:rPr>
        <w:t xml:space="preserve">Par défaut, les pays en développement sont des pays offrant des perspectives économiques. La plupart d'entre eux ont un énorme potentiel inexploité qui pourrait leur permettre de faire un grand pas en avant vers une croissance économique durable. Afin de créer les conditions économiques nécessaires à la mise en </w:t>
      </w:r>
      <w:r>
        <w:rPr>
          <w:rFonts w:cs="Calibri"/>
          <w:szCs w:val="19"/>
        </w:rPr>
        <w:t>oe</w:t>
      </w:r>
      <w:r w:rsidRPr="00713DA4">
        <w:rPr>
          <w:rFonts w:cs="Calibri"/>
          <w:szCs w:val="19"/>
        </w:rPr>
        <w:t xml:space="preserve">uvre des applications et des services IP, les pays en développement doivent, entre autres, mettre en place une politique favorable et un cadre réglementaire qui attirent tant les investissements locaux qu'étrangers et garantissent un retour sur investissement, et recenser et mobiliser les nombreuses sources de financement en vue d'investir massivement dans le déploiement des infrastructures, des applications et des services IP, les retombées attendues étant l'augmentation du PIB et la création d'emplois. </w:t>
      </w:r>
    </w:p>
    <w:p w:rsidR="006726F1" w:rsidRPr="00737C9B" w:rsidRDefault="006726F1" w:rsidP="004357BC">
      <w:pPr>
        <w:pStyle w:val="Heading2"/>
        <w:rPr>
          <w:lang w:val="fr-CH"/>
        </w:rPr>
      </w:pPr>
      <w:bookmarkStart w:id="253" w:name="_Toc361503481"/>
      <w:bookmarkStart w:id="254" w:name="_Toc365378104"/>
      <w:bookmarkStart w:id="255" w:name="_Toc375213851"/>
      <w:bookmarkStart w:id="256" w:name="_Toc381173486"/>
      <w:r w:rsidRPr="00737C9B">
        <w:rPr>
          <w:lang w:val="fr-CH"/>
        </w:rPr>
        <w:t>5.3</w:t>
      </w:r>
      <w:r w:rsidRPr="00737C9B">
        <w:rPr>
          <w:lang w:val="fr-CH"/>
        </w:rPr>
        <w:tab/>
        <w:t>Conditions</w:t>
      </w:r>
      <w:bookmarkEnd w:id="253"/>
      <w:r w:rsidRPr="00737C9B">
        <w:rPr>
          <w:lang w:val="fr-CH"/>
        </w:rPr>
        <w:t xml:space="preserve"> réglementaires</w:t>
      </w:r>
      <w:bookmarkEnd w:id="254"/>
      <w:bookmarkEnd w:id="255"/>
      <w:bookmarkEnd w:id="256"/>
      <w:r w:rsidRPr="00737C9B">
        <w:rPr>
          <w:lang w:val="fr-CH"/>
        </w:rPr>
        <w:t xml:space="preserve"> </w:t>
      </w:r>
    </w:p>
    <w:p w:rsidR="006726F1" w:rsidRPr="00713DA4" w:rsidRDefault="006726F1" w:rsidP="006726F1">
      <w:pPr>
        <w:rPr>
          <w:szCs w:val="19"/>
        </w:rPr>
      </w:pPr>
      <w:r w:rsidRPr="00713DA4">
        <w:rPr>
          <w:rFonts w:cs="Calibri"/>
          <w:szCs w:val="19"/>
        </w:rPr>
        <w:t xml:space="preserve">La plupart des pays en développement ont entamé la réforme des télécommunications bien après les pays développés, et n'ont pas encore complètement achevé le passage à un cadre efficace de participation au marché libéralisé et à une réglementation indépendante. Quasiment tous les pays en développement font face à la tâche ardue, qui consiste non seulement à mettre à niveau le réseau national pour disposer d'un accès au large bande aux services Internet, mais aussi, et cette tâche est plus difficile encore, à étendre le réseau national de télécommunication, de plusieurs ordres de grandeurs, jusqu'aux zones rurales non desservies et jusqu'à la plus grande partie de la population dont l'accès aux services de télécommunication est insuffisant ou inexistant. Les décideurs et les régulateurs dans les pays en développement doivent surmonter </w:t>
      </w:r>
      <w:r>
        <w:rPr>
          <w:rFonts w:cs="Calibri"/>
          <w:szCs w:val="19"/>
        </w:rPr>
        <w:t>certains</w:t>
      </w:r>
      <w:r w:rsidRPr="00713DA4">
        <w:rPr>
          <w:rFonts w:cs="Calibri"/>
          <w:szCs w:val="19"/>
        </w:rPr>
        <w:t xml:space="preserve"> problèmes</w:t>
      </w:r>
      <w:r>
        <w:rPr>
          <w:rFonts w:cs="Calibri"/>
          <w:szCs w:val="19"/>
        </w:rPr>
        <w:t xml:space="preserve"> </w:t>
      </w:r>
      <w:r w:rsidRPr="00713DA4">
        <w:rPr>
          <w:rFonts w:cs="Calibri"/>
          <w:szCs w:val="19"/>
        </w:rPr>
        <w:t>lors de l'adoption du nouvel environnement de téléphonie IP</w:t>
      </w:r>
      <w:r w:rsidRPr="00713DA4">
        <w:rPr>
          <w:rStyle w:val="FootnoteReference"/>
          <w:rFonts w:ascii="Verdana" w:hAnsi="Verdana" w:cs="Calibri"/>
          <w:szCs w:val="19"/>
        </w:rPr>
        <w:footnoteReference w:id="32"/>
      </w:r>
      <w:r>
        <w:rPr>
          <w:rFonts w:cs="Calibri"/>
          <w:szCs w:val="19"/>
        </w:rPr>
        <w:t>.</w:t>
      </w:r>
    </w:p>
    <w:p w:rsidR="006726F1" w:rsidRPr="00713DA4" w:rsidRDefault="006726F1" w:rsidP="006726F1">
      <w:pPr>
        <w:rPr>
          <w:szCs w:val="19"/>
        </w:rPr>
      </w:pPr>
      <w:r w:rsidRPr="00713DA4">
        <w:rPr>
          <w:rFonts w:cs="Calibri"/>
          <w:szCs w:val="19"/>
        </w:rPr>
        <w:t>L'environnement politique et réglementaire a une forte influence sur les possibilités tant techniques qu'économiques. L'environnement peut créer de nouvelles possibilités ou les restreindre, les retarder et parfois même empêcher qu'elles ne se réalisent. Une réglementation prévoyante peut encourager le développement et l'application de nouvelles technologies.</w:t>
      </w:r>
    </w:p>
    <w:p w:rsidR="006726F1" w:rsidRDefault="006726F1" w:rsidP="006726F1">
      <w:pPr>
        <w:rPr>
          <w:szCs w:val="19"/>
        </w:rPr>
      </w:pPr>
      <w:r w:rsidRPr="00713DA4">
        <w:rPr>
          <w:szCs w:val="19"/>
        </w:rPr>
        <w:t>Le principal problème est d'adopter des politiques et des règlements appropriés qui faciliteront la transition et la croissance des infrastructures nationales de télécommunication, qui appuieront à leur tour le développement des cyberéconomies et des sociétés de l'information</w:t>
      </w:r>
      <w:r w:rsidRPr="00713DA4">
        <w:rPr>
          <w:rStyle w:val="FootnoteReference"/>
          <w:rFonts w:ascii="Verdana" w:hAnsi="Verdana" w:cs="Calibri"/>
          <w:szCs w:val="19"/>
        </w:rPr>
        <w:footnoteReference w:id="33"/>
      </w:r>
      <w:r>
        <w:t>.</w:t>
      </w:r>
      <w:r w:rsidRPr="00713DA4">
        <w:rPr>
          <w:szCs w:val="19"/>
        </w:rPr>
        <w:t xml:space="preserve"> </w:t>
      </w:r>
      <w:r>
        <w:rPr>
          <w:szCs w:val="19"/>
        </w:rPr>
        <w:t>N</w:t>
      </w:r>
      <w:r w:rsidRPr="00713DA4">
        <w:rPr>
          <w:szCs w:val="19"/>
        </w:rPr>
        <w:t>ombre</w:t>
      </w:r>
      <w:r>
        <w:rPr>
          <w:szCs w:val="19"/>
        </w:rPr>
        <w:t xml:space="preserve"> de</w:t>
      </w:r>
      <w:r w:rsidRPr="00713DA4">
        <w:rPr>
          <w:szCs w:val="19"/>
        </w:rPr>
        <w:t xml:space="preserve"> règlements et politiques </w:t>
      </w:r>
      <w:r>
        <w:rPr>
          <w:szCs w:val="19"/>
        </w:rPr>
        <w:t>en vigueur</w:t>
      </w:r>
      <w:r w:rsidRPr="00713DA4">
        <w:rPr>
          <w:szCs w:val="19"/>
        </w:rPr>
        <w:t xml:space="preserve"> pourraient devenir obsolètes dans un environnement convergent. Les distinctions artificielles entre les technologies, les services et les marchés empêchent la mise en place de nouveaux services et applications dans un environnement TIC. En raison de cela, des systèmes réglementaires </w:t>
      </w:r>
      <w:r w:rsidRPr="00713DA4">
        <w:rPr>
          <w:szCs w:val="19"/>
        </w:rPr>
        <w:lastRenderedPageBreak/>
        <w:t xml:space="preserve">souples </w:t>
      </w:r>
      <w:r>
        <w:rPr>
          <w:szCs w:val="19"/>
        </w:rPr>
        <w:t>respectant</w:t>
      </w:r>
      <w:r w:rsidRPr="00713DA4">
        <w:rPr>
          <w:szCs w:val="19"/>
        </w:rPr>
        <w:t xml:space="preserve"> la dynamique du marché sont importants. Le rôle des autorités nationales de la concurrence peut être essentiel.</w:t>
      </w:r>
    </w:p>
    <w:p w:rsidR="006726F1" w:rsidRPr="00713DA4" w:rsidRDefault="006726F1" w:rsidP="006726F1">
      <w:pPr>
        <w:rPr>
          <w:szCs w:val="19"/>
        </w:rPr>
      </w:pPr>
      <w:r w:rsidRPr="00713DA4">
        <w:rPr>
          <w:szCs w:val="19"/>
        </w:rPr>
        <w:t>La</w:t>
      </w:r>
      <w:r w:rsidRPr="00713DA4">
        <w:rPr>
          <w:b/>
          <w:szCs w:val="19"/>
        </w:rPr>
        <w:t xml:space="preserve"> Chine</w:t>
      </w:r>
      <w:r w:rsidRPr="00713DA4">
        <w:rPr>
          <w:szCs w:val="19"/>
        </w:rPr>
        <w:t xml:space="preserve"> a </w:t>
      </w:r>
      <w:r>
        <w:rPr>
          <w:szCs w:val="19"/>
        </w:rPr>
        <w:t>indiqué</w:t>
      </w:r>
      <w:r w:rsidRPr="00713DA4">
        <w:rPr>
          <w:szCs w:val="19"/>
        </w:rPr>
        <w:t xml:space="preserve"> que les aspects opérationnels suivants devaient être abordés:</w:t>
      </w:r>
    </w:p>
    <w:p w:rsidR="006726F1" w:rsidRPr="004357BC" w:rsidRDefault="004357BC" w:rsidP="004357BC">
      <w:pPr>
        <w:pStyle w:val="Enumlevel1"/>
        <w:rPr>
          <w:lang w:val="fr-CH"/>
        </w:rPr>
      </w:pPr>
      <w:r w:rsidRPr="004357BC">
        <w:rPr>
          <w:lang w:val="fr-CH"/>
        </w:rPr>
        <w:t>1)</w:t>
      </w:r>
      <w:r w:rsidRPr="004357BC">
        <w:rPr>
          <w:lang w:val="fr-CH"/>
        </w:rPr>
        <w:tab/>
      </w:r>
      <w:r w:rsidR="006726F1" w:rsidRPr="004357BC">
        <w:rPr>
          <w:lang w:val="fr-CH"/>
        </w:rPr>
        <w:t>Les politiques visant à l'innovation et à la promotion des services.</w:t>
      </w:r>
    </w:p>
    <w:p w:rsidR="006726F1" w:rsidRPr="004357BC" w:rsidRDefault="004357BC" w:rsidP="004357BC">
      <w:pPr>
        <w:pStyle w:val="Enumlevel1"/>
        <w:rPr>
          <w:lang w:val="fr-CH"/>
        </w:rPr>
      </w:pPr>
      <w:r>
        <w:rPr>
          <w:lang w:val="fr-CH"/>
        </w:rPr>
        <w:t>2</w:t>
      </w:r>
      <w:r w:rsidRPr="004357BC">
        <w:rPr>
          <w:lang w:val="fr-CH"/>
        </w:rPr>
        <w:t>)</w:t>
      </w:r>
      <w:r w:rsidRPr="004357BC">
        <w:rPr>
          <w:lang w:val="fr-CH"/>
        </w:rPr>
        <w:tab/>
      </w:r>
      <w:r w:rsidR="006726F1" w:rsidRPr="004357BC">
        <w:rPr>
          <w:lang w:val="fr-CH"/>
        </w:rPr>
        <w:t>Une politique de réglementation de la tarification, faisant suite au regroupement des multiples nouveaux services.</w:t>
      </w:r>
    </w:p>
    <w:p w:rsidR="006726F1" w:rsidRPr="004357BC" w:rsidRDefault="004357BC" w:rsidP="004357BC">
      <w:pPr>
        <w:pStyle w:val="Enumlevel1"/>
        <w:rPr>
          <w:lang w:val="fr-CH"/>
        </w:rPr>
      </w:pPr>
      <w:r>
        <w:rPr>
          <w:lang w:val="fr-CH"/>
        </w:rPr>
        <w:t>3</w:t>
      </w:r>
      <w:r w:rsidRPr="004357BC">
        <w:rPr>
          <w:lang w:val="fr-CH"/>
        </w:rPr>
        <w:t>)</w:t>
      </w:r>
      <w:r w:rsidRPr="004357BC">
        <w:rPr>
          <w:lang w:val="fr-CH"/>
        </w:rPr>
        <w:tab/>
      </w:r>
      <w:r w:rsidR="006726F1" w:rsidRPr="004357BC">
        <w:rPr>
          <w:lang w:val="fr-CH"/>
        </w:rPr>
        <w:t>La notion de politique réglementaire régissant la concurrence sur les marchés pour les nouveaux services.</w:t>
      </w:r>
    </w:p>
    <w:p w:rsidR="006726F1" w:rsidRPr="004357BC" w:rsidRDefault="004357BC" w:rsidP="004357BC">
      <w:pPr>
        <w:pStyle w:val="Enumlevel1"/>
        <w:rPr>
          <w:lang w:val="fr-CH"/>
        </w:rPr>
      </w:pPr>
      <w:r>
        <w:rPr>
          <w:lang w:val="fr-CH"/>
        </w:rPr>
        <w:t>4</w:t>
      </w:r>
      <w:r w:rsidRPr="004357BC">
        <w:rPr>
          <w:lang w:val="fr-CH"/>
        </w:rPr>
        <w:t>)</w:t>
      </w:r>
      <w:r w:rsidRPr="004357BC">
        <w:rPr>
          <w:lang w:val="fr-CH"/>
        </w:rPr>
        <w:tab/>
      </w:r>
      <w:r w:rsidR="006726F1" w:rsidRPr="004357BC">
        <w:rPr>
          <w:lang w:val="fr-CH"/>
        </w:rPr>
        <w:t>La tarification de l'interconnexion Internet pour les nouveaux services, notamment la question de savoir si une tarification devrait être appliquée dans le cas d'une messagerie instantanée interconnectée.</w:t>
      </w:r>
    </w:p>
    <w:p w:rsidR="006726F1" w:rsidRPr="004357BC" w:rsidRDefault="004357BC" w:rsidP="004357BC">
      <w:pPr>
        <w:pStyle w:val="Enumlevel1"/>
        <w:rPr>
          <w:lang w:val="fr-CH"/>
        </w:rPr>
      </w:pPr>
      <w:r>
        <w:rPr>
          <w:lang w:val="fr-CH"/>
        </w:rPr>
        <w:t>5</w:t>
      </w:r>
      <w:r w:rsidRPr="004357BC">
        <w:rPr>
          <w:lang w:val="fr-CH"/>
        </w:rPr>
        <w:t>)</w:t>
      </w:r>
      <w:r w:rsidRPr="004357BC">
        <w:rPr>
          <w:lang w:val="fr-CH"/>
        </w:rPr>
        <w:tab/>
      </w:r>
      <w:r w:rsidR="006726F1" w:rsidRPr="004357BC">
        <w:rPr>
          <w:lang w:val="fr-CH"/>
        </w:rPr>
        <w:t>Comment appliquer une réglementation coordonnée de la TVIP et d'autres nouveaux services, en ce qui concerne la réglementation des contenus?</w:t>
      </w:r>
    </w:p>
    <w:p w:rsidR="006726F1" w:rsidRPr="00713DA4" w:rsidRDefault="006726F1" w:rsidP="006726F1">
      <w:pPr>
        <w:rPr>
          <w:szCs w:val="19"/>
          <w:lang w:eastAsia="en-US"/>
        </w:rPr>
      </w:pPr>
      <w:r w:rsidRPr="00713DA4">
        <w:rPr>
          <w:rFonts w:eastAsia="Times New Roman" w:cs="Calibri"/>
          <w:szCs w:val="19"/>
          <w:lang w:eastAsia="en-US"/>
        </w:rPr>
        <w:t xml:space="preserve">Pour la </w:t>
      </w:r>
      <w:r w:rsidRPr="00713DA4">
        <w:rPr>
          <w:rFonts w:eastAsia="Times New Roman" w:cs="Calibri"/>
          <w:b/>
          <w:szCs w:val="19"/>
          <w:lang w:eastAsia="en-US"/>
        </w:rPr>
        <w:t>France,</w:t>
      </w:r>
      <w:r w:rsidRPr="00713DA4">
        <w:rPr>
          <w:rFonts w:eastAsia="Times New Roman" w:cs="Calibri"/>
          <w:szCs w:val="19"/>
          <w:lang w:eastAsia="en-US"/>
        </w:rPr>
        <w:t xml:space="preserve"> les principaux enjeux sont les suivantes:</w:t>
      </w:r>
    </w:p>
    <w:p w:rsidR="006726F1" w:rsidRPr="00C74254" w:rsidRDefault="00C74254" w:rsidP="00C74254">
      <w:pPr>
        <w:pStyle w:val="Enumlevel1"/>
        <w:rPr>
          <w:lang w:val="fr-CH"/>
        </w:rPr>
      </w:pPr>
      <w:r>
        <w:rPr>
          <w:lang w:val="fr-CH"/>
        </w:rPr>
        <w:t>•</w:t>
      </w:r>
      <w:r w:rsidRPr="004357BC">
        <w:rPr>
          <w:lang w:val="fr-CH"/>
        </w:rPr>
        <w:tab/>
      </w:r>
      <w:r w:rsidR="006726F1" w:rsidRPr="00C74254">
        <w:rPr>
          <w:lang w:val="fr-CH"/>
        </w:rPr>
        <w:t xml:space="preserve">Le passage graduel de l'opérateur historique du RTPC au réseau IP. </w:t>
      </w:r>
    </w:p>
    <w:p w:rsidR="006726F1" w:rsidRPr="00C74254" w:rsidRDefault="00C74254" w:rsidP="00C74254">
      <w:pPr>
        <w:pStyle w:val="Enumlevel1"/>
        <w:rPr>
          <w:lang w:val="fr-CH"/>
        </w:rPr>
      </w:pPr>
      <w:r>
        <w:rPr>
          <w:lang w:val="fr-CH"/>
        </w:rPr>
        <w:t>•</w:t>
      </w:r>
      <w:r w:rsidRPr="004357BC">
        <w:rPr>
          <w:lang w:val="fr-CH"/>
        </w:rPr>
        <w:tab/>
      </w:r>
      <w:r w:rsidR="006726F1" w:rsidRPr="00C74254">
        <w:rPr>
          <w:lang w:val="fr-CH"/>
        </w:rPr>
        <w:t>La mise en oeuvre d'une interconnexion IP pour la téléphonie vocale, qui devrait maintenant être normalisée (cela devrait permettre de répondre aux doutes émis quant à la qualité et à la sécurité du service ainsi fourni).</w:t>
      </w:r>
    </w:p>
    <w:p w:rsidR="006726F1" w:rsidRPr="00C74254" w:rsidRDefault="00C74254" w:rsidP="00C74254">
      <w:pPr>
        <w:pStyle w:val="Enumlevel1"/>
        <w:rPr>
          <w:lang w:val="fr-CH"/>
        </w:rPr>
      </w:pPr>
      <w:r>
        <w:rPr>
          <w:lang w:val="fr-CH"/>
        </w:rPr>
        <w:t>•</w:t>
      </w:r>
      <w:r w:rsidRPr="004357BC">
        <w:rPr>
          <w:lang w:val="fr-CH"/>
        </w:rPr>
        <w:tab/>
      </w:r>
      <w:r w:rsidR="006726F1" w:rsidRPr="00C74254">
        <w:rPr>
          <w:lang w:val="fr-CH"/>
        </w:rPr>
        <w:t>La reproduction sur les réseaux IP, non encore confirmée ni normalisée, d'un certain nombre de services, tels que la télécopie.</w:t>
      </w:r>
    </w:p>
    <w:p w:rsidR="006726F1" w:rsidRPr="00713DA4" w:rsidRDefault="006726F1" w:rsidP="006726F1">
      <w:pPr>
        <w:rPr>
          <w:szCs w:val="19"/>
          <w:lang w:eastAsia="en-US"/>
        </w:rPr>
      </w:pPr>
      <w:r w:rsidRPr="00713DA4">
        <w:rPr>
          <w:rFonts w:eastAsia="Times New Roman" w:cs="Calibri"/>
          <w:szCs w:val="19"/>
          <w:lang w:eastAsia="en-US"/>
        </w:rPr>
        <w:t>Le</w:t>
      </w:r>
      <w:r w:rsidRPr="00713DA4">
        <w:rPr>
          <w:rFonts w:eastAsia="Times New Roman" w:cs="Calibri"/>
          <w:b/>
          <w:szCs w:val="19"/>
          <w:lang w:eastAsia="en-US"/>
        </w:rPr>
        <w:t xml:space="preserve"> Venezuela</w:t>
      </w:r>
      <w:r w:rsidRPr="00713DA4">
        <w:rPr>
          <w:rFonts w:eastAsia="Times New Roman" w:cs="Calibri"/>
          <w:szCs w:val="19"/>
          <w:lang w:eastAsia="en-US"/>
        </w:rPr>
        <w:t xml:space="preserve"> a </w:t>
      </w:r>
      <w:r>
        <w:rPr>
          <w:szCs w:val="19"/>
        </w:rPr>
        <w:t>indiqué</w:t>
      </w:r>
      <w:r w:rsidRPr="00713DA4">
        <w:rPr>
          <w:szCs w:val="19"/>
        </w:rPr>
        <w:t xml:space="preserve"> </w:t>
      </w:r>
      <w:r w:rsidRPr="00713DA4">
        <w:rPr>
          <w:rFonts w:eastAsia="Times New Roman" w:cs="Calibri"/>
          <w:szCs w:val="19"/>
          <w:lang w:eastAsia="en-US"/>
        </w:rPr>
        <w:t>qu'il n'y avait pas de réglementation sur l'interconnexion IP. Les principales questions à aborder sont les suivantes:</w:t>
      </w:r>
    </w:p>
    <w:p w:rsidR="006726F1" w:rsidRPr="00C74254" w:rsidRDefault="00C74254" w:rsidP="00C74254">
      <w:pPr>
        <w:pStyle w:val="Enumlevel1"/>
        <w:rPr>
          <w:lang w:val="fr-CH"/>
        </w:rPr>
      </w:pPr>
      <w:r>
        <w:rPr>
          <w:lang w:val="fr-CH"/>
        </w:rPr>
        <w:t>•</w:t>
      </w:r>
      <w:r w:rsidRPr="004357BC">
        <w:rPr>
          <w:lang w:val="fr-CH"/>
        </w:rPr>
        <w:tab/>
      </w:r>
      <w:r w:rsidR="006726F1" w:rsidRPr="00C74254">
        <w:rPr>
          <w:lang w:val="fr-CH"/>
        </w:rPr>
        <w:t>La définition d'un modèle économique pour les taxes d'interconnexion lors de l'utilisation de l'Internet;</w:t>
      </w:r>
    </w:p>
    <w:p w:rsidR="006726F1" w:rsidRPr="00C74254" w:rsidRDefault="00C74254" w:rsidP="00C74254">
      <w:pPr>
        <w:pStyle w:val="Enumlevel1"/>
        <w:rPr>
          <w:lang w:val="fr-CH"/>
        </w:rPr>
      </w:pPr>
      <w:r>
        <w:rPr>
          <w:lang w:val="fr-CH"/>
        </w:rPr>
        <w:t>•</w:t>
      </w:r>
      <w:r w:rsidRPr="004357BC">
        <w:rPr>
          <w:lang w:val="fr-CH"/>
        </w:rPr>
        <w:tab/>
      </w:r>
      <w:r w:rsidR="006726F1" w:rsidRPr="00C74254">
        <w:rPr>
          <w:lang w:val="fr-CH"/>
        </w:rPr>
        <w:t>La définition des variables et des seuils pour la qualité de service des nouveaux services.</w:t>
      </w:r>
    </w:p>
    <w:p w:rsidR="006726F1" w:rsidRPr="00737C9B" w:rsidRDefault="006726F1" w:rsidP="00C74254">
      <w:pPr>
        <w:pStyle w:val="Heading1"/>
        <w:rPr>
          <w:lang w:val="fr-CH"/>
        </w:rPr>
      </w:pPr>
      <w:bookmarkStart w:id="257" w:name="_Toc350515966"/>
      <w:bookmarkStart w:id="258" w:name="_Toc350516100"/>
      <w:bookmarkStart w:id="259" w:name="_Toc350515972"/>
      <w:bookmarkStart w:id="260" w:name="_Toc350516105"/>
      <w:bookmarkStart w:id="261" w:name="_Toc350516188"/>
      <w:bookmarkStart w:id="262" w:name="_Toc350516255"/>
      <w:bookmarkStart w:id="263" w:name="_Toc350516322"/>
      <w:bookmarkStart w:id="264" w:name="_Toc350516389"/>
      <w:bookmarkStart w:id="265" w:name="_Toc365378109"/>
      <w:bookmarkStart w:id="266" w:name="_Toc375213852"/>
      <w:bookmarkStart w:id="267" w:name="_Toc381173487"/>
      <w:bookmarkEnd w:id="257"/>
      <w:bookmarkEnd w:id="258"/>
      <w:bookmarkEnd w:id="259"/>
      <w:bookmarkEnd w:id="260"/>
      <w:bookmarkEnd w:id="261"/>
      <w:bookmarkEnd w:id="262"/>
      <w:bookmarkEnd w:id="263"/>
      <w:bookmarkEnd w:id="264"/>
      <w:r w:rsidRPr="00737C9B">
        <w:rPr>
          <w:lang w:val="fr-CH"/>
        </w:rPr>
        <w:t>6</w:t>
      </w:r>
      <w:r w:rsidRPr="00737C9B">
        <w:rPr>
          <w:lang w:val="fr-CH"/>
        </w:rPr>
        <w:tab/>
        <w:t>Enseignements tirés et expériences fructueuses</w:t>
      </w:r>
      <w:bookmarkEnd w:id="265"/>
      <w:bookmarkEnd w:id="266"/>
      <w:bookmarkEnd w:id="267"/>
    </w:p>
    <w:p w:rsidR="006726F1" w:rsidRPr="00FA6000" w:rsidRDefault="006726F1" w:rsidP="00C74254">
      <w:pPr>
        <w:pStyle w:val="Heading2"/>
        <w:rPr>
          <w:lang w:val="fr-CH"/>
        </w:rPr>
      </w:pPr>
      <w:bookmarkStart w:id="268" w:name="_Toc365378110"/>
      <w:bookmarkStart w:id="269" w:name="_Toc375213853"/>
      <w:bookmarkStart w:id="270" w:name="_Toc381173488"/>
      <w:r>
        <w:rPr>
          <w:lang w:val="fr-CH"/>
        </w:rPr>
        <w:t>6.1</w:t>
      </w:r>
      <w:r>
        <w:rPr>
          <w:lang w:val="fr-CH"/>
        </w:rPr>
        <w:tab/>
      </w:r>
      <w:r w:rsidRPr="00737C9B">
        <w:rPr>
          <w:lang w:val="fr-CH"/>
        </w:rPr>
        <w:t>Téléphonie</w:t>
      </w:r>
      <w:r w:rsidRPr="00A74E8F">
        <w:rPr>
          <w:lang w:val="fr-CH"/>
        </w:rPr>
        <w:t xml:space="preserve"> Internet en République de Corée</w:t>
      </w:r>
      <w:bookmarkEnd w:id="268"/>
      <w:r w:rsidRPr="00F23447">
        <w:rPr>
          <w:rFonts w:cs="Calibri"/>
          <w:b w:val="0"/>
          <w:bCs w:val="0"/>
          <w:vertAlign w:val="superscript"/>
        </w:rPr>
        <w:footnoteReference w:id="34"/>
      </w:r>
      <w:bookmarkEnd w:id="269"/>
      <w:bookmarkEnd w:id="270"/>
    </w:p>
    <w:p w:rsidR="006726F1" w:rsidRPr="00713DA4" w:rsidRDefault="006726F1" w:rsidP="006726F1">
      <w:pPr>
        <w:rPr>
          <w:szCs w:val="19"/>
        </w:rPr>
      </w:pPr>
      <w:r w:rsidRPr="00713DA4">
        <w:rPr>
          <w:color w:val="000000"/>
          <w:szCs w:val="19"/>
        </w:rPr>
        <w:t xml:space="preserve">La convergence des réseaux de télécommunication au moyen de la technologie numérique a estompé la ligne de démarcation qui existait entre la communication vocale et la communication de données. L'essentiel du secteur des télécommunications est en train de passer de la téléphonie fondée sur le réseau téléphonique public commuté (RTPC) à la téléphonie Internet. L'évolution vers un réseau tout IP, une âpre concurrence sur le marché des télécommunications et la convergence des services conduisent à la diffusion de la téléphonie Internet. </w:t>
      </w:r>
    </w:p>
    <w:p w:rsidR="006726F1" w:rsidRPr="00713DA4" w:rsidRDefault="006726F1" w:rsidP="006726F1">
      <w:pPr>
        <w:rPr>
          <w:szCs w:val="19"/>
        </w:rPr>
      </w:pPr>
      <w:r w:rsidRPr="00713DA4">
        <w:rPr>
          <w:szCs w:val="19"/>
        </w:rPr>
        <w:t xml:space="preserve">En général, la téléphonie Internet, c'est-à-dire le protocole voix sur IP (VoIP), est définie comme un protocole de transmission des signaux vocaux sur le réseau Internet ou sur d'autres réseaux à commutation de paquets. Le terme renvoie aussi au service vocal qui emploie le protocole. En </w:t>
      </w:r>
      <w:r w:rsidRPr="00713DA4">
        <w:rPr>
          <w:b/>
          <w:szCs w:val="19"/>
        </w:rPr>
        <w:t>République de Corée</w:t>
      </w:r>
      <w:r w:rsidRPr="00713DA4">
        <w:rPr>
          <w:szCs w:val="19"/>
        </w:rPr>
        <w:t xml:space="preserve">, la téléphonie Internet est définie comme étant "des services de télécommunication qui permettent aux utilisateurs d'émettre et de recevoir des signaux vocaux, au moyen de l'Internet et sans </w:t>
      </w:r>
      <w:r w:rsidRPr="00713DA4">
        <w:rPr>
          <w:szCs w:val="19"/>
        </w:rPr>
        <w:lastRenderedPageBreak/>
        <w:t>limites de zones d'appel, en utilisant pour cela les installations de télécommunication". La téléphonie Internet est classée parmi les services publics de télécommunication.</w:t>
      </w:r>
    </w:p>
    <w:p w:rsidR="006726F1" w:rsidRPr="00713DA4" w:rsidRDefault="006726F1" w:rsidP="006726F1">
      <w:pPr>
        <w:rPr>
          <w:color w:val="000000"/>
          <w:szCs w:val="19"/>
        </w:rPr>
      </w:pPr>
      <w:r w:rsidRPr="00713DA4">
        <w:rPr>
          <w:color w:val="000000"/>
          <w:szCs w:val="19"/>
        </w:rPr>
        <w:t>Depuis que des lignes directrices en matière de téléphonie Internet ont été présentées en Corée, le nombre d'utilisateurs du service de téléphonie Internet a augmenté et a atteint dix millions en sept ans. Ce chiffre représente plus d'un tiers du nombre total des utilisateurs de téléphonie fixe.</w:t>
      </w:r>
    </w:p>
    <w:p w:rsidR="006726F1" w:rsidRPr="00713DA4" w:rsidRDefault="006726F1" w:rsidP="006726F1">
      <w:pPr>
        <w:rPr>
          <w:color w:val="000000"/>
          <w:szCs w:val="19"/>
        </w:rPr>
      </w:pPr>
      <w:r w:rsidRPr="00713DA4">
        <w:rPr>
          <w:color w:val="000000"/>
          <w:szCs w:val="19"/>
        </w:rPr>
        <w:t>L'exemple coréen est un modèle de réussite de la téléphonie Internet pour les pays en développement.</w:t>
      </w:r>
    </w:p>
    <w:p w:rsidR="006726F1" w:rsidRPr="008E6178" w:rsidRDefault="006726F1" w:rsidP="0044403A">
      <w:pPr>
        <w:pStyle w:val="Heading3"/>
        <w:rPr>
          <w:lang w:val="fr-CH"/>
        </w:rPr>
      </w:pPr>
      <w:bookmarkStart w:id="271" w:name="_Toc365378111"/>
      <w:bookmarkStart w:id="272" w:name="_Toc375213854"/>
      <w:bookmarkStart w:id="273" w:name="_Toc381173489"/>
      <w:r w:rsidRPr="008E6178">
        <w:rPr>
          <w:lang w:val="fr-CH"/>
        </w:rPr>
        <w:t>6.1.1</w:t>
      </w:r>
      <w:r w:rsidRPr="008E6178">
        <w:rPr>
          <w:lang w:val="fr-CH"/>
        </w:rPr>
        <w:tab/>
      </w:r>
      <w:r w:rsidRPr="008E6178">
        <w:rPr>
          <w:lang w:val="fr-CH"/>
        </w:rPr>
        <w:tab/>
        <w:t>Développement du marché de la téléphonie Internet en Corée</w:t>
      </w:r>
      <w:bookmarkEnd w:id="271"/>
      <w:bookmarkEnd w:id="272"/>
      <w:bookmarkEnd w:id="273"/>
    </w:p>
    <w:p w:rsidR="006726F1" w:rsidRPr="00713DA4" w:rsidRDefault="006726F1" w:rsidP="006726F1">
      <w:pPr>
        <w:rPr>
          <w:szCs w:val="19"/>
        </w:rPr>
      </w:pPr>
      <w:r w:rsidRPr="00713DA4">
        <w:rPr>
          <w:color w:val="000000"/>
          <w:szCs w:val="19"/>
        </w:rPr>
        <w:t xml:space="preserve">Le premier service de téléphonie Internet a été lancé en </w:t>
      </w:r>
      <w:r w:rsidRPr="00713DA4">
        <w:rPr>
          <w:b/>
          <w:color w:val="000000"/>
          <w:szCs w:val="19"/>
        </w:rPr>
        <w:t>Corée</w:t>
      </w:r>
      <w:r w:rsidRPr="00713DA4">
        <w:rPr>
          <w:color w:val="000000"/>
          <w:szCs w:val="19"/>
        </w:rPr>
        <w:t xml:space="preserve"> en 1999. Saerom a fourni un service gratuit à clavier numérique, employant un logiciel téléphonique. Avant le lancement du service, Saerom avait obtenu du Gouvernement coréen une licence de fournisseur de services spécialisés de télécommunication de type 2</w:t>
      </w:r>
      <w:r>
        <w:rPr>
          <w:color w:val="000000"/>
          <w:szCs w:val="19"/>
        </w:rPr>
        <w:t>.</w:t>
      </w:r>
    </w:p>
    <w:p w:rsidR="006726F1" w:rsidRPr="00713DA4" w:rsidRDefault="006726F1" w:rsidP="006726F1">
      <w:pPr>
        <w:rPr>
          <w:szCs w:val="19"/>
        </w:rPr>
      </w:pPr>
      <w:r w:rsidRPr="00713DA4">
        <w:rPr>
          <w:color w:val="000000"/>
          <w:szCs w:val="19"/>
        </w:rPr>
        <w:t>Avant la présentation en 2004 de lignes directrices en matière de téléphonie Internet, la téléphonie Internet était considérée comme un service gratuit. De nombreuses compagnies la fournissaient gratuitement. En raison de cela, ces services téléphoniques, tout en étant reconnus comme étant gratuits, étaient considérés comme étant de mauvaise qualité.</w:t>
      </w:r>
    </w:p>
    <w:p w:rsidR="006726F1" w:rsidRPr="00713DA4" w:rsidRDefault="006726F1" w:rsidP="006726F1">
      <w:pPr>
        <w:rPr>
          <w:szCs w:val="19"/>
        </w:rPr>
      </w:pPr>
      <w:r w:rsidRPr="00713DA4">
        <w:rPr>
          <w:szCs w:val="19"/>
        </w:rPr>
        <w:t>Reconnaissant que l'évolution des réseaux futur</w:t>
      </w:r>
      <w:r>
        <w:rPr>
          <w:szCs w:val="19"/>
        </w:rPr>
        <w:t>s</w:t>
      </w:r>
      <w:r w:rsidRPr="00713DA4">
        <w:rPr>
          <w:szCs w:val="19"/>
        </w:rPr>
        <w:t xml:space="preserve"> sera fondée sur l'Internet et que même la téléphonie deviendra un service fondé sur l'Internet, le Gouvernement coréen a réexaminé la position sur le marché et les conséquences sur le plan stratégique de la téléphonie Internet. Il a établi des lignes directrices sur la téléphonie Internet afin de la promouvoir en tant que service central de télécommunication. Le projet de lignes directrices a été élaboré par une équipe spéciale d'experts. A l'issue d'une audience publique, le Gouvernement coréen a abouti à un consensus en matière de politique, et, en octobre 2004, il a fait une annonce publique sur la téléphonie Internet. Les règlements d'application ont été publiés en octobre 2005.</w:t>
      </w:r>
      <w:r>
        <w:rPr>
          <w:szCs w:val="19"/>
        </w:rPr>
        <w:t xml:space="preserve"> </w:t>
      </w:r>
    </w:p>
    <w:p w:rsidR="006726F1" w:rsidRPr="00713DA4" w:rsidRDefault="006726F1" w:rsidP="006726F1">
      <w:pPr>
        <w:rPr>
          <w:szCs w:val="19"/>
        </w:rPr>
      </w:pPr>
      <w:r w:rsidRPr="00713DA4">
        <w:rPr>
          <w:szCs w:val="19"/>
        </w:rPr>
        <w:t>La croissance des services s'est accentuée à partir de 2008 avec 2,47 mill</w:t>
      </w:r>
      <w:r>
        <w:rPr>
          <w:szCs w:val="19"/>
        </w:rPr>
        <w:t>ions d'utilisateurs à la fin de </w:t>
      </w:r>
      <w:r w:rsidRPr="00713DA4">
        <w:rPr>
          <w:szCs w:val="19"/>
        </w:rPr>
        <w:t>l'année. Ils étaient 4 millions d'utilisateurs en juin 2009 et 6,66 millions à la fin de 2009, puis</w:t>
      </w:r>
      <w:r>
        <w:rPr>
          <w:szCs w:val="19"/>
        </w:rPr>
        <w:t> 9,14 </w:t>
      </w:r>
      <w:r w:rsidRPr="00713DA4">
        <w:rPr>
          <w:szCs w:val="19"/>
        </w:rPr>
        <w:t xml:space="preserve">millions d'utilisateurs en 2010 et 10 millions en juin 2011, ce qui correspond à 34,6% du nombre total d'utilisateurs des services de téléphonie fixe. Le taux composé de croissance annuelle (TCCA) entre 2008 et juin 2011 est de 49,15%. </w:t>
      </w:r>
    </w:p>
    <w:p w:rsidR="0078258B" w:rsidRPr="00737C9B" w:rsidRDefault="0078258B" w:rsidP="00E0704C">
      <w:pPr>
        <w:pStyle w:val="Figuretitle"/>
        <w:rPr>
          <w:lang w:val="fr-CH"/>
        </w:rPr>
      </w:pPr>
      <w:bookmarkStart w:id="274" w:name="_Toc375214466"/>
      <w:r w:rsidRPr="00737C9B">
        <w:rPr>
          <w:lang w:val="fr-CH"/>
        </w:rPr>
        <w:t>Figure 5</w:t>
      </w:r>
      <w:r w:rsidR="00E0704C">
        <w:rPr>
          <w:lang w:val="fr-CH"/>
        </w:rPr>
        <w:t>:</w:t>
      </w:r>
      <w:r w:rsidRPr="00737C9B">
        <w:rPr>
          <w:lang w:val="fr-CH"/>
        </w:rPr>
        <w:t xml:space="preserve"> Nombre d'abonnements à la téléphonie Internet en Corée</w:t>
      </w:r>
      <w:bookmarkEnd w:id="274"/>
    </w:p>
    <w:p w:rsidR="006726F1" w:rsidRDefault="006726F1" w:rsidP="0078258B">
      <w:pPr>
        <w:pStyle w:val="Figure"/>
      </w:pPr>
      <w:r>
        <w:rPr>
          <w:noProof/>
          <w:lang w:val="en-US" w:eastAsia="zh-CN"/>
        </w:rPr>
        <w:drawing>
          <wp:inline distT="0" distB="0" distL="0" distR="0" wp14:anchorId="5EEFFFF1" wp14:editId="383ABCA2">
            <wp:extent cx="4615815" cy="2240280"/>
            <wp:effectExtent l="0" t="0" r="13335" b="26670"/>
            <wp:docPr id="5"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8258B" w:rsidRPr="00713DA4" w:rsidRDefault="0078258B" w:rsidP="000146EC">
      <w:pPr>
        <w:pStyle w:val="Figure"/>
        <w:keepNext w:val="0"/>
      </w:pPr>
    </w:p>
    <w:p w:rsidR="006726F1" w:rsidRPr="008E6178" w:rsidRDefault="006726F1" w:rsidP="0078258B">
      <w:pPr>
        <w:pStyle w:val="Heading3"/>
        <w:rPr>
          <w:lang w:val="fr-CH"/>
        </w:rPr>
      </w:pPr>
      <w:bookmarkStart w:id="275" w:name="_Toc361503489"/>
      <w:bookmarkStart w:id="276" w:name="_Toc365378112"/>
      <w:bookmarkStart w:id="277" w:name="_Toc375213855"/>
      <w:bookmarkStart w:id="278" w:name="_Toc381173490"/>
      <w:r w:rsidRPr="008E6178">
        <w:rPr>
          <w:lang w:val="fr-CH"/>
        </w:rPr>
        <w:lastRenderedPageBreak/>
        <w:t>6.1.2</w:t>
      </w:r>
      <w:r w:rsidRPr="008E6178">
        <w:rPr>
          <w:lang w:val="fr-CH"/>
        </w:rPr>
        <w:tab/>
        <w:t>Lignes directrices coréennes sur la téléphonie Internet (mai 2004)</w:t>
      </w:r>
      <w:bookmarkEnd w:id="275"/>
      <w:bookmarkEnd w:id="276"/>
      <w:bookmarkEnd w:id="277"/>
      <w:bookmarkEnd w:id="278"/>
    </w:p>
    <w:p w:rsidR="006726F1" w:rsidRPr="00713DA4" w:rsidRDefault="006726F1" w:rsidP="006726F1">
      <w:pPr>
        <w:rPr>
          <w:szCs w:val="19"/>
        </w:rPr>
      </w:pPr>
      <w:r w:rsidRPr="00713DA4">
        <w:rPr>
          <w:color w:val="000000"/>
          <w:szCs w:val="19"/>
        </w:rPr>
        <w:t>La "Directive de base sur la téléphonie Internet" a été présentée en mai 2004. La motivation en était la préparation de l'évolution du réseau de télécommunication, en supposant que la transition vers le tout IP renforcerait la puissance sur le marché de la téléphonie Internet, qui deviendrait populaire aux alentours de l'année 2010. La deuxième motivation en était la stimulation du marché des télécommunications, en employant la téléphonie Internet pour donner aux nouveaux exploitants de télécommunication la possibilité d'entrer sur le marché avec de nouveaux services et pour permettre aux exploitants historiques de développer de nouveaux services et d'effectuer la mise à niveau de leur réseau. Les lignes directrices sur la téléphonie Internet stimulent aussi la concurrence loyale entre exploitants et la modernisation des services, en améliorant la politique de mise en concurrence pour l'entrée sur le marché, le plan de numérotage et la qualité de service.</w:t>
      </w:r>
    </w:p>
    <w:p w:rsidR="006726F1" w:rsidRPr="00713DA4" w:rsidRDefault="006726F1" w:rsidP="006726F1">
      <w:pPr>
        <w:rPr>
          <w:szCs w:val="19"/>
        </w:rPr>
      </w:pPr>
      <w:r w:rsidRPr="00713DA4">
        <w:rPr>
          <w:szCs w:val="19"/>
        </w:rPr>
        <w:t>Le Gouvernement coréen a créé un groupe de travail sur la téléphonie Internet composé d'opérateurs de télécommunication, d'universitaires et de chercheurs. Le groupe de travail a attribué la téléphonie Internet à des services d'exploitants publics, a examiné le plan de numérotage "0N0" et a établi des critères de qualité pour les numéros de téléphone Internet en formant l'"association pour l'amélioration de la qualité de la téléphonie Internet". Le groupe de travail a aussi débattu de l'interconnexion, de la garantie de la qualité d'appel et de la protection des consommateurs.</w:t>
      </w:r>
    </w:p>
    <w:p w:rsidR="006726F1" w:rsidRPr="00713DA4" w:rsidRDefault="006726F1" w:rsidP="006726F1">
      <w:pPr>
        <w:rPr>
          <w:szCs w:val="19"/>
        </w:rPr>
      </w:pPr>
      <w:r w:rsidRPr="00713DA4">
        <w:rPr>
          <w:szCs w:val="19"/>
        </w:rPr>
        <w:t xml:space="preserve">Lorsque le Gouvernement a lancé en 2004 le plan cadre national TIC </w:t>
      </w:r>
      <w:r>
        <w:rPr>
          <w:szCs w:val="19"/>
        </w:rPr>
        <w:t>"</w:t>
      </w:r>
      <w:r w:rsidRPr="00713DA4">
        <w:rPr>
          <w:szCs w:val="19"/>
        </w:rPr>
        <w:t>IT839</w:t>
      </w:r>
      <w:r>
        <w:rPr>
          <w:szCs w:val="19"/>
        </w:rPr>
        <w:t>"</w:t>
      </w:r>
      <w:r w:rsidRPr="00713DA4">
        <w:rPr>
          <w:szCs w:val="19"/>
        </w:rPr>
        <w:t>, la téléphonie Internet a été choisie comme l'un des huit nouveaux services. Grâce à cette initiative, les travaux de révision de la politique en matière de téléphonie Internet ont connu une accélération. A partir de</w:t>
      </w:r>
      <w:r>
        <w:rPr>
          <w:szCs w:val="19"/>
        </w:rPr>
        <w:t xml:space="preserve"> la première moitié de </w:t>
      </w:r>
      <w:r w:rsidRPr="00713DA4">
        <w:rPr>
          <w:szCs w:val="19"/>
        </w:rPr>
        <w:t>2005, les utilisateurs de la téléphonie Internet dont les numéros commençaient par "070" ont aussi pu recevoir des appels.</w:t>
      </w:r>
    </w:p>
    <w:p w:rsidR="006726F1" w:rsidRPr="00713DA4" w:rsidRDefault="006726F1" w:rsidP="006726F1">
      <w:pPr>
        <w:rPr>
          <w:szCs w:val="19"/>
        </w:rPr>
      </w:pPr>
      <w:r w:rsidRPr="00713DA4">
        <w:rPr>
          <w:szCs w:val="19"/>
        </w:rPr>
        <w:t>Chemin faisant, les politiques en matière de téléphonie Internet ont été révisées et améliorées. Pour le règlement concernant l'entrée sur le marché, les fournisseurs de services de téléphonie Internet sont soit des exploitants publics soit des exploitants spécialisés. Les fournisseurs publics de téléphonie Internet sont ceux qui disposent d'un réseau pour leurs abonnés à l'Internet, et d'installations de téléphonie Internet telles que des serveurs, des routeurs, des passerelles ou des portiers. Ils doivent être agréés en vertu "des lignes directrices et des critères d'évaluation concernant les exploitants publics". Les fournisseurs spécialisés de téléphonie Internet sont ceux qui ne disposent pas d'un réseau Internet mais seulement d'installations de téléphonie Internet.</w:t>
      </w:r>
    </w:p>
    <w:p w:rsidR="006726F1" w:rsidRPr="00713DA4" w:rsidRDefault="006726F1" w:rsidP="006726F1">
      <w:pPr>
        <w:rPr>
          <w:szCs w:val="19"/>
        </w:rPr>
      </w:pPr>
      <w:r w:rsidRPr="00713DA4">
        <w:rPr>
          <w:szCs w:val="19"/>
        </w:rPr>
        <w:t>Dans le plan de numérotage, les chiffres d'identification "070" sont attribués à la téléphonie Internet. En fonction du type de fournisseur de services, l'attribution peut se faire directement auprès de l'administration publique ou indirectement par l'intermédiaire des exploitants publics. Seuls les exploitants qui répondent aux critères de qualité d'appel peuvent recevoir des numéros. Les exploitants spécialisés peuvent employer les chiffres d'identification "070" s'ils répondent aux critères de qualité ou si ces numéros leur sont réattribués par des exploitants publics.</w:t>
      </w:r>
    </w:p>
    <w:p w:rsidR="006726F1" w:rsidRPr="0055719D" w:rsidRDefault="006726F1" w:rsidP="0055719D">
      <w:pPr>
        <w:pStyle w:val="Tabletitle"/>
        <w:rPr>
          <w:lang w:val="fr-CH"/>
        </w:rPr>
      </w:pPr>
      <w:bookmarkStart w:id="279" w:name="_Toc375214467"/>
      <w:r w:rsidRPr="0055719D">
        <w:rPr>
          <w:lang w:val="fr-CH"/>
        </w:rPr>
        <w:t>Tableau 1</w:t>
      </w:r>
      <w:r w:rsidR="0055719D" w:rsidRPr="0055719D">
        <w:rPr>
          <w:lang w:val="fr-CH"/>
        </w:rPr>
        <w:t>:</w:t>
      </w:r>
      <w:r w:rsidRPr="0055719D">
        <w:rPr>
          <w:lang w:val="fr-CH"/>
        </w:rPr>
        <w:t xml:space="preserve"> Classification et description des fournisseurs de services </w:t>
      </w:r>
      <w:r w:rsidRPr="0055719D">
        <w:rPr>
          <w:lang w:val="fr-CH"/>
        </w:rPr>
        <w:br/>
        <w:t>de téléphonie Internet en Corée</w:t>
      </w:r>
      <w:bookmarkEnd w:id="279"/>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
        <w:gridCol w:w="7282"/>
      </w:tblGrid>
      <w:tr w:rsidR="006726F1" w:rsidRPr="002F4C7C" w:rsidTr="00A96122">
        <w:trPr>
          <w:jc w:val="center"/>
        </w:trPr>
        <w:tc>
          <w:tcPr>
            <w:tcW w:w="1897" w:type="dxa"/>
            <w:gridSpan w:val="2"/>
            <w:tcBorders>
              <w:bottom w:val="single" w:sz="4" w:space="0" w:color="auto"/>
            </w:tcBorders>
            <w:shd w:val="clear" w:color="auto" w:fill="005173"/>
          </w:tcPr>
          <w:p w:rsidR="006726F1" w:rsidRPr="0055719D" w:rsidRDefault="006726F1" w:rsidP="0055719D">
            <w:pPr>
              <w:pStyle w:val="Tablehead"/>
            </w:pPr>
            <w:r w:rsidRPr="0055719D">
              <w:t>Classification</w:t>
            </w:r>
          </w:p>
        </w:tc>
        <w:tc>
          <w:tcPr>
            <w:tcW w:w="7282" w:type="dxa"/>
            <w:tcBorders>
              <w:bottom w:val="single" w:sz="4" w:space="0" w:color="auto"/>
            </w:tcBorders>
            <w:shd w:val="clear" w:color="auto" w:fill="005173"/>
          </w:tcPr>
          <w:p w:rsidR="006726F1" w:rsidRPr="0055719D" w:rsidRDefault="006726F1" w:rsidP="0055719D">
            <w:pPr>
              <w:pStyle w:val="Tablehead"/>
            </w:pPr>
            <w:r w:rsidRPr="0055719D">
              <w:t>Description</w:t>
            </w:r>
          </w:p>
        </w:tc>
      </w:tr>
      <w:tr w:rsidR="006726F1" w:rsidRPr="0090523D" w:rsidTr="00A96122">
        <w:trPr>
          <w:jc w:val="center"/>
        </w:trPr>
        <w:tc>
          <w:tcPr>
            <w:tcW w:w="1897" w:type="dxa"/>
            <w:gridSpan w:val="2"/>
            <w:shd w:val="clear" w:color="auto" w:fill="E8F8FD"/>
          </w:tcPr>
          <w:p w:rsidR="006726F1" w:rsidRPr="0055719D" w:rsidRDefault="006726F1" w:rsidP="001C381F">
            <w:pPr>
              <w:spacing w:before="40" w:after="40"/>
              <w:rPr>
                <w:b/>
                <w:bCs/>
                <w:smallCaps/>
                <w:color w:val="000000"/>
                <w:sz w:val="17"/>
                <w:szCs w:val="17"/>
                <w:u w:val="single"/>
              </w:rPr>
            </w:pPr>
            <w:r w:rsidRPr="0055719D">
              <w:rPr>
                <w:b/>
                <w:color w:val="000000"/>
                <w:sz w:val="17"/>
                <w:szCs w:val="17"/>
              </w:rPr>
              <w:t>Exploitants publics</w:t>
            </w:r>
          </w:p>
        </w:tc>
        <w:tc>
          <w:tcPr>
            <w:tcW w:w="7282" w:type="dxa"/>
            <w:shd w:val="clear" w:color="auto" w:fill="E8F8FD"/>
          </w:tcPr>
          <w:p w:rsidR="006726F1" w:rsidRPr="0055719D" w:rsidRDefault="006726F1" w:rsidP="001C381F">
            <w:pPr>
              <w:rPr>
                <w:sz w:val="17"/>
                <w:szCs w:val="17"/>
              </w:rPr>
            </w:pPr>
            <w:r w:rsidRPr="0055719D">
              <w:rPr>
                <w:color w:val="000000"/>
                <w:sz w:val="17"/>
                <w:szCs w:val="17"/>
              </w:rPr>
              <w:t>Exploitants qui disposent d'installations de réseau Internet (réseau dorsal, réseau pour les abonnés, etc.) et d'installations de téléphonie Internet (serveurs, routeurs, passerelles, portiers, etc.)</w:t>
            </w:r>
          </w:p>
        </w:tc>
      </w:tr>
      <w:tr w:rsidR="006726F1" w:rsidRPr="0090523D" w:rsidTr="0088785D">
        <w:trPr>
          <w:jc w:val="center"/>
        </w:trPr>
        <w:tc>
          <w:tcPr>
            <w:tcW w:w="1188" w:type="dxa"/>
            <w:vMerge w:val="restart"/>
          </w:tcPr>
          <w:p w:rsidR="006726F1" w:rsidRPr="0090523D" w:rsidRDefault="006726F1" w:rsidP="001C381F">
            <w:pPr>
              <w:spacing w:before="40" w:after="40"/>
              <w:rPr>
                <w:b/>
                <w:bCs/>
                <w:smallCaps/>
                <w:color w:val="000000"/>
                <w:sz w:val="17"/>
                <w:szCs w:val="17"/>
                <w:u w:val="single"/>
              </w:rPr>
            </w:pPr>
            <w:r w:rsidRPr="0090523D">
              <w:rPr>
                <w:b/>
                <w:color w:val="000000"/>
                <w:sz w:val="17"/>
                <w:szCs w:val="17"/>
              </w:rPr>
              <w:t>Exploitants spécialisés</w:t>
            </w:r>
          </w:p>
        </w:tc>
        <w:tc>
          <w:tcPr>
            <w:tcW w:w="709" w:type="dxa"/>
          </w:tcPr>
          <w:p w:rsidR="006726F1" w:rsidRPr="0090523D" w:rsidRDefault="006726F1" w:rsidP="001C381F">
            <w:pPr>
              <w:spacing w:before="40" w:after="40"/>
              <w:rPr>
                <w:b/>
                <w:bCs/>
                <w:smallCaps/>
                <w:color w:val="000000"/>
                <w:sz w:val="17"/>
                <w:szCs w:val="17"/>
                <w:u w:val="single"/>
                <w:lang w:eastAsia="en-US"/>
              </w:rPr>
            </w:pPr>
            <w:r w:rsidRPr="0090523D">
              <w:rPr>
                <w:b/>
                <w:color w:val="000000"/>
                <w:sz w:val="17"/>
                <w:szCs w:val="17"/>
              </w:rPr>
              <w:t>Type 1</w:t>
            </w:r>
          </w:p>
        </w:tc>
        <w:tc>
          <w:tcPr>
            <w:tcW w:w="7282" w:type="dxa"/>
          </w:tcPr>
          <w:p w:rsidR="006726F1" w:rsidRPr="0090523D" w:rsidRDefault="006726F1" w:rsidP="001C381F">
            <w:pPr>
              <w:rPr>
                <w:sz w:val="17"/>
                <w:szCs w:val="17"/>
              </w:rPr>
            </w:pPr>
            <w:r w:rsidRPr="0090523D">
              <w:rPr>
                <w:color w:val="000000"/>
                <w:sz w:val="17"/>
                <w:szCs w:val="17"/>
              </w:rPr>
              <w:t>Exploitants qui fournissent des services publics de téléphonie Internet, disposent de commutateurs et utilisent les circuits des exploitants publics</w:t>
            </w:r>
          </w:p>
          <w:p w:rsidR="006726F1" w:rsidRPr="0090523D" w:rsidRDefault="006726F1" w:rsidP="001C381F">
            <w:pPr>
              <w:rPr>
                <w:sz w:val="17"/>
                <w:szCs w:val="17"/>
              </w:rPr>
            </w:pPr>
            <w:r w:rsidRPr="0090523D">
              <w:rPr>
                <w:sz w:val="17"/>
                <w:szCs w:val="17"/>
              </w:rPr>
              <w:t>Exploitants qui disposent de commutateurs de traitement d'appel tels que passerelles, portiers, serveurs mandataires ou commutateurs logiciels pour accéder au RTPC ou coopérer avec lui</w:t>
            </w:r>
          </w:p>
        </w:tc>
      </w:tr>
      <w:tr w:rsidR="006726F1" w:rsidRPr="0090523D" w:rsidTr="0088785D">
        <w:trPr>
          <w:jc w:val="center"/>
        </w:trPr>
        <w:tc>
          <w:tcPr>
            <w:tcW w:w="1188" w:type="dxa"/>
            <w:vMerge/>
          </w:tcPr>
          <w:p w:rsidR="006726F1" w:rsidRPr="0090523D" w:rsidRDefault="006726F1" w:rsidP="001C381F">
            <w:pPr>
              <w:rPr>
                <w:sz w:val="17"/>
                <w:szCs w:val="17"/>
              </w:rPr>
            </w:pPr>
          </w:p>
        </w:tc>
        <w:tc>
          <w:tcPr>
            <w:tcW w:w="709" w:type="dxa"/>
          </w:tcPr>
          <w:p w:rsidR="006726F1" w:rsidRPr="0090523D" w:rsidRDefault="006726F1" w:rsidP="001C381F">
            <w:pPr>
              <w:spacing w:before="40" w:after="40"/>
              <w:rPr>
                <w:b/>
                <w:bCs/>
                <w:color w:val="000000"/>
                <w:sz w:val="17"/>
                <w:szCs w:val="17"/>
              </w:rPr>
            </w:pPr>
            <w:r w:rsidRPr="0090523D">
              <w:rPr>
                <w:b/>
                <w:color w:val="000000"/>
                <w:sz w:val="17"/>
                <w:szCs w:val="17"/>
              </w:rPr>
              <w:t>Type 2</w:t>
            </w:r>
          </w:p>
        </w:tc>
        <w:tc>
          <w:tcPr>
            <w:tcW w:w="7282" w:type="dxa"/>
          </w:tcPr>
          <w:p w:rsidR="006726F1" w:rsidRPr="0090523D" w:rsidRDefault="006726F1" w:rsidP="001C381F">
            <w:pPr>
              <w:rPr>
                <w:sz w:val="17"/>
                <w:szCs w:val="17"/>
              </w:rPr>
            </w:pPr>
            <w:r w:rsidRPr="0090523D">
              <w:rPr>
                <w:color w:val="000000"/>
                <w:sz w:val="17"/>
                <w:szCs w:val="17"/>
              </w:rPr>
              <w:t>Exploitants qui fournissent des services de téléphonie Internet et utilisent les commutateurs et les circuits des exploitants publics</w:t>
            </w:r>
          </w:p>
        </w:tc>
      </w:tr>
    </w:tbl>
    <w:p w:rsidR="006726F1" w:rsidRPr="00713DA4" w:rsidRDefault="006726F1" w:rsidP="006726F1">
      <w:pPr>
        <w:spacing w:before="240"/>
        <w:rPr>
          <w:color w:val="000000"/>
          <w:szCs w:val="19"/>
        </w:rPr>
      </w:pPr>
      <w:r w:rsidRPr="00713DA4">
        <w:rPr>
          <w:color w:val="000000"/>
          <w:szCs w:val="19"/>
        </w:rPr>
        <w:lastRenderedPageBreak/>
        <w:t xml:space="preserve">Le Gouvernement coréen s'est beaucoup intéressé à la qualité de la téléphonie Internet et a demandé aux fournisseurs publics de téléphonie Internet de satisfaire à certains critères. En particulier, en ce qui concerne la qualité de la voix, la notation devrait être supérieure à 70 et le temps de propagation devrait être </w:t>
      </w:r>
      <w:r w:rsidRPr="00203535">
        <w:rPr>
          <w:color w:val="000000"/>
          <w:szCs w:val="19"/>
        </w:rPr>
        <w:t>inférieur à 150 ms. Quant</w:t>
      </w:r>
      <w:r w:rsidRPr="00713DA4">
        <w:rPr>
          <w:color w:val="000000"/>
          <w:szCs w:val="19"/>
        </w:rPr>
        <w:t xml:space="preserve"> à la qualité de l'accès, le taux de réussite de l'appel devrait dépasser 95%. Les opérateurs doivent être agréés par la Telecommunications Technology Association (TTA) de </w:t>
      </w:r>
      <w:r w:rsidRPr="00713DA4">
        <w:rPr>
          <w:b/>
          <w:color w:val="000000"/>
          <w:szCs w:val="19"/>
        </w:rPr>
        <w:t>Corée</w:t>
      </w:r>
      <w:r w:rsidRPr="00713DA4">
        <w:rPr>
          <w:color w:val="000000"/>
          <w:szCs w:val="19"/>
        </w:rPr>
        <w:t>. L'évaluation de la qualité se fait tous les ans.</w:t>
      </w:r>
      <w:r w:rsidR="00EE47E0">
        <w:rPr>
          <w:color w:val="000000"/>
          <w:szCs w:val="19"/>
        </w:rPr>
        <w:t xml:space="preserve"> </w:t>
      </w:r>
    </w:p>
    <w:p w:rsidR="006726F1" w:rsidRPr="00713DA4" w:rsidRDefault="006726F1" w:rsidP="006726F1">
      <w:pPr>
        <w:rPr>
          <w:color w:val="000000"/>
          <w:szCs w:val="19"/>
        </w:rPr>
      </w:pPr>
      <w:r w:rsidRPr="00713DA4">
        <w:rPr>
          <w:color w:val="000000"/>
          <w:szCs w:val="19"/>
        </w:rPr>
        <w:t>En ce qui concerne la politique d'interconnexion, les fournisseurs de services de téléphonie Internet doivent payer des taxes d'utilisation du réseau, en particulier pour le réseau destiné aux abonnés. En cas de réseau RTPC ou de réseau mobile de terminaison, les fournisseurs publics de téléphonie Internet paient des taxes d'interconnexion alors que les fournisseurs spécialisés de téléphonie Internet paient des taxes sur la liaison, en vertu du contrat d'utilisation. Pour la liaison du RTPC à un réseau IP, les opérateurs du RTPC doivent payer les taxes correspondantes aux fournisseurs de téléphonie Internet.</w:t>
      </w:r>
    </w:p>
    <w:p w:rsidR="006726F1" w:rsidRPr="00713DA4" w:rsidRDefault="006726F1" w:rsidP="006726F1">
      <w:pPr>
        <w:rPr>
          <w:color w:val="000000"/>
          <w:szCs w:val="19"/>
        </w:rPr>
      </w:pPr>
      <w:r w:rsidRPr="00713DA4">
        <w:rPr>
          <w:color w:val="000000"/>
          <w:szCs w:val="19"/>
        </w:rPr>
        <w:t>S'agissant de la protection des abonnés, les efforts faits en ce sens, qui concernent l'accès d'urgence, la localisation des appelants, la sécurité, etc., ne sont pas suffisants. Les services de téléphonie Internet devenant populaires, il convient de se préoccuper plus de la protection des abonnés.</w:t>
      </w:r>
    </w:p>
    <w:p w:rsidR="006726F1" w:rsidRPr="00C54470" w:rsidRDefault="006726F1" w:rsidP="00C54470">
      <w:pPr>
        <w:pStyle w:val="Heading3"/>
        <w:ind w:left="851" w:hanging="851"/>
        <w:rPr>
          <w:lang w:val="fr-CH"/>
        </w:rPr>
      </w:pPr>
      <w:bookmarkStart w:id="280" w:name="_Toc361503490"/>
      <w:bookmarkStart w:id="281" w:name="_Toc365378113"/>
      <w:bookmarkStart w:id="282" w:name="_Toc375213856"/>
      <w:bookmarkStart w:id="283" w:name="_Toc381173491"/>
      <w:r w:rsidRPr="00C54470">
        <w:rPr>
          <w:lang w:val="fr-CH"/>
        </w:rPr>
        <w:t>6.1.3</w:t>
      </w:r>
      <w:r w:rsidRPr="00C54470">
        <w:rPr>
          <w:lang w:val="fr-CH"/>
        </w:rPr>
        <w:tab/>
        <w:t>Portabilité du numéro entre le réseau téléphonique Internet et le RTPC (octobre 2008)</w:t>
      </w:r>
      <w:bookmarkEnd w:id="280"/>
      <w:bookmarkEnd w:id="281"/>
      <w:bookmarkEnd w:id="282"/>
      <w:bookmarkEnd w:id="283"/>
    </w:p>
    <w:p w:rsidR="006726F1" w:rsidRPr="00713DA4" w:rsidRDefault="006726F1" w:rsidP="006726F1">
      <w:pPr>
        <w:rPr>
          <w:color w:val="000000"/>
          <w:szCs w:val="19"/>
        </w:rPr>
      </w:pPr>
      <w:r w:rsidRPr="00713DA4">
        <w:rPr>
          <w:color w:val="000000"/>
          <w:szCs w:val="19"/>
        </w:rPr>
        <w:t>A sa 32ème réunion, le 1</w:t>
      </w:r>
      <w:r w:rsidRPr="00203535">
        <w:t xml:space="preserve">er </w:t>
      </w:r>
      <w:r w:rsidRPr="00713DA4">
        <w:rPr>
          <w:color w:val="000000"/>
          <w:szCs w:val="19"/>
        </w:rPr>
        <w:t>octobre 2008, la Korea Communication Commission (KCC) a revu la portabilité du numéro entre le réseau téléphonique local et le réseau téléphonique Internet, et les services d'appel gratuit "080". Le fait marquant a été la décision de faire bénéficier les services de téléphonie Internet de la portabilité du numéro. Au titre de l'article 38-4 de la Telecommunication Business Law, la portabilité du numéro est introduite entre le réseau téléphonique local et le réseau téléphonique Internet pour favoriser la concurrence au sein des services vocaux et améliorer le bien-être des utilisateurs au moyen de la téléphonie Internet. A la fin d'octobre 2008, la portabilité entre les réseaux est entrée en vigueur.</w:t>
      </w:r>
    </w:p>
    <w:p w:rsidR="006726F1" w:rsidRPr="00713DA4" w:rsidRDefault="006726F1" w:rsidP="006726F1">
      <w:pPr>
        <w:rPr>
          <w:color w:val="000000"/>
          <w:szCs w:val="19"/>
        </w:rPr>
      </w:pPr>
      <w:r w:rsidRPr="00713DA4">
        <w:rPr>
          <w:color w:val="000000"/>
          <w:szCs w:val="19"/>
        </w:rPr>
        <w:t>Les détails de la révision sont les suivants: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 xml:space="preserve">Extension de l'application de la portabilité du numéro, du réseau téléphonique local au réseau téléphonique Internet. </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Obligation pour les opérateurs de fournir aux abonnés les informations nécessaires, telles que les numéros d'appel d'urgence, l'enregistrement des informations locales en cas de changement d'emplacement, de panne, etc.</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Obligation pour les opérateurs de conserver les numéros de zone d'appel en cas de portabilité du numéro.</w:t>
      </w:r>
    </w:p>
    <w:p w:rsidR="006726F1" w:rsidRPr="008E6178" w:rsidRDefault="006726F1" w:rsidP="00C54470">
      <w:pPr>
        <w:pStyle w:val="Heading3"/>
        <w:rPr>
          <w:lang w:val="fr-CH"/>
        </w:rPr>
      </w:pPr>
      <w:bookmarkStart w:id="284" w:name="_Toc365378114"/>
      <w:bookmarkStart w:id="285" w:name="_Toc375213857"/>
      <w:bookmarkStart w:id="286" w:name="_Toc381173492"/>
      <w:r w:rsidRPr="008E6178">
        <w:rPr>
          <w:lang w:val="fr-CH"/>
        </w:rPr>
        <w:t>6.1.4</w:t>
      </w:r>
      <w:r w:rsidRPr="008E6178">
        <w:rPr>
          <w:lang w:val="fr-CH"/>
        </w:rPr>
        <w:tab/>
        <w:t>Stratégies des opérateurs en matière de téléphonie Internet</w:t>
      </w:r>
      <w:bookmarkEnd w:id="284"/>
      <w:bookmarkEnd w:id="285"/>
      <w:bookmarkEnd w:id="286"/>
      <w:r w:rsidRPr="008E6178">
        <w:rPr>
          <w:lang w:val="fr-CH"/>
        </w:rPr>
        <w:t xml:space="preserve"> </w:t>
      </w:r>
    </w:p>
    <w:p w:rsidR="006726F1" w:rsidRPr="00713DA4" w:rsidRDefault="006726F1" w:rsidP="006726F1">
      <w:pPr>
        <w:keepNext/>
        <w:keepLines/>
        <w:ind w:left="567" w:hanging="567"/>
        <w:outlineLvl w:val="1"/>
        <w:rPr>
          <w:szCs w:val="19"/>
        </w:rPr>
      </w:pPr>
      <w:bookmarkStart w:id="287" w:name="_Toc375213858"/>
      <w:bookmarkStart w:id="288" w:name="_Toc381173493"/>
      <w:r w:rsidRPr="00713DA4">
        <w:rPr>
          <w:b/>
          <w:i/>
          <w:color w:val="000000"/>
          <w:szCs w:val="19"/>
        </w:rPr>
        <w:t>MYLG070</w:t>
      </w:r>
      <w:bookmarkEnd w:id="287"/>
      <w:bookmarkEnd w:id="288"/>
    </w:p>
    <w:p w:rsidR="006726F1" w:rsidRPr="005B1855" w:rsidRDefault="006726F1" w:rsidP="00C54470">
      <w:pPr>
        <w:rPr>
          <w:lang w:val="fr-CH"/>
        </w:rPr>
      </w:pPr>
      <w:r w:rsidRPr="005B1855">
        <w:rPr>
          <w:lang w:val="fr-CH"/>
        </w:rPr>
        <w:t xml:space="preserve">LG Dacom a lancé en 2007 le service ‘MYLG070', qui domine le marché de la téléphonie Internet en </w:t>
      </w:r>
      <w:r w:rsidRPr="005B1855">
        <w:rPr>
          <w:b/>
          <w:lang w:val="fr-CH"/>
        </w:rPr>
        <w:t>Corée</w:t>
      </w:r>
      <w:r w:rsidRPr="005B1855">
        <w:rPr>
          <w:lang w:val="fr-CH"/>
        </w:rPr>
        <w:t>. Ce service est gratuit pour les abonnés qui jugent leur facture trop lourde et conduit à ce que ces abonnés remplacent leurs téléphones fixes par la téléphonie Internet. Il axe son offre sur la configuration du trafic téléphonique des utilisateurs en Corée. Par exemple, les utilisateurs coréens passent la plupart du temps des appels à des numéros bien précis de leur liste. Donc, le service gratuit entre les abonnés en réseau leur donne de gros avantages en termes d'économies sur leur facture téléphonique. Le service MYLG070 peut être utilisé en tout endroit qui dispose d'un point d'accès hertzien de manière à assurer la connex</w:t>
      </w:r>
      <w:r>
        <w:rPr>
          <w:lang w:val="fr-CH"/>
        </w:rPr>
        <w:t>ion Wi</w:t>
      </w:r>
      <w:r w:rsidRPr="005B1855">
        <w:rPr>
          <w:lang w:val="fr-CH"/>
        </w:rPr>
        <w:t>Fi. Il permet de disposer du service i-HUB qui est un service Internet d'information du type pré carré. Ce service i-HUB permet d'avoir des nouvelles, des prévisions météorologiques et des informations boursières, sans taxe d'interconnexion, uniquement au moyen de l'accès à l'Internet par la connexion</w:t>
      </w:r>
      <w:r>
        <w:rPr>
          <w:lang w:val="fr-CH"/>
        </w:rPr>
        <w:t xml:space="preserve"> Wi</w:t>
      </w:r>
      <w:r w:rsidRPr="005B1855">
        <w:rPr>
          <w:lang w:val="fr-CH"/>
        </w:rPr>
        <w:t>Fi.</w:t>
      </w:r>
    </w:p>
    <w:p w:rsidR="006726F1" w:rsidRPr="00497DCD" w:rsidRDefault="006726F1" w:rsidP="00A96122">
      <w:pPr>
        <w:pStyle w:val="Headingb0"/>
        <w:rPr>
          <w:lang w:val="fr-CH"/>
        </w:rPr>
      </w:pPr>
      <w:r w:rsidRPr="00497DCD">
        <w:rPr>
          <w:lang w:val="fr-CH"/>
        </w:rPr>
        <w:lastRenderedPageBreak/>
        <w:t xml:space="preserve">Téléphonie Internet KT QOOK </w:t>
      </w:r>
    </w:p>
    <w:p w:rsidR="006726F1" w:rsidRPr="005B1855" w:rsidRDefault="006726F1" w:rsidP="00C54470">
      <w:pPr>
        <w:rPr>
          <w:lang w:val="fr-CH"/>
        </w:rPr>
      </w:pPr>
      <w:r w:rsidRPr="005B1855">
        <w:rPr>
          <w:lang w:val="fr-CH"/>
        </w:rPr>
        <w:t>KT a lancé ses services de téléphonie Internet en 2008. Il fournit à tout nouvel abonné un équipement à placer dans ses locaux (CPE), qui est équipé d'une caméra et d'un écran à cristaux liquides (LCD). Des informations sur le trafic ou sur les cours de la bourse et des nouvelles sont communiquées et des services de banque à domicile sont fournis sur un écran de 4,3 pouces. En 2009, KT a lancé un téléphone qui a été conçu par Iriver. Ce téléphone incorpore le multimédia et permet notamment l'affichage d'images, les jeux vidéo, l'écoute MP3, l'écoute de la radiodiffusion, etc. Il possède aussi une fonctionnalité graphique qui donne un accès aisé aux nouvelles, aux prévisions météorologiques et aux informations boursières.</w:t>
      </w:r>
      <w:r w:rsidR="00DF0E74">
        <w:rPr>
          <w:lang w:val="fr-CH"/>
        </w:rPr>
        <w:t xml:space="preserve"> </w:t>
      </w:r>
      <w:r w:rsidR="00EA308E">
        <w:rPr>
          <w:lang w:val="fr-CH"/>
        </w:rPr>
        <w:t xml:space="preserve"> </w:t>
      </w:r>
    </w:p>
    <w:p w:rsidR="006726F1" w:rsidRPr="008E6178" w:rsidRDefault="006726F1" w:rsidP="002F4C7C">
      <w:pPr>
        <w:pStyle w:val="Heading3"/>
        <w:rPr>
          <w:lang w:val="fr-CH"/>
        </w:rPr>
      </w:pPr>
      <w:bookmarkStart w:id="289" w:name="_Toc365378115"/>
      <w:bookmarkStart w:id="290" w:name="_Toc375213859"/>
      <w:bookmarkStart w:id="291" w:name="_Toc381173494"/>
      <w:r w:rsidRPr="008E6178">
        <w:rPr>
          <w:lang w:val="fr-CH"/>
        </w:rPr>
        <w:t>6.1.5</w:t>
      </w:r>
      <w:r w:rsidRPr="008E6178">
        <w:rPr>
          <w:lang w:val="fr-CH"/>
        </w:rPr>
        <w:tab/>
        <w:t>Facteurs de la réussite de la téléphonie Internet en Corée</w:t>
      </w:r>
      <w:bookmarkEnd w:id="289"/>
      <w:bookmarkEnd w:id="290"/>
      <w:bookmarkEnd w:id="291"/>
    </w:p>
    <w:p w:rsidR="006726F1" w:rsidRPr="005B1855" w:rsidRDefault="006726F1" w:rsidP="00C54470">
      <w:pPr>
        <w:rPr>
          <w:lang w:val="fr-CH"/>
        </w:rPr>
      </w:pPr>
      <w:r w:rsidRPr="005B1855">
        <w:rPr>
          <w:lang w:val="fr-CH"/>
        </w:rPr>
        <w:t>Les facteurs ayant conduit à la réussite de la téléphonie Internet en Corée sont au nombre de trois. En premier lieu, ce sont les lignes directrices appropriées, établies par le Gouvernement coréen, qui ont permis aux utilisateurs de reconnaître que la téléphonie Internet était une option valable pour le service téléphonique. Une bonne qualité de service, obtenue grâce aux critères relativement stricts imposés par le Gouvernement, a retenu l'attention des utilisateurs. En deuxième lieu, c'est l'extension de la portabilité du numéro à la téléphonie Internet qui a permis de lever les obstacles à l'approbation de la téléphonie Internet par le Gouvernement coréen. En troisième lieu, c'est l'activité des opérateurs sur le marché qui a permis le placement de la téléphonie Internet au centre du marché des télécommunications.</w:t>
      </w:r>
    </w:p>
    <w:p w:rsidR="006726F1" w:rsidRPr="00A74E8F" w:rsidRDefault="006726F1" w:rsidP="00C54470">
      <w:pPr>
        <w:pStyle w:val="Heading2"/>
        <w:rPr>
          <w:lang w:val="fr-CH"/>
        </w:rPr>
      </w:pPr>
      <w:bookmarkStart w:id="292" w:name="_Toc361503493"/>
      <w:bookmarkStart w:id="293" w:name="_Toc365378116"/>
      <w:bookmarkStart w:id="294" w:name="_Toc375213860"/>
      <w:bookmarkStart w:id="295" w:name="_Toc381173495"/>
      <w:r>
        <w:rPr>
          <w:lang w:val="fr-CH"/>
        </w:rPr>
        <w:t>6.2</w:t>
      </w:r>
      <w:r>
        <w:rPr>
          <w:lang w:val="fr-CH"/>
        </w:rPr>
        <w:tab/>
      </w:r>
      <w:r w:rsidRPr="00737C9B">
        <w:rPr>
          <w:lang w:val="fr-CH"/>
        </w:rPr>
        <w:t>Télécommunications</w:t>
      </w:r>
      <w:r w:rsidRPr="00A74E8F">
        <w:rPr>
          <w:lang w:val="fr-CH"/>
        </w:rPr>
        <w:t xml:space="preserve"> fondées sur le protocole IP au Bangladesh</w:t>
      </w:r>
      <w:bookmarkEnd w:id="292"/>
      <w:bookmarkEnd w:id="293"/>
      <w:bookmarkEnd w:id="294"/>
      <w:bookmarkEnd w:id="295"/>
    </w:p>
    <w:p w:rsidR="006726F1" w:rsidRPr="008E6178" w:rsidRDefault="006726F1" w:rsidP="00C54470">
      <w:pPr>
        <w:pStyle w:val="Heading3"/>
        <w:rPr>
          <w:lang w:val="fr-CH"/>
        </w:rPr>
      </w:pPr>
      <w:bookmarkStart w:id="296" w:name="_Toc361503494"/>
      <w:bookmarkStart w:id="297" w:name="_Toc365378117"/>
      <w:bookmarkStart w:id="298" w:name="_Toc375213861"/>
      <w:bookmarkStart w:id="299" w:name="_Toc381173496"/>
      <w:r w:rsidRPr="008E6178">
        <w:rPr>
          <w:lang w:val="fr-CH"/>
        </w:rPr>
        <w:t>6.2.1</w:t>
      </w:r>
      <w:r w:rsidRPr="008E6178">
        <w:rPr>
          <w:lang w:val="fr-CH"/>
        </w:rPr>
        <w:tab/>
        <w:t>Introduction</w:t>
      </w:r>
      <w:bookmarkEnd w:id="296"/>
      <w:bookmarkEnd w:id="297"/>
      <w:r w:rsidRPr="0090523D">
        <w:rPr>
          <w:rStyle w:val="FootnoteReference"/>
          <w:rFonts w:ascii="Verdana" w:hAnsi="Verdana" w:cs="Simplified Arabic"/>
          <w:b w:val="0"/>
          <w:bCs w:val="0"/>
        </w:rPr>
        <w:footnoteReference w:id="35"/>
      </w:r>
      <w:bookmarkEnd w:id="298"/>
      <w:bookmarkEnd w:id="299"/>
    </w:p>
    <w:p w:rsidR="006726F1" w:rsidRPr="005B1855" w:rsidRDefault="006726F1" w:rsidP="00C54470">
      <w:pPr>
        <w:rPr>
          <w:lang w:val="fr-CH"/>
        </w:rPr>
      </w:pPr>
      <w:r w:rsidRPr="005B1855">
        <w:rPr>
          <w:lang w:val="fr-CH"/>
        </w:rPr>
        <w:t xml:space="preserve">Au </w:t>
      </w:r>
      <w:r w:rsidRPr="005B1855">
        <w:rPr>
          <w:b/>
          <w:lang w:val="fr-CH"/>
        </w:rPr>
        <w:t>Bangladesh</w:t>
      </w:r>
      <w:r w:rsidRPr="005B1855">
        <w:rPr>
          <w:lang w:val="fr-CH"/>
        </w:rPr>
        <w:t xml:space="preserve">, les services de télécommunication fondés sur le protocole IP sont fournis par les fournisseurs de services Internet (ISP), les fournisseurs de services de téléphonie fondée sur le protocole Internet (IP) (IPTSP) et les fournisseurs de services d'accès hertzien au large bande (BWA). Les fournisseurs ISP sont au nombre de 412, dont 112 couvrent l'ensemble du territoire, 87 la zone centrale et 58 des zones particulières, tandis que 119 fournisseurs ISP sont de catégorie A (pour la zone métropolitaine de Dacca), 26 de catégorie B (pour les zones métropolitaines de Chittagong, Rajshahi, Khulna, Barisal et Sylhet) et 10 de catégorie C (zones non métropolitaines). Les fournisseurs IPTSP sont au nombre de 41, dont 30 sont titulaires d'une licence pour l'ensemble du territoire, 8 pour la zone centrale et 3 pour des zones particulières, alors que les fournisseurs BWA titulaires d'une licence sont au nombre de 2. Le Gouvernement s'emploie à délivrer des licences aux fournisseurs de services de téléphonie sur un réseau IP (VSP) ou un réseau de troisième génération (3G). Il a aussi décidé de délivrer des licences pour le câble international de Terre (ITC) ainsi que pour d'autres câbles sous-marins, qui répondront aux critères nationaux en matière de largeur de bande et permettront de fournir de manière plus efficace des services fondés sur le protocole IP. </w:t>
      </w:r>
    </w:p>
    <w:p w:rsidR="006726F1" w:rsidRPr="005B1855" w:rsidRDefault="006726F1" w:rsidP="00C54470">
      <w:pPr>
        <w:rPr>
          <w:lang w:val="fr-CH"/>
        </w:rPr>
      </w:pPr>
      <w:r>
        <w:rPr>
          <w:lang w:val="fr-CH"/>
        </w:rPr>
        <w:t>L</w:t>
      </w:r>
      <w:r w:rsidRPr="005B1855">
        <w:rPr>
          <w:lang w:val="fr-CH"/>
        </w:rPr>
        <w:t xml:space="preserve">es services de télécommunication fondés sur le protocole IP sont aussi fournis par des opérateurs de téléphonie mobile cellulaire. Au total, il y a 6 titulaires de licence pour la téléphonie mobile cellulaire. La Commission réglementaire bangladaise de télécommunication (Commission) a délivré </w:t>
      </w:r>
      <w:r>
        <w:rPr>
          <w:lang w:val="fr-CH"/>
        </w:rPr>
        <w:t>des</w:t>
      </w:r>
      <w:r w:rsidRPr="005B1855">
        <w:rPr>
          <w:lang w:val="fr-CH"/>
        </w:rPr>
        <w:t xml:space="preserve"> licences ITC. En outre, le Gouvernement a délivré des licences 3G/4G/LTE et VSP et a également</w:t>
      </w:r>
      <w:r>
        <w:rPr>
          <w:lang w:val="fr-CH"/>
        </w:rPr>
        <w:t xml:space="preserve"> </w:t>
      </w:r>
      <w:r w:rsidRPr="005B1855">
        <w:rPr>
          <w:lang w:val="fr-CH"/>
        </w:rPr>
        <w:t>décidé de délivrer des licences pour d'autres câbles sous-marins. Jusqu'à présent, les licences pour les autres câbles sous-marins n'ont pas été délivrées, les licences pour le câble ITC seront employées à leur place.</w:t>
      </w:r>
    </w:p>
    <w:p w:rsidR="006726F1" w:rsidRPr="00886A89" w:rsidRDefault="006726F1" w:rsidP="00C54470">
      <w:pPr>
        <w:rPr>
          <w:lang w:val="fr-CH"/>
        </w:rPr>
      </w:pPr>
      <w:r w:rsidRPr="00713DA4">
        <w:t xml:space="preserve">Toutes les infrastructures de télécommunication au </w:t>
      </w:r>
      <w:r w:rsidRPr="00713DA4">
        <w:rPr>
          <w:b/>
        </w:rPr>
        <w:t>Bangladesh</w:t>
      </w:r>
      <w:r w:rsidRPr="00713DA4">
        <w:t xml:space="preserve"> acheminent leurs données par l'intermédiaire d'International Internet Gateway (IIG). IIG est le titulaire de licence agréé pour la fourniture du large bande IP aux opérateurs ANS employant le protocole IP. Initialement, les licences IIG </w:t>
      </w:r>
      <w:r w:rsidRPr="00713DA4">
        <w:lastRenderedPageBreak/>
        <w:t>étaient au nombre de deux. Par la suite, 36 licences supplémentaires ont été approuvées. Maintenant, il est prévu que plus d'installations employant le protocole IP seront mises à la disposition du grand public, conduisant à une meilleure pénétration des données. En même temps, un marché hautement concurrentiel pourra être garanti.</w:t>
      </w:r>
    </w:p>
    <w:p w:rsidR="006726F1" w:rsidRPr="00886A89" w:rsidRDefault="006726F1" w:rsidP="00C54470">
      <w:pPr>
        <w:rPr>
          <w:lang w:val="fr-CH"/>
        </w:rPr>
      </w:pPr>
      <w:r w:rsidRPr="00713DA4">
        <w:t>Les fournisseurs ISP et IPTSP obtiennent leur largeur de bande auprès d'IIG. Selon les lignes directrices qui s'appliquent aux fournisseurs IPTSP, la condition préalable à l'obtention d'une licence IPTSP est d'être titulaire d'une licence ISP.</w:t>
      </w:r>
    </w:p>
    <w:p w:rsidR="006726F1" w:rsidRPr="005B1855" w:rsidRDefault="006726F1" w:rsidP="00C54470">
      <w:pPr>
        <w:rPr>
          <w:lang w:val="fr-CH"/>
        </w:rPr>
      </w:pPr>
      <w:r w:rsidRPr="005B1855">
        <w:rPr>
          <w:lang w:val="fr-CH"/>
        </w:rPr>
        <w:t xml:space="preserve">Les titulaires de licences BWA se sont vu attribuer des portions de spectre par la Commission, afin de fournir les services WiMAX dans les bandes des 2,3 GHz et 2,5 GHz. Le titulaire d'une licence est autorisé à mettre en place et à exploiter un réseau large bande de manière à fournir sur l'ensemble du territoire des services BWA fondés sur les normes IEEE802.16e. Les opérateurs et les utilisateurs finals sont autorisés à employer leur équipement à des endroits fixes avec une mobilité complète à leur choix. </w:t>
      </w:r>
      <w:r w:rsidRPr="005B1855">
        <w:rPr>
          <w:bCs/>
          <w:lang w:val="fr-CH"/>
        </w:rPr>
        <w:t>Les titulaires de licences BWA n'ont pas besoin d'une licence ISP distincte. Les opérateurs BWA sont reliés à IIG pour la gestion du trafic.</w:t>
      </w:r>
    </w:p>
    <w:p w:rsidR="006726F1" w:rsidRPr="005B1855" w:rsidRDefault="006726F1" w:rsidP="00C54470">
      <w:pPr>
        <w:rPr>
          <w:lang w:val="fr-CH"/>
        </w:rPr>
      </w:pPr>
      <w:r w:rsidRPr="005B1855">
        <w:rPr>
          <w:lang w:val="fr-CH"/>
        </w:rPr>
        <w:t xml:space="preserve">Les fournisseurs ISP sont autorisés à fournir des services WiMAX fixes au moyen d'un équipement conforme à la norme IEEE802.16e, à condition, entre autres, que la clé de la licence de mobilité soit désactivée et que l'agent étranger et l'agent de transfert ne soient pas établis dans le réseau central. En outre, les opérateurs de téléphonie mobile cellulaire fournissent des services mobiles Internet employant la technologie des </w:t>
      </w:r>
      <w:r w:rsidRPr="005B1855">
        <w:rPr>
          <w:bCs/>
          <w:lang w:val="fr-CH"/>
        </w:rPr>
        <w:t>débits de données améliorés pour les réseaux GSM de demain</w:t>
      </w:r>
      <w:r w:rsidRPr="005B1855">
        <w:rPr>
          <w:lang w:val="fr-CH"/>
        </w:rPr>
        <w:t xml:space="preserve"> (EDGE) et la technologie du service mondial de radiocommunication en mode paquets (GPRS).</w:t>
      </w:r>
    </w:p>
    <w:p w:rsidR="006726F1" w:rsidRPr="005B1855" w:rsidRDefault="006726F1" w:rsidP="00C54470">
      <w:pPr>
        <w:rPr>
          <w:lang w:val="fr-CH"/>
        </w:rPr>
      </w:pPr>
      <w:r w:rsidRPr="005B1855">
        <w:rPr>
          <w:lang w:val="fr-CH"/>
        </w:rPr>
        <w:t xml:space="preserve">Il existe des règlements concernant la procédure d'octroi de licence, publiés en 2004, pour l'octroi des licences IPTSP et BWA. Mais il n'y a pas de lignes directrices concernant l'octroi des licences ISP. D'autres mécanismes réglementaires sont les procédures de renouvellement et d'amendement des licences. Dans le cas de violation de toute disposition de la loi </w:t>
      </w:r>
      <w:r w:rsidRPr="005B1855">
        <w:rPr>
          <w:b/>
          <w:lang w:val="fr-CH"/>
        </w:rPr>
        <w:t>bangladaise</w:t>
      </w:r>
      <w:r w:rsidRPr="005B1855">
        <w:rPr>
          <w:lang w:val="fr-CH"/>
        </w:rPr>
        <w:t xml:space="preserve"> Telecommunication Regulation Act, 2001 (Act, 2001), de tout règlement promulgué au titre de cette loi, de toute licence, de tout permis, de toute orientation ou directive de la Commission par un titulaire de licence, la Commission est habilitée à suspendre ou à supprimer la licence avec l'approbation du Gouvernement. La Commission a aussi le pouvoir d'émettre une injonction ou de publier un arrêté d'exécution. Pour le recouvrement de montants non acquittés, s'il y en a, la Commission peut entamer un procès. Pour prévenir les infractions criminelles en rapport avec les télécommunications, la Commission peut introduire une action au pénal auprès des tribunaux.</w:t>
      </w:r>
    </w:p>
    <w:p w:rsidR="006726F1" w:rsidRPr="00713DA4" w:rsidRDefault="006726F1" w:rsidP="00A96122">
      <w:r w:rsidRPr="00713DA4">
        <w:t>La contribution à l'économie bangladaise des services de télécommunication</w:t>
      </w:r>
      <w:r>
        <w:t xml:space="preserve"> fondés sur le protocole IP est </w:t>
      </w:r>
      <w:r w:rsidRPr="00713DA4">
        <w:t xml:space="preserve">remarquable. Pour la période allant de juillet 2011 au 4 avril 2012, </w:t>
      </w:r>
      <w:r>
        <w:t>les fournisseurs de services de </w:t>
      </w:r>
      <w:r w:rsidRPr="00713DA4">
        <w:t>télécommunication ont versé au Gouvernement au total la somme de 9</w:t>
      </w:r>
      <w:r>
        <w:t xml:space="preserve"> </w:t>
      </w:r>
      <w:r w:rsidRPr="00713DA4">
        <w:t>13</w:t>
      </w:r>
      <w:r>
        <w:t xml:space="preserve"> </w:t>
      </w:r>
      <w:r w:rsidRPr="00713DA4">
        <w:t>82</w:t>
      </w:r>
      <w:r>
        <w:t xml:space="preserve"> </w:t>
      </w:r>
      <w:r w:rsidRPr="00713DA4">
        <w:t>626</w:t>
      </w:r>
      <w:r>
        <w:t>,</w:t>
      </w:r>
      <w:r w:rsidRPr="00713DA4">
        <w:t>40</w:t>
      </w:r>
      <w:r w:rsidRPr="00A128D1">
        <w:t xml:space="preserve"> </w:t>
      </w:r>
      <w:r w:rsidRPr="00713DA4">
        <w:t>BDT (=1</w:t>
      </w:r>
      <w:r>
        <w:t> </w:t>
      </w:r>
      <w:r w:rsidRPr="00713DA4">
        <w:t>124</w:t>
      </w:r>
      <w:r>
        <w:t> </w:t>
      </w:r>
      <w:r w:rsidRPr="00713DA4">
        <w:t>847</w:t>
      </w:r>
      <w:r>
        <w:t>,</w:t>
      </w:r>
      <w:r w:rsidRPr="00713DA4">
        <w:t xml:space="preserve">69 </w:t>
      </w:r>
      <w:r>
        <w:t>USD</w:t>
      </w:r>
      <w:r w:rsidRPr="00713DA4">
        <w:t>). Sur ce montant, la somme de 1</w:t>
      </w:r>
      <w:r>
        <w:t xml:space="preserve"> </w:t>
      </w:r>
      <w:r w:rsidRPr="00713DA4">
        <w:t>77</w:t>
      </w:r>
      <w:r>
        <w:t xml:space="preserve"> </w:t>
      </w:r>
      <w:r w:rsidRPr="00713DA4">
        <w:t>58</w:t>
      </w:r>
      <w:r>
        <w:t xml:space="preserve"> </w:t>
      </w:r>
      <w:r w:rsidRPr="00713DA4">
        <w:t>730</w:t>
      </w:r>
      <w:r>
        <w:t>,</w:t>
      </w:r>
      <w:r w:rsidRPr="00713DA4">
        <w:t>00 BDT (=377</w:t>
      </w:r>
      <w:r>
        <w:t xml:space="preserve"> </w:t>
      </w:r>
      <w:r w:rsidRPr="00713DA4">
        <w:t>886</w:t>
      </w:r>
      <w:r>
        <w:t>,</w:t>
      </w:r>
      <w:r w:rsidRPr="00713DA4">
        <w:t xml:space="preserve">8928 </w:t>
      </w:r>
      <w:r>
        <w:t>USD</w:t>
      </w:r>
      <w:r w:rsidRPr="00713DA4">
        <w:t xml:space="preserve">) </w:t>
      </w:r>
      <w:r>
        <w:t>a été </w:t>
      </w:r>
      <w:r w:rsidRPr="00713DA4">
        <w:t>payée</w:t>
      </w:r>
      <w:r>
        <w:t xml:space="preserve"> </w:t>
      </w:r>
      <w:r w:rsidRPr="00713DA4">
        <w:t>par les fournisseurs ISP, la somme d'environ 12</w:t>
      </w:r>
      <w:r>
        <w:t xml:space="preserve"> </w:t>
      </w:r>
      <w:r w:rsidRPr="00713DA4">
        <w:t>020</w:t>
      </w:r>
      <w:r>
        <w:t xml:space="preserve"> </w:t>
      </w:r>
      <w:r w:rsidRPr="00713DA4">
        <w:t>000</w:t>
      </w:r>
      <w:r>
        <w:t>,</w:t>
      </w:r>
      <w:r w:rsidRPr="00713DA4">
        <w:t>00</w:t>
      </w:r>
      <w:r>
        <w:t xml:space="preserve"> </w:t>
      </w:r>
      <w:r w:rsidRPr="00713DA4">
        <w:t>BDT (=147</w:t>
      </w:r>
      <w:r>
        <w:t> </w:t>
      </w:r>
      <w:r w:rsidRPr="00713DA4">
        <w:t>956</w:t>
      </w:r>
      <w:r>
        <w:t>,</w:t>
      </w:r>
      <w:r w:rsidRPr="00713DA4">
        <w:t>6715</w:t>
      </w:r>
      <w:r>
        <w:t> USD</w:t>
      </w:r>
      <w:r w:rsidRPr="00713DA4">
        <w:t xml:space="preserve">) </w:t>
      </w:r>
      <w:r>
        <w:t>a été </w:t>
      </w:r>
      <w:r w:rsidRPr="00713DA4">
        <w:t>payée par les fournisseurs IPTSP alors que les titulaires de licence BWA ont payé la somme de</w:t>
      </w:r>
      <w:r>
        <w:t> </w:t>
      </w:r>
      <w:r w:rsidRPr="00713DA4">
        <w:t>61</w:t>
      </w:r>
      <w:r>
        <w:t> </w:t>
      </w:r>
      <w:r w:rsidRPr="00713DA4">
        <w:t>603</w:t>
      </w:r>
      <w:r>
        <w:t> </w:t>
      </w:r>
      <w:r w:rsidRPr="00713DA4">
        <w:t>896</w:t>
      </w:r>
      <w:r>
        <w:t>,</w:t>
      </w:r>
      <w:r w:rsidRPr="00713DA4">
        <w:t>40</w:t>
      </w:r>
      <w:r w:rsidRPr="00A128D1">
        <w:t xml:space="preserve"> </w:t>
      </w:r>
      <w:r>
        <w:t>BDT</w:t>
      </w:r>
      <w:r w:rsidRPr="00713DA4">
        <w:t xml:space="preserve"> (=758</w:t>
      </w:r>
      <w:r w:rsidR="00A96122">
        <w:t> </w:t>
      </w:r>
      <w:r w:rsidRPr="00713DA4">
        <w:t>295</w:t>
      </w:r>
      <w:r>
        <w:t>,</w:t>
      </w:r>
      <w:r w:rsidRPr="00713DA4">
        <w:t xml:space="preserve">1304 </w:t>
      </w:r>
      <w:r>
        <w:t>USD</w:t>
      </w:r>
      <w:r w:rsidRPr="00713DA4">
        <w:t xml:space="preserve">) (1 </w:t>
      </w:r>
      <w:r>
        <w:t>USD</w:t>
      </w:r>
      <w:r w:rsidRPr="00713DA4">
        <w:t xml:space="preserve"> = 81</w:t>
      </w:r>
      <w:r>
        <w:t>,</w:t>
      </w:r>
      <w:r w:rsidRPr="00713DA4">
        <w:t>24</w:t>
      </w:r>
      <w:r w:rsidRPr="00A128D1">
        <w:t xml:space="preserve"> </w:t>
      </w:r>
      <w:r w:rsidRPr="00713DA4">
        <w:t>BDT)</w:t>
      </w:r>
      <w:r>
        <w:t>.</w:t>
      </w:r>
    </w:p>
    <w:p w:rsidR="006726F1" w:rsidRPr="00886A89" w:rsidRDefault="006726F1" w:rsidP="00C54470">
      <w:pPr>
        <w:rPr>
          <w:lang w:val="fr-CH"/>
        </w:rPr>
      </w:pPr>
      <w:r w:rsidRPr="00713DA4">
        <w:t xml:space="preserve">Les services de télécommunication IP ont un très fort impact sur les conditions sociales au </w:t>
      </w:r>
      <w:r w:rsidRPr="00713DA4">
        <w:rPr>
          <w:b/>
        </w:rPr>
        <w:t>Bangladesh</w:t>
      </w:r>
      <w:r w:rsidRPr="00713DA4">
        <w:t>. Presque tous les services publics ont leurs propres sites web, de manière que tout type d'information concernant les services publics peut être obtenu par l'intermédiaire du site web. Des systèmes de télé-enseignement, de télémédecine et de cybersanté, de visioconférence, de cyberagriculture, d'appel d'offres électronique, etc., ont été introduits tant dans les zones urbaines que dans les zones rurales. Ils aident les gens à améliorer leurs conditions économiques et sociales. La sensibilisation à l'emploi de ces systèmes a été renforcée dans tous les secteurs, en particulier dans ceux de l'agriculture et de la santé.</w:t>
      </w:r>
    </w:p>
    <w:p w:rsidR="006726F1" w:rsidRPr="005B1855" w:rsidRDefault="006726F1" w:rsidP="00C54470">
      <w:pPr>
        <w:rPr>
          <w:lang w:val="fr-CH"/>
        </w:rPr>
      </w:pPr>
      <w:r w:rsidRPr="005B1855">
        <w:rPr>
          <w:lang w:val="fr-CH"/>
        </w:rPr>
        <w:t>La densité téléphonique est supérieure à 60,9% et la pénétration de l'I</w:t>
      </w:r>
      <w:r>
        <w:rPr>
          <w:lang w:val="fr-CH"/>
        </w:rPr>
        <w:t>nternet dépasse 18%, tandis que </w:t>
      </w:r>
      <w:r w:rsidRPr="005B1855">
        <w:rPr>
          <w:lang w:val="fr-CH"/>
        </w:rPr>
        <w:t>le nombre d'abonnés aux télécommunications dépasse 86 millions et que celui des utilisateurs du réseau IP est supérieur à 26,44 millions, ce nombre augmentant chaque année de 70%. En 2009</w:t>
      </w:r>
      <w:r>
        <w:rPr>
          <w:lang w:val="fr-CH"/>
        </w:rPr>
        <w:t>-</w:t>
      </w:r>
      <w:r w:rsidRPr="005B1855">
        <w:rPr>
          <w:lang w:val="fr-CH"/>
        </w:rPr>
        <w:t>2010,</w:t>
      </w:r>
      <w:r>
        <w:rPr>
          <w:lang w:val="fr-CH"/>
        </w:rPr>
        <w:t xml:space="preserve"> le </w:t>
      </w:r>
      <w:r w:rsidRPr="005B1855">
        <w:rPr>
          <w:lang w:val="fr-CH"/>
        </w:rPr>
        <w:t>taux de pénétration des données était d'environ 12%. En 2010</w:t>
      </w:r>
      <w:r>
        <w:rPr>
          <w:lang w:val="fr-CH"/>
        </w:rPr>
        <w:t>-</w:t>
      </w:r>
      <w:r w:rsidRPr="005B1855">
        <w:rPr>
          <w:lang w:val="fr-CH"/>
        </w:rPr>
        <w:t>2011, il était d'environ 14%, et en</w:t>
      </w:r>
      <w:r>
        <w:rPr>
          <w:lang w:val="fr-CH"/>
        </w:rPr>
        <w:t> </w:t>
      </w:r>
      <w:r w:rsidRPr="005B1855">
        <w:rPr>
          <w:lang w:val="fr-CH"/>
        </w:rPr>
        <w:t>2011</w:t>
      </w:r>
      <w:r>
        <w:rPr>
          <w:lang w:val="fr-CH"/>
        </w:rPr>
        <w:noBreakHyphen/>
      </w:r>
      <w:r w:rsidRPr="005B1855">
        <w:rPr>
          <w:lang w:val="fr-CH"/>
        </w:rPr>
        <w:t xml:space="preserve">2012 il </w:t>
      </w:r>
      <w:r w:rsidRPr="005B1855">
        <w:rPr>
          <w:lang w:val="fr-CH"/>
        </w:rPr>
        <w:lastRenderedPageBreak/>
        <w:t>était en gros de 18%. Selon l'Objectif du millénaire po</w:t>
      </w:r>
      <w:r>
        <w:rPr>
          <w:lang w:val="fr-CH"/>
        </w:rPr>
        <w:t>ur le développement (OMD), à la </w:t>
      </w:r>
      <w:r w:rsidRPr="005B1855">
        <w:rPr>
          <w:lang w:val="fr-CH"/>
        </w:rPr>
        <w:t>fin de 2015, il est prévu que ce pourcentage sera de 30%.</w:t>
      </w:r>
    </w:p>
    <w:p w:rsidR="006726F1" w:rsidRPr="008E6178" w:rsidRDefault="00FA1ECF" w:rsidP="0044403A">
      <w:pPr>
        <w:pStyle w:val="Heading3"/>
        <w:rPr>
          <w:lang w:val="fr-CH"/>
        </w:rPr>
      </w:pPr>
      <w:bookmarkStart w:id="300" w:name="_Toc361136181"/>
      <w:bookmarkStart w:id="301" w:name="_Toc361502542"/>
      <w:bookmarkStart w:id="302" w:name="_Toc361502628"/>
      <w:bookmarkStart w:id="303" w:name="_Toc361502910"/>
      <w:bookmarkStart w:id="304" w:name="_Toc361503008"/>
      <w:bookmarkStart w:id="305" w:name="_Toc361136182"/>
      <w:bookmarkStart w:id="306" w:name="_Toc361502543"/>
      <w:bookmarkStart w:id="307" w:name="_Toc361502629"/>
      <w:bookmarkStart w:id="308" w:name="_Toc361502911"/>
      <w:bookmarkStart w:id="309" w:name="_Toc361503009"/>
      <w:bookmarkStart w:id="310" w:name="_Toc361136183"/>
      <w:bookmarkStart w:id="311" w:name="_Toc361502544"/>
      <w:bookmarkStart w:id="312" w:name="_Toc361502630"/>
      <w:bookmarkStart w:id="313" w:name="_Toc361502912"/>
      <w:bookmarkStart w:id="314" w:name="_Toc361503010"/>
      <w:bookmarkStart w:id="315" w:name="_Toc361136184"/>
      <w:bookmarkStart w:id="316" w:name="_Toc361502545"/>
      <w:bookmarkStart w:id="317" w:name="_Toc361502631"/>
      <w:bookmarkStart w:id="318" w:name="_Toc361502913"/>
      <w:bookmarkStart w:id="319" w:name="_Toc361503011"/>
      <w:bookmarkStart w:id="320" w:name="_Toc361136185"/>
      <w:bookmarkStart w:id="321" w:name="_Toc361502546"/>
      <w:bookmarkStart w:id="322" w:name="_Toc361502632"/>
      <w:bookmarkStart w:id="323" w:name="_Toc361502914"/>
      <w:bookmarkStart w:id="324" w:name="_Toc361503012"/>
      <w:bookmarkStart w:id="325" w:name="_Toc361503496"/>
      <w:bookmarkStart w:id="326" w:name="_Toc365378118"/>
      <w:bookmarkStart w:id="327" w:name="_Toc375213862"/>
      <w:bookmarkStart w:id="328" w:name="_Toc38117349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lang w:val="fr-CH"/>
        </w:rPr>
        <w:t>6.2.2</w:t>
      </w:r>
      <w:r>
        <w:rPr>
          <w:lang w:val="fr-CH"/>
        </w:rPr>
        <w:tab/>
      </w:r>
      <w:r w:rsidR="006726F1" w:rsidRPr="008E6178">
        <w:rPr>
          <w:lang w:val="fr-CH"/>
        </w:rPr>
        <w:t>Conclusion</w:t>
      </w:r>
      <w:bookmarkEnd w:id="325"/>
      <w:bookmarkEnd w:id="326"/>
      <w:bookmarkEnd w:id="327"/>
      <w:bookmarkEnd w:id="328"/>
    </w:p>
    <w:p w:rsidR="006726F1" w:rsidRDefault="006726F1" w:rsidP="00C54470">
      <w:pPr>
        <w:rPr>
          <w:lang w:val="fr-CH"/>
        </w:rPr>
      </w:pPr>
      <w:r w:rsidRPr="00713DA4">
        <w:t xml:space="preserve">En raison de la diminution du prix de la largeur de bande, le taux de pénétration des données et le nombre d'utilisateurs augmentent rapidement. Les fournisseurs de services IP essaient de maintenir une qualité de service, selon les instructions de la Commission, mais en raison d'un taux de pénétration des données et d'un nombre d'utilisateurs moindres que prévu, la qualité de service ne peut être assurée par les fournisseurs de services IP. Pour ces mêmes raisons, la Commission ne peut obliger ces fournisseurs de services à assurer la qualité de service. Néanmoins, comme noté dans le présent document et dans l'analyse ci-dessus, les communications fondées sur le protocole IP </w:t>
      </w:r>
      <w:r w:rsidRPr="00713DA4">
        <w:rPr>
          <w:bCs/>
        </w:rPr>
        <w:t xml:space="preserve">ont des retombées socio-économiques très bénéfiques au </w:t>
      </w:r>
      <w:r w:rsidRPr="00713DA4">
        <w:rPr>
          <w:b/>
          <w:bCs/>
        </w:rPr>
        <w:t>Bangladesh</w:t>
      </w:r>
      <w:r w:rsidRPr="00713DA4">
        <w:rPr>
          <w:bCs/>
        </w:rPr>
        <w:t>. Le pays est maintenant prêt à recevoir tout type de technologie fondée sur le protocole IP de prochaine</w:t>
      </w:r>
      <w:r>
        <w:rPr>
          <w:bCs/>
        </w:rPr>
        <w:t xml:space="preserve"> </w:t>
      </w:r>
      <w:r w:rsidRPr="00713DA4">
        <w:rPr>
          <w:bCs/>
        </w:rPr>
        <w:t>génération.</w:t>
      </w:r>
      <w:bookmarkStart w:id="329" w:name="_Toc361136187"/>
      <w:bookmarkStart w:id="330" w:name="_Toc361502548"/>
      <w:bookmarkStart w:id="331" w:name="_Toc361502634"/>
      <w:bookmarkStart w:id="332" w:name="_Toc361502916"/>
      <w:bookmarkStart w:id="333" w:name="_Toc361503014"/>
      <w:bookmarkStart w:id="334" w:name="_Toc361503502"/>
      <w:bookmarkStart w:id="335" w:name="_Toc365378124"/>
      <w:bookmarkEnd w:id="329"/>
      <w:bookmarkEnd w:id="330"/>
      <w:bookmarkEnd w:id="331"/>
      <w:bookmarkEnd w:id="332"/>
      <w:bookmarkEnd w:id="333"/>
    </w:p>
    <w:p w:rsidR="006726F1" w:rsidRPr="00A74E8F" w:rsidRDefault="006726F1" w:rsidP="00FA1ECF">
      <w:pPr>
        <w:pStyle w:val="Heading2"/>
        <w:rPr>
          <w:lang w:val="fr-CH"/>
        </w:rPr>
      </w:pPr>
      <w:bookmarkStart w:id="336" w:name="_Toc375213863"/>
      <w:bookmarkStart w:id="337" w:name="_Toc381173498"/>
      <w:r>
        <w:rPr>
          <w:lang w:val="fr-CH"/>
        </w:rPr>
        <w:t>6.3</w:t>
      </w:r>
      <w:r>
        <w:rPr>
          <w:lang w:val="fr-CH"/>
        </w:rPr>
        <w:tab/>
      </w:r>
      <w:r w:rsidRPr="00737C9B">
        <w:rPr>
          <w:lang w:val="fr-CH"/>
        </w:rPr>
        <w:t>Réseaux</w:t>
      </w:r>
      <w:r w:rsidRPr="00A74E8F">
        <w:rPr>
          <w:lang w:val="fr-CH"/>
        </w:rPr>
        <w:t xml:space="preserve"> de télécommunication IP, services et applications </w:t>
      </w:r>
      <w:bookmarkEnd w:id="334"/>
      <w:r w:rsidRPr="00A74E8F">
        <w:rPr>
          <w:lang w:val="fr-CH"/>
        </w:rPr>
        <w:t>au Cameroun</w:t>
      </w:r>
      <w:bookmarkEnd w:id="335"/>
      <w:bookmarkEnd w:id="336"/>
      <w:bookmarkEnd w:id="337"/>
    </w:p>
    <w:p w:rsidR="006726F1" w:rsidRPr="00737C9B" w:rsidRDefault="006726F1" w:rsidP="00FA1ECF">
      <w:pPr>
        <w:pStyle w:val="Heading3"/>
        <w:rPr>
          <w:lang w:val="fr-CH"/>
        </w:rPr>
      </w:pPr>
      <w:bookmarkStart w:id="338" w:name="_Toc365378125"/>
      <w:bookmarkStart w:id="339" w:name="_Toc375213864"/>
      <w:bookmarkStart w:id="340" w:name="_Toc381173499"/>
      <w:r w:rsidRPr="00737C9B">
        <w:rPr>
          <w:lang w:val="fr-CH"/>
        </w:rPr>
        <w:t>6.3.1</w:t>
      </w:r>
      <w:r w:rsidRPr="00737C9B">
        <w:rPr>
          <w:lang w:val="fr-CH"/>
        </w:rPr>
        <w:tab/>
        <w:t>A</w:t>
      </w:r>
      <w:r w:rsidRPr="00737C9B">
        <w:rPr>
          <w:rStyle w:val="Heading3Char"/>
          <w:b/>
          <w:bCs/>
          <w:i/>
          <w:iCs/>
          <w:color w:val="005173"/>
          <w:lang w:val="fr-CH"/>
        </w:rPr>
        <w:t>p</w:t>
      </w:r>
      <w:r w:rsidRPr="00737C9B">
        <w:rPr>
          <w:lang w:val="fr-CH"/>
        </w:rPr>
        <w:t>erçu</w:t>
      </w:r>
      <w:bookmarkEnd w:id="338"/>
      <w:bookmarkEnd w:id="339"/>
      <w:bookmarkEnd w:id="340"/>
    </w:p>
    <w:p w:rsidR="006726F1" w:rsidRPr="00886A89" w:rsidRDefault="006726F1" w:rsidP="00C54470">
      <w:pPr>
        <w:rPr>
          <w:lang w:val="fr-CH"/>
        </w:rPr>
      </w:pPr>
      <w:r w:rsidRPr="00713DA4">
        <w:t xml:space="preserve">Le paysage des télécommunications/TIC au </w:t>
      </w:r>
      <w:r w:rsidRPr="00713DA4">
        <w:rPr>
          <w:b/>
        </w:rPr>
        <w:t>Cameroun</w:t>
      </w:r>
      <w:r w:rsidRPr="00713DA4">
        <w:t xml:space="preserve"> est dominé par trois principaux opérateurs, détenteurs de franchise, à savoir l'opérateur historique de télécommunication CAMTEL et les opérateurs de téléphonie mobile MTN Cameroun, et ORANGE Cameroun. Plus de 60 fournisseurs d'accès et de services Internet (ISP/ASP) enregistrés, parmi lesquels l'opérateur historique CAMTEL et les filiales Internet des opérateurs de téléphonie mobile, sont également présents sur le marché camerounais des télécommunications/TIC.</w:t>
      </w:r>
    </w:p>
    <w:p w:rsidR="006726F1" w:rsidRPr="00886A89" w:rsidRDefault="006726F1" w:rsidP="00C54470">
      <w:pPr>
        <w:rPr>
          <w:lang w:val="fr-CH"/>
        </w:rPr>
      </w:pPr>
      <w:r w:rsidRPr="00713DA4">
        <w:t>CAMTEL détient le monopole sur le segment du marché de la téléphonie fixe et offre depuis sa création, en 1998, les services de téléphonie de base (téléphonie fixe, télécopie, télex, etc.). En 2005, avec le déploiement d'un nouveau réseau nommé "CTphone", CAMTEL</w:t>
      </w:r>
      <w:r>
        <w:t xml:space="preserve"> </w:t>
      </w:r>
      <w:r w:rsidRPr="00713DA4">
        <w:t>a aussi commencé à offrir, dans le cadre de la mise en place de la téléphonie locale, un nouveau service de téléphonie fondé sur la norme CDMA, qui vient s'ajouter à ses services de téléphonie de base.</w:t>
      </w:r>
    </w:p>
    <w:p w:rsidR="006726F1" w:rsidRPr="005B1855" w:rsidRDefault="006726F1" w:rsidP="00C54470">
      <w:pPr>
        <w:rPr>
          <w:lang w:val="fr-CH"/>
        </w:rPr>
      </w:pPr>
      <w:r w:rsidRPr="005B1855">
        <w:rPr>
          <w:lang w:val="fr-CH"/>
        </w:rPr>
        <w:t>Les opérateurs de téléphonie hertzienne ont, depuis leur entrée sur le marché camerounais, à savoir 1999 pour ORANGE et 2000 pour MTN, et jusqu'en 2005, exploité des réseaux mobiles fondés sur la norme GSM pour fournir principalement des services vocaux et des services SMS. En 2006, ils sont passés de leurs réseaux centraux GSM à des réseaux GPRS, afin de mettre en place de nouveaux services, tels que la messagerie multimédia (MMS) et l'Internet. Au cours des années 2008, 2009 et 2010, ils ont progressivement incorporé des passerelles média et des serveurs MSC dans leurs réseaux centraux, en vue de passer de leurs réseaux de télécommunication à des réseaux fondés sur le protocole IP.</w:t>
      </w:r>
    </w:p>
    <w:p w:rsidR="006726F1" w:rsidRPr="005B1855" w:rsidRDefault="006726F1" w:rsidP="00C54470">
      <w:pPr>
        <w:rPr>
          <w:lang w:val="fr-CH"/>
        </w:rPr>
      </w:pPr>
      <w:r w:rsidRPr="005B1855">
        <w:rPr>
          <w:lang w:val="fr-CH"/>
        </w:rPr>
        <w:t>Le segment du marché de l'Internet connaît une croissance plutôt constante depuis la libéralisation du secteur des télécommunications en 1998. Les services Internet les plus couramment utilisés sont le web, l'hébergement de sites, la messagerie, les forums et la téléphonie IP. L'accès des utilisateurs s'effectue par l'intermédiaire du réseau téléphonique public commuté (RTPC) pour les connexions à bas débit, ou par des liaisons radioélectriques (CDMA, WiMAX), des liaisons spécialisées filaires (ADSL, RNIS), des fibres optiques et des terminaux VSAT pour les connexions à haut débit. Tous ces services sont mis à disposition du public par les fournisseurs ISP/ASP qui exploitent des réseaux où sont principalement employés des équipements utilisant le protocole IP.</w:t>
      </w:r>
    </w:p>
    <w:p w:rsidR="006726F1" w:rsidRPr="00886A89" w:rsidRDefault="006726F1" w:rsidP="00C54470">
      <w:pPr>
        <w:rPr>
          <w:lang w:val="fr-CH"/>
        </w:rPr>
      </w:pPr>
      <w:r w:rsidRPr="005B1855">
        <w:rPr>
          <w:lang w:val="fr-CH"/>
        </w:rPr>
        <w:t xml:space="preserve">En 2010, le processus de révision de la Loi N° 98/014 du 14 juillet 1998 régissant les télécommunications au Cameroun ainsi que de ses décrets d'application, en cours depuis 2007, s'est achevé par la promulgation, le 21 décembre, de trois nouveaux textes de lois: la Loi N° 2010/013 régissant les communications électroniques au </w:t>
      </w:r>
      <w:r w:rsidRPr="005B1855">
        <w:rPr>
          <w:b/>
          <w:lang w:val="fr-CH"/>
        </w:rPr>
        <w:t>Cameroun</w:t>
      </w:r>
      <w:r w:rsidRPr="005B1855">
        <w:rPr>
          <w:lang w:val="fr-CH"/>
        </w:rPr>
        <w:t xml:space="preserve">, la Loi n° 2010/012 régissant la cybersécurité et à la cybercriminalité au </w:t>
      </w:r>
      <w:r w:rsidRPr="005B1855">
        <w:rPr>
          <w:b/>
          <w:lang w:val="fr-CH"/>
        </w:rPr>
        <w:t>Cameroun</w:t>
      </w:r>
      <w:r w:rsidRPr="005B1855">
        <w:rPr>
          <w:lang w:val="fr-CH"/>
        </w:rPr>
        <w:t xml:space="preserve"> et la Loi n°2010/021 régissant le commerce électronique au </w:t>
      </w:r>
      <w:r w:rsidRPr="005B1855">
        <w:rPr>
          <w:b/>
          <w:lang w:val="fr-CH"/>
        </w:rPr>
        <w:t>Cameroun</w:t>
      </w:r>
      <w:r w:rsidRPr="005B1855">
        <w:rPr>
          <w:lang w:val="fr-CH"/>
        </w:rPr>
        <w:t xml:space="preserve">. Les travaux d'élaboration des principaux textes d'application sont en cours. Cette première Loi, rédigée en </w:t>
      </w:r>
      <w:r w:rsidRPr="005B1855">
        <w:rPr>
          <w:lang w:val="fr-CH"/>
        </w:rPr>
        <w:lastRenderedPageBreak/>
        <w:t>tenant dûment compte du principe de la neutralité en matière de technologie, va favoriser l'émergence de nouveaux marchés fondés</w:t>
      </w:r>
      <w:r w:rsidRPr="00886A89">
        <w:rPr>
          <w:lang w:val="fr-CH"/>
        </w:rPr>
        <w:t xml:space="preserve"> sur la technologie IP.</w:t>
      </w:r>
    </w:p>
    <w:p w:rsidR="006726F1" w:rsidRPr="00886A89" w:rsidRDefault="006726F1" w:rsidP="00C54470">
      <w:pPr>
        <w:rPr>
          <w:lang w:val="fr-CH"/>
        </w:rPr>
      </w:pPr>
      <w:r w:rsidRPr="00713DA4">
        <w:t>Par ailleurs, une étude visant à établir une stratégie nationale de passage des réseaux de télécommunication existants aux réseaux de prochaine génération (NGN) est en cours depuis 2011. Cette étude vise à encourager les principaux acteurs du secteur des télécommunications/TIC à passer de leurs réseaux à des réseaux entièrement fondés sur le protocole IP.</w:t>
      </w:r>
    </w:p>
    <w:p w:rsidR="006726F1" w:rsidRDefault="006726F1" w:rsidP="006726F1">
      <w:pPr>
        <w:rPr>
          <w:szCs w:val="19"/>
          <w:lang w:eastAsia="en-US"/>
        </w:rPr>
      </w:pPr>
      <w:r w:rsidRPr="00713DA4">
        <w:rPr>
          <w:szCs w:val="19"/>
          <w:lang w:eastAsia="en-US"/>
        </w:rPr>
        <w:t xml:space="preserve">En outre, afin d'ouvrir le secteur des télécommunications/TIC à la concurrence, le Gouvernement a pris en 2011 la décision de faire intervenir </w:t>
      </w:r>
      <w:r>
        <w:rPr>
          <w:szCs w:val="19"/>
          <w:lang w:eastAsia="en-US"/>
        </w:rPr>
        <w:t>de</w:t>
      </w:r>
      <w:r w:rsidRPr="00713DA4">
        <w:rPr>
          <w:szCs w:val="19"/>
          <w:lang w:eastAsia="en-US"/>
        </w:rPr>
        <w:t xml:space="preserve"> nouveaux acteurs </w:t>
      </w:r>
      <w:r>
        <w:rPr>
          <w:szCs w:val="19"/>
          <w:lang w:eastAsia="en-US"/>
        </w:rPr>
        <w:t>sur</w:t>
      </w:r>
      <w:r w:rsidRPr="00713DA4">
        <w:rPr>
          <w:szCs w:val="19"/>
          <w:lang w:eastAsia="en-US"/>
        </w:rPr>
        <w:t xml:space="preserve"> le segment du marché de la téléphonie mobile et de donner un partenaire technique à l'opérateur historique CAMTEL.</w:t>
      </w:r>
      <w:r>
        <w:rPr>
          <w:szCs w:val="19"/>
          <w:lang w:eastAsia="en-US"/>
        </w:rPr>
        <w:t xml:space="preserve"> Jusqu'à présent, la mise en oeuvre de cette décision du Gouvernement a abouti à l'octroi d'une licence 3G à un nouvel opérateur - VIETTEL Cameroun - sur le marché de la téléphonie mobile.</w:t>
      </w:r>
    </w:p>
    <w:p w:rsidR="006726F1" w:rsidRPr="00FA1ECF" w:rsidRDefault="006726F1" w:rsidP="00FA1ECF">
      <w:pPr>
        <w:pStyle w:val="Heading3"/>
        <w:rPr>
          <w:lang w:val="fr-CH"/>
        </w:rPr>
      </w:pPr>
      <w:bookmarkStart w:id="341" w:name="_Toc365378126"/>
      <w:bookmarkStart w:id="342" w:name="_Toc375213865"/>
      <w:bookmarkStart w:id="343" w:name="_Toc381173500"/>
      <w:r w:rsidRPr="00FA1ECF">
        <w:rPr>
          <w:lang w:val="fr-CH"/>
        </w:rPr>
        <w:t>6.3.2</w:t>
      </w:r>
      <w:r w:rsidRPr="00FA1ECF">
        <w:rPr>
          <w:lang w:val="fr-CH"/>
        </w:rPr>
        <w:tab/>
        <w:t>Réseaux de télécommunication IP et services et applications correspondants</w:t>
      </w:r>
      <w:bookmarkEnd w:id="341"/>
      <w:bookmarkEnd w:id="342"/>
      <w:bookmarkEnd w:id="343"/>
    </w:p>
    <w:p w:rsidR="006726F1" w:rsidRPr="00886A89" w:rsidRDefault="006726F1" w:rsidP="00C54470">
      <w:pPr>
        <w:rPr>
          <w:lang w:val="fr-CH"/>
        </w:rPr>
      </w:pPr>
      <w:r w:rsidRPr="00713DA4">
        <w:t xml:space="preserve">L'architecture des réseaux des opérateurs du secteur des télécommunications/TIC au </w:t>
      </w:r>
      <w:r w:rsidRPr="00713DA4">
        <w:rPr>
          <w:b/>
        </w:rPr>
        <w:t>Cameroun</w:t>
      </w:r>
      <w:r w:rsidRPr="00713DA4">
        <w:t xml:space="preserve"> incorpore, au niveau des réseaux centraux et des éléments de transport, des systèmes actifs fondés sur le protocole IP. Les principaux services et applications offerts par ces réseaux sont les communications vocales, l'échange de messages courts, la messagerie vocale et multimédia et la navigation sur l'Internet. Outre ceux-ci, des services à valeur ajoutée (localisation, pronostics, jeux, kiosques interactifs) sont également en cours de développement.</w:t>
      </w:r>
    </w:p>
    <w:p w:rsidR="006726F1" w:rsidRPr="008E6178" w:rsidRDefault="006726F1" w:rsidP="0044403A">
      <w:pPr>
        <w:pStyle w:val="Heading4"/>
        <w:rPr>
          <w:lang w:val="fr-CH"/>
        </w:rPr>
      </w:pPr>
      <w:bookmarkStart w:id="344" w:name="_Toc365378127"/>
      <w:bookmarkStart w:id="345" w:name="_Toc365464238"/>
      <w:bookmarkStart w:id="346" w:name="_Toc375213866"/>
      <w:r w:rsidRPr="008E6178">
        <w:rPr>
          <w:lang w:val="fr-CH"/>
        </w:rPr>
        <w:t>6.3.2.1</w:t>
      </w:r>
      <w:r w:rsidRPr="008E6178">
        <w:rPr>
          <w:lang w:val="fr-CH"/>
        </w:rPr>
        <w:tab/>
        <w:t>L'opérateur historique de télécommunication</w:t>
      </w:r>
      <w:bookmarkEnd w:id="344"/>
      <w:bookmarkEnd w:id="345"/>
      <w:bookmarkEnd w:id="346"/>
    </w:p>
    <w:p w:rsidR="006726F1" w:rsidRPr="00886A89" w:rsidRDefault="006726F1" w:rsidP="00C54470">
      <w:pPr>
        <w:rPr>
          <w:lang w:val="fr-CH"/>
        </w:rPr>
      </w:pPr>
      <w:r w:rsidRPr="00713DA4">
        <w:t>Le réseau de télécommunication de l'opérateur historique CAMTEL est constitué d'un réseau d'accès filaire (câbles en cuivre et fibres optiques), d'un réseau d'accès hertzien (par satellite et par liaisons radioélectriques de Terre), d'un système de commutation, de liaisons à fibres optiques et d'un système d'accès international.</w:t>
      </w:r>
    </w:p>
    <w:p w:rsidR="006726F1" w:rsidRPr="005B1855" w:rsidRDefault="006726F1" w:rsidP="00C54470">
      <w:pPr>
        <w:rPr>
          <w:lang w:val="fr-CH"/>
        </w:rPr>
      </w:pPr>
      <w:r w:rsidRPr="005B1855">
        <w:rPr>
          <w:lang w:val="fr-CH"/>
        </w:rPr>
        <w:t>Le réseau à câbles en cuivre, qui a une capacité de connexion de 173 002 paires, dessert plus de 93 villes et villages. Il fournit aussi l'ADSL dans 27 localités et la téléphonie dans 31 autres localités en zone rurale. Sa modernisation est prévue et comprendra le réaménagement et l'extension des réseaux d'accès à câbles en cuivre dans les zones potentiellement rentables (grandes villes), l'introduction de fibres optiques dans les tronçons de transport (répartiteurs et sous-répartiteurs) du réseau d'accès, et l'extension du réseau ADSL dans d'autres endroits. Le réseau d'accès à fibres optiques est constitué de deux boucles métropolitaines à fibres optiques à Yaoundé et à Douala qui assurent l'interconnexion des centraux numériques et des connexions à haut débit des abonnés dans ces villes.</w:t>
      </w:r>
    </w:p>
    <w:p w:rsidR="006726F1" w:rsidRPr="005B1855" w:rsidRDefault="006726F1" w:rsidP="00C54470">
      <w:pPr>
        <w:rPr>
          <w:lang w:val="fr-CH"/>
        </w:rPr>
      </w:pPr>
      <w:r w:rsidRPr="005B1855">
        <w:rPr>
          <w:lang w:val="fr-CH"/>
        </w:rPr>
        <w:t>Le réseau par satellite comprend trois stations terriennes, à Yaoundé, à Douala et à Garoua. Le réseau d'accès hertzien comprend un réseau hertzien (connexion Internet) qui couvre les centres urbains, un réseau CDMA qui couvre les dix régions du pays, un réseau VSAT qui dessert principalement les zones rurales et un réseau WiMAX.</w:t>
      </w:r>
    </w:p>
    <w:p w:rsidR="006726F1" w:rsidRPr="005B1855" w:rsidRDefault="006726F1" w:rsidP="00C54470">
      <w:pPr>
        <w:rPr>
          <w:lang w:val="fr-CH"/>
        </w:rPr>
      </w:pPr>
      <w:r w:rsidRPr="005B1855">
        <w:rPr>
          <w:lang w:val="fr-CH"/>
        </w:rPr>
        <w:t xml:space="preserve">Dans le but d'assurer les services de téléphonie, le système de commutation du réseau de CAMTEL </w:t>
      </w:r>
      <w:r>
        <w:rPr>
          <w:lang w:val="fr-CH"/>
        </w:rPr>
        <w:t>utilise des</w:t>
      </w:r>
      <w:r w:rsidRPr="005B1855">
        <w:rPr>
          <w:lang w:val="fr-CH"/>
        </w:rPr>
        <w:t xml:space="preserve"> centraux téléphoniques locaux employant la technologie numérique d'ancienne et de nouvelle génération. En ce qui concerne l'équipement numérique de nouvelle génération, le réseau central comprend, pour le réseau CDMA, deux commutateurs logiciels et trois passerelles média (MGW) d'une capacité de 500 000 lignes qui peut être portée à 800 000 lignes, et pour le réseau filaire, un commutateur logiciel, deux passerelles média et des unités d'accès MSAN d'une capacité de 10 000 abonnés. Deux commutateurs logiciels avec des passerelles MGW et des unités d'accès MSAN, d'une capacité totale de 70 000 abonnés à Yaoundé, de 60 000 abonnés à Douala et de 20 000 lignes ADSL, sont en train d'être mis en place dans le but de mettre à niveau le réseau filaire central.</w:t>
      </w:r>
    </w:p>
    <w:p w:rsidR="006726F1" w:rsidRPr="005B1855" w:rsidRDefault="006726F1" w:rsidP="00C54470">
      <w:pPr>
        <w:rPr>
          <w:lang w:val="fr-CH"/>
        </w:rPr>
      </w:pPr>
      <w:r w:rsidRPr="005B1855">
        <w:rPr>
          <w:lang w:val="fr-CH"/>
        </w:rPr>
        <w:t>Concernant la fourniture des services Internet, le système de commutation de CAMTEL dispose de deux n</w:t>
      </w:r>
      <w:r>
        <w:rPr>
          <w:lang w:val="fr-CH"/>
        </w:rPr>
        <w:t>oe</w:t>
      </w:r>
      <w:r w:rsidRPr="005B1855">
        <w:rPr>
          <w:lang w:val="fr-CH"/>
        </w:rPr>
        <w:t xml:space="preserve">uds d'accès pour la connexion du réseau camerounais au réseau international, chacun d'eux ayant des bandes passantes internationales de 155 Mbit/s, des points de présence (PoP) et des multiplexeurs </w:t>
      </w:r>
      <w:r w:rsidRPr="005B1855">
        <w:rPr>
          <w:lang w:val="fr-CH"/>
        </w:rPr>
        <w:lastRenderedPageBreak/>
        <w:t>d'accès ADSL (DSLAM), deux points d'accès à l'Internet pour le réseau CTPhone (CDMA) et un concentrateur VSAT desservant des zones enclavées sur le plan numérique.</w:t>
      </w:r>
    </w:p>
    <w:p w:rsidR="006726F1" w:rsidRPr="005B1855" w:rsidRDefault="006726F1" w:rsidP="00C54470">
      <w:pPr>
        <w:rPr>
          <w:lang w:val="fr-CH"/>
        </w:rPr>
      </w:pPr>
      <w:r w:rsidRPr="005B1855">
        <w:rPr>
          <w:lang w:val="fr-CH"/>
        </w:rPr>
        <w:t>Au niveau national, les liaisons à fibres optiques sont notamment les liaisons interurbaines et les boucles optiques mises en place dans les zones urbaines. Cette infrastructure dorsale filaire a une capacité STM16 et comporte plus de 5 000 km de fibres optiques. La mise en place de 3000 km supplémentaires de fibres optiques est prévue et permettra d'étendre le réseau dorsal national à l'ensemble des centres administratifs des dix régions du pays.</w:t>
      </w:r>
    </w:p>
    <w:p w:rsidR="006726F1" w:rsidRPr="005B1855" w:rsidRDefault="006726F1" w:rsidP="00C54470">
      <w:pPr>
        <w:rPr>
          <w:lang w:val="fr-CH"/>
        </w:rPr>
      </w:pPr>
      <w:r w:rsidRPr="005B1855">
        <w:rPr>
          <w:lang w:val="fr-CH"/>
        </w:rPr>
        <w:t>Au niveau international, CAMTEL dispose d'un accès au câble sous-marin SAT3 qui longe la côte africaine jusqu'en Europe et en Asie. CAMTEL est également partenaire du projet ACE (Africa Coast to Europe), un sys</w:t>
      </w:r>
      <w:r w:rsidRPr="00C54470">
        <w:t>t</w:t>
      </w:r>
      <w:r w:rsidRPr="005B1855">
        <w:rPr>
          <w:lang w:val="fr-CH"/>
        </w:rPr>
        <w:t>ème de câble sous-marin au large de la côte ouest de l'Afrique qui reliera les pays africains depuis l'Afrique du Sud jusqu'au Maroc puis à l'Europe. Par ailleurs, la construction de nouveaux points d'atterrissage des câbles sous-marins (WACS, ACE, MAIN ONE) sur la côte atlantique est également planifiée en vue d'augmenter la capacité d'accès du pays aux autoroutes mondiales de l'information.</w:t>
      </w:r>
    </w:p>
    <w:p w:rsidR="006726F1" w:rsidRPr="005B1855" w:rsidRDefault="006726F1" w:rsidP="00C54470">
      <w:pPr>
        <w:rPr>
          <w:lang w:val="fr-CH"/>
        </w:rPr>
      </w:pPr>
      <w:r w:rsidRPr="005B1855">
        <w:rPr>
          <w:lang w:val="fr-CH"/>
        </w:rPr>
        <w:t xml:space="preserve">Plusieurs projets sont également prévus pour améliorer le réseau d'accès existant, qui ne permet pas actuellement l'accès au large bande, et pour continuer à passer du réseau central à des réseaux fondés sur le protocole IP. Il s'agit notamment des projets de modernisation du réseau d'accès (MORA), du réseau large bande camerounais (CBN) et du réseau dorsal optique (OBN). Leur mise en </w:t>
      </w:r>
      <w:r>
        <w:rPr>
          <w:lang w:val="fr-CH"/>
        </w:rPr>
        <w:t>oe</w:t>
      </w:r>
      <w:r w:rsidRPr="005B1855">
        <w:rPr>
          <w:lang w:val="fr-CH"/>
        </w:rPr>
        <w:t>uvre comportera entre-autres: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Le passage des centraux téléphoniques d'ancienne génération à des matériels NGN en vue de permettre la déconcentration des noeuds de raccordement et leur rapprochement des zones de concentration des abonnés.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Le remplacement des deux centres de transit international par des commutateurs logiciels pour répondre plus efficacement aux besoins des partenaires nationaux et étrangers en matière de signalisation et de nouveaux services émanant.</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L'acquisition de plates-formes pour les services de téléphonie IP et de TVIP, la création de plusieurs points PoP de grande capacité pour la fourniture de l'accès à l'Internet et du service IP-VPN en vue d'interconnecter les entreprises et les autorités administratives.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Le développement d'un réseau IP/MPLS fondé sur les liaisons de transmission interurbaines à fibres optiques et sur les boucles optiques de Douala et de Yaoundé.</w:t>
      </w:r>
    </w:p>
    <w:p w:rsidR="006726F1" w:rsidRPr="008E6178" w:rsidRDefault="006726F1" w:rsidP="0044403A">
      <w:pPr>
        <w:pStyle w:val="Heading4"/>
        <w:rPr>
          <w:lang w:val="fr-CH"/>
        </w:rPr>
      </w:pPr>
      <w:bookmarkStart w:id="347" w:name="_Toc365378128"/>
      <w:bookmarkStart w:id="348" w:name="_Toc365464239"/>
      <w:bookmarkStart w:id="349" w:name="_Toc375213867"/>
      <w:r w:rsidRPr="008E6178">
        <w:rPr>
          <w:lang w:val="fr-CH"/>
        </w:rPr>
        <w:t>6.3.2.2</w:t>
      </w:r>
      <w:r w:rsidRPr="008E6178">
        <w:rPr>
          <w:lang w:val="fr-CH"/>
        </w:rPr>
        <w:tab/>
        <w:t>Les opérateurs de téléphonie mobile</w:t>
      </w:r>
      <w:bookmarkEnd w:id="347"/>
      <w:bookmarkEnd w:id="348"/>
      <w:bookmarkEnd w:id="349"/>
    </w:p>
    <w:p w:rsidR="006726F1" w:rsidRPr="005B1855" w:rsidRDefault="006726F1" w:rsidP="00C54470">
      <w:pPr>
        <w:rPr>
          <w:lang w:val="fr-CH"/>
        </w:rPr>
      </w:pPr>
      <w:r w:rsidRPr="005B1855">
        <w:rPr>
          <w:lang w:val="fr-CH"/>
        </w:rPr>
        <w:t>Les réseaux des opérateurs de téléphonie mobile sont constitués de sous-systèmes de commutation, de transmission, de communication radioélectrique, d'exploitation et de maintenance. Ils emploient dans le réseau central et dans le réseau de transport des équipements fondés sur le protocole IP. Les principaux services, ainsi qu'un certain nombre de services en option ou complémentaires offerts aux abonnés par ces opérateurs de téléphonie hertzienne, sont énumérés ci-après: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Téléphonie de base, télécopie, données, itinérance, GPRS.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Navigation sur le web, navigation WAP et téléchargement.</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Messagerie MMS de mobile à mobile, messagerie MMS à destination d'une boîte de courrier électronique.</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Contrôle, recharge et transfert des crédits d'appel au moyen de codes USSD.</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Fonctionnalités RNIS (CLIP, CLIR, CUG, CCF, CW, appels en attente, etc.).</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Messagerie d'alerte, messagerie vocale, messagerie SMS, messagerie SMS vocale et serveurs vocaux.</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Sauvegarde ou récupération des contacts des abonnés.</w:t>
      </w:r>
    </w:p>
    <w:p w:rsidR="006726F1" w:rsidRPr="005B1855" w:rsidRDefault="006726F1" w:rsidP="00C54470">
      <w:pPr>
        <w:rPr>
          <w:lang w:val="fr-CH"/>
        </w:rPr>
      </w:pPr>
      <w:r w:rsidRPr="005B1855">
        <w:rPr>
          <w:lang w:val="fr-CH"/>
        </w:rPr>
        <w:lastRenderedPageBreak/>
        <w:t>Le réseau central et le réseau de transport d'Orange Cameroun sont passés à une architecture NGN au cours de la période 2008, 2009 et 2010. Le niveau du réseau central incorpore les composants fondés sur le protocole IP suivants: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3 serveurs-centres de commutation des services mobiles (MSC-S) (version NGN), dont deux serveurs MSC-S actifs et un serveur de sauvegarde pouvant reprendre les fonctions de chacun des deux autres.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9 passerelles média (MGW).</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2 registres de localisation de nouvelle génération (ngHLR).</w:t>
      </w:r>
    </w:p>
    <w:p w:rsidR="006726F1" w:rsidRPr="005B1855" w:rsidRDefault="006726F1" w:rsidP="00FA1ECF">
      <w:pPr>
        <w:rPr>
          <w:lang w:val="fr-CH"/>
        </w:rPr>
      </w:pPr>
      <w:r w:rsidRPr="005B1855">
        <w:rPr>
          <w:lang w:val="fr-CH"/>
        </w:rPr>
        <w:t>Entre 2009 et 2010, les principaux développements du réseau central ont été la mise à niveau du logiciel du registre ngHLR et l'augmentation de la capacité du réseau central à 7 millions d'abonnés.</w:t>
      </w:r>
    </w:p>
    <w:p w:rsidR="006726F1" w:rsidRPr="005B1855" w:rsidRDefault="006726F1" w:rsidP="00C54470">
      <w:pPr>
        <w:rPr>
          <w:lang w:val="fr-CH"/>
        </w:rPr>
      </w:pPr>
      <w:r w:rsidRPr="005B1855">
        <w:rPr>
          <w:lang w:val="fr-CH"/>
        </w:rPr>
        <w:t>Le niveau du réseau de transport est constitué d'une infrastructure dorsale IP/MPLS reliant les deux plus grandes villes du pays (Yaoundé et Douala) en passant par Bafoussam et la partie septentrionale du pays via Garoua et Maroua. Cette infrastructure dorsale IP/MPLS est fondée sur des liaisons de transmission par faisceaux hertziens et des routeurs IP de niveau fournisseur et bord fournisseur pour la gestion du routage et de la qualité de service. En 2010, les principaux développements de l'infrastructure dorsale ont été le passage de cette infrastructure IP/MPLS à la hiérarchie SDH(1+1) sur certaines liaisons de transmission interurbaines, le transfert des flux vocaux, de la signalisation, des données et de la maintenance dans l'infrastructure IP/MPLS et la mise en place d'un système de récupération VSAT pour cette infrastructure dorsale IP/MPLS.</w:t>
      </w:r>
    </w:p>
    <w:p w:rsidR="006726F1" w:rsidRPr="005B1855" w:rsidRDefault="006726F1" w:rsidP="00C54470">
      <w:pPr>
        <w:rPr>
          <w:lang w:val="fr-CH"/>
        </w:rPr>
      </w:pPr>
      <w:r w:rsidRPr="005B1855">
        <w:rPr>
          <w:lang w:val="fr-CH"/>
        </w:rPr>
        <w:t>Chez Orange Cameroun, le sous-système radioélectrique comporte 31 contrôleurs de station de base (BSC), 1 041 stations émetteur-récepteur de base (BTS) et 11 127 émetteurs-récepteurs (TRX)</w:t>
      </w:r>
      <w:r>
        <w:rPr>
          <w:lang w:val="fr-CH"/>
        </w:rPr>
        <w:t>. Le sous</w:t>
      </w:r>
      <w:r>
        <w:rPr>
          <w:lang w:val="fr-CH"/>
        </w:rPr>
        <w:noBreakHyphen/>
      </w:r>
      <w:r w:rsidRPr="005B1855">
        <w:rPr>
          <w:lang w:val="fr-CH"/>
        </w:rPr>
        <w:t>système d'exploitation et de maintenance est articulé autour des centraux de commande qui comportent des composants N2000 pour la commande des routeurs de l'infrastructure dorsale IP.</w:t>
      </w:r>
    </w:p>
    <w:p w:rsidR="006726F1" w:rsidRPr="005B1855" w:rsidRDefault="006726F1" w:rsidP="00C54470">
      <w:pPr>
        <w:rPr>
          <w:lang w:val="fr-CH"/>
        </w:rPr>
      </w:pPr>
      <w:r w:rsidRPr="005B1855">
        <w:rPr>
          <w:lang w:val="fr-CH"/>
        </w:rPr>
        <w:t>Le réseau central et le réseau de transport de MTN Cameroun sont partiellement passés à l'architecture NGN au cours de 2009. Les éléments actifs dans le réseau central comportent les systèmes IP ci-après:</w:t>
      </w:r>
    </w:p>
    <w:p w:rsidR="006726F1" w:rsidRPr="005B1855" w:rsidRDefault="006726F1" w:rsidP="006726F1">
      <w:pPr>
        <w:spacing w:before="80"/>
        <w:ind w:left="567" w:hanging="567"/>
        <w:rPr>
          <w:lang w:val="fr-CH"/>
        </w:rPr>
      </w:pPr>
      <w:r w:rsidRPr="00A128D1">
        <w:rPr>
          <w:lang w:val="fr-CH"/>
        </w:rPr>
        <w:t>–</w:t>
      </w:r>
      <w:r>
        <w:rPr>
          <w:lang w:val="fr-CH"/>
        </w:rPr>
        <w:tab/>
      </w:r>
      <w:r w:rsidRPr="005B1855">
        <w:rPr>
          <w:lang w:val="fr-CH"/>
        </w:rPr>
        <w:t>4 serveurs-centres de commutation des services mobiles (MSC-S) (version NGN), qui coexistent avec des centres MSC non-NGN d'ancienne génération</w:t>
      </w:r>
      <w:r>
        <w:rPr>
          <w:lang w:val="fr-CH"/>
        </w:rPr>
        <w:t>.</w:t>
      </w:r>
    </w:p>
    <w:p w:rsidR="006726F1" w:rsidRPr="005B1855" w:rsidRDefault="006726F1" w:rsidP="006726F1">
      <w:pPr>
        <w:spacing w:before="80"/>
        <w:rPr>
          <w:lang w:val="fr-CH"/>
        </w:rPr>
      </w:pPr>
      <w:r w:rsidRPr="00A128D1">
        <w:rPr>
          <w:lang w:val="fr-CH"/>
        </w:rPr>
        <w:t>–</w:t>
      </w:r>
      <w:r>
        <w:rPr>
          <w:lang w:val="fr-CH"/>
        </w:rPr>
        <w:tab/>
      </w:r>
      <w:r w:rsidRPr="005B1855">
        <w:rPr>
          <w:lang w:val="fr-CH"/>
        </w:rPr>
        <w:t>6 passerelles média (MGW)</w:t>
      </w:r>
      <w:r>
        <w:rPr>
          <w:lang w:val="fr-CH"/>
        </w:rPr>
        <w:t>.</w:t>
      </w:r>
    </w:p>
    <w:p w:rsidR="006726F1" w:rsidRPr="005B1855" w:rsidRDefault="006726F1" w:rsidP="006726F1">
      <w:pPr>
        <w:spacing w:before="80"/>
        <w:rPr>
          <w:lang w:val="fr-CH"/>
        </w:rPr>
      </w:pPr>
      <w:r w:rsidRPr="00A128D1">
        <w:rPr>
          <w:lang w:val="fr-CH"/>
        </w:rPr>
        <w:t>–</w:t>
      </w:r>
      <w:r>
        <w:rPr>
          <w:lang w:val="fr-CH"/>
        </w:rPr>
        <w:tab/>
      </w:r>
      <w:r w:rsidRPr="005B1855">
        <w:rPr>
          <w:lang w:val="fr-CH"/>
        </w:rPr>
        <w:t>2 n</w:t>
      </w:r>
      <w:r>
        <w:rPr>
          <w:lang w:val="fr-CH"/>
        </w:rPr>
        <w:t>oe</w:t>
      </w:r>
      <w:r w:rsidRPr="005B1855">
        <w:rPr>
          <w:lang w:val="fr-CH"/>
        </w:rPr>
        <w:t>uds de soutien GPRS serveur/n</w:t>
      </w:r>
      <w:r>
        <w:rPr>
          <w:lang w:val="fr-CH"/>
        </w:rPr>
        <w:t>oe</w:t>
      </w:r>
      <w:r w:rsidRPr="005B1855">
        <w:rPr>
          <w:lang w:val="fr-CH"/>
        </w:rPr>
        <w:t>uds de soutien GPRS passerelle (SGSN/GGSN).</w:t>
      </w:r>
    </w:p>
    <w:p w:rsidR="006726F1" w:rsidRPr="005B1855" w:rsidRDefault="006726F1" w:rsidP="00C54470">
      <w:pPr>
        <w:rPr>
          <w:lang w:val="fr-CH"/>
        </w:rPr>
      </w:pPr>
      <w:r w:rsidRPr="005B1855">
        <w:rPr>
          <w:lang w:val="fr-CH"/>
        </w:rPr>
        <w:t>Le réseau de transport comporte une infrastructure dorsale IP/MPLS fondée sur des liaisons de transmission par faisceaux hertziens et des routeurs IP de niveau fournisseur et bord fournisseur pour la gestion du routage et de la qualité de service.</w:t>
      </w:r>
    </w:p>
    <w:p w:rsidR="006726F1" w:rsidRPr="005B1855" w:rsidRDefault="006726F1" w:rsidP="00C54470">
      <w:pPr>
        <w:rPr>
          <w:lang w:val="fr-CH" w:eastAsia="en-US"/>
        </w:rPr>
      </w:pPr>
      <w:r w:rsidRPr="005B1855">
        <w:rPr>
          <w:lang w:val="fr-CH" w:eastAsia="en-US"/>
        </w:rPr>
        <w:t>Le sous-système radioélectrique comporte 14 contrôleurs de station de base (BSC), 1 064 stations émetteur-récepteur de base (BTS) et 25 140 émetteurs-récepteurs (TRU). Le sous-système d'exploitation et de maintenance est articulé autour des centraux de commande qui comportent des composants M2000 pour la commande des routeurs de l'infrastructure dorsale IP.</w:t>
      </w:r>
    </w:p>
    <w:p w:rsidR="006726F1" w:rsidRPr="008E6178" w:rsidRDefault="006726F1" w:rsidP="0044403A">
      <w:pPr>
        <w:pStyle w:val="Heading4"/>
        <w:rPr>
          <w:lang w:val="fr-CH"/>
        </w:rPr>
      </w:pPr>
      <w:bookmarkStart w:id="350" w:name="_Toc365378129"/>
      <w:bookmarkStart w:id="351" w:name="_Toc365464240"/>
      <w:bookmarkStart w:id="352" w:name="_Toc375213868"/>
      <w:r w:rsidRPr="008E6178">
        <w:rPr>
          <w:lang w:val="fr-CH"/>
        </w:rPr>
        <w:t>6.3.2.3</w:t>
      </w:r>
      <w:r w:rsidRPr="008E6178">
        <w:rPr>
          <w:lang w:val="fr-CH"/>
        </w:rPr>
        <w:tab/>
        <w:t>Les fournisseurs d'accès et de services Internet</w:t>
      </w:r>
      <w:bookmarkEnd w:id="350"/>
      <w:bookmarkEnd w:id="351"/>
      <w:bookmarkEnd w:id="352"/>
    </w:p>
    <w:p w:rsidR="006726F1" w:rsidRPr="005B1855" w:rsidRDefault="006726F1" w:rsidP="00C54470">
      <w:pPr>
        <w:rPr>
          <w:lang w:val="fr-CH"/>
        </w:rPr>
      </w:pPr>
      <w:r w:rsidRPr="005B1855">
        <w:rPr>
          <w:lang w:val="fr-CH"/>
        </w:rPr>
        <w:t xml:space="preserve">Les réseaux des fournisseurs d'accès et de services Internet sont constitués de boucles locales hertziennes (WLL) WiMAX, d'un certain nombre de liaisons point à point établies dans des zones non couvertes par les boucles WLL, et de stations de liaisons VSAT louées auprès de l'opérateur historique CAMTEL pour leur trafic urbain et interurbain. Ces réseaux incorporent un certain nombre de systèmes fondés sur le protocole IP (routeurs, points PoP Internet, serveurs, etc.). Les principaux services et applications de télécommunication IP offerts par ces fournisseurs d'accès Internet sont la téléphonie IP, </w:t>
      </w:r>
      <w:r>
        <w:rPr>
          <w:lang w:val="fr-CH"/>
        </w:rPr>
        <w:t>la </w:t>
      </w:r>
      <w:r w:rsidRPr="005B1855">
        <w:rPr>
          <w:lang w:val="fr-CH"/>
        </w:rPr>
        <w:t>TVIP, le service IP-VPN, la messagerie SMS sur le web et le courrier par télécopie.</w:t>
      </w:r>
    </w:p>
    <w:p w:rsidR="006726F1" w:rsidRPr="008E6178" w:rsidRDefault="006726F1" w:rsidP="0044403A">
      <w:pPr>
        <w:pStyle w:val="Heading3"/>
        <w:rPr>
          <w:lang w:val="fr-CH"/>
        </w:rPr>
      </w:pPr>
      <w:bookmarkStart w:id="353" w:name="_Toc365378130"/>
      <w:bookmarkStart w:id="354" w:name="_Toc375213869"/>
      <w:bookmarkStart w:id="355" w:name="_Toc381173501"/>
      <w:r w:rsidRPr="008E6178">
        <w:rPr>
          <w:lang w:val="fr-CH"/>
        </w:rPr>
        <w:lastRenderedPageBreak/>
        <w:t>6.3.3</w:t>
      </w:r>
      <w:r w:rsidRPr="008E6178">
        <w:rPr>
          <w:lang w:val="fr-CH"/>
        </w:rPr>
        <w:tab/>
        <w:t>Mise en place des réseaux de télécommunication IP</w:t>
      </w:r>
      <w:bookmarkEnd w:id="353"/>
      <w:r w:rsidRPr="008E6178">
        <w:rPr>
          <w:lang w:val="fr-CH"/>
        </w:rPr>
        <w:t xml:space="preserve"> au Cameroun</w:t>
      </w:r>
      <w:bookmarkEnd w:id="354"/>
      <w:bookmarkEnd w:id="355"/>
    </w:p>
    <w:p w:rsidR="006726F1" w:rsidRPr="005B1855" w:rsidRDefault="006726F1" w:rsidP="006726F1">
      <w:pPr>
        <w:rPr>
          <w:lang w:val="fr-CH"/>
        </w:rPr>
      </w:pPr>
      <w:r w:rsidRPr="005B1855">
        <w:rPr>
          <w:lang w:val="fr-CH"/>
        </w:rPr>
        <w:t>Sur le plan économique, un certain nombre de facteurs (y compris une réduction des coûts d'investissement et d'exploitation, une</w:t>
      </w:r>
      <w:r>
        <w:rPr>
          <w:lang w:val="fr-CH"/>
        </w:rPr>
        <w:t xml:space="preserve"> </w:t>
      </w:r>
      <w:r w:rsidRPr="005B1855">
        <w:rPr>
          <w:lang w:val="fr-CH"/>
        </w:rPr>
        <w:t xml:space="preserve">gamme plus large de services ainsi que la convergence des technologies et des services) incitent les opérateurs implantés au </w:t>
      </w:r>
      <w:r w:rsidRPr="005B1855">
        <w:rPr>
          <w:b/>
          <w:lang w:val="fr-CH"/>
        </w:rPr>
        <w:t>Cameroun</w:t>
      </w:r>
      <w:r w:rsidRPr="005B1855">
        <w:rPr>
          <w:lang w:val="fr-CH"/>
        </w:rPr>
        <w:t xml:space="preserve"> à faire passer leur réseau central et leur réseau de transport à des réseaux fondés sur le protocole IP. Pour ces opérateurs, le passage à des réseaux IP est aussi une occasion de satisfaire les demandes de services des consommateurs et d'améliorer leur propre productivité. Sur le plan technique, les principales préoccupations en relation avec le passage à des réseaux et des services de télécommunication IP sont les suivantes: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La qualité de service et la sécurité des communications, notamment les risques qui sont inhérents aux technologies à commutation de paquets fondées sur le protocole IP (le transport en mode sans connexion pour les communications vocales, la livraison non fiable des paquets, la perte de paquets, la sécurité qui n'est pas assurée, etc.).</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La réorganisation du plan de numérotation actuel afin d'y inclure les numéros IP et, le cas échéant, de prendre en compte ces ressources en abordant la question de la portabilité des numéros.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L'interconnexion des réseaux existants, qui est affectée par le passage du mode circuit au mode paquet, et qui peut être affectée par des changements intervenant dans les interfaces (interfaces physiques et protocoles) ainsi que dans les méthodes de taxation et les unités employées (terminaison d'appel? Bill and Keep?) des interconnexions.</w:t>
      </w:r>
    </w:p>
    <w:p w:rsidR="006726F1" w:rsidRPr="00FA1ECF" w:rsidRDefault="00FA1ECF" w:rsidP="00FA1ECF">
      <w:pPr>
        <w:pStyle w:val="Enumlevel1"/>
        <w:rPr>
          <w:lang w:val="fr-CH"/>
        </w:rPr>
      </w:pPr>
      <w:r>
        <w:rPr>
          <w:lang w:val="fr-CH"/>
        </w:rPr>
        <w:t>–</w:t>
      </w:r>
      <w:r w:rsidRPr="008F3D16">
        <w:rPr>
          <w:lang w:val="fr-CH"/>
        </w:rPr>
        <w:tab/>
      </w:r>
      <w:r w:rsidR="006726F1" w:rsidRPr="00FA1ECF">
        <w:rPr>
          <w:lang w:val="fr-CH"/>
        </w:rPr>
        <w:t>Les licences, qui selon la réglementation en vigueur sont fondées sur les services et sont neutres en matière de technologie.</w:t>
      </w:r>
    </w:p>
    <w:p w:rsidR="006726F1" w:rsidRDefault="006726F1" w:rsidP="006726F1">
      <w:pPr>
        <w:rPr>
          <w:szCs w:val="19"/>
          <w:lang w:val="fr-CH" w:eastAsia="en-US"/>
        </w:rPr>
      </w:pPr>
      <w:r w:rsidRPr="005B1855">
        <w:rPr>
          <w:szCs w:val="19"/>
          <w:lang w:val="fr-CH" w:eastAsia="en-US"/>
        </w:rPr>
        <w:t xml:space="preserve">Parmi les défis majeurs figurent la mise en </w:t>
      </w:r>
      <w:r>
        <w:rPr>
          <w:szCs w:val="19"/>
          <w:lang w:val="fr-CH" w:eastAsia="en-US"/>
        </w:rPr>
        <w:t>oe</w:t>
      </w:r>
      <w:r w:rsidRPr="005B1855">
        <w:rPr>
          <w:szCs w:val="19"/>
          <w:lang w:val="fr-CH" w:eastAsia="en-US"/>
        </w:rPr>
        <w:t xml:space="preserve">uvre de l'intranet gouvernemental à haut débit (GOVNET), des cyberservices (administration électronique, cybersanté, </w:t>
      </w:r>
      <w:r w:rsidRPr="005B1855">
        <w:rPr>
          <w:rFonts w:cs="Calibri"/>
          <w:szCs w:val="19"/>
          <w:lang w:val="fr-CH"/>
        </w:rPr>
        <w:t>commerce en ligne</w:t>
      </w:r>
      <w:r w:rsidRPr="005B1855">
        <w:rPr>
          <w:szCs w:val="19"/>
          <w:lang w:val="fr-CH" w:eastAsia="en-US"/>
        </w:rPr>
        <w:t xml:space="preserve">, cyberapprentissage, etc.), le passage du protocole IPv4 au protocole IPv6, ainsi que la mise en place d'un point d'échange Internet (IXP). S'agissant du dernier projet, une étude de faisabilité est en cours au </w:t>
      </w:r>
      <w:r w:rsidRPr="005B1855">
        <w:rPr>
          <w:b/>
          <w:szCs w:val="19"/>
          <w:lang w:val="fr-CH" w:eastAsia="en-US"/>
        </w:rPr>
        <w:t>Cameroun</w:t>
      </w:r>
      <w:r w:rsidRPr="005B1855">
        <w:rPr>
          <w:szCs w:val="19"/>
          <w:lang w:val="fr-CH" w:eastAsia="en-US"/>
        </w:rPr>
        <w:t xml:space="preserve">. La mise en </w:t>
      </w:r>
      <w:r>
        <w:rPr>
          <w:szCs w:val="19"/>
          <w:lang w:val="fr-CH" w:eastAsia="en-US"/>
        </w:rPr>
        <w:t>oe</w:t>
      </w:r>
      <w:r w:rsidRPr="005B1855">
        <w:rPr>
          <w:szCs w:val="19"/>
          <w:lang w:val="fr-CH" w:eastAsia="en-US"/>
        </w:rPr>
        <w:t>uvre de ce point IXP facilitera l'acheminement du trafic entre les opérateurs et les fournisseurs locaux et contribuera à réduire les taxes des communications et des services fondés sur le protocole IP.</w:t>
      </w:r>
    </w:p>
    <w:p w:rsidR="006726F1" w:rsidRPr="00A74E8F" w:rsidRDefault="006726F1" w:rsidP="00FA1ECF">
      <w:pPr>
        <w:pStyle w:val="Heading2"/>
        <w:rPr>
          <w:lang w:val="fr-CH"/>
        </w:rPr>
      </w:pPr>
      <w:bookmarkStart w:id="356" w:name="_Toc361503497"/>
      <w:bookmarkStart w:id="357" w:name="_Toc365378119"/>
      <w:bookmarkStart w:id="358" w:name="_Toc375213870"/>
      <w:bookmarkStart w:id="359" w:name="_Toc381173502"/>
      <w:r>
        <w:rPr>
          <w:lang w:val="fr-CH"/>
        </w:rPr>
        <w:t>6.4</w:t>
      </w:r>
      <w:r>
        <w:rPr>
          <w:lang w:val="fr-CH"/>
        </w:rPr>
        <w:tab/>
      </w:r>
      <w:r w:rsidRPr="00A74E8F">
        <w:rPr>
          <w:lang w:val="fr-CH"/>
        </w:rPr>
        <w:t>Enjeux en Sierra Leone</w:t>
      </w:r>
      <w:bookmarkEnd w:id="356"/>
      <w:bookmarkEnd w:id="357"/>
      <w:bookmarkEnd w:id="358"/>
      <w:bookmarkEnd w:id="359"/>
    </w:p>
    <w:p w:rsidR="006726F1" w:rsidRPr="008E6178" w:rsidRDefault="006726F1" w:rsidP="00FA1ECF">
      <w:pPr>
        <w:pStyle w:val="Heading3"/>
        <w:rPr>
          <w:lang w:val="fr-CH"/>
        </w:rPr>
      </w:pPr>
      <w:bookmarkStart w:id="360" w:name="_Toc365378120"/>
      <w:bookmarkStart w:id="361" w:name="_Toc375213871"/>
      <w:bookmarkStart w:id="362" w:name="_Toc381173503"/>
      <w:r w:rsidRPr="008E6178">
        <w:rPr>
          <w:lang w:val="fr-CH"/>
        </w:rPr>
        <w:t>6.4.1</w:t>
      </w:r>
      <w:r w:rsidRPr="008E6178">
        <w:rPr>
          <w:lang w:val="fr-CH"/>
        </w:rPr>
        <w:tab/>
        <w:t>Aperçu</w:t>
      </w:r>
      <w:bookmarkEnd w:id="360"/>
      <w:r w:rsidRPr="0054335C">
        <w:rPr>
          <w:rStyle w:val="FootnoteReference"/>
          <w:rFonts w:ascii="Verdana" w:hAnsi="Verdana" w:cs="Simplified Arabic"/>
          <w:b w:val="0"/>
          <w:bCs w:val="0"/>
          <w:lang w:val="fr-FR"/>
        </w:rPr>
        <w:footnoteReference w:id="36"/>
      </w:r>
      <w:bookmarkEnd w:id="361"/>
      <w:bookmarkEnd w:id="362"/>
    </w:p>
    <w:p w:rsidR="006726F1" w:rsidRPr="0054335C" w:rsidRDefault="006726F1" w:rsidP="00C54470">
      <w:pPr>
        <w:rPr>
          <w:b/>
          <w:bCs/>
          <w:lang w:val="fr-CH"/>
        </w:rPr>
      </w:pPr>
      <w:bookmarkStart w:id="363" w:name="_Toc375213872"/>
      <w:r w:rsidRPr="0054335C">
        <w:rPr>
          <w:lang w:val="fr-CH"/>
        </w:rPr>
        <w:t>La Sierra Leone est un pays en développement situé en Afrique de l'Ouest. Depuis l'avènement du XXIe siècle, les services de télécommunication ont massivement augmenté dans le pays. Les services de téléphonie et en particulier les services de téléphonie mobile ont connu une rapide croissance alors que les services de ligne fixe poursuivent leur déclin. Les services de données continuent aussi à s'intensifier, bien qu'à un degré moindre. L'accès au web se fait exclusivement à l'aide de la technologie qui emploie des terminaux à très petite ouverture (VSAT), la Sierra Leone n'étant pas encore connectée à un câble sous-marin à fibres optiques. Par conséquent, les sierra-léonais naviguant sur l'Internet doivent supporter la lenteur de la transmission. Cela a aussi une incidence directe sur les investissements étrangers. Toutefois, grâce à un projet parrainé par la Banque mondiale, le câble à fibres optiques ACE (Africa Coast to Europe) devrait devenir opérationnel dans la seconde moitié de 2012.</w:t>
      </w:r>
      <w:bookmarkEnd w:id="363"/>
    </w:p>
    <w:p w:rsidR="006726F1" w:rsidRPr="008E6178" w:rsidRDefault="006726F1" w:rsidP="008F3D16">
      <w:pPr>
        <w:pStyle w:val="Heading3"/>
        <w:rPr>
          <w:lang w:val="fr-CH"/>
        </w:rPr>
      </w:pPr>
      <w:bookmarkStart w:id="364" w:name="_Toc361136190"/>
      <w:bookmarkStart w:id="365" w:name="_Toc361502551"/>
      <w:bookmarkStart w:id="366" w:name="_Toc361502637"/>
      <w:bookmarkStart w:id="367" w:name="_Toc361502919"/>
      <w:bookmarkStart w:id="368" w:name="_Toc361503017"/>
      <w:bookmarkStart w:id="369" w:name="_Toc361503499"/>
      <w:bookmarkStart w:id="370" w:name="_Toc365378121"/>
      <w:bookmarkStart w:id="371" w:name="_Toc375213873"/>
      <w:bookmarkStart w:id="372" w:name="_Toc381173504"/>
      <w:bookmarkEnd w:id="364"/>
      <w:bookmarkEnd w:id="365"/>
      <w:bookmarkEnd w:id="366"/>
      <w:bookmarkEnd w:id="367"/>
      <w:bookmarkEnd w:id="368"/>
      <w:r w:rsidRPr="008E6178">
        <w:rPr>
          <w:lang w:val="fr-CH"/>
        </w:rPr>
        <w:lastRenderedPageBreak/>
        <w:t>6.4.2</w:t>
      </w:r>
      <w:r w:rsidRPr="008E6178">
        <w:rPr>
          <w:lang w:val="fr-CH"/>
        </w:rPr>
        <w:tab/>
        <w:t>Activités</w:t>
      </w:r>
      <w:bookmarkEnd w:id="369"/>
      <w:r w:rsidRPr="008E6178">
        <w:rPr>
          <w:lang w:val="fr-CH"/>
        </w:rPr>
        <w:t xml:space="preserve"> en cours</w:t>
      </w:r>
      <w:bookmarkEnd w:id="370"/>
      <w:bookmarkEnd w:id="371"/>
      <w:bookmarkEnd w:id="372"/>
    </w:p>
    <w:p w:rsidR="006726F1" w:rsidRPr="005B1855" w:rsidRDefault="006726F1" w:rsidP="00C54470">
      <w:pPr>
        <w:rPr>
          <w:lang w:val="fr-CH"/>
        </w:rPr>
      </w:pPr>
      <w:r w:rsidRPr="005B1855">
        <w:rPr>
          <w:lang w:val="fr-CH"/>
        </w:rPr>
        <w:t xml:space="preserve">Afin de renforcer l'extension des réseaux en </w:t>
      </w:r>
      <w:r w:rsidRPr="005B1855">
        <w:rPr>
          <w:b/>
          <w:lang w:val="fr-CH"/>
        </w:rPr>
        <w:t>Sierra Leone</w:t>
      </w:r>
      <w:r w:rsidRPr="005B1855">
        <w:rPr>
          <w:lang w:val="fr-CH"/>
        </w:rPr>
        <w:t xml:space="preserve"> et de les relier solidement à l'Internet, l'ensemble des infrastructures TIC du pays doivent mettre à profit collectivement les réseaux fondés sur les protocoles IPv4 et IPv6, ainsi qu'enregistrer les différents réseaux auprès d'A</w:t>
      </w:r>
      <w:r>
        <w:rPr>
          <w:lang w:val="fr-CH"/>
        </w:rPr>
        <w:t>FRINIC</w:t>
      </w:r>
      <w:r w:rsidRPr="005B1855">
        <w:rPr>
          <w:lang w:val="fr-CH"/>
        </w:rPr>
        <w:t xml:space="preserve"> et utiliser leurs numéros de système autonome (ASN).</w:t>
      </w:r>
    </w:p>
    <w:p w:rsidR="006726F1" w:rsidRPr="005B1855" w:rsidRDefault="006726F1" w:rsidP="00C54470">
      <w:pPr>
        <w:rPr>
          <w:lang w:val="fr-CH"/>
        </w:rPr>
      </w:pPr>
      <w:r w:rsidRPr="005B1855">
        <w:rPr>
          <w:lang w:val="fr-CH"/>
        </w:rPr>
        <w:t xml:space="preserve">Afin de faciliter cette tâche, un atelier de formation d'une semaine sur les protocoles IPv4 et IPv6 a été organisé par l'ISOC, </w:t>
      </w:r>
      <w:r>
        <w:rPr>
          <w:lang w:val="fr-CH"/>
        </w:rPr>
        <w:t>AFRINIC</w:t>
      </w:r>
      <w:r w:rsidRPr="005B1855">
        <w:rPr>
          <w:lang w:val="fr-CH"/>
        </w:rPr>
        <w:t xml:space="preserve"> et d'autres. Cela a permis de mettre en évidence les faits suivants:</w:t>
      </w:r>
    </w:p>
    <w:p w:rsidR="006726F1" w:rsidRPr="00737C9B" w:rsidRDefault="008F3D16" w:rsidP="008F3D16">
      <w:pPr>
        <w:pStyle w:val="Enumlevel1"/>
        <w:rPr>
          <w:lang w:val="fr-CH"/>
        </w:rPr>
      </w:pPr>
      <w:r w:rsidRPr="008F3D16">
        <w:rPr>
          <w:lang w:val="fr-CH"/>
        </w:rPr>
        <w:t>•</w:t>
      </w:r>
      <w:r w:rsidRPr="008F3D16">
        <w:rPr>
          <w:lang w:val="fr-CH"/>
        </w:rPr>
        <w:tab/>
      </w:r>
      <w:r w:rsidR="006726F1" w:rsidRPr="008F3D16">
        <w:rPr>
          <w:lang w:val="fr-CH"/>
        </w:rPr>
        <w:t xml:space="preserve">Les opérateurs de réseaux manquaient de personnel technique dans ce domaine et la plupart des participants recevaient un enseignement sur l'utilisation pratique des protocoles IPv4 et IPv6 et du protocole de passerelle frontière (BGP) pour la première fois. </w:t>
      </w:r>
      <w:r w:rsidR="006726F1" w:rsidRPr="00737C9B">
        <w:rPr>
          <w:lang w:val="fr-CH"/>
        </w:rPr>
        <w:t>Le réseau de démonstration employé a contribué à accélérer l'introduction, mais leurs réseaux et environnements respectifs utilisaient une mise en réseau rudimentaire et la possibilité de l'améliorer était limitée</w:t>
      </w:r>
    </w:p>
    <w:p w:rsidR="006726F1" w:rsidRPr="008F3D16" w:rsidRDefault="008F3D16" w:rsidP="008F3D16">
      <w:pPr>
        <w:pStyle w:val="Enumlevel1"/>
        <w:rPr>
          <w:lang w:val="fr-CH"/>
        </w:rPr>
      </w:pPr>
      <w:r w:rsidRPr="008F3D16">
        <w:rPr>
          <w:lang w:val="fr-CH"/>
        </w:rPr>
        <w:t>•</w:t>
      </w:r>
      <w:r w:rsidRPr="008F3D16">
        <w:rPr>
          <w:lang w:val="fr-CH"/>
        </w:rPr>
        <w:tab/>
      </w:r>
      <w:r w:rsidR="006726F1" w:rsidRPr="008F3D16">
        <w:rPr>
          <w:lang w:val="fr-CH"/>
        </w:rPr>
        <w:t>Tous les réseaux ont alors entamé une procédure visant à demander des numéros ASN auprès d'</w:t>
      </w:r>
      <w:r w:rsidR="006726F1" w:rsidRPr="008F3D16">
        <w:rPr>
          <w:bCs/>
          <w:lang w:val="fr-CH"/>
        </w:rPr>
        <w:t>AFRINIC</w:t>
      </w:r>
      <w:r w:rsidR="006726F1" w:rsidRPr="008F3D16">
        <w:rPr>
          <w:lang w:val="fr-CH"/>
        </w:rPr>
        <w:t>.</w:t>
      </w:r>
    </w:p>
    <w:p w:rsidR="006726F1" w:rsidRPr="00737C9B" w:rsidRDefault="008F3D16" w:rsidP="008F3D16">
      <w:pPr>
        <w:pStyle w:val="Enumlevel1"/>
        <w:rPr>
          <w:lang w:val="fr-CH"/>
        </w:rPr>
      </w:pPr>
      <w:r w:rsidRPr="008F3D16">
        <w:rPr>
          <w:lang w:val="fr-CH"/>
        </w:rPr>
        <w:t>•</w:t>
      </w:r>
      <w:r w:rsidRPr="008F3D16">
        <w:rPr>
          <w:lang w:val="fr-CH"/>
        </w:rPr>
        <w:tab/>
      </w:r>
      <w:r w:rsidR="006726F1" w:rsidRPr="008F3D16">
        <w:rPr>
          <w:lang w:val="fr-CH"/>
        </w:rPr>
        <w:t xml:space="preserve">Pour combler leurs lacunes, les techniciens opérateurs de réseau ont besoin d'un supplément de formation. </w:t>
      </w:r>
      <w:r w:rsidR="006726F1" w:rsidRPr="00737C9B">
        <w:rPr>
          <w:lang w:val="fr-CH"/>
        </w:rPr>
        <w:t>Un forum de discussion destiné aux participants à cette formation a été créé, dans l'espoir de garder au chaud jusqu'à la prochaine formation cette possibilité embryonnaire de débat.</w:t>
      </w:r>
    </w:p>
    <w:p w:rsidR="006726F1" w:rsidRPr="005B1855" w:rsidRDefault="006726F1" w:rsidP="00C54470">
      <w:pPr>
        <w:rPr>
          <w:lang w:val="fr-CH"/>
        </w:rPr>
      </w:pPr>
      <w:r w:rsidRPr="005B1855">
        <w:rPr>
          <w:lang w:val="fr-CH"/>
        </w:rPr>
        <w:t>Outre la formation du personnel, il incombe au régulateur de mettre en place des règlements appropriés. A cette fin, une politique destinée au secteur des T</w:t>
      </w:r>
      <w:r w:rsidRPr="00C54470">
        <w:t>I</w:t>
      </w:r>
      <w:r w:rsidRPr="005B1855">
        <w:rPr>
          <w:lang w:val="fr-CH"/>
        </w:rPr>
        <w:t xml:space="preserve">C a été élaborée et lancée en février 2011. Cette politique a fourni un cadre pour les débats sur les conditions techniques, économiques et réglementaires. </w:t>
      </w:r>
    </w:p>
    <w:p w:rsidR="006726F1" w:rsidRPr="008E6178" w:rsidRDefault="006726F1" w:rsidP="008F3D16">
      <w:pPr>
        <w:pStyle w:val="Heading3"/>
        <w:rPr>
          <w:lang w:val="fr-CH"/>
        </w:rPr>
      </w:pPr>
      <w:bookmarkStart w:id="373" w:name="_Toc365378122"/>
      <w:bookmarkStart w:id="374" w:name="_Toc375213874"/>
      <w:bookmarkStart w:id="375" w:name="_Toc381173505"/>
      <w:r w:rsidRPr="008E6178">
        <w:rPr>
          <w:lang w:val="fr-CH"/>
        </w:rPr>
        <w:t>6.4.3</w:t>
      </w:r>
      <w:r w:rsidRPr="008E6178">
        <w:rPr>
          <w:lang w:val="fr-CH"/>
        </w:rPr>
        <w:tab/>
        <w:t>Principaux problèmes</w:t>
      </w:r>
      <w:bookmarkEnd w:id="373"/>
      <w:bookmarkEnd w:id="374"/>
      <w:bookmarkEnd w:id="375"/>
    </w:p>
    <w:p w:rsidR="006726F1" w:rsidRPr="005B1855" w:rsidRDefault="006726F1" w:rsidP="00C54470">
      <w:pPr>
        <w:rPr>
          <w:lang w:val="fr-CH"/>
        </w:rPr>
      </w:pPr>
      <w:r w:rsidRPr="005B1855">
        <w:rPr>
          <w:lang w:val="fr-CH"/>
        </w:rPr>
        <w:t xml:space="preserve">Les principaux problèmes que posent la mise en place et l'exploitation des réseaux IP en </w:t>
      </w:r>
      <w:r w:rsidRPr="005B1855">
        <w:rPr>
          <w:b/>
          <w:lang w:val="fr-CH"/>
        </w:rPr>
        <w:t>Sierra Leone</w:t>
      </w:r>
      <w:r w:rsidRPr="005B1855">
        <w:rPr>
          <w:lang w:val="fr-CH"/>
        </w:rPr>
        <w:t xml:space="preserve"> sont les suivants:</w:t>
      </w:r>
    </w:p>
    <w:p w:rsidR="006726F1" w:rsidRPr="00737C9B" w:rsidRDefault="008F3D16" w:rsidP="008F3D16">
      <w:pPr>
        <w:pStyle w:val="Enumlevel1"/>
        <w:rPr>
          <w:lang w:val="fr-CH"/>
        </w:rPr>
      </w:pPr>
      <w:r w:rsidRPr="008F3D16">
        <w:rPr>
          <w:lang w:val="fr-CH"/>
        </w:rPr>
        <w:t>•</w:t>
      </w:r>
      <w:r w:rsidRPr="008F3D16">
        <w:rPr>
          <w:lang w:val="fr-CH"/>
        </w:rPr>
        <w:tab/>
      </w:r>
      <w:r w:rsidR="006726F1" w:rsidRPr="008F3D16">
        <w:rPr>
          <w:lang w:val="fr-CH"/>
        </w:rPr>
        <w:t xml:space="preserve">L'investissement dans ces domaines est toujours, dans une large mesure, un investissement étranger direct qui doit être rentabilisé avant qu'une technologie ne devienne obsolète. </w:t>
      </w:r>
      <w:r w:rsidR="006726F1" w:rsidRPr="00737C9B">
        <w:rPr>
          <w:lang w:val="fr-CH"/>
        </w:rPr>
        <w:t>En raison de cela, le champ de développement (dans l'espace, en termes de services et d'applications) est étroit.</w:t>
      </w:r>
    </w:p>
    <w:p w:rsidR="006726F1" w:rsidRPr="00737C9B" w:rsidRDefault="008F3D16" w:rsidP="008F3D16">
      <w:pPr>
        <w:pStyle w:val="Enumlevel1"/>
        <w:rPr>
          <w:lang w:val="fr-CH"/>
        </w:rPr>
      </w:pPr>
      <w:r w:rsidRPr="008F3D16">
        <w:rPr>
          <w:lang w:val="fr-CH"/>
        </w:rPr>
        <w:t>•</w:t>
      </w:r>
      <w:r w:rsidRPr="008F3D16">
        <w:rPr>
          <w:lang w:val="fr-CH"/>
        </w:rPr>
        <w:tab/>
      </w:r>
      <w:r w:rsidR="006726F1" w:rsidRPr="008F3D16">
        <w:rPr>
          <w:lang w:val="fr-CH"/>
        </w:rPr>
        <w:t xml:space="preserve">Aucune direction n'est assurée dans le secteur des TIC. </w:t>
      </w:r>
      <w:r w:rsidR="006726F1" w:rsidRPr="00737C9B">
        <w:rPr>
          <w:lang w:val="fr-CH"/>
        </w:rPr>
        <w:t>La perspective de bâtir un projet après l'autre fait défaut. Les réseaux ne sont en réalité concernés que par le maintien des anciens réseaux et l'intégration des nouveaux réseaux.</w:t>
      </w:r>
    </w:p>
    <w:p w:rsidR="006726F1" w:rsidRPr="00737C9B" w:rsidRDefault="008F3D16" w:rsidP="008F3D16">
      <w:pPr>
        <w:pStyle w:val="Enumlevel1"/>
        <w:rPr>
          <w:lang w:val="fr-CH"/>
        </w:rPr>
      </w:pPr>
      <w:r w:rsidRPr="008F3D16">
        <w:rPr>
          <w:lang w:val="fr-CH"/>
        </w:rPr>
        <w:t>•</w:t>
      </w:r>
      <w:r w:rsidRPr="008F3D16">
        <w:rPr>
          <w:lang w:val="fr-CH"/>
        </w:rPr>
        <w:tab/>
      </w:r>
      <w:r w:rsidR="006726F1" w:rsidRPr="008F3D16">
        <w:rPr>
          <w:lang w:val="fr-CH"/>
        </w:rPr>
        <w:t xml:space="preserve">La réglementation doit être mise en place. </w:t>
      </w:r>
      <w:r w:rsidR="006726F1" w:rsidRPr="00737C9B">
        <w:rPr>
          <w:lang w:val="fr-CH"/>
        </w:rPr>
        <w:t>L'accent doit être mis sur la manière dont peuvent être protégés les nouveaux arrivants dans l'arène des TIC et leurs nouvelles technologies, contre l'envie qu'il y a pour les réseaux solidement implantés et anciens de limiter les services et les applications à ceux qu'ils peuvent offrir. La téléphonie IP est en passe de devenir le sujet du moment et le régulateur doit donc gérer cette question comme il convient afin d'optimiser les profits qui peuvent en être tirés.</w:t>
      </w:r>
    </w:p>
    <w:p w:rsidR="006726F1" w:rsidRPr="00737C9B" w:rsidRDefault="008F3D16" w:rsidP="008F3D16">
      <w:pPr>
        <w:pStyle w:val="Enumlevel1"/>
        <w:rPr>
          <w:lang w:val="fr-CH"/>
        </w:rPr>
      </w:pPr>
      <w:r w:rsidRPr="00737C9B">
        <w:rPr>
          <w:lang w:val="fr-CH"/>
        </w:rPr>
        <w:t>•</w:t>
      </w:r>
      <w:r w:rsidRPr="00737C9B">
        <w:rPr>
          <w:lang w:val="fr-CH"/>
        </w:rPr>
        <w:tab/>
      </w:r>
      <w:r w:rsidR="006726F1" w:rsidRPr="00737C9B">
        <w:rPr>
          <w:lang w:val="fr-CH"/>
        </w:rPr>
        <w:t xml:space="preserve">La monopolisation de la passerelle internationale est un problème. Heureusement, avec l'avènement du câble à fibres optiques la passerelle ne sera plus monopolisée. Le Gouvernement autorisera une société à gérer la station d'atterrissage du câble. En même temps, les investisseurs seront encouragés à investir dans la société et à acquérir des actions. Cela permettra de réduire réellement la fracture numérique entre la </w:t>
      </w:r>
      <w:r w:rsidR="006726F1" w:rsidRPr="00737C9B">
        <w:rPr>
          <w:b/>
          <w:lang w:val="fr-CH"/>
        </w:rPr>
        <w:t>Sierra Leone</w:t>
      </w:r>
      <w:r w:rsidR="006726F1" w:rsidRPr="00737C9B">
        <w:rPr>
          <w:lang w:val="fr-CH"/>
        </w:rPr>
        <w:t xml:space="preserve"> et le reste du monde développé.</w:t>
      </w:r>
    </w:p>
    <w:p w:rsidR="00A96122" w:rsidRDefault="00A96122">
      <w:pPr>
        <w:spacing w:before="0"/>
        <w:jc w:val="left"/>
        <w:rPr>
          <w:rFonts w:eastAsia="Times New Roman" w:cs="Helvetica"/>
          <w:b/>
          <w:bCs/>
          <w:i/>
          <w:iCs/>
          <w:color w:val="005173"/>
          <w:sz w:val="24"/>
          <w:szCs w:val="32"/>
          <w:lang w:val="fr-CH"/>
        </w:rPr>
      </w:pPr>
      <w:bookmarkStart w:id="376" w:name="_Toc361503501"/>
      <w:bookmarkStart w:id="377" w:name="_Toc365378123"/>
      <w:bookmarkStart w:id="378" w:name="_Toc375213875"/>
      <w:r>
        <w:rPr>
          <w:lang w:val="fr-CH"/>
        </w:rPr>
        <w:br w:type="page"/>
      </w:r>
    </w:p>
    <w:p w:rsidR="006726F1" w:rsidRPr="008E6178" w:rsidRDefault="006726F1" w:rsidP="008F3D16">
      <w:pPr>
        <w:pStyle w:val="Heading3"/>
        <w:rPr>
          <w:lang w:val="fr-CH"/>
        </w:rPr>
      </w:pPr>
      <w:bookmarkStart w:id="379" w:name="_Toc381173506"/>
      <w:r w:rsidRPr="008E6178">
        <w:rPr>
          <w:lang w:val="fr-CH"/>
        </w:rPr>
        <w:lastRenderedPageBreak/>
        <w:t>6.4.4</w:t>
      </w:r>
      <w:r w:rsidRPr="008E6178">
        <w:rPr>
          <w:lang w:val="fr-CH"/>
        </w:rPr>
        <w:tab/>
        <w:t>Conclusion</w:t>
      </w:r>
      <w:bookmarkEnd w:id="376"/>
      <w:bookmarkEnd w:id="377"/>
      <w:bookmarkEnd w:id="378"/>
      <w:bookmarkEnd w:id="379"/>
    </w:p>
    <w:p w:rsidR="006726F1" w:rsidRPr="005B1855" w:rsidRDefault="006726F1" w:rsidP="008F3D16">
      <w:pPr>
        <w:rPr>
          <w:lang w:val="fr-CH"/>
        </w:rPr>
      </w:pPr>
      <w:r w:rsidRPr="00713DA4">
        <w:t xml:space="preserve">Deux opérateurs de réseau en </w:t>
      </w:r>
      <w:r w:rsidRPr="00713DA4">
        <w:rPr>
          <w:b/>
        </w:rPr>
        <w:t>Sierra Leone</w:t>
      </w:r>
      <w:r w:rsidRPr="00713DA4">
        <w:t xml:space="preserve"> ont lancé des réseaux 3G et il est prévu qu'un troisième le fasse aussi. Un problème commun à ces opérateurs est le manque de personnel local formé pour travailler sur ces réseaux. S'agissant des réseaux anciens/GSM 2 et 2.5G, le personnel est nombreux. Cela met en lumière un point soulevé précédemment concernant le personnel bien formé. Cela a aussi un impact direct sur les coûts d'exploitation de ces réseaux, des expatriés devant être rapatriés ou de l'argent devant être consacré à la formation.</w:t>
      </w:r>
    </w:p>
    <w:p w:rsidR="006726F1" w:rsidRPr="00A74E8F" w:rsidRDefault="006726F1" w:rsidP="006726F1">
      <w:pPr>
        <w:pStyle w:val="Heading2"/>
        <w:rPr>
          <w:lang w:val="fr-CH"/>
        </w:rPr>
      </w:pPr>
      <w:bookmarkStart w:id="380" w:name="_Toc361503509"/>
      <w:bookmarkStart w:id="381" w:name="_Toc365378131"/>
      <w:bookmarkStart w:id="382" w:name="_Toc375213876"/>
      <w:bookmarkStart w:id="383" w:name="_Toc381173507"/>
      <w:r>
        <w:rPr>
          <w:lang w:val="fr-CH"/>
        </w:rPr>
        <w:t>6.5</w:t>
      </w:r>
      <w:r>
        <w:rPr>
          <w:lang w:val="fr-CH"/>
        </w:rPr>
        <w:tab/>
      </w:r>
      <w:r w:rsidRPr="00A74E8F">
        <w:rPr>
          <w:lang w:val="fr-CH"/>
        </w:rPr>
        <w:t>Projet de connexion hertzienne large bande à Djibouti</w:t>
      </w:r>
      <w:bookmarkEnd w:id="380"/>
      <w:bookmarkEnd w:id="381"/>
      <w:bookmarkEnd w:id="382"/>
      <w:bookmarkEnd w:id="383"/>
    </w:p>
    <w:p w:rsidR="006726F1" w:rsidRPr="005B1855" w:rsidRDefault="006726F1" w:rsidP="006726F1">
      <w:pPr>
        <w:rPr>
          <w:szCs w:val="19"/>
          <w:lang w:val="fr-CH"/>
        </w:rPr>
      </w:pPr>
      <w:r w:rsidRPr="005B1855">
        <w:rPr>
          <w:szCs w:val="19"/>
          <w:lang w:val="fr-CH"/>
        </w:rPr>
        <w:t>L'UIT a consenti à apporter son soutien à Djibouti pour la mise en place d'un réseau hertzien large bande. Ce projet a pour but de mettre en place une conne</w:t>
      </w:r>
      <w:r>
        <w:rPr>
          <w:szCs w:val="19"/>
          <w:lang w:val="fr-CH"/>
        </w:rPr>
        <w:t xml:space="preserve">ctivité </w:t>
      </w:r>
      <w:r w:rsidRPr="005B1855">
        <w:rPr>
          <w:szCs w:val="19"/>
          <w:lang w:val="fr-CH"/>
        </w:rPr>
        <w:t xml:space="preserve">hertzienne large bande et des applications TIC, qui fournissent un accès numérique aux écoles et aux hôpitaux, ainsi qu'aux populations </w:t>
      </w:r>
      <w:r>
        <w:rPr>
          <w:szCs w:val="19"/>
          <w:lang w:val="fr-CH"/>
        </w:rPr>
        <w:t xml:space="preserve">mal </w:t>
      </w:r>
      <w:r w:rsidRPr="005B1855">
        <w:rPr>
          <w:szCs w:val="19"/>
          <w:lang w:val="fr-CH"/>
        </w:rPr>
        <w:t xml:space="preserve">desservies dans les zones rurales et </w:t>
      </w:r>
      <w:r>
        <w:rPr>
          <w:szCs w:val="19"/>
          <w:lang w:val="fr-CH"/>
        </w:rPr>
        <w:t>isolées</w:t>
      </w:r>
      <w:r w:rsidRPr="005B1855">
        <w:rPr>
          <w:szCs w:val="19"/>
          <w:lang w:val="fr-CH"/>
        </w:rPr>
        <w:t xml:space="preserve">. De manière plus précise, il </w:t>
      </w:r>
      <w:r>
        <w:rPr>
          <w:szCs w:val="19"/>
          <w:lang w:val="fr-CH"/>
        </w:rPr>
        <w:t>est prévu</w:t>
      </w:r>
      <w:r w:rsidRPr="005B1855">
        <w:rPr>
          <w:szCs w:val="19"/>
          <w:lang w:val="fr-CH"/>
        </w:rPr>
        <w:t xml:space="preserve"> de fournir le large bande gratuitement ou à bas coût aux écoles et aux hôpitaux de Djibouti et de mettre en place des applications et des services TIC tels</w:t>
      </w:r>
      <w:r>
        <w:rPr>
          <w:szCs w:val="19"/>
          <w:lang w:val="fr-CH"/>
        </w:rPr>
        <w:t xml:space="preserve"> que la télémédecine et le télé</w:t>
      </w:r>
      <w:r w:rsidRPr="005B1855">
        <w:rPr>
          <w:szCs w:val="19"/>
          <w:lang w:val="fr-CH"/>
        </w:rPr>
        <w:t>enseignement. Au besoin, le réseau pourrait aussi être utilisé pour des applications telles que la téléphonie IP et la TVIP (télévision sur Internet employant le protocole IP).</w:t>
      </w:r>
    </w:p>
    <w:p w:rsidR="006726F1" w:rsidRPr="00737C9B" w:rsidRDefault="006726F1" w:rsidP="008F3D16">
      <w:pPr>
        <w:pStyle w:val="Heading1"/>
        <w:rPr>
          <w:lang w:val="fr-CH"/>
        </w:rPr>
      </w:pPr>
      <w:bookmarkStart w:id="384" w:name="_Toc361503510"/>
      <w:bookmarkStart w:id="385" w:name="_Toc365378132"/>
      <w:bookmarkStart w:id="386" w:name="_Toc375213877"/>
      <w:bookmarkStart w:id="387" w:name="_Toc381173508"/>
      <w:r w:rsidRPr="00737C9B">
        <w:rPr>
          <w:lang w:val="fr-CH"/>
        </w:rPr>
        <w:t>7</w:t>
      </w:r>
      <w:r w:rsidRPr="00737C9B">
        <w:rPr>
          <w:lang w:val="fr-CH"/>
        </w:rPr>
        <w:tab/>
        <w:t>Conclusion</w:t>
      </w:r>
      <w:bookmarkEnd w:id="384"/>
      <w:bookmarkEnd w:id="385"/>
      <w:bookmarkEnd w:id="386"/>
      <w:bookmarkEnd w:id="387"/>
    </w:p>
    <w:p w:rsidR="006726F1" w:rsidRPr="005B1855" w:rsidRDefault="006726F1" w:rsidP="006726F1">
      <w:pPr>
        <w:rPr>
          <w:szCs w:val="19"/>
          <w:lang w:val="fr-CH" w:eastAsia="en-US"/>
        </w:rPr>
      </w:pPr>
      <w:r w:rsidRPr="005B1855">
        <w:rPr>
          <w:szCs w:val="19"/>
          <w:lang w:val="fr-CH" w:eastAsia="en-US"/>
        </w:rPr>
        <w:t>Le présent Rapport final sur la Question 19-2/1, adopté par la CMDT-10 pour la cinquième période d'études, porte sur la mise en place des services de télécommunication IP dans les pays en développement. Il analyse aussi les travaux sur la Question 19-2/1 effectués par le Groupe du Rapporteur au cours de la période d'études 2010-2014.</w:t>
      </w:r>
    </w:p>
    <w:p w:rsidR="006726F1" w:rsidRPr="005B1855" w:rsidRDefault="006726F1" w:rsidP="006726F1">
      <w:pPr>
        <w:rPr>
          <w:szCs w:val="19"/>
          <w:lang w:val="fr-CH" w:eastAsia="en-US"/>
        </w:rPr>
      </w:pPr>
      <w:r w:rsidRPr="005B1855">
        <w:rPr>
          <w:szCs w:val="19"/>
          <w:lang w:val="fr-CH" w:eastAsia="en-US"/>
        </w:rPr>
        <w:t xml:space="preserve">Le rapport met en évidence les enjeux, les problèmes et les perspectives associées ainsi que les questions d'ordre technique, socio-économique et politique qui doivent être abordées par les pays en développement en vue de mettre en place des services de télécommunication IP. En outre, il contient des lignes directrices devant permettre de répondre aux problèmes et aux questions auxquels les pays en développement font face, notamment les questions du financement des investissements dans les réseaux fondés sur le protocole IP, les questions de numérotage et d'adressage, le passage du protocole IPv4 au protocole IPv6, les questions d'interopérabilité entre les réseaux fondés sur le protocole IP et d'autres réseaux de télécommunication, ainsi que la question de savoir comment fournir la qualité de service exigée par les utilisateurs et comment protéger efficacement les droits des consommateurs. </w:t>
      </w:r>
    </w:p>
    <w:p w:rsidR="006726F1" w:rsidRPr="005B1855" w:rsidRDefault="006726F1" w:rsidP="006726F1">
      <w:pPr>
        <w:rPr>
          <w:szCs w:val="19"/>
          <w:lang w:val="fr-CH" w:eastAsia="en-US"/>
        </w:rPr>
      </w:pPr>
      <w:r w:rsidRPr="005B1855">
        <w:rPr>
          <w:szCs w:val="19"/>
          <w:lang w:val="fr-CH" w:eastAsia="en-US"/>
        </w:rPr>
        <w:t xml:space="preserve">En outre, puisque l'année 2012 a vu la mise en </w:t>
      </w:r>
      <w:r>
        <w:rPr>
          <w:szCs w:val="19"/>
          <w:lang w:val="fr-CH" w:eastAsia="en-US"/>
        </w:rPr>
        <w:t>oe</w:t>
      </w:r>
      <w:r w:rsidRPr="005B1855">
        <w:rPr>
          <w:szCs w:val="19"/>
          <w:lang w:val="fr-CH" w:eastAsia="en-US"/>
        </w:rPr>
        <w:t xml:space="preserve">uvre du protocole IPv6 se faire à l'échelle mondiale, il serait souhaitable que les pays en développement se concentrent sur l'élaboration et la mise en </w:t>
      </w:r>
      <w:r>
        <w:rPr>
          <w:szCs w:val="19"/>
          <w:lang w:val="fr-CH" w:eastAsia="en-US"/>
        </w:rPr>
        <w:t>oe</w:t>
      </w:r>
      <w:r w:rsidRPr="005B1855">
        <w:rPr>
          <w:szCs w:val="19"/>
          <w:lang w:val="fr-CH" w:eastAsia="en-US"/>
        </w:rPr>
        <w:t xml:space="preserve">uvre de leur stratégie de passage du protocole IPv4 au protocole IPv6 et sur ses retombées du point de vue réglementaire et technologique. </w:t>
      </w:r>
    </w:p>
    <w:p w:rsidR="006726F1" w:rsidRPr="00737C9B" w:rsidRDefault="006726F1" w:rsidP="008F3D16">
      <w:pPr>
        <w:pStyle w:val="Heading1"/>
        <w:rPr>
          <w:lang w:val="fr-CH"/>
        </w:rPr>
      </w:pPr>
      <w:bookmarkStart w:id="388" w:name="_Toc361136203"/>
      <w:bookmarkStart w:id="389" w:name="_Toc361502564"/>
      <w:bookmarkStart w:id="390" w:name="_Toc361502650"/>
      <w:bookmarkStart w:id="391" w:name="_Toc361502932"/>
      <w:bookmarkStart w:id="392" w:name="_Toc361503030"/>
      <w:bookmarkStart w:id="393" w:name="_Toc361503511"/>
      <w:bookmarkStart w:id="394" w:name="_Toc365378133"/>
      <w:bookmarkStart w:id="395" w:name="_Toc375213878"/>
      <w:bookmarkStart w:id="396" w:name="_Toc381173509"/>
      <w:bookmarkEnd w:id="388"/>
      <w:bookmarkEnd w:id="389"/>
      <w:bookmarkEnd w:id="390"/>
      <w:bookmarkEnd w:id="391"/>
      <w:bookmarkEnd w:id="392"/>
      <w:r w:rsidRPr="00737C9B">
        <w:rPr>
          <w:lang w:val="fr-CH"/>
        </w:rPr>
        <w:t>8</w:t>
      </w:r>
      <w:r w:rsidRPr="00737C9B">
        <w:rPr>
          <w:lang w:val="fr-CH"/>
        </w:rPr>
        <w:tab/>
        <w:t>Lignes directrices devant permettre de surmonter les problèmes</w:t>
      </w:r>
      <w:bookmarkEnd w:id="393"/>
      <w:bookmarkEnd w:id="394"/>
      <w:bookmarkEnd w:id="395"/>
      <w:bookmarkEnd w:id="396"/>
    </w:p>
    <w:p w:rsidR="006726F1" w:rsidRPr="005B1855" w:rsidRDefault="006726F1" w:rsidP="008F3D16">
      <w:pPr>
        <w:rPr>
          <w:lang w:val="fr-CH"/>
        </w:rPr>
      </w:pPr>
      <w:r w:rsidRPr="005B1855">
        <w:rPr>
          <w:lang w:val="fr-CH"/>
        </w:rPr>
        <w:t xml:space="preserve">Les </w:t>
      </w:r>
      <w:r w:rsidRPr="005B1855">
        <w:rPr>
          <w:i/>
          <w:lang w:val="fr-CH"/>
        </w:rPr>
        <w:t>Lignes directrices</w:t>
      </w:r>
      <w:r w:rsidRPr="005B1855">
        <w:rPr>
          <w:lang w:val="fr-CH"/>
        </w:rPr>
        <w:t xml:space="preserve"> suivantes, devant permettre de surmonter les problèmes et les enjeux identifiés dans le cadre de l'étude de la Question 19-2/1, suggèrent diverses options qui peuvent être appliquées dans diverses circonstances afin d'aider les Membres de l'UIT dans les efforts qu'ils déploient pour mettre en place des services de télécommunication dans les pays en développement. Les Membres et d'autres sont encouragés à examiner ces </w:t>
      </w:r>
      <w:r w:rsidRPr="005B1855">
        <w:rPr>
          <w:i/>
          <w:lang w:val="fr-CH"/>
        </w:rPr>
        <w:t>Lignes directrices</w:t>
      </w:r>
      <w:r w:rsidRPr="005B1855">
        <w:rPr>
          <w:lang w:val="fr-CH"/>
        </w:rPr>
        <w:t xml:space="preserve"> et à choisir celles qui seront utiles, au vu des conditions dans leurs pays. Des notions ou des règlements qui sont inapplicables, ou des pratiques ou des solutions qui ne conviennent pas dans un pays peuvent très bien fonctionner dans un autre pays. Nous sommes convaincus que ces propositions de choix aideront les Membres de l'UIT et d'autres à développer un secteur de communication solide qui sera en mesure d'être bénéfique à tous.</w:t>
      </w:r>
    </w:p>
    <w:p w:rsidR="006726F1" w:rsidRPr="005B1855" w:rsidRDefault="006726F1" w:rsidP="006726F1">
      <w:pPr>
        <w:ind w:left="567" w:hanging="567"/>
        <w:rPr>
          <w:lang w:val="fr-CH"/>
        </w:rPr>
      </w:pPr>
      <w:r w:rsidRPr="005C1C65">
        <w:rPr>
          <w:b/>
          <w:lang w:val="fr-CH"/>
        </w:rPr>
        <w:lastRenderedPageBreak/>
        <w:t>1)</w:t>
      </w:r>
      <w:r>
        <w:rPr>
          <w:lang w:val="fr-CH"/>
        </w:rPr>
        <w:tab/>
      </w:r>
      <w:r w:rsidRPr="005B1855">
        <w:rPr>
          <w:lang w:val="fr-CH"/>
        </w:rPr>
        <w:t>La volonté et l'action politiques sont l'un des points essentiels pour les pays, en vue de lever les obstacles et de faciliter la mise en place des services de télécommunication IP. En raison de cela, les pays devraient envisager une volonté et une action politiques qui aillent dans le sens de la création d'un environnement stimulant pour le développement des services IP.</w:t>
      </w:r>
    </w:p>
    <w:p w:rsidR="006726F1" w:rsidRPr="005B1855" w:rsidRDefault="006726F1" w:rsidP="006726F1">
      <w:pPr>
        <w:keepNext/>
        <w:keepLines/>
        <w:ind w:left="602" w:hanging="602"/>
        <w:rPr>
          <w:lang w:val="fr-CH"/>
        </w:rPr>
      </w:pPr>
      <w:r w:rsidRPr="005C1C65">
        <w:rPr>
          <w:b/>
          <w:lang w:val="fr-CH"/>
        </w:rPr>
        <w:t>2)</w:t>
      </w:r>
      <w:r>
        <w:rPr>
          <w:lang w:val="fr-CH"/>
        </w:rPr>
        <w:tab/>
      </w:r>
      <w:r w:rsidRPr="005B1855">
        <w:rPr>
          <w:lang w:val="fr-CH"/>
        </w:rPr>
        <w:t xml:space="preserve">Les régimes réglementaires existants peuvent convenir aux réseaux/services de télécommunication traditionnels mais être insuffisants pour les nouveaux services. Il est donc très important, en particulier pour les pays en développement, de réexaminer les régimes juridiques et réglementaires afin d'identifier les éléments qui peuvent affecter la mise en place des réseaux et des services IP dans un pays. Il peut </w:t>
      </w:r>
      <w:r>
        <w:rPr>
          <w:lang w:val="fr-CH"/>
        </w:rPr>
        <w:t xml:space="preserve">en outre </w:t>
      </w:r>
      <w:r w:rsidRPr="005B1855">
        <w:rPr>
          <w:lang w:val="fr-CH"/>
        </w:rPr>
        <w:t xml:space="preserve">être envisagé de simplifier les procédures et les critères </w:t>
      </w:r>
      <w:r>
        <w:rPr>
          <w:lang w:val="fr-CH"/>
        </w:rPr>
        <w:t>d</w:t>
      </w:r>
      <w:r w:rsidRPr="005B1855">
        <w:rPr>
          <w:lang w:val="fr-CH"/>
        </w:rPr>
        <w:t>'octroi des licences.</w:t>
      </w:r>
      <w:r>
        <w:rPr>
          <w:lang w:val="fr-CH"/>
        </w:rPr>
        <w:t xml:space="preserve"> Par ailleurs, l</w:t>
      </w:r>
      <w:r w:rsidRPr="005B1855">
        <w:rPr>
          <w:lang w:val="fr-CH"/>
        </w:rPr>
        <w:t xml:space="preserve">'existence d'un cadre réglementaire </w:t>
      </w:r>
      <w:r>
        <w:rPr>
          <w:lang w:val="fr-CH"/>
        </w:rPr>
        <w:t xml:space="preserve">prévisible </w:t>
      </w:r>
      <w:r w:rsidRPr="005B1855">
        <w:rPr>
          <w:lang w:val="fr-CH"/>
        </w:rPr>
        <w:t xml:space="preserve">est un autre point qui mérite d'être examiné, parce qu'il est très important d'encourager des plans à long terme et d'offrir un environnement de confiance aux investissements dans les services de télécommunication IP. En conséquence, les autorités compétentes dans les pays en développement </w:t>
      </w:r>
      <w:r>
        <w:rPr>
          <w:lang w:val="fr-CH"/>
        </w:rPr>
        <w:t>doivent</w:t>
      </w:r>
      <w:r w:rsidRPr="005B1855">
        <w:rPr>
          <w:lang w:val="fr-CH"/>
        </w:rPr>
        <w:t xml:space="preserve"> s'assurer qu'elles disposent de règles et de procédures qui soient neutres en matière de technologie, claires et ouvertes et garantissent un environnement sûr pour les investisseurs, les opérateurs, les consommateurs, etc.</w:t>
      </w:r>
    </w:p>
    <w:p w:rsidR="006726F1" w:rsidRPr="005B1855" w:rsidRDefault="006726F1" w:rsidP="006726F1">
      <w:pPr>
        <w:ind w:left="567" w:hanging="567"/>
        <w:rPr>
          <w:lang w:val="fr-CH"/>
        </w:rPr>
      </w:pPr>
      <w:r>
        <w:rPr>
          <w:b/>
          <w:lang w:val="fr-CH"/>
        </w:rPr>
        <w:t>3</w:t>
      </w:r>
      <w:r w:rsidRPr="005C1C65">
        <w:rPr>
          <w:b/>
          <w:lang w:val="fr-CH"/>
        </w:rPr>
        <w:t>)</w:t>
      </w:r>
      <w:r>
        <w:rPr>
          <w:lang w:val="fr-CH"/>
        </w:rPr>
        <w:tab/>
      </w:r>
      <w:r w:rsidRPr="005B1855">
        <w:rPr>
          <w:lang w:val="fr-CH"/>
        </w:rPr>
        <w:t xml:space="preserve">Les pays en développement peuvent encourager les partenariats public-privé </w:t>
      </w:r>
      <w:r>
        <w:rPr>
          <w:lang w:val="fr-CH"/>
        </w:rPr>
        <w:t>afin de faciliter le</w:t>
      </w:r>
      <w:r w:rsidRPr="005B1855">
        <w:rPr>
          <w:lang w:val="fr-CH"/>
        </w:rPr>
        <w:t xml:space="preserve"> financement de la mise en place des réseaux et des services IP. En effet, le financement étant un obstacle important </w:t>
      </w:r>
      <w:r>
        <w:rPr>
          <w:lang w:val="fr-CH"/>
        </w:rPr>
        <w:t>pouvant nuire à la mise en place de</w:t>
      </w:r>
      <w:r w:rsidRPr="005B1855">
        <w:rPr>
          <w:lang w:val="fr-CH"/>
        </w:rPr>
        <w:t xml:space="preserve"> l'accès large bande et </w:t>
      </w:r>
      <w:r>
        <w:rPr>
          <w:lang w:val="fr-CH"/>
        </w:rPr>
        <w:t>à</w:t>
      </w:r>
      <w:r w:rsidRPr="005B1855">
        <w:rPr>
          <w:lang w:val="fr-CH"/>
        </w:rPr>
        <w:t xml:space="preserve"> la généralisation d</w:t>
      </w:r>
      <w:r>
        <w:rPr>
          <w:lang w:val="fr-CH"/>
        </w:rPr>
        <w:t>es cyberserv</w:t>
      </w:r>
      <w:r w:rsidRPr="005B1855">
        <w:rPr>
          <w:lang w:val="fr-CH"/>
        </w:rPr>
        <w:t xml:space="preserve">ices, tels que le </w:t>
      </w:r>
      <w:r w:rsidRPr="005B1855">
        <w:rPr>
          <w:rFonts w:cs="Calibri"/>
          <w:lang w:val="fr-CH"/>
        </w:rPr>
        <w:t>commerce en ligne</w:t>
      </w:r>
      <w:r w:rsidRPr="005B1855">
        <w:rPr>
          <w:lang w:val="fr-CH"/>
        </w:rPr>
        <w:t xml:space="preserve">, la cybersanté, le cyberapprentissage et l'administration </w:t>
      </w:r>
      <w:r>
        <w:rPr>
          <w:lang w:val="fr-CH"/>
        </w:rPr>
        <w:t>publique en ligne</w:t>
      </w:r>
      <w:r w:rsidRPr="005B1855">
        <w:rPr>
          <w:lang w:val="fr-CH"/>
        </w:rPr>
        <w:t>, les partenariats public-privé</w:t>
      </w:r>
      <w:r>
        <w:rPr>
          <w:lang w:val="fr-CH"/>
        </w:rPr>
        <w:t xml:space="preserve"> comptent parmi les meilleurs moyens dont disposent</w:t>
      </w:r>
      <w:r w:rsidRPr="005B1855">
        <w:rPr>
          <w:lang w:val="fr-CH"/>
        </w:rPr>
        <w:t xml:space="preserve"> les pays en développement </w:t>
      </w:r>
      <w:r>
        <w:rPr>
          <w:lang w:val="fr-CH"/>
        </w:rPr>
        <w:t>pour obtenir les</w:t>
      </w:r>
      <w:r w:rsidRPr="005B1855">
        <w:rPr>
          <w:lang w:val="fr-CH"/>
        </w:rPr>
        <w:t xml:space="preserve"> financements </w:t>
      </w:r>
      <w:r>
        <w:rPr>
          <w:lang w:val="fr-CH"/>
        </w:rPr>
        <w:t xml:space="preserve">qui leur permettront de déployer des </w:t>
      </w:r>
      <w:r w:rsidRPr="005B1855">
        <w:rPr>
          <w:lang w:val="fr-CH"/>
        </w:rPr>
        <w:t>réseaux et de</w:t>
      </w:r>
      <w:r>
        <w:rPr>
          <w:lang w:val="fr-CH"/>
        </w:rPr>
        <w:t>s</w:t>
      </w:r>
      <w:r w:rsidRPr="005B1855">
        <w:rPr>
          <w:lang w:val="fr-CH"/>
        </w:rPr>
        <w:t xml:space="preserve"> services. En outre, les pays en développement devraient prendre des mesures d'incitation, en particulier dans leur cadre juridique, en vue d'attirer plus d'investissements en provenance de l'étranger. A cette fin, les gouvernements peuvent rechercher d'autres sources de financement, telles que les donateurs ou les fonds d'investissement, dans le but de compléter le financement public.</w:t>
      </w:r>
    </w:p>
    <w:p w:rsidR="006726F1" w:rsidRPr="005B1855" w:rsidRDefault="006726F1" w:rsidP="006726F1">
      <w:pPr>
        <w:ind w:left="567" w:hanging="567"/>
        <w:rPr>
          <w:lang w:val="fr-CH"/>
        </w:rPr>
      </w:pPr>
      <w:r>
        <w:rPr>
          <w:b/>
          <w:lang w:val="fr-CH"/>
        </w:rPr>
        <w:t>4</w:t>
      </w:r>
      <w:r w:rsidRPr="005C1C65">
        <w:rPr>
          <w:b/>
          <w:lang w:val="fr-CH"/>
        </w:rPr>
        <w:t>)</w:t>
      </w:r>
      <w:r>
        <w:rPr>
          <w:lang w:val="fr-CH"/>
        </w:rPr>
        <w:tab/>
      </w:r>
      <w:r w:rsidRPr="005B1855">
        <w:rPr>
          <w:lang w:val="fr-CH"/>
        </w:rPr>
        <w:t xml:space="preserve">Les conditions dans un pays peuvent varier. Les pays devraient donc analyser les besoins réels des opérateurs et des consommateurs lors de la mise en place des services de télécommunication IP. Par exemple, les pays peuvent examiner s'ils privilégient le dégroupage des réseaux centraux et des réseaux d'accès ou le partage des infrastructures. </w:t>
      </w:r>
    </w:p>
    <w:p w:rsidR="006726F1" w:rsidRPr="005B1855" w:rsidRDefault="006726F1" w:rsidP="006726F1">
      <w:pPr>
        <w:ind w:left="567" w:hanging="567"/>
        <w:rPr>
          <w:lang w:val="fr-CH"/>
        </w:rPr>
      </w:pPr>
      <w:r>
        <w:rPr>
          <w:b/>
          <w:lang w:val="fr-CH"/>
        </w:rPr>
        <w:t>5</w:t>
      </w:r>
      <w:r w:rsidRPr="005C1C65">
        <w:rPr>
          <w:b/>
          <w:lang w:val="fr-CH"/>
        </w:rPr>
        <w:t>)</w:t>
      </w:r>
      <w:r>
        <w:rPr>
          <w:lang w:val="fr-CH"/>
        </w:rPr>
        <w:tab/>
      </w:r>
      <w:r w:rsidRPr="005B1855">
        <w:rPr>
          <w:lang w:val="fr-CH"/>
        </w:rPr>
        <w:t xml:space="preserve">La mise en place des réseaux et des services IP nécessite des adresses IP. Etant donné que dans les plans d'adressage IPv4 les adresses s'épuisent rapidement, les pays devraient faciliter le passage du protocole IPv4 au protocole IPv6, élaborer des plans concrets et établir un calendrier en concertation avec toutes les parties prenantes. </w:t>
      </w:r>
    </w:p>
    <w:p w:rsidR="006726F1" w:rsidRPr="005B1855" w:rsidRDefault="006726F1" w:rsidP="006726F1">
      <w:pPr>
        <w:ind w:left="567" w:hanging="567"/>
        <w:rPr>
          <w:lang w:val="fr-CH"/>
        </w:rPr>
      </w:pPr>
      <w:r>
        <w:rPr>
          <w:b/>
          <w:lang w:val="fr-CH"/>
        </w:rPr>
        <w:t>6</w:t>
      </w:r>
      <w:r w:rsidRPr="005C1C65">
        <w:rPr>
          <w:b/>
          <w:lang w:val="fr-CH"/>
        </w:rPr>
        <w:t>)</w:t>
      </w:r>
      <w:r>
        <w:rPr>
          <w:lang w:val="fr-CH"/>
        </w:rPr>
        <w:tab/>
      </w:r>
      <w:r w:rsidRPr="005B1855">
        <w:rPr>
          <w:lang w:val="fr-CH"/>
        </w:rPr>
        <w:t>L'un des points faibles dans le secteur des réseaux et des services IP est la question de la qualité de service. Les pays devraient donc examiner cette question</w:t>
      </w:r>
      <w:r>
        <w:rPr>
          <w:lang w:val="fr-CH"/>
        </w:rPr>
        <w:t>,</w:t>
      </w:r>
      <w:r w:rsidRPr="005B1855">
        <w:rPr>
          <w:lang w:val="fr-CH"/>
        </w:rPr>
        <w:t xml:space="preserve"> établir des lignes directrices claires</w:t>
      </w:r>
      <w:r>
        <w:rPr>
          <w:lang w:val="fr-CH"/>
        </w:rPr>
        <w:t xml:space="preserve"> et </w:t>
      </w:r>
      <w:r w:rsidRPr="005B1855">
        <w:rPr>
          <w:lang w:val="fr-CH"/>
        </w:rPr>
        <w:t xml:space="preserve">fixer une valeur minimale des paramètres de qualité de service à </w:t>
      </w:r>
      <w:r>
        <w:rPr>
          <w:lang w:val="fr-CH"/>
        </w:rPr>
        <w:t>l'intention des</w:t>
      </w:r>
      <w:r w:rsidRPr="005B1855">
        <w:rPr>
          <w:lang w:val="fr-CH"/>
        </w:rPr>
        <w:t xml:space="preserve"> opérateurs et</w:t>
      </w:r>
      <w:r>
        <w:rPr>
          <w:lang w:val="fr-CH"/>
        </w:rPr>
        <w:t xml:space="preserve"> ils devraient en outre faire en sorte que les consommateurs soient informés de ces exigences</w:t>
      </w:r>
      <w:r w:rsidRPr="005B1855">
        <w:rPr>
          <w:lang w:val="fr-CH"/>
        </w:rPr>
        <w:t xml:space="preserve">. Plus particulièrement, il est recommandé que, dans l'intérêt des consommateurs, les administrations intègrent dans leurs politiques de communication IP et dans les licences qui s'y rapportent les obligations en matière de qualité de service. Il est aussi observé </w:t>
      </w:r>
      <w:r>
        <w:rPr>
          <w:lang w:val="fr-CH"/>
        </w:rPr>
        <w:t>qu'</w:t>
      </w:r>
      <w:r w:rsidRPr="005B1855">
        <w:rPr>
          <w:lang w:val="fr-CH"/>
        </w:rPr>
        <w:t>il conviendrait de tenir compte de l'efficacité et du coût du réseau.</w:t>
      </w:r>
      <w:r>
        <w:rPr>
          <w:lang w:val="fr-CH"/>
        </w:rPr>
        <w:t xml:space="preserve"> </w:t>
      </w:r>
    </w:p>
    <w:p w:rsidR="006726F1" w:rsidRPr="005B1855" w:rsidRDefault="006726F1" w:rsidP="006726F1">
      <w:pPr>
        <w:ind w:left="567" w:hanging="567"/>
        <w:rPr>
          <w:lang w:val="fr-CH"/>
        </w:rPr>
      </w:pPr>
      <w:r>
        <w:rPr>
          <w:b/>
          <w:lang w:val="fr-CH"/>
        </w:rPr>
        <w:t>7</w:t>
      </w:r>
      <w:r w:rsidRPr="005C1C65">
        <w:rPr>
          <w:b/>
          <w:lang w:val="fr-CH"/>
        </w:rPr>
        <w:t>)</w:t>
      </w:r>
      <w:r>
        <w:rPr>
          <w:lang w:val="fr-CH"/>
        </w:rPr>
        <w:tab/>
      </w:r>
      <w:r w:rsidRPr="005B1855">
        <w:rPr>
          <w:lang w:val="fr-CH"/>
        </w:rPr>
        <w:t>Les services de télécommunication IP nécessitent des ressources de numérotage E.164. En conséquence, les pays devraient évaluer leurs plans nationaux de numérotation et l'utilisation pour les services IP des diverses ressources de numérotage, en particulier selon les zones géographiques, et aussi évaluer la pénurie des ressources disponibles. Il peut être souhaitable d'attribuer des numéros semblables aux numéros RTPC actuels et d'imposer la portabilité des numéros.</w:t>
      </w:r>
    </w:p>
    <w:p w:rsidR="006726F1" w:rsidRPr="005B1855" w:rsidRDefault="006726F1" w:rsidP="006726F1">
      <w:pPr>
        <w:ind w:left="567" w:hanging="567"/>
        <w:rPr>
          <w:lang w:val="fr-CH"/>
        </w:rPr>
      </w:pPr>
      <w:r>
        <w:rPr>
          <w:b/>
          <w:lang w:val="fr-CH"/>
        </w:rPr>
        <w:lastRenderedPageBreak/>
        <w:t>8</w:t>
      </w:r>
      <w:r w:rsidRPr="005C1C65">
        <w:rPr>
          <w:b/>
          <w:lang w:val="fr-CH"/>
        </w:rPr>
        <w:t>)</w:t>
      </w:r>
      <w:r>
        <w:rPr>
          <w:lang w:val="fr-CH"/>
        </w:rPr>
        <w:tab/>
      </w:r>
      <w:r w:rsidRPr="005B1855">
        <w:rPr>
          <w:lang w:val="fr-CH"/>
        </w:rPr>
        <w:t xml:space="preserve">L'étude dans le cadre de la Question 19-2/1 montre que les pays en développement ont besoin de savoir-faire et de ressources humaines qualifiées. Afin de renforcer les capacités humaines dans les domaines concernés, il convient donc d'offrir diverses possibilités de partage d'informations et de formation (ressources internationales, enseignements tirés dans les pays développés, etc.). </w:t>
      </w:r>
    </w:p>
    <w:p w:rsidR="006726F1" w:rsidRPr="005B1855" w:rsidRDefault="006726F1" w:rsidP="006726F1">
      <w:pPr>
        <w:ind w:left="567" w:hanging="567"/>
        <w:rPr>
          <w:lang w:val="fr-CH"/>
        </w:rPr>
      </w:pPr>
      <w:r>
        <w:rPr>
          <w:b/>
          <w:lang w:val="fr-CH"/>
        </w:rPr>
        <w:t>9</w:t>
      </w:r>
      <w:r w:rsidRPr="005C1C65">
        <w:rPr>
          <w:b/>
          <w:lang w:val="fr-CH"/>
        </w:rPr>
        <w:t>)</w:t>
      </w:r>
      <w:r>
        <w:rPr>
          <w:lang w:val="fr-CH"/>
        </w:rPr>
        <w:tab/>
      </w:r>
      <w:r w:rsidRPr="005B1855">
        <w:rPr>
          <w:lang w:val="fr-CH"/>
        </w:rPr>
        <w:t>Les pays devraient établir des lignes directrices et des règles claires de manière à protéger les droits des consommateurs et également de les sensibiliser aux nouveaux services IP.</w:t>
      </w:r>
      <w:r>
        <w:rPr>
          <w:lang w:val="fr-CH"/>
        </w:rPr>
        <w:t xml:space="preserve"> Ces lignes directrices devraient tenir compte de tous les principes directeurs et de toutes les règles appliquées par les Nations Unies en matière de protection des consommateurs, en particulier, des enfants, des jeunes, des personnes handicapées, etc.</w:t>
      </w:r>
    </w:p>
    <w:p w:rsidR="006726F1" w:rsidRPr="005B1855" w:rsidRDefault="006726F1" w:rsidP="006726F1">
      <w:pPr>
        <w:keepNext/>
        <w:keepLines/>
        <w:ind w:left="567" w:hanging="567"/>
        <w:rPr>
          <w:lang w:val="fr-CH"/>
        </w:rPr>
      </w:pPr>
      <w:r w:rsidRPr="005C1C65">
        <w:rPr>
          <w:b/>
          <w:lang w:val="fr-CH"/>
        </w:rPr>
        <w:t>1</w:t>
      </w:r>
      <w:r>
        <w:rPr>
          <w:b/>
          <w:lang w:val="fr-CH"/>
        </w:rPr>
        <w:t>0</w:t>
      </w:r>
      <w:r w:rsidRPr="005C1C65">
        <w:rPr>
          <w:b/>
          <w:lang w:val="fr-CH"/>
        </w:rPr>
        <w:t>)</w:t>
      </w:r>
      <w:r>
        <w:rPr>
          <w:lang w:val="fr-CH"/>
        </w:rPr>
        <w:tab/>
      </w:r>
      <w:r w:rsidRPr="005B1855">
        <w:rPr>
          <w:lang w:val="fr-CH"/>
        </w:rPr>
        <w:t>La confidentialité et la sécurité de la communication dans un environnement IP sont des sujets brûlants et les gens ne font généralement pas confiance aux média IP du point de vue de la protection des données et de la confidentialité des communications. Des mesures pertinentes (tant sur le plan technique que réglementaire) devraient donc être prises.</w:t>
      </w:r>
    </w:p>
    <w:p w:rsidR="006726F1" w:rsidRPr="005B1855" w:rsidRDefault="006726F1" w:rsidP="006726F1">
      <w:pPr>
        <w:ind w:left="567" w:hanging="567"/>
        <w:rPr>
          <w:lang w:val="fr-CH"/>
        </w:rPr>
      </w:pPr>
      <w:r w:rsidRPr="005C1C65">
        <w:rPr>
          <w:b/>
          <w:lang w:val="fr-CH"/>
        </w:rPr>
        <w:t>1</w:t>
      </w:r>
      <w:r>
        <w:rPr>
          <w:b/>
          <w:lang w:val="fr-CH"/>
        </w:rPr>
        <w:t>1</w:t>
      </w:r>
      <w:r w:rsidRPr="005C1C65">
        <w:rPr>
          <w:b/>
          <w:lang w:val="fr-CH"/>
        </w:rPr>
        <w:t>)</w:t>
      </w:r>
      <w:r>
        <w:rPr>
          <w:lang w:val="fr-CH"/>
        </w:rPr>
        <w:tab/>
      </w:r>
      <w:r w:rsidRPr="005B1855">
        <w:rPr>
          <w:lang w:val="fr-CH"/>
        </w:rPr>
        <w:t xml:space="preserve">Comme le déploiement </w:t>
      </w:r>
      <w:r>
        <w:rPr>
          <w:lang w:val="fr-CH"/>
        </w:rPr>
        <w:t>des infrastructures essentielles</w:t>
      </w:r>
      <w:r w:rsidRPr="005B1855">
        <w:rPr>
          <w:lang w:val="fr-CH"/>
        </w:rPr>
        <w:t xml:space="preserve"> est onéreux, en particulier pour les nouveaux venus sur le marché, le partage des infrastructures est essentiel pour réduire les coûts de la mise en place d'un réseau large bande. En raison de cela, des règles claires devraient être définies pour le partage des infrastructures, et le respect de ces règles (en particulier par l'opérateur historique) devrait être vérifié par les autorités nationales de réglementation du pays. </w:t>
      </w:r>
    </w:p>
    <w:p w:rsidR="006726F1" w:rsidRPr="005B1855" w:rsidRDefault="006726F1" w:rsidP="006726F1">
      <w:pPr>
        <w:ind w:left="567" w:hanging="567"/>
        <w:rPr>
          <w:lang w:val="fr-CH"/>
        </w:rPr>
      </w:pPr>
      <w:r w:rsidRPr="005C1C65">
        <w:rPr>
          <w:b/>
          <w:lang w:val="fr-CH"/>
        </w:rPr>
        <w:t>1</w:t>
      </w:r>
      <w:r>
        <w:rPr>
          <w:b/>
          <w:lang w:val="fr-CH"/>
        </w:rPr>
        <w:t>2</w:t>
      </w:r>
      <w:r w:rsidRPr="005C1C65">
        <w:rPr>
          <w:b/>
          <w:lang w:val="fr-CH"/>
        </w:rPr>
        <w:t>)</w:t>
      </w:r>
      <w:r>
        <w:rPr>
          <w:lang w:val="fr-CH"/>
        </w:rPr>
        <w:tab/>
      </w:r>
      <w:r w:rsidRPr="005B1855">
        <w:rPr>
          <w:lang w:val="fr-CH"/>
        </w:rPr>
        <w:t>Les nouveaux services hertziens fondés sur le protocole IP, n</w:t>
      </w:r>
      <w:r>
        <w:rPr>
          <w:lang w:val="fr-CH"/>
        </w:rPr>
        <w:t>otamment les services WiMAX, WiFi et </w:t>
      </w:r>
      <w:r w:rsidRPr="005B1855">
        <w:rPr>
          <w:lang w:val="fr-CH"/>
        </w:rPr>
        <w:t>3G, offrent de nouvelles possibilités d'amélioration de l'accès universel. Il est donc nécessaire que les pays en développement prennent des mesures afin de permettre aux opérateurs autres que les opérateurs historiques de participer à la fourniture du service universel. Mais cela devrait être analysé avec soin et ne devrait pas menacer la viabilité sur le plan économique des services concernés ni avoir d'impact négatif sur l'extension des réseaux.</w:t>
      </w:r>
    </w:p>
    <w:p w:rsidR="006726F1" w:rsidRPr="005B1855" w:rsidRDefault="006726F1" w:rsidP="006726F1">
      <w:pPr>
        <w:ind w:left="567" w:hanging="567"/>
        <w:rPr>
          <w:lang w:val="fr-CH"/>
        </w:rPr>
      </w:pPr>
      <w:r w:rsidRPr="005C1C65">
        <w:rPr>
          <w:b/>
          <w:lang w:val="fr-CH"/>
        </w:rPr>
        <w:t>1</w:t>
      </w:r>
      <w:r>
        <w:rPr>
          <w:b/>
          <w:lang w:val="fr-CH"/>
        </w:rPr>
        <w:t>3</w:t>
      </w:r>
      <w:r w:rsidRPr="005C1C65">
        <w:rPr>
          <w:b/>
          <w:lang w:val="fr-CH"/>
        </w:rPr>
        <w:t>)</w:t>
      </w:r>
      <w:r>
        <w:rPr>
          <w:lang w:val="fr-CH"/>
        </w:rPr>
        <w:tab/>
      </w:r>
      <w:r w:rsidRPr="005B1855">
        <w:rPr>
          <w:lang w:val="fr-CH"/>
        </w:rPr>
        <w:t>En vue de stimuler le développement social et économique, les pays en développement devraient établir des stratégies et des politiques visant à encourager l'utilisation, à un prix abordable, par tous leurs citoyens des applications et des services IP, notamment l'administration électronique, le commerce en ligne, le cyberapprentissage, la cybersanté, etc.</w:t>
      </w:r>
    </w:p>
    <w:p w:rsidR="006726F1" w:rsidRDefault="006726F1" w:rsidP="006726F1">
      <w:pPr>
        <w:ind w:left="567" w:hanging="567"/>
        <w:rPr>
          <w:lang w:val="fr-CH"/>
        </w:rPr>
      </w:pPr>
      <w:r w:rsidRPr="005C1C65">
        <w:rPr>
          <w:b/>
          <w:lang w:val="fr-CH"/>
        </w:rPr>
        <w:t>1</w:t>
      </w:r>
      <w:r>
        <w:rPr>
          <w:b/>
          <w:lang w:val="fr-CH"/>
        </w:rPr>
        <w:t>4</w:t>
      </w:r>
      <w:r w:rsidRPr="005C1C65">
        <w:rPr>
          <w:b/>
          <w:lang w:val="fr-CH"/>
        </w:rPr>
        <w:t>)</w:t>
      </w:r>
      <w:r>
        <w:rPr>
          <w:lang w:val="fr-CH"/>
        </w:rPr>
        <w:tab/>
      </w:r>
      <w:r w:rsidRPr="005B1855">
        <w:rPr>
          <w:lang w:val="fr-CH"/>
        </w:rPr>
        <w:t xml:space="preserve">L'interconnexion entre les réseaux existants et les réseaux IP devrait être convenablement prise en charge par les autorités nationales de réglementation des pays en développement, parce que le passage du mode à commutation de circuits au mode à commutation de paquets </w:t>
      </w:r>
      <w:r>
        <w:rPr>
          <w:lang w:val="fr-CH"/>
        </w:rPr>
        <w:t>a</w:t>
      </w:r>
      <w:r w:rsidRPr="005B1855">
        <w:rPr>
          <w:lang w:val="fr-CH"/>
        </w:rPr>
        <w:t xml:space="preserve"> une incidence sur les méthodes de taxation (terminaison d'appel</w:t>
      </w:r>
      <w:r>
        <w:rPr>
          <w:lang w:val="fr-CH"/>
        </w:rPr>
        <w:t>,</w:t>
      </w:r>
      <w:r w:rsidRPr="005B1855">
        <w:rPr>
          <w:lang w:val="fr-CH"/>
        </w:rPr>
        <w:t xml:space="preserve"> </w:t>
      </w:r>
      <w:r>
        <w:rPr>
          <w:lang w:val="fr-CH"/>
        </w:rPr>
        <w:t>"</w:t>
      </w:r>
      <w:r w:rsidRPr="005B1855">
        <w:rPr>
          <w:lang w:val="fr-CH"/>
        </w:rPr>
        <w:t>Bill and Keep</w:t>
      </w:r>
      <w:r>
        <w:rPr>
          <w:lang w:val="fr-CH"/>
        </w:rPr>
        <w:t>"</w:t>
      </w:r>
      <w:r w:rsidRPr="005B1855">
        <w:rPr>
          <w:lang w:val="fr-CH"/>
        </w:rPr>
        <w:t xml:space="preserve">) et les interfaces (interfaces physiques et protocoles) des interconnexions. </w:t>
      </w:r>
      <w:r>
        <w:rPr>
          <w:lang w:val="fr-CH"/>
        </w:rPr>
        <w:t>Par conséquent, dans le cadre de la réglementation, les autorités nationales de réglementation doivent continuer d'étudier les différents aspects de l'interconnexion entre les réseaux RTPC/TDM existants et les réseaux IP.</w:t>
      </w:r>
    </w:p>
    <w:p w:rsidR="006726F1" w:rsidRPr="0086205B" w:rsidRDefault="006726F1" w:rsidP="006726F1">
      <w:pPr>
        <w:ind w:left="567" w:hanging="567"/>
        <w:rPr>
          <w:lang w:val="fr-CH"/>
        </w:rPr>
      </w:pPr>
      <w:r w:rsidRPr="005C1C65">
        <w:rPr>
          <w:b/>
          <w:lang w:val="fr-CH"/>
        </w:rPr>
        <w:t>1</w:t>
      </w:r>
      <w:r>
        <w:rPr>
          <w:b/>
          <w:lang w:val="fr-CH"/>
        </w:rPr>
        <w:t>5</w:t>
      </w:r>
      <w:r w:rsidRPr="005C1C65">
        <w:rPr>
          <w:b/>
          <w:lang w:val="fr-CH"/>
        </w:rPr>
        <w:t>)</w:t>
      </w:r>
      <w:r>
        <w:rPr>
          <w:lang w:val="fr-CH"/>
        </w:rPr>
        <w:tab/>
      </w:r>
      <w:r w:rsidRPr="005B1855">
        <w:rPr>
          <w:lang w:val="fr-CH"/>
        </w:rPr>
        <w:t xml:space="preserve">Les pays en développement sont encouragés à mettre en place des points d'échange Internet (IXP) pour faciliter l'acheminement du trafic local entre opérateurs et fournisseurs ISP/ASP et réduire les tarifs des services de communication IP. </w:t>
      </w:r>
    </w:p>
    <w:p w:rsidR="008F3D16" w:rsidRDefault="008F3D16">
      <w:pPr>
        <w:spacing w:before="0"/>
        <w:jc w:val="left"/>
        <w:rPr>
          <w:rFonts w:eastAsia="Times New Roman" w:cs="Helvetica"/>
          <w:b/>
          <w:bCs/>
          <w:color w:val="005173"/>
          <w:sz w:val="19"/>
          <w:szCs w:val="19"/>
          <w:lang w:val="fr-CH"/>
        </w:rPr>
      </w:pPr>
      <w:bookmarkStart w:id="397" w:name="_Toc365464245"/>
      <w:bookmarkStart w:id="398" w:name="_Toc375213879"/>
    </w:p>
    <w:bookmarkEnd w:id="397"/>
    <w:bookmarkEnd w:id="398"/>
    <w:p w:rsidR="006726F1" w:rsidRDefault="006726F1" w:rsidP="006726F1"/>
    <w:p w:rsidR="006726F1" w:rsidRDefault="006726F1" w:rsidP="006726F1"/>
    <w:p w:rsidR="006726F1" w:rsidRPr="00194E93" w:rsidRDefault="006726F1" w:rsidP="00BA143F">
      <w:pPr>
        <w:pStyle w:val="Enumlevel1"/>
        <w:rPr>
          <w:lang w:val="fr-CH"/>
        </w:rPr>
      </w:pPr>
    </w:p>
    <w:p w:rsidR="00BA143F" w:rsidRPr="00194E93" w:rsidRDefault="00BA143F" w:rsidP="00FF12BE">
      <w:pPr>
        <w:rPr>
          <w:b/>
          <w:lang w:val="fr-CH"/>
        </w:rPr>
        <w:sectPr w:rsidR="00BA143F" w:rsidRPr="00194E93" w:rsidSect="002737D0">
          <w:headerReference w:type="even" r:id="rId34"/>
          <w:headerReference w:type="default" r:id="rId35"/>
          <w:footerReference w:type="even" r:id="rId36"/>
          <w:footerReference w:type="default" r:id="rId37"/>
          <w:endnotePr>
            <w:numFmt w:val="decimal"/>
          </w:endnotePr>
          <w:type w:val="oddPage"/>
          <w:pgSz w:w="11907" w:h="16840" w:code="9"/>
          <w:pgMar w:top="1418" w:right="1418" w:bottom="1418" w:left="1418" w:header="709" w:footer="709" w:gutter="0"/>
          <w:pgNumType w:start="1"/>
          <w:cols w:space="708"/>
          <w:docGrid w:linePitch="360"/>
        </w:sectPr>
      </w:pPr>
    </w:p>
    <w:p w:rsidR="00BA143F" w:rsidRPr="00194E93" w:rsidRDefault="00BA143F" w:rsidP="00FF12BE">
      <w:pPr>
        <w:rPr>
          <w:b/>
          <w:lang w:val="fr-CH"/>
        </w:rPr>
      </w:pPr>
    </w:p>
    <w:p w:rsidR="00FF12BE" w:rsidRPr="00737C9B" w:rsidRDefault="00BA143F" w:rsidP="00BA143F">
      <w:pPr>
        <w:pStyle w:val="Heading1"/>
      </w:pPr>
      <w:bookmarkStart w:id="399" w:name="_Toc380484387"/>
      <w:bookmarkStart w:id="400" w:name="_Toc381173510"/>
      <w:r w:rsidRPr="00737C9B">
        <w:t>I.</w:t>
      </w:r>
      <w:r w:rsidRPr="00737C9B">
        <w:tab/>
      </w:r>
      <w:r w:rsidR="00FF12BE" w:rsidRPr="00737C9B">
        <w:t>Annexes</w:t>
      </w:r>
      <w:bookmarkEnd w:id="399"/>
      <w:bookmarkEnd w:id="400"/>
      <w:r w:rsidR="00FF12BE" w:rsidRPr="00737C9B">
        <w:t xml:space="preserve"> </w:t>
      </w:r>
    </w:p>
    <w:p w:rsidR="00FF12BE" w:rsidRPr="00737C9B" w:rsidRDefault="00FF12BE" w:rsidP="00BA143F">
      <w:pPr>
        <w:pStyle w:val="HeadingB"/>
        <w:rPr>
          <w:lang w:val="en-US"/>
        </w:rPr>
      </w:pPr>
      <w:bookmarkStart w:id="401" w:name="_Toc372790169"/>
      <w:r w:rsidRPr="00737C9B">
        <w:rPr>
          <w:lang w:val="en-US"/>
        </w:rPr>
        <w:t>A</w:t>
      </w:r>
      <w:r w:rsidR="00BA143F" w:rsidRPr="00737C9B">
        <w:rPr>
          <w:lang w:val="en-US"/>
        </w:rPr>
        <w:t>nnex</w:t>
      </w:r>
      <w:r w:rsidRPr="00737C9B">
        <w:rPr>
          <w:lang w:val="en-US"/>
        </w:rPr>
        <w:t xml:space="preserve"> I: Questionnaire on ITU-D Question 19-2/1: Implementation of IP Telecommunication Services in Developing Countries</w:t>
      </w:r>
      <w:bookmarkEnd w:id="401"/>
    </w:p>
    <w:p w:rsidR="00FF12BE" w:rsidRPr="00737C9B" w:rsidRDefault="00FF12BE" w:rsidP="00BA143F">
      <w:pPr>
        <w:pStyle w:val="HeadingB"/>
        <w:rPr>
          <w:lang w:val="en-US"/>
        </w:rPr>
      </w:pPr>
      <w:bookmarkStart w:id="402" w:name="_Toc372790170"/>
      <w:r w:rsidRPr="00737C9B">
        <w:rPr>
          <w:lang w:val="en-US"/>
        </w:rPr>
        <w:t>A</w:t>
      </w:r>
      <w:r w:rsidR="00BA143F" w:rsidRPr="00737C9B">
        <w:rPr>
          <w:lang w:val="en-US"/>
        </w:rPr>
        <w:t>nnex</w:t>
      </w:r>
      <w:r w:rsidRPr="00737C9B">
        <w:rPr>
          <w:lang w:val="en-US"/>
        </w:rPr>
        <w:t xml:space="preserve"> II: Results of the Survey</w:t>
      </w:r>
      <w:bookmarkEnd w:id="402"/>
    </w:p>
    <w:p w:rsidR="00FF12BE" w:rsidRPr="00FF12BE" w:rsidRDefault="00FF12BE" w:rsidP="00BA143F">
      <w:pPr>
        <w:pStyle w:val="HeadingB"/>
      </w:pPr>
      <w:bookmarkStart w:id="403" w:name="_Toc372790171"/>
      <w:r w:rsidRPr="00FF12BE">
        <w:t>A</w:t>
      </w:r>
      <w:r w:rsidR="00BA143F">
        <w:t>nnex</w:t>
      </w:r>
      <w:r w:rsidRPr="00FF12BE">
        <w:t xml:space="preserve"> III: Composition the Rapporteur Group for Question 19</w:t>
      </w:r>
      <w:r w:rsidRPr="00FF12BE">
        <w:noBreakHyphen/>
        <w:t>2/1</w:t>
      </w:r>
      <w:bookmarkEnd w:id="403"/>
    </w:p>
    <w:p w:rsidR="00FF12BE" w:rsidRPr="00FF12BE" w:rsidRDefault="00FF12BE" w:rsidP="00BA143F">
      <w:pPr>
        <w:pStyle w:val="HeadingB"/>
      </w:pPr>
      <w:bookmarkStart w:id="404" w:name="_Toc372790172"/>
      <w:r w:rsidRPr="00FF12BE">
        <w:t>A</w:t>
      </w:r>
      <w:r w:rsidR="00BA143F">
        <w:t>nnex</w:t>
      </w:r>
      <w:r w:rsidRPr="00FF12BE">
        <w:t xml:space="preserve"> IV: Reports of the Rapporteur Group Meetings for the study period 2010-2014</w:t>
      </w:r>
      <w:bookmarkEnd w:id="404"/>
    </w:p>
    <w:p w:rsidR="00FF12BE" w:rsidRDefault="00BA143F" w:rsidP="00BA143F">
      <w:pPr>
        <w:pStyle w:val="Heading1"/>
      </w:pPr>
      <w:bookmarkStart w:id="405" w:name="_Toc372790173"/>
      <w:bookmarkStart w:id="406" w:name="_Toc380484388"/>
      <w:bookmarkStart w:id="407" w:name="_Toc381173511"/>
      <w:r>
        <w:t>II.</w:t>
      </w:r>
      <w:r>
        <w:tab/>
      </w:r>
      <w:r w:rsidR="00FF12BE">
        <w:t>Glossary</w:t>
      </w:r>
      <w:bookmarkEnd w:id="405"/>
      <w:bookmarkEnd w:id="406"/>
      <w:bookmarkEnd w:id="407"/>
    </w:p>
    <w:p w:rsidR="00FF12BE" w:rsidRPr="00426621" w:rsidRDefault="00BA143F" w:rsidP="00BA143F">
      <w:pPr>
        <w:pStyle w:val="Heading1"/>
      </w:pPr>
      <w:bookmarkStart w:id="408" w:name="_Toc372790174"/>
      <w:bookmarkStart w:id="409" w:name="_Toc380484389"/>
      <w:bookmarkStart w:id="410" w:name="_Toc381173512"/>
      <w:r>
        <w:t>III.</w:t>
      </w:r>
      <w:r>
        <w:tab/>
      </w:r>
      <w:r w:rsidR="00FF12BE" w:rsidRPr="00426621">
        <w:t>References</w:t>
      </w:r>
      <w:bookmarkEnd w:id="408"/>
      <w:bookmarkEnd w:id="409"/>
      <w:bookmarkEnd w:id="410"/>
    </w:p>
    <w:p w:rsidR="00EB2D53" w:rsidRDefault="00EB2D53" w:rsidP="00CE7F23">
      <w:pPr>
        <w:pStyle w:val="Enumlevel1"/>
      </w:pPr>
    </w:p>
    <w:p w:rsidR="00EB2D53" w:rsidRDefault="00EB2D53" w:rsidP="00CE7F23">
      <w:pPr>
        <w:pStyle w:val="Enumlevel1"/>
        <w:sectPr w:rsidR="00EB2D53" w:rsidSect="00EB2D53">
          <w:headerReference w:type="default" r:id="rId38"/>
          <w:footerReference w:type="default" r:id="rId39"/>
          <w:endnotePr>
            <w:numFmt w:val="decimal"/>
          </w:endnotePr>
          <w:type w:val="oddPage"/>
          <w:pgSz w:w="11907" w:h="16840" w:code="9"/>
          <w:pgMar w:top="1418" w:right="1418" w:bottom="1418" w:left="1418" w:header="709" w:footer="709" w:gutter="0"/>
          <w:cols w:space="708"/>
          <w:docGrid w:linePitch="360"/>
        </w:sectPr>
      </w:pPr>
    </w:p>
    <w:p w:rsidR="00283B83" w:rsidRPr="00EB2D53" w:rsidRDefault="00283B83" w:rsidP="00283B83">
      <w:pPr>
        <w:pStyle w:val="Heading1"/>
      </w:pPr>
      <w:bookmarkStart w:id="411" w:name="_Toc380484390"/>
      <w:bookmarkStart w:id="412" w:name="_Toc381173513"/>
      <w:r w:rsidRPr="00EB2D53">
        <w:lastRenderedPageBreak/>
        <w:t>A</w:t>
      </w:r>
      <w:r>
        <w:t>nnex</w:t>
      </w:r>
      <w:r w:rsidRPr="00EB2D53">
        <w:t xml:space="preserve"> </w:t>
      </w:r>
      <w:r>
        <w:t>1</w:t>
      </w:r>
      <w:r w:rsidRPr="00EB2D53">
        <w:t>: Questionnaire on ITU-D Question 19-2/1: Implementation of IP Telecommunication Services in Developing Countries</w:t>
      </w:r>
      <w:bookmarkEnd w:id="411"/>
      <w:bookmarkEnd w:id="412"/>
      <w:r w:rsidRPr="00EB2D53">
        <w:t xml:space="preserve"> </w:t>
      </w:r>
    </w:p>
    <w:p w:rsidR="00283B83" w:rsidRPr="0094113C" w:rsidRDefault="00283B83" w:rsidP="00283B83">
      <w:pPr>
        <w:rPr>
          <w:lang w:val="en-US"/>
        </w:rPr>
      </w:pPr>
      <w:r w:rsidRPr="0094113C">
        <w:rPr>
          <w:lang w:val="en-US"/>
        </w:rPr>
        <w:t>Question 19-2/1</w:t>
      </w:r>
      <w:r w:rsidRPr="0094113C">
        <w:rPr>
          <w:b/>
          <w:lang w:val="en-US"/>
        </w:rPr>
        <w:t xml:space="preserve"> </w:t>
      </w:r>
      <w:r w:rsidRPr="0094113C">
        <w:rPr>
          <w:bCs/>
          <w:lang w:val="en-US"/>
        </w:rPr>
        <w:t>(</w:t>
      </w:r>
      <w:r w:rsidRPr="0094113C">
        <w:rPr>
          <w:lang w:val="en-US"/>
        </w:rPr>
        <w:t xml:space="preserve">Implementation of IP telecommunication services in developing countries) is expected to describe: </w:t>
      </w:r>
    </w:p>
    <w:p w:rsidR="00283B83" w:rsidRDefault="00283B83" w:rsidP="00283B83">
      <w:pPr>
        <w:pStyle w:val="Enumlevel1"/>
      </w:pPr>
      <w:r>
        <w:sym w:font="Symbol" w:char="F0B7"/>
      </w:r>
      <w:r>
        <w:tab/>
      </w:r>
      <w:r w:rsidRPr="00930B27">
        <w:t>The potential challenges, benefits and opportunities that developing countries encounter when implementing IP networks, services and associated applications;</w:t>
      </w:r>
    </w:p>
    <w:p w:rsidR="00283B83" w:rsidRDefault="00283B83" w:rsidP="00283B83">
      <w:pPr>
        <w:pStyle w:val="Enumlevel1"/>
      </w:pPr>
      <w:r>
        <w:sym w:font="Symbol" w:char="F0B7"/>
      </w:r>
      <w:r>
        <w:tab/>
      </w:r>
      <w:r w:rsidRPr="00930B27">
        <w:t>The technical, economic, and regulatory conditions necessary for developing countries to implement IP technologies, services and associated applications; and</w:t>
      </w:r>
    </w:p>
    <w:p w:rsidR="00283B83" w:rsidRDefault="00283B83" w:rsidP="00283B83">
      <w:pPr>
        <w:pStyle w:val="Enumlevel1"/>
      </w:pPr>
      <w:r>
        <w:sym w:font="Symbol" w:char="F0B7"/>
      </w:r>
      <w:r>
        <w:tab/>
      </w:r>
      <w:r w:rsidRPr="00930B27">
        <w:t>The main issues raised by the operation of IP networks and IP services, and associated applications, such as economic impact and possible regulatory frameworks.</w:t>
      </w:r>
    </w:p>
    <w:p w:rsidR="00283B83" w:rsidRPr="0094113C" w:rsidRDefault="00283B83" w:rsidP="00283B83">
      <w:pPr>
        <w:rPr>
          <w:lang w:val="en-US"/>
        </w:rPr>
      </w:pPr>
      <w:r w:rsidRPr="0094113C">
        <w:rPr>
          <w:lang w:val="en-US"/>
        </w:rPr>
        <w:t>Expected outputs for this question are:</w:t>
      </w:r>
    </w:p>
    <w:p w:rsidR="00283B83" w:rsidRPr="00930B27" w:rsidRDefault="00283B83" w:rsidP="00283B83">
      <w:pPr>
        <w:pStyle w:val="Enumlevel1"/>
      </w:pPr>
      <w:r>
        <w:t>1)</w:t>
      </w:r>
      <w:r>
        <w:tab/>
      </w:r>
      <w:r w:rsidRPr="00930B27">
        <w:t>Annual progress reports indicating the status of IP applications;</w:t>
      </w:r>
    </w:p>
    <w:p w:rsidR="00283B83" w:rsidRPr="00930B27" w:rsidRDefault="00283B83" w:rsidP="00283B83">
      <w:pPr>
        <w:pStyle w:val="Enumlevel1"/>
      </w:pPr>
      <w:r>
        <w:t>2)</w:t>
      </w:r>
      <w:r>
        <w:tab/>
      </w:r>
      <w:r w:rsidRPr="00930B27">
        <w:t xml:space="preserve">At the end of the study period, a detailed final report </w:t>
      </w:r>
      <w:r w:rsidRPr="00930B27">
        <w:rPr>
          <w:bCs/>
        </w:rPr>
        <w:t>addressing all the issues raised in the Question</w:t>
      </w:r>
      <w:r w:rsidRPr="00930B27">
        <w:t xml:space="preserve"> as well as lessons learned/success stories/conclusions; and</w:t>
      </w:r>
    </w:p>
    <w:p w:rsidR="00283B83" w:rsidRPr="00930B27" w:rsidRDefault="00283B83" w:rsidP="00283B83">
      <w:pPr>
        <w:pStyle w:val="Enumlevel1"/>
      </w:pPr>
      <w:r>
        <w:t>3)</w:t>
      </w:r>
      <w:r>
        <w:tab/>
      </w:r>
      <w:r w:rsidRPr="00930B27">
        <w:t>Guidelines for overcoming the challenges identified.</w:t>
      </w:r>
    </w:p>
    <w:p w:rsidR="00283B83" w:rsidRPr="0094113C" w:rsidRDefault="00283B83" w:rsidP="00283B83">
      <w:pPr>
        <w:rPr>
          <w:lang w:val="en-US"/>
        </w:rPr>
      </w:pPr>
      <w:r w:rsidRPr="0094113C">
        <w:rPr>
          <w:lang w:val="en-US"/>
        </w:rPr>
        <w:t xml:space="preserve">During the first meeting of ITU-D Study Group 1 for the fifth study period, held from 20 to 23 September 2010, the Rapporteur's Group on Question 19-2/1 recognized the need to compile the latest information about the status of IP telecommunication networks, services and applications from various aspects (technical, regulatory, economic, social etc.) and to get views/opinions on the issues addressed by Question 19-2/1 through a questionnaire to be sent to ITU Members. </w:t>
      </w:r>
    </w:p>
    <w:p w:rsidR="00283B83" w:rsidRPr="0094113C" w:rsidRDefault="00283B83" w:rsidP="00283B83">
      <w:pPr>
        <w:rPr>
          <w:lang w:val="en-US"/>
        </w:rPr>
      </w:pPr>
      <w:r w:rsidRPr="0094113C">
        <w:rPr>
          <w:lang w:val="en-US"/>
        </w:rPr>
        <w:t xml:space="preserve">Please read the guidelines below before answering the questionnaire. As your contributions are very important for the success of this study, please answer the questions in detail as much as you can. </w:t>
      </w:r>
    </w:p>
    <w:p w:rsidR="00283B83" w:rsidRPr="0059555B" w:rsidRDefault="00283B83" w:rsidP="00283B83">
      <w:pPr>
        <w:pStyle w:val="Heading4"/>
        <w:jc w:val="center"/>
      </w:pPr>
      <w:r w:rsidRPr="0059555B">
        <w:t>GUIDELINES IN ANSWERING THE QUESTIONNAIRE</w:t>
      </w:r>
    </w:p>
    <w:p w:rsidR="00283B83" w:rsidRPr="00EB2D53" w:rsidRDefault="00283B83" w:rsidP="00283B83">
      <w:pPr>
        <w:rPr>
          <w:lang w:val="en-US"/>
        </w:rPr>
      </w:pPr>
      <w:r w:rsidRPr="00EB2D53">
        <w:rPr>
          <w:lang w:val="en-US"/>
        </w:rPr>
        <w:t>The questionnaire has 3 parts:</w:t>
      </w:r>
    </w:p>
    <w:p w:rsidR="00283B83" w:rsidRPr="0094113C" w:rsidRDefault="00283B83" w:rsidP="00283B83">
      <w:pPr>
        <w:rPr>
          <w:lang w:val="en-US"/>
        </w:rPr>
      </w:pPr>
      <w:r w:rsidRPr="0094113C">
        <w:rPr>
          <w:lang w:val="en-US"/>
        </w:rPr>
        <w:t>In Part I, the main purpose of the questions is to get the latest information about the current status of IP telecommunications (IPT) networks, services and applications in a country along with the national strategies, policies, existing regulatory regime and approaches to IPT networks, services and applications. It is expected that the questions in this part will be answered by the Administrations.</w:t>
      </w:r>
    </w:p>
    <w:p w:rsidR="00283B83" w:rsidRPr="0094113C" w:rsidRDefault="00283B83" w:rsidP="00283B83">
      <w:pPr>
        <w:rPr>
          <w:lang w:val="en-US"/>
        </w:rPr>
      </w:pPr>
      <w:r w:rsidRPr="0094113C">
        <w:rPr>
          <w:rFonts w:eastAsia="Times New Roman"/>
          <w:lang w:val="en-US"/>
        </w:rPr>
        <w:t xml:space="preserve">In Part II, the aim is to learn the </w:t>
      </w:r>
      <w:r w:rsidRPr="0094113C">
        <w:rPr>
          <w:lang w:val="en-US"/>
        </w:rPr>
        <w:t>potential challenges, benefits and opportunities encountered when implementing IPT networks, services and associated applications along with the technical, economic and regulatory conditions necessary for developing countries to implement IP technologies, services and associated applications. Also, in the questions, it is intended to get views and opinions on the main issues raised by the operation of IPT networks, services, and associated applications, such as economic impact and possible regulatory framework. In Part II, questions are also intended to get information about the main issues raised by the operation of IPT services, such as economic impact and possible regulatory framework. These parts of the questions are addressed to the Administrations and Sector Members where relevant.</w:t>
      </w:r>
    </w:p>
    <w:p w:rsidR="00283B83" w:rsidRPr="0094113C" w:rsidRDefault="00283B83" w:rsidP="00283B83">
      <w:pPr>
        <w:rPr>
          <w:lang w:val="en-US"/>
        </w:rPr>
      </w:pPr>
      <w:r w:rsidRPr="0094113C">
        <w:rPr>
          <w:lang w:val="en-US"/>
        </w:rPr>
        <w:t xml:space="preserve">In Part III, it is expected from the countries to provide specific needs for training and expertise and also it is expected that the countries to share their experiences (country case studies) on IPT network, services and applications which could be useful for developing countries. Administrations and Sector Members are welcomed to provide their contributions for this part. </w:t>
      </w:r>
    </w:p>
    <w:p w:rsidR="00283B83" w:rsidRPr="0094113C" w:rsidRDefault="00283B83" w:rsidP="00283B83">
      <w:pPr>
        <w:rPr>
          <w:lang w:val="en-US"/>
        </w:rPr>
      </w:pPr>
      <w:r w:rsidRPr="0094113C">
        <w:rPr>
          <w:lang w:val="en-US"/>
        </w:rPr>
        <w:t>For each part, it is appreciated if you can provide the relevant documents (legislation, law, web site address, project description, etc.) or links to reach the documents if available online.</w:t>
      </w:r>
    </w:p>
    <w:p w:rsidR="00283B83" w:rsidRPr="00930B27" w:rsidRDefault="00283B83" w:rsidP="00283B83">
      <w:pPr>
        <w:pStyle w:val="CEONormal"/>
      </w:pPr>
    </w:p>
    <w:p w:rsidR="00283B83" w:rsidRPr="00EB2D53" w:rsidRDefault="00283B83" w:rsidP="00283B83">
      <w:pPr>
        <w:jc w:val="center"/>
        <w:rPr>
          <w:rFonts w:cs="Arial"/>
          <w:i/>
          <w:szCs w:val="19"/>
          <w:lang w:val="en-GB"/>
        </w:rPr>
      </w:pPr>
      <w:r w:rsidRPr="00EB2D53">
        <w:rPr>
          <w:rFonts w:cs="Arial"/>
          <w:i/>
          <w:szCs w:val="19"/>
          <w:lang w:val="en-GB"/>
        </w:rPr>
        <w:t>ITU-D Study Groups Secretariat, Telecommunication Development Bureau</w:t>
      </w:r>
    </w:p>
    <w:p w:rsidR="00283B83" w:rsidRPr="00170049" w:rsidRDefault="00283B83" w:rsidP="00283B83">
      <w:pPr>
        <w:spacing w:before="0"/>
        <w:jc w:val="center"/>
        <w:rPr>
          <w:rFonts w:cs="Arial"/>
          <w:i/>
          <w:szCs w:val="19"/>
          <w:lang w:val="en-GB"/>
        </w:rPr>
      </w:pPr>
      <w:r w:rsidRPr="00170049">
        <w:rPr>
          <w:rFonts w:cs="Arial"/>
          <w:i/>
          <w:szCs w:val="19"/>
          <w:lang w:val="en-GB"/>
        </w:rPr>
        <w:t xml:space="preserve">Fax: + 41 22 730 5484, e-mail: </w:t>
      </w:r>
      <w:hyperlink r:id="rId40" w:history="1">
        <w:r w:rsidRPr="00EB2D53">
          <w:rPr>
            <w:rStyle w:val="Hyperlink"/>
            <w:rFonts w:cs="Arial"/>
            <w:i/>
            <w:szCs w:val="19"/>
            <w:lang w:val="en-GB"/>
          </w:rPr>
          <w:t>devsg1@itu.int</w:t>
        </w:r>
      </w:hyperlink>
    </w:p>
    <w:p w:rsidR="00283B83" w:rsidRPr="00EB2D53" w:rsidRDefault="00283B83" w:rsidP="00283B83">
      <w:pPr>
        <w:jc w:val="center"/>
        <w:rPr>
          <w:rFonts w:cs="Arial"/>
          <w:b/>
          <w:i/>
          <w:szCs w:val="19"/>
          <w:lang w:val="en-GB"/>
        </w:rPr>
      </w:pPr>
      <w:r w:rsidRPr="00EB2D53">
        <w:rPr>
          <w:rFonts w:cs="Arial"/>
          <w:b/>
          <w:i/>
          <w:szCs w:val="19"/>
          <w:lang w:val="en-GB"/>
        </w:rPr>
        <w:t>With copy to</w:t>
      </w:r>
    </w:p>
    <w:p w:rsidR="00283B83" w:rsidRPr="00EB2D53" w:rsidRDefault="00283B83" w:rsidP="00283B83">
      <w:pPr>
        <w:jc w:val="center"/>
        <w:rPr>
          <w:rFonts w:cs="Arial"/>
          <w:i/>
          <w:szCs w:val="19"/>
          <w:lang w:val="en-GB"/>
        </w:rPr>
      </w:pPr>
      <w:r w:rsidRPr="00EB2D53">
        <w:rPr>
          <w:rFonts w:cs="Arial"/>
          <w:i/>
          <w:szCs w:val="19"/>
          <w:lang w:val="en-GB"/>
        </w:rPr>
        <w:t>Mrs. Aysel Kandemir, Rapporteur for Question.19-2/1, ICTA (Turkey)</w:t>
      </w:r>
    </w:p>
    <w:p w:rsidR="00283B83" w:rsidRPr="006F1FB9" w:rsidRDefault="00283B83" w:rsidP="00283B83">
      <w:pPr>
        <w:spacing w:before="0"/>
        <w:jc w:val="center"/>
        <w:rPr>
          <w:rStyle w:val="Hyperlink"/>
          <w:rFonts w:cs="Arial"/>
          <w:i/>
          <w:szCs w:val="19"/>
          <w:lang w:val="fr-CH"/>
        </w:rPr>
      </w:pPr>
      <w:r w:rsidRPr="004B0BC6">
        <w:rPr>
          <w:rFonts w:cs="Arial"/>
          <w:i/>
          <w:szCs w:val="19"/>
          <w:lang w:val="fr-CH"/>
        </w:rPr>
        <w:t xml:space="preserve">Phone: + 90 312 294 7259, Fax: + 90 312 294 7153, e-mail: </w:t>
      </w:r>
      <w:hyperlink r:id="rId41" w:history="1">
        <w:r w:rsidRPr="004B0BC6">
          <w:rPr>
            <w:rStyle w:val="Hyperlink"/>
            <w:rFonts w:cs="Arial"/>
            <w:i/>
            <w:szCs w:val="19"/>
            <w:lang w:val="fr-CH"/>
          </w:rPr>
          <w:t>akandemir@btk.gov.tr</w:t>
        </w:r>
      </w:hyperlink>
    </w:p>
    <w:p w:rsidR="00283B83" w:rsidRPr="00EB2D53" w:rsidRDefault="00283B83" w:rsidP="00283B83">
      <w:pPr>
        <w:spacing w:before="0"/>
        <w:jc w:val="center"/>
        <w:rPr>
          <w:rFonts w:cs="Arial"/>
          <w:i/>
          <w:szCs w:val="19"/>
          <w:lang w:val="en-US"/>
        </w:rPr>
      </w:pPr>
      <w:r w:rsidRPr="00EB2D53">
        <w:rPr>
          <w:rFonts w:cs="Arial"/>
          <w:i/>
          <w:szCs w:val="19"/>
          <w:lang w:val="en-US"/>
        </w:rPr>
        <w:t>And Mr. Fabrice James Djoumessi Dontsa, Vice-Rapporteur for Question 19-2/1, Telecommunications Regulatory Board of Cameroon, Phone: + 237 99310548, E-mail :</w:t>
      </w:r>
      <w:r w:rsidRPr="00EB2D53">
        <w:rPr>
          <w:rFonts w:eastAsia="Times New Roman" w:cs="Arial"/>
          <w:sz w:val="20"/>
          <w:szCs w:val="20"/>
          <w:lang w:val="en-US" w:eastAsia="en-US"/>
        </w:rPr>
        <w:t xml:space="preserve"> </w:t>
      </w:r>
      <w:hyperlink r:id="rId42" w:history="1">
        <w:r w:rsidRPr="00FD79F9">
          <w:rPr>
            <w:rStyle w:val="Hyperlink"/>
            <w:rFonts w:eastAsia="Times New Roman" w:cs="Arial"/>
            <w:sz w:val="20"/>
            <w:szCs w:val="20"/>
            <w:lang w:val="en-US" w:eastAsia="en-US"/>
          </w:rPr>
          <w:t>fabrice.djoumessi@art.cm</w:t>
        </w:r>
      </w:hyperlink>
      <w:r w:rsidRPr="00EB2D53">
        <w:rPr>
          <w:rFonts w:cs="Arial"/>
          <w:i/>
          <w:szCs w:val="19"/>
          <w:lang w:val="en-US"/>
        </w:rPr>
        <w:t xml:space="preserve"> </w:t>
      </w:r>
    </w:p>
    <w:p w:rsidR="00283B83" w:rsidRPr="00EB2D53" w:rsidRDefault="00283B83" w:rsidP="00283B83">
      <w:pPr>
        <w:spacing w:before="0"/>
        <w:rPr>
          <w:rFonts w:eastAsia="Times New Roman" w:cs="Arial"/>
          <w:b/>
          <w:bCs/>
          <w:sz w:val="20"/>
          <w:szCs w:val="20"/>
          <w:lang w:val="en-US" w:eastAsia="en-US"/>
        </w:rPr>
      </w:pPr>
    </w:p>
    <w:p w:rsidR="00283B83" w:rsidRPr="00EB2D53" w:rsidRDefault="00283B83" w:rsidP="00283B83">
      <w:pPr>
        <w:jc w:val="center"/>
        <w:rPr>
          <w:rFonts w:eastAsia="Times New Roman" w:cs="Arial"/>
          <w:b/>
          <w:bCs/>
          <w:szCs w:val="19"/>
          <w:lang w:val="en-US" w:eastAsia="en-US"/>
        </w:rPr>
      </w:pPr>
      <w:r w:rsidRPr="00EB2D53">
        <w:rPr>
          <w:rFonts w:eastAsia="Times New Roman" w:cs="Arial"/>
          <w:b/>
          <w:szCs w:val="19"/>
          <w:lang w:val="en-US" w:eastAsia="en-US"/>
        </w:rPr>
        <w:t xml:space="preserve">QUESTIONNAIRE </w:t>
      </w:r>
    </w:p>
    <w:p w:rsidR="00283B83" w:rsidRPr="001D4670" w:rsidRDefault="00283B83" w:rsidP="00283B83">
      <w:pPr>
        <w:pStyle w:val="TOC1"/>
      </w:pPr>
      <w:r w:rsidRPr="001D4670">
        <w:t xml:space="preserve">Name of your Administration: </w:t>
      </w:r>
      <w:r w:rsidRPr="001D4670">
        <w:tab/>
      </w:r>
    </w:p>
    <w:p w:rsidR="00283B83" w:rsidRPr="001D4670" w:rsidRDefault="00283B83" w:rsidP="00283B83">
      <w:pPr>
        <w:pStyle w:val="TOC1"/>
      </w:pPr>
      <w:r w:rsidRPr="001D4670">
        <w:t>Country:</w:t>
      </w:r>
      <w:r w:rsidRPr="001D4670">
        <w:tab/>
      </w:r>
    </w:p>
    <w:p w:rsidR="00283B83" w:rsidRPr="001D4670" w:rsidRDefault="00283B83" w:rsidP="00283B83">
      <w:pPr>
        <w:pStyle w:val="TOC1"/>
      </w:pPr>
      <w:r w:rsidRPr="001D4670">
        <w:t>Contact person:</w:t>
      </w:r>
      <w:r w:rsidRPr="001D4670">
        <w:tab/>
      </w:r>
    </w:p>
    <w:p w:rsidR="00283B83" w:rsidRPr="001D4670" w:rsidRDefault="00283B83" w:rsidP="00283B83">
      <w:pPr>
        <w:pStyle w:val="TOC1"/>
      </w:pPr>
      <w:r w:rsidRPr="001D4670">
        <w:t xml:space="preserve">Tel: </w:t>
      </w:r>
      <w:r w:rsidRPr="001D4670">
        <w:tab/>
      </w:r>
      <w:r w:rsidRPr="001D4670">
        <w:tab/>
      </w:r>
      <w:r w:rsidRPr="001D4670">
        <w:tab/>
        <w:t xml:space="preserve">Fax: </w:t>
      </w:r>
      <w:r w:rsidRPr="001D4670">
        <w:tab/>
      </w:r>
    </w:p>
    <w:p w:rsidR="00283B83" w:rsidRPr="001D4670" w:rsidRDefault="00283B83" w:rsidP="00283B83">
      <w:pPr>
        <w:pStyle w:val="TOC1"/>
      </w:pPr>
      <w:r w:rsidRPr="001D4670">
        <w:t xml:space="preserve">Email: </w:t>
      </w:r>
      <w:r w:rsidRPr="001D4670">
        <w:tab/>
      </w:r>
      <w:r w:rsidRPr="001D4670">
        <w:tab/>
      </w:r>
    </w:p>
    <w:p w:rsidR="00283B83" w:rsidRPr="001D4670" w:rsidRDefault="00283B83" w:rsidP="00283B83">
      <w:pPr>
        <w:rPr>
          <w:lang w:val="en-CA"/>
        </w:rPr>
      </w:pPr>
      <w:r w:rsidRPr="001D4670">
        <w:rPr>
          <w:lang w:val="en-CA"/>
        </w:rPr>
        <w:t>Please answer the following questions in detail as much as you can. You may attach a separate document in answering the questions.</w:t>
      </w:r>
    </w:p>
    <w:p w:rsidR="00283B83" w:rsidRDefault="00283B83" w:rsidP="00283B83">
      <w:pPr>
        <w:jc w:val="center"/>
        <w:rPr>
          <w:rFonts w:eastAsia="Times New Roman" w:cs="Arial"/>
          <w:b/>
          <w:szCs w:val="19"/>
          <w:lang w:val="en-GB" w:eastAsia="en-US"/>
        </w:rPr>
      </w:pPr>
      <w:r>
        <w:rPr>
          <w:rFonts w:eastAsia="Times New Roman" w:cs="Arial"/>
          <w:b/>
          <w:szCs w:val="19"/>
          <w:lang w:val="en-GB" w:eastAsia="en-US"/>
        </w:rPr>
        <w:br w:type="page"/>
      </w:r>
    </w:p>
    <w:p w:rsidR="00283B83" w:rsidRPr="001D4670" w:rsidRDefault="00283B83" w:rsidP="00283B83">
      <w:pPr>
        <w:pStyle w:val="HeadingB"/>
        <w:jc w:val="center"/>
        <w:rPr>
          <w:lang w:eastAsia="en-US"/>
        </w:rPr>
      </w:pPr>
      <w:r w:rsidRPr="001D4670">
        <w:rPr>
          <w:lang w:eastAsia="en-US"/>
        </w:rPr>
        <w:lastRenderedPageBreak/>
        <w:t>PART-I</w:t>
      </w:r>
    </w:p>
    <w:p w:rsidR="00283B83" w:rsidRPr="001D4670" w:rsidRDefault="00283B83" w:rsidP="00283B83">
      <w:pPr>
        <w:jc w:val="center"/>
        <w:rPr>
          <w:rFonts w:eastAsia="Times New Roman" w:cs="Arial"/>
          <w:b/>
          <w:bCs/>
          <w:i/>
          <w:szCs w:val="19"/>
          <w:lang w:val="en-GB" w:eastAsia="en-US"/>
        </w:rPr>
      </w:pPr>
      <w:r w:rsidRPr="001D4670">
        <w:rPr>
          <w:rFonts w:eastAsia="Times New Roman" w:cs="Arial"/>
          <w:b/>
          <w:i/>
          <w:szCs w:val="19"/>
          <w:lang w:val="en-GB" w:eastAsia="en-US"/>
        </w:rPr>
        <w:t>(This part of the questionnaire is to be completed by Administrations only)</w:t>
      </w:r>
    </w:p>
    <w:p w:rsidR="00283B83" w:rsidRDefault="00283B83" w:rsidP="00283B83">
      <w:pPr>
        <w:pStyle w:val="HeadingB"/>
        <w:tabs>
          <w:tab w:val="left" w:pos="567"/>
        </w:tabs>
        <w:spacing w:before="0" w:after="120"/>
        <w:ind w:left="567" w:hanging="567"/>
      </w:pPr>
    </w:p>
    <w:p w:rsidR="00283B83" w:rsidRPr="001D4670" w:rsidRDefault="00283B83" w:rsidP="00283B83">
      <w:pPr>
        <w:pStyle w:val="HeadingB"/>
        <w:tabs>
          <w:tab w:val="left" w:pos="567"/>
        </w:tabs>
        <w:spacing w:after="120"/>
        <w:ind w:left="567" w:hanging="567"/>
        <w:rPr>
          <w:lang w:val="en-CA"/>
        </w:rPr>
      </w:pPr>
      <w:r>
        <w:t>1)</w:t>
      </w:r>
      <w:r>
        <w:tab/>
      </w:r>
      <w:r w:rsidRPr="001D4670">
        <w:t xml:space="preserve">Do you have in your legislation the definition and scope of "IP telecommunication network", "IP services and/or applications".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13" w:name="Check1"/>
        <w:tc>
          <w:tcPr>
            <w:tcW w:w="448" w:type="dxa"/>
            <w:tcBorders>
              <w:top w:val="nil"/>
              <w:left w:val="nil"/>
              <w:bottom w:val="nil"/>
              <w:right w:val="nil"/>
            </w:tcBorders>
          </w:tcPr>
          <w:p w:rsidR="00283B83" w:rsidRPr="006F1FB9" w:rsidRDefault="00283B83" w:rsidP="005B2A24">
            <w:pPr>
              <w:rPr>
                <w:rFonts w:cs="CG Times"/>
                <w:sz w:val="18"/>
                <w:szCs w:val="18"/>
              </w:rPr>
            </w:pPr>
            <w:r w:rsidRPr="006F1FB9">
              <w:rPr>
                <w:rFonts w:cs="CG Times"/>
                <w:sz w:val="18"/>
                <w:szCs w:val="18"/>
              </w:rPr>
              <w:fldChar w:fldCharType="begin">
                <w:ffData>
                  <w:name w:val="Check1"/>
                  <w:enabled/>
                  <w:calcOnExit w:val="0"/>
                  <w:checkBox>
                    <w:sizeAuto/>
                    <w:default w:val="0"/>
                  </w:checkBox>
                </w:ffData>
              </w:fldChar>
            </w:r>
            <w:r w:rsidRPr="006F1FB9">
              <w:rPr>
                <w:rFonts w:cs="CG Times"/>
                <w:sz w:val="18"/>
                <w:szCs w:val="18"/>
              </w:rPr>
              <w:instrText xml:space="preserve"> FORMCHECKBOX </w:instrText>
            </w:r>
            <w:r w:rsidR="001D1E36">
              <w:rPr>
                <w:rFonts w:cs="CG Times"/>
                <w:sz w:val="18"/>
                <w:szCs w:val="18"/>
              </w:rPr>
            </w:r>
            <w:r w:rsidR="001D1E36">
              <w:rPr>
                <w:rFonts w:cs="CG Times"/>
                <w:sz w:val="18"/>
                <w:szCs w:val="18"/>
              </w:rPr>
              <w:fldChar w:fldCharType="separate"/>
            </w:r>
            <w:r w:rsidRPr="006F1FB9">
              <w:rPr>
                <w:rFonts w:cs="CG Times"/>
                <w:sz w:val="18"/>
                <w:szCs w:val="18"/>
              </w:rPr>
              <w:fldChar w:fldCharType="end"/>
            </w:r>
            <w:bookmarkEnd w:id="413"/>
          </w:p>
        </w:tc>
        <w:tc>
          <w:tcPr>
            <w:tcW w:w="8505" w:type="dxa"/>
            <w:tcBorders>
              <w:top w:val="nil"/>
              <w:left w:val="nil"/>
              <w:bottom w:val="nil"/>
              <w:right w:val="nil"/>
            </w:tcBorders>
          </w:tcPr>
          <w:p w:rsidR="00283B83" w:rsidRPr="006F1FB9" w:rsidRDefault="00283B83" w:rsidP="005B2A24">
            <w:pPr>
              <w:rPr>
                <w:rFonts w:cs="CG Times"/>
                <w:sz w:val="18"/>
                <w:szCs w:val="18"/>
              </w:rPr>
            </w:pPr>
            <w:r w:rsidRPr="006F1FB9">
              <w:rPr>
                <w:rFonts w:cs="CG Times"/>
                <w:sz w:val="18"/>
                <w:szCs w:val="18"/>
              </w:rPr>
              <w:t>Yes</w:t>
            </w:r>
          </w:p>
        </w:tc>
      </w:tr>
      <w:tr w:rsidR="00283B83" w:rsidRPr="006F1FB9" w:rsidTr="005B2A24">
        <w:trPr>
          <w:trHeight w:hRule="exact" w:val="113"/>
        </w:trPr>
        <w:tc>
          <w:tcPr>
            <w:tcW w:w="794" w:type="dxa"/>
            <w:tcBorders>
              <w:top w:val="nil"/>
              <w:left w:val="nil"/>
              <w:bottom w:val="nil"/>
              <w:right w:val="nil"/>
            </w:tcBorders>
          </w:tcPr>
          <w:p w:rsidR="00283B83" w:rsidRPr="006F1FB9" w:rsidRDefault="00283B83" w:rsidP="005B2A24">
            <w:pPr>
              <w:spacing w:before="0"/>
              <w:rPr>
                <w:rFonts w:cs="CG Times"/>
                <w:sz w:val="18"/>
                <w:szCs w:val="18"/>
              </w:rPr>
            </w:pPr>
          </w:p>
        </w:tc>
        <w:tc>
          <w:tcPr>
            <w:tcW w:w="448" w:type="dxa"/>
            <w:tcBorders>
              <w:top w:val="nil"/>
              <w:left w:val="nil"/>
              <w:bottom w:val="nil"/>
              <w:right w:val="nil"/>
            </w:tcBorders>
          </w:tcPr>
          <w:p w:rsidR="00283B83" w:rsidRPr="006F1FB9" w:rsidRDefault="00283B83" w:rsidP="005B2A24">
            <w:pPr>
              <w:spacing w:before="0"/>
              <w:rPr>
                <w:rFonts w:cs="CG Times"/>
                <w:sz w:val="18"/>
                <w:szCs w:val="18"/>
              </w:rPr>
            </w:pPr>
          </w:p>
        </w:tc>
        <w:tc>
          <w:tcPr>
            <w:tcW w:w="8505" w:type="dxa"/>
            <w:tcBorders>
              <w:top w:val="nil"/>
              <w:left w:val="nil"/>
              <w:bottom w:val="nil"/>
              <w:right w:val="nil"/>
            </w:tcBorders>
          </w:tcPr>
          <w:p w:rsidR="00283B83" w:rsidRPr="006F1FB9" w:rsidRDefault="00283B83" w:rsidP="005B2A24">
            <w:pPr>
              <w:spacing w:before="0"/>
              <w:rPr>
                <w:rFonts w:cs="CG Times"/>
                <w:sz w:val="18"/>
                <w:szCs w:val="18"/>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rPr>
            </w:pPr>
          </w:p>
        </w:tc>
        <w:bookmarkStart w:id="414" w:name="Check2"/>
        <w:tc>
          <w:tcPr>
            <w:tcW w:w="448" w:type="dxa"/>
            <w:tcBorders>
              <w:top w:val="nil"/>
              <w:left w:val="nil"/>
              <w:bottom w:val="nil"/>
              <w:right w:val="nil"/>
            </w:tcBorders>
          </w:tcPr>
          <w:p w:rsidR="00283B83" w:rsidRPr="006F1FB9" w:rsidRDefault="00283B83" w:rsidP="005B2A24">
            <w:pPr>
              <w:rPr>
                <w:rFonts w:cs="CG Times"/>
                <w:sz w:val="18"/>
                <w:szCs w:val="18"/>
              </w:rPr>
            </w:pPr>
            <w:r w:rsidRPr="006F1FB9">
              <w:rPr>
                <w:rFonts w:cs="CG Times"/>
                <w:sz w:val="18"/>
                <w:szCs w:val="18"/>
              </w:rPr>
              <w:fldChar w:fldCharType="begin">
                <w:ffData>
                  <w:name w:val="Check2"/>
                  <w:enabled/>
                  <w:calcOnExit w:val="0"/>
                  <w:checkBox>
                    <w:sizeAuto/>
                    <w:default w:val="0"/>
                  </w:checkBox>
                </w:ffData>
              </w:fldChar>
            </w:r>
            <w:r w:rsidRPr="006F1FB9">
              <w:rPr>
                <w:rFonts w:cs="CG Times"/>
                <w:sz w:val="18"/>
                <w:szCs w:val="18"/>
              </w:rPr>
              <w:instrText xml:space="preserve"> FORMCHECKBOX </w:instrText>
            </w:r>
            <w:r w:rsidR="001D1E36">
              <w:rPr>
                <w:rFonts w:cs="CG Times"/>
                <w:sz w:val="18"/>
                <w:szCs w:val="18"/>
              </w:rPr>
            </w:r>
            <w:r w:rsidR="001D1E36">
              <w:rPr>
                <w:rFonts w:cs="CG Times"/>
                <w:sz w:val="18"/>
                <w:szCs w:val="18"/>
              </w:rPr>
              <w:fldChar w:fldCharType="separate"/>
            </w:r>
            <w:r w:rsidRPr="006F1FB9">
              <w:rPr>
                <w:rFonts w:cs="CG Times"/>
                <w:sz w:val="18"/>
                <w:szCs w:val="18"/>
              </w:rPr>
              <w:fldChar w:fldCharType="end"/>
            </w:r>
            <w:bookmarkEnd w:id="414"/>
          </w:p>
        </w:tc>
        <w:tc>
          <w:tcPr>
            <w:tcW w:w="8505" w:type="dxa"/>
            <w:tcBorders>
              <w:top w:val="nil"/>
              <w:left w:val="nil"/>
              <w:bottom w:val="nil"/>
              <w:right w:val="nil"/>
            </w:tcBorders>
          </w:tcPr>
          <w:p w:rsidR="00283B83" w:rsidRPr="006F1FB9" w:rsidRDefault="00283B83" w:rsidP="005B2A24">
            <w:pPr>
              <w:rPr>
                <w:rFonts w:cs="CG Times"/>
                <w:sz w:val="18"/>
                <w:szCs w:val="18"/>
              </w:rPr>
            </w:pPr>
            <w:r w:rsidRPr="006F1FB9">
              <w:rPr>
                <w:rFonts w:cs="CG Times"/>
                <w:sz w:val="18"/>
                <w:szCs w:val="18"/>
              </w:rPr>
              <w:t>No</w:t>
            </w:r>
          </w:p>
        </w:tc>
      </w:tr>
    </w:tbl>
    <w:p w:rsidR="00283B83" w:rsidRPr="0094113C" w:rsidRDefault="00283B83" w:rsidP="00283B83">
      <w:pPr>
        <w:rPr>
          <w:lang w:val="en-US"/>
        </w:rPr>
      </w:pPr>
      <w:r w:rsidRPr="0094113C">
        <w:rPr>
          <w:lang w:val="en-US"/>
        </w:rPr>
        <w:t>If yes, please provide the web site address where the relevant document can be found. If your answer is “no”, please provide your perception and understanding on the given terms.</w:t>
      </w:r>
    </w:p>
    <w:p w:rsidR="00283B83" w:rsidRPr="00EB2D53" w:rsidRDefault="00283B83" w:rsidP="00283B83">
      <w:pPr>
        <w:tabs>
          <w:tab w:val="left" w:leader="underscore" w:pos="9639"/>
        </w:tabs>
        <w:spacing w:before="24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240"/>
        <w:rPr>
          <w:sz w:val="18"/>
          <w:szCs w:val="18"/>
          <w:lang w:val="en-US"/>
        </w:rPr>
      </w:pPr>
      <w:r w:rsidRPr="00EB2D53">
        <w:rPr>
          <w:sz w:val="18"/>
          <w:szCs w:val="18"/>
          <w:lang w:val="en-US"/>
        </w:rPr>
        <w:tab/>
      </w:r>
    </w:p>
    <w:p w:rsidR="00283B83" w:rsidRPr="006B60E3" w:rsidRDefault="00283B83" w:rsidP="00283B83">
      <w:pPr>
        <w:pStyle w:val="HeadingB"/>
        <w:tabs>
          <w:tab w:val="left" w:pos="567"/>
        </w:tabs>
        <w:ind w:left="567" w:hanging="567"/>
      </w:pPr>
      <w:r>
        <w:t>2)</w:t>
      </w:r>
      <w:r>
        <w:tab/>
      </w:r>
      <w:r w:rsidRPr="006B60E3">
        <w:t>Which of the following describe your legislation best in terms of addressing the issues raised by IP telecommunication (IPT) network, services and applications? Please choose the most appropriate one for your country.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36"/>
        <w:gridCol w:w="8265"/>
      </w:tblGrid>
      <w:tr w:rsidR="00283B83" w:rsidRPr="00B4329C" w:rsidTr="005B2A24">
        <w:trPr>
          <w:trHeight w:hRule="exact" w:val="56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15" w:name="Check3"/>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3"/>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15"/>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There is a specific legislation governing IP telecommunication (IPT) network, services and applications</w:t>
            </w:r>
          </w:p>
        </w:tc>
      </w:tr>
      <w:tr w:rsidR="00283B83" w:rsidRPr="00B4329C"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56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16" w:name="Check4"/>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4"/>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16"/>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 xml:space="preserve">Existing legislation is based on the principle of technology neutrality so it is applicable to legacy and next generation networks/services. </w:t>
            </w:r>
          </w:p>
        </w:tc>
      </w:tr>
      <w:tr w:rsidR="00283B83" w:rsidRPr="00B4329C"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56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17" w:name="Check5"/>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5"/>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17"/>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Revision required in some areas (licensing, numbering, interconnection, quality of service, consumer issues etc.)</w:t>
            </w:r>
          </w:p>
        </w:tc>
      </w:tr>
      <w:tr w:rsidR="00283B83" w:rsidRPr="00B4329C"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18" w:name="Check6"/>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6"/>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18"/>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Other (Please specify below)</w:t>
            </w:r>
          </w:p>
        </w:tc>
      </w:tr>
    </w:tbl>
    <w:p w:rsidR="00283B83" w:rsidRPr="006F1FB9" w:rsidRDefault="00283B83" w:rsidP="00283B83">
      <w:pPr>
        <w:tabs>
          <w:tab w:val="left" w:leader="underscore" w:pos="9639"/>
        </w:tabs>
        <w:spacing w:before="160"/>
        <w:rPr>
          <w:sz w:val="18"/>
          <w:szCs w:val="18"/>
        </w:rPr>
      </w:pPr>
      <w:r w:rsidRPr="006F1FB9">
        <w:rPr>
          <w:sz w:val="18"/>
          <w:szCs w:val="18"/>
        </w:rPr>
        <w:tab/>
      </w:r>
    </w:p>
    <w:p w:rsidR="00283B83" w:rsidRDefault="00283B83" w:rsidP="00283B83">
      <w:pPr>
        <w:tabs>
          <w:tab w:val="left" w:leader="underscore" w:pos="9639"/>
        </w:tabs>
        <w:spacing w:before="160"/>
        <w:rPr>
          <w:sz w:val="18"/>
          <w:szCs w:val="18"/>
        </w:rPr>
      </w:pPr>
      <w:r w:rsidRPr="006F1FB9">
        <w:rPr>
          <w:sz w:val="18"/>
          <w:szCs w:val="18"/>
        </w:rPr>
        <w:tab/>
      </w:r>
    </w:p>
    <w:p w:rsidR="00283B83" w:rsidRPr="006B60E3" w:rsidRDefault="00283B83" w:rsidP="00283B83">
      <w:pPr>
        <w:pStyle w:val="HeadingB"/>
        <w:tabs>
          <w:tab w:val="left" w:pos="567"/>
        </w:tabs>
        <w:spacing w:after="120"/>
        <w:ind w:left="567" w:hanging="567"/>
      </w:pPr>
      <w:r>
        <w:t>3)</w:t>
      </w:r>
      <w:r>
        <w:tab/>
      </w:r>
      <w:r w:rsidRPr="006B60E3">
        <w:t xml:space="preserve">Do you have law/legislation which governs the access to IPT services by disabled people?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B60E3"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19" w:name="Check7"/>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19"/>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B60E3"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B60E3"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0" w:name="Check8"/>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0"/>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If yes, please provide brief information and the link if the relevant document available online.</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4)</w:t>
      </w:r>
      <w:r>
        <w:tab/>
      </w:r>
      <w:r w:rsidRPr="006B60E3">
        <w:t xml:space="preserve">Do you have specific law/legislation which allow for providing VoIP services (please refer to the definition of VoIP made by ITU-T SG17)?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F1FB9"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If yes, please provide brief information and the link if the relevant document available online.</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lastRenderedPageBreak/>
        <w:t>5)</w:t>
      </w:r>
      <w:r>
        <w:tab/>
      </w:r>
      <w:r w:rsidRPr="006B60E3">
        <w:t xml:space="preserve">Do you have national plan and/or strategy for deployment of all-IP networks (overlay or replacement)?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36"/>
        <w:gridCol w:w="8262"/>
      </w:tblGrid>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21" w:name="Check9"/>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9"/>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1"/>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F1FB9"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22" w:name="Check10"/>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2"/>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If yes, please provide the main points and the link for the document where it can be found.</w:t>
      </w:r>
    </w:p>
    <w:p w:rsidR="00283B83" w:rsidRPr="00EB2D53" w:rsidRDefault="00283B83" w:rsidP="00283B83">
      <w:pPr>
        <w:tabs>
          <w:tab w:val="left" w:leader="underscore" w:pos="9639"/>
        </w:tabs>
        <w:spacing w:before="240"/>
        <w:rPr>
          <w:sz w:val="18"/>
          <w:szCs w:val="18"/>
          <w:lang w:val="en-US"/>
        </w:rPr>
      </w:pPr>
      <w:r w:rsidRPr="00EB2D53">
        <w:rPr>
          <w:sz w:val="18"/>
          <w:szCs w:val="18"/>
          <w:lang w:val="en-US"/>
        </w:rPr>
        <w:t xml:space="preserve"> </w:t>
      </w: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6)</w:t>
      </w:r>
      <w:r>
        <w:tab/>
      </w:r>
      <w:r w:rsidRPr="006B60E3">
        <w:t>Does your national regulatory authority encourage telecom operators to roll-out full IP-based network?</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3" w:name="Check11"/>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1"/>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3"/>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F1FB9"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4" w:name="Check12"/>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2"/>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4"/>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If yes, please describe briefly how?</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7)</w:t>
      </w:r>
      <w:r>
        <w:tab/>
      </w:r>
      <w:r w:rsidRPr="006B60E3">
        <w:t>Do you have national strategy and/or plan for transition from IPV4 to IPV6? If yes, please provide the planned deadline for such transition.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7"/>
        <w:gridCol w:w="8176"/>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5" w:name="Check13"/>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3"/>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5"/>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 (Deadline for transition :………….)</w:t>
            </w:r>
          </w:p>
        </w:tc>
      </w:tr>
      <w:tr w:rsidR="00283B83" w:rsidRPr="006F1FB9"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6" w:name="Check14"/>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4"/>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6"/>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If yes, please describe the main point of the strategy and provide the link for documents available on the subject.</w:t>
      </w:r>
      <w:r w:rsidRPr="00EB2D53">
        <w:rPr>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8)</w:t>
      </w:r>
      <w:r>
        <w:tab/>
      </w:r>
      <w:r w:rsidRPr="006B60E3">
        <w:t xml:space="preserve">Do you have any survey conducted in your country which measures the market demand for IPT networks, services and applications and their availability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7" w:name="Check15"/>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5"/>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7"/>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F1FB9"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8" w:name="Check16"/>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6"/>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8"/>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 xml:space="preserve">If yes, please explain briefly the main results below and provide the document or the link if available online. </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Default="00283B83" w:rsidP="00283B83">
      <w:pPr>
        <w:pStyle w:val="HeadingB"/>
        <w:tabs>
          <w:tab w:val="left" w:pos="567"/>
        </w:tabs>
        <w:spacing w:after="120"/>
        <w:ind w:left="567" w:hanging="567"/>
      </w:pPr>
      <w:r>
        <w:br w:type="page"/>
      </w:r>
    </w:p>
    <w:p w:rsidR="00283B83" w:rsidRPr="006B60E3" w:rsidRDefault="00283B83" w:rsidP="00283B83">
      <w:pPr>
        <w:pStyle w:val="HeadingB"/>
        <w:tabs>
          <w:tab w:val="left" w:pos="567"/>
        </w:tabs>
        <w:spacing w:after="120"/>
        <w:ind w:left="567" w:hanging="567"/>
      </w:pPr>
      <w:r>
        <w:lastRenderedPageBreak/>
        <w:t>9)</w:t>
      </w:r>
      <w:r>
        <w:tab/>
      </w:r>
      <w:r w:rsidRPr="006B60E3">
        <w:t xml:space="preserve">Do the operators in your country deploy or planning to deploy IP based networks?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29" w:name="Check17"/>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7"/>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29"/>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F1FB9"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bookmarkStart w:id="430" w:name="Check18"/>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8"/>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30"/>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Pr="00EB2D53" w:rsidRDefault="00283B83" w:rsidP="00283B83">
      <w:pPr>
        <w:rPr>
          <w:lang w:val="en-US"/>
        </w:rPr>
      </w:pPr>
      <w:r w:rsidRPr="00EB2D53">
        <w:rPr>
          <w:lang w:val="en-US"/>
        </w:rPr>
        <w:t>Please provide brief information on the status of IP based network deployment in your country.</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10)</w:t>
      </w:r>
      <w:r>
        <w:tab/>
      </w:r>
      <w:r w:rsidRPr="006B60E3">
        <w:t xml:space="preserve">Which of the following IPT services are provided in your country? Please provide brief information about the range of services provided.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36"/>
        <w:gridCol w:w="8264"/>
      </w:tblGrid>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31" w:name="Check19"/>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19"/>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31"/>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VoIP</w:t>
            </w:r>
          </w:p>
        </w:tc>
      </w:tr>
      <w:tr w:rsidR="00283B83" w:rsidRPr="006F1FB9"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bookmarkStart w:id="432" w:name="Check20"/>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bookmarkEnd w:id="432"/>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IPTV</w:t>
            </w:r>
          </w:p>
        </w:tc>
      </w:tr>
      <w:tr w:rsidR="00283B83" w:rsidRPr="006F1FB9"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IP streaming</w:t>
            </w:r>
          </w:p>
        </w:tc>
      </w:tr>
      <w:tr w:rsidR="00283B83" w:rsidRPr="006F1FB9"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nPlay bundled services</w:t>
            </w:r>
          </w:p>
        </w:tc>
      </w:tr>
      <w:tr w:rsidR="00283B83" w:rsidRPr="006F1FB9"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E-services (e-government, e-health, e-commerce, e-learning others)</w:t>
            </w:r>
          </w:p>
        </w:tc>
      </w:tr>
      <w:tr w:rsidR="00283B83" w:rsidRPr="00B4329C" w:rsidTr="005B2A24">
        <w:trPr>
          <w:trHeight w:hRule="exact" w:val="5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p>
        </w:tc>
        <w:tc>
          <w:tcPr>
            <w:tcW w:w="862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17" w:type="dxa"/>
            <w:tcBorders>
              <w:top w:val="nil"/>
              <w:left w:val="nil"/>
              <w:bottom w:val="nil"/>
              <w:right w:val="nil"/>
            </w:tcBorders>
          </w:tcPr>
          <w:p w:rsidR="00283B83" w:rsidRPr="006F1FB9" w:rsidRDefault="00283B83" w:rsidP="005B2A24">
            <w:pPr>
              <w:rPr>
                <w:rFonts w:cs="CG Times"/>
                <w:sz w:val="18"/>
                <w:szCs w:val="18"/>
                <w:lang w:val="en-CA"/>
              </w:rPr>
            </w:pPr>
          </w:p>
        </w:tc>
        <w:tc>
          <w:tcPr>
            <w:tcW w:w="4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Others (please specify......)</w:t>
            </w:r>
          </w:p>
          <w:p w:rsidR="00283B83" w:rsidRPr="006F1FB9" w:rsidRDefault="00283B83" w:rsidP="005B2A24">
            <w:pPr>
              <w:rPr>
                <w:rFonts w:cs="CG Times"/>
                <w:sz w:val="18"/>
                <w:szCs w:val="18"/>
                <w:lang w:val="en-CA"/>
              </w:rPr>
            </w:pPr>
          </w:p>
        </w:tc>
      </w:tr>
    </w:tbl>
    <w:p w:rsidR="00283B83" w:rsidRPr="006F1FB9" w:rsidRDefault="00283B83" w:rsidP="00283B83">
      <w:pPr>
        <w:tabs>
          <w:tab w:val="left" w:leader="underscore" w:pos="9639"/>
        </w:tabs>
        <w:spacing w:before="160"/>
        <w:rPr>
          <w:sz w:val="18"/>
          <w:szCs w:val="18"/>
        </w:rPr>
      </w:pPr>
      <w:r w:rsidRPr="006F1FB9">
        <w:rPr>
          <w:sz w:val="18"/>
          <w:szCs w:val="18"/>
        </w:rPr>
        <w:tab/>
      </w:r>
    </w:p>
    <w:p w:rsidR="00283B83" w:rsidRPr="006F1FB9" w:rsidRDefault="00283B83" w:rsidP="00283B83">
      <w:pPr>
        <w:tabs>
          <w:tab w:val="left" w:leader="underscore" w:pos="9639"/>
        </w:tabs>
        <w:spacing w:before="160"/>
        <w:rPr>
          <w:sz w:val="18"/>
          <w:szCs w:val="18"/>
        </w:rPr>
      </w:pPr>
      <w:r w:rsidRPr="006F1FB9">
        <w:rPr>
          <w:sz w:val="18"/>
          <w:szCs w:val="18"/>
        </w:rPr>
        <w:tab/>
      </w:r>
    </w:p>
    <w:p w:rsidR="00283B83" w:rsidRDefault="00283B83" w:rsidP="00283B83">
      <w:pPr>
        <w:spacing w:before="0" w:after="200" w:line="276" w:lineRule="auto"/>
        <w:jc w:val="center"/>
        <w:rPr>
          <w:rFonts w:eastAsia="Times New Roman" w:cs="Arial"/>
          <w:b/>
          <w:sz w:val="18"/>
          <w:szCs w:val="18"/>
          <w:lang w:val="en-GB" w:eastAsia="en-US"/>
        </w:rPr>
      </w:pPr>
      <w:r>
        <w:rPr>
          <w:rFonts w:eastAsia="Times New Roman" w:cs="Arial"/>
          <w:b/>
          <w:sz w:val="18"/>
          <w:szCs w:val="18"/>
          <w:lang w:val="en-GB" w:eastAsia="en-US"/>
        </w:rPr>
        <w:br w:type="page"/>
      </w:r>
    </w:p>
    <w:p w:rsidR="00283B83" w:rsidRPr="006F1FB9" w:rsidRDefault="00283B83" w:rsidP="00283B83">
      <w:pPr>
        <w:pStyle w:val="HeadingB"/>
        <w:jc w:val="center"/>
        <w:rPr>
          <w:lang w:eastAsia="en-US"/>
        </w:rPr>
      </w:pPr>
      <w:r w:rsidRPr="006F1FB9">
        <w:rPr>
          <w:lang w:eastAsia="en-US"/>
        </w:rPr>
        <w:lastRenderedPageBreak/>
        <w:t>PART-II</w:t>
      </w:r>
    </w:p>
    <w:p w:rsidR="00283B83" w:rsidRPr="00EB2D53" w:rsidRDefault="00283B83" w:rsidP="00283B83">
      <w:pPr>
        <w:jc w:val="center"/>
        <w:rPr>
          <w:rFonts w:cs="Arial"/>
          <w:b/>
          <w:i/>
          <w:sz w:val="18"/>
          <w:szCs w:val="18"/>
          <w:lang w:val="en-US"/>
        </w:rPr>
      </w:pPr>
      <w:r w:rsidRPr="00EB2D53">
        <w:rPr>
          <w:rFonts w:cs="Arial"/>
          <w:b/>
          <w:i/>
          <w:sz w:val="18"/>
          <w:szCs w:val="18"/>
          <w:lang w:val="en-US"/>
        </w:rPr>
        <w:t>(This part of the questionnaire is to be completed by Administrations and ITU-D Sector Members if relevant)</w:t>
      </w:r>
    </w:p>
    <w:p w:rsidR="00283B83" w:rsidRPr="006B60E3" w:rsidRDefault="00283B83" w:rsidP="00283B83">
      <w:pPr>
        <w:pStyle w:val="HeadingB"/>
        <w:tabs>
          <w:tab w:val="left" w:pos="567"/>
        </w:tabs>
        <w:spacing w:after="120"/>
        <w:ind w:left="567" w:hanging="567"/>
      </w:pPr>
      <w:r>
        <w:t>11)</w:t>
      </w:r>
      <w:r>
        <w:tab/>
      </w:r>
      <w:r w:rsidRPr="006B60E3">
        <w:t>Which of the following challenges are the most significant for your country when implementing IP networks, services and associated applications?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 xml:space="preserve">Investment cost and lack of financial resources </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 xml:space="preserve">Existing regulatory regime </w:t>
            </w:r>
          </w:p>
        </w:tc>
      </w:tr>
      <w:tr w:rsidR="00283B83" w:rsidRPr="006F1FB9"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 xml:space="preserve">Lack of established standards </w:t>
            </w:r>
          </w:p>
        </w:tc>
      </w:tr>
      <w:tr w:rsidR="00283B83" w:rsidRPr="006F1FB9"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Lack of expertise and experience on IPT</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Lack of specific regulations to govern IPT</w:t>
            </w: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Lack of IXP (Internet Exchange Point)</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Inter-operability between existing and IPT networks and services</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Technology knowledge and skilled human resources</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Quality of service</w:t>
            </w:r>
          </w:p>
        </w:tc>
      </w:tr>
      <w:tr w:rsidR="00283B83" w:rsidRPr="006F1FB9"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Trust and security for IPT networks and services</w:t>
            </w:r>
          </w:p>
          <w:p w:rsidR="00283B83" w:rsidRPr="006F1FB9" w:rsidRDefault="00283B83" w:rsidP="005B2A24">
            <w:pPr>
              <w:rPr>
                <w:rFonts w:cs="CG Times"/>
                <w:sz w:val="18"/>
                <w:szCs w:val="18"/>
                <w:lang w:val="en-CA"/>
              </w:rPr>
            </w:pPr>
          </w:p>
          <w:p w:rsidR="00283B83" w:rsidRPr="006F1FB9" w:rsidRDefault="00283B83" w:rsidP="005B2A24">
            <w:pPr>
              <w:rPr>
                <w:rFonts w:cs="CG Times"/>
                <w:sz w:val="18"/>
                <w:szCs w:val="18"/>
                <w:lang w:val="en-CA"/>
              </w:rPr>
            </w:pP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Others (please specify......)</w:t>
            </w:r>
          </w:p>
          <w:p w:rsidR="00283B83" w:rsidRPr="006F1FB9" w:rsidRDefault="00283B83" w:rsidP="005B2A24">
            <w:pPr>
              <w:rPr>
                <w:rFonts w:cs="CG Times"/>
                <w:sz w:val="18"/>
                <w:szCs w:val="18"/>
                <w:lang w:val="en-CA"/>
              </w:rPr>
            </w:pPr>
          </w:p>
          <w:p w:rsidR="00283B83" w:rsidRPr="006F1FB9" w:rsidRDefault="00283B83" w:rsidP="005B2A24">
            <w:pPr>
              <w:rPr>
                <w:rFonts w:cs="CG Times"/>
                <w:sz w:val="18"/>
                <w:szCs w:val="18"/>
                <w:lang w:val="en-CA"/>
              </w:rPr>
            </w:pPr>
          </w:p>
        </w:tc>
      </w:tr>
    </w:tbl>
    <w:p w:rsidR="00283B83" w:rsidRPr="006F1FB9" w:rsidRDefault="00283B83" w:rsidP="00283B83">
      <w:pPr>
        <w:tabs>
          <w:tab w:val="left" w:leader="underscore" w:pos="9639"/>
        </w:tabs>
        <w:spacing w:before="160"/>
        <w:rPr>
          <w:sz w:val="18"/>
          <w:szCs w:val="18"/>
        </w:rPr>
      </w:pPr>
      <w:r w:rsidRPr="006F1FB9">
        <w:rPr>
          <w:sz w:val="18"/>
          <w:szCs w:val="18"/>
        </w:rPr>
        <w:tab/>
      </w:r>
    </w:p>
    <w:p w:rsidR="00283B83" w:rsidRPr="006F1FB9" w:rsidRDefault="00283B83" w:rsidP="00283B83">
      <w:pPr>
        <w:tabs>
          <w:tab w:val="left" w:leader="underscore" w:pos="9639"/>
        </w:tabs>
        <w:spacing w:before="160"/>
        <w:rPr>
          <w:sz w:val="18"/>
          <w:szCs w:val="18"/>
        </w:rPr>
      </w:pPr>
      <w:r w:rsidRPr="006F1FB9">
        <w:rPr>
          <w:sz w:val="18"/>
          <w:szCs w:val="18"/>
        </w:rPr>
        <w:tab/>
      </w:r>
      <w:r w:rsidRPr="006F1FB9">
        <w:rPr>
          <w:sz w:val="18"/>
          <w:szCs w:val="18"/>
        </w:rPr>
        <w:tab/>
      </w:r>
    </w:p>
    <w:p w:rsidR="00283B83" w:rsidRPr="006B60E3" w:rsidRDefault="00283B83" w:rsidP="00283B83">
      <w:pPr>
        <w:pStyle w:val="HeadingB"/>
        <w:tabs>
          <w:tab w:val="left" w:pos="567"/>
        </w:tabs>
        <w:spacing w:after="120"/>
        <w:ind w:left="567" w:hanging="567"/>
      </w:pPr>
      <w:r>
        <w:t>12)</w:t>
      </w:r>
      <w:r>
        <w:tab/>
      </w:r>
      <w:r w:rsidRPr="006B60E3">
        <w:t>Which of the following benefits are the most significant for your country when implementing IP networks, services and associated applications? Please explain briefly.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283B83" w:rsidRPr="006B60E3"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Increased productivity</w:t>
            </w:r>
          </w:p>
        </w:tc>
      </w:tr>
      <w:tr w:rsidR="00283B83" w:rsidRPr="006B60E3"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B60E3"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Economic and social development</w:t>
            </w:r>
          </w:p>
        </w:tc>
      </w:tr>
      <w:tr w:rsidR="00283B83" w:rsidRPr="006B60E3"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Innovations</w:t>
            </w:r>
          </w:p>
        </w:tc>
      </w:tr>
      <w:tr w:rsidR="00283B83" w:rsidRPr="006F1FB9"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Low cost in service provision</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B4329C"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Provision of new, converged and bundled services to the customers</w:t>
            </w:r>
          </w:p>
        </w:tc>
      </w:tr>
      <w:tr w:rsidR="00283B83" w:rsidRPr="00B4329C"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Accessibility of public services</w:t>
            </w:r>
          </w:p>
        </w:tc>
      </w:tr>
      <w:tr w:rsidR="00283B83" w:rsidRPr="006F1FB9"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Economic and social development</w:t>
            </w:r>
          </w:p>
        </w:tc>
      </w:tr>
      <w:tr w:rsidR="00283B83" w:rsidRPr="006F1FB9" w:rsidTr="005B2A24">
        <w:trPr>
          <w:trHeight w:hRule="exact" w:val="5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p>
        </w:tc>
        <w:tc>
          <w:tcPr>
            <w:tcW w:w="8228"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640" w:type="dxa"/>
            <w:tcBorders>
              <w:top w:val="nil"/>
              <w:left w:val="nil"/>
              <w:bottom w:val="nil"/>
              <w:right w:val="nil"/>
            </w:tcBorders>
          </w:tcPr>
          <w:p w:rsidR="00283B83" w:rsidRPr="006F1FB9" w:rsidRDefault="00283B83" w:rsidP="005B2A24">
            <w:pPr>
              <w:rPr>
                <w:rFonts w:cs="CG Times"/>
                <w:sz w:val="18"/>
                <w:szCs w:val="18"/>
                <w:lang w:val="en-CA"/>
              </w:rPr>
            </w:pPr>
          </w:p>
        </w:tc>
        <w:tc>
          <w:tcPr>
            <w:tcW w:w="567"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Others (Please specify...)</w:t>
            </w:r>
          </w:p>
        </w:tc>
      </w:tr>
    </w:tbl>
    <w:p w:rsidR="00283B83" w:rsidRPr="006B60E3" w:rsidRDefault="00283B83" w:rsidP="00283B83">
      <w:pPr>
        <w:pStyle w:val="HeadingB"/>
        <w:tabs>
          <w:tab w:val="left" w:pos="567"/>
        </w:tabs>
        <w:spacing w:after="120"/>
        <w:ind w:left="567" w:hanging="567"/>
      </w:pPr>
      <w:r>
        <w:t>13)</w:t>
      </w:r>
      <w:r>
        <w:tab/>
      </w:r>
      <w:r w:rsidRPr="006B60E3">
        <w:t xml:space="preserve">Please describe the opportunities to be encountered when implementing IP networks, services and associated applications in your country. </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Default="00283B83" w:rsidP="00283B83">
      <w:pPr>
        <w:pStyle w:val="HeadingB"/>
        <w:tabs>
          <w:tab w:val="left" w:pos="567"/>
        </w:tabs>
        <w:spacing w:after="120"/>
        <w:ind w:left="567" w:hanging="567"/>
      </w:pPr>
      <w:r>
        <w:br w:type="page"/>
      </w:r>
    </w:p>
    <w:p w:rsidR="00283B83" w:rsidRPr="006B60E3" w:rsidRDefault="00283B83" w:rsidP="00283B83">
      <w:pPr>
        <w:pStyle w:val="HeadingB"/>
        <w:tabs>
          <w:tab w:val="left" w:pos="567"/>
        </w:tabs>
        <w:spacing w:after="120"/>
        <w:ind w:left="567" w:hanging="567"/>
      </w:pPr>
      <w:r>
        <w:lastRenderedPageBreak/>
        <w:t>14)</w:t>
      </w:r>
      <w:r>
        <w:tab/>
      </w:r>
      <w:r w:rsidRPr="006B60E3">
        <w:t>What are the technical, regulatory, socio-economic and policy issues that need to be addressed in your country in order to introduce/deploy IP networks, services and associated applications?</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rPr>
          <w:lang w:val="en-US"/>
        </w:rPr>
        <w:t>15)</w:t>
      </w:r>
      <w:r>
        <w:rPr>
          <w:lang w:val="en-US"/>
        </w:rPr>
        <w:tab/>
      </w:r>
      <w:r w:rsidRPr="006B60E3">
        <w:t>What are the main issues raised in your country by the operation of IP networks, services and associated applications, such as economic impact and possible regulatory frameworks?</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16)</w:t>
      </w:r>
      <w:r>
        <w:tab/>
      </w:r>
      <w:r w:rsidRPr="006B60E3">
        <w:t xml:space="preserve">Is there any IXP (Internet Exchange Point)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Yes</w:t>
            </w:r>
          </w:p>
        </w:tc>
      </w:tr>
      <w:tr w:rsidR="00283B83" w:rsidRPr="006F1FB9" w:rsidTr="005B2A24">
        <w:trPr>
          <w:trHeight w:hRule="exact" w:val="5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p>
        </w:tc>
        <w:tc>
          <w:tcPr>
            <w:tcW w:w="8505" w:type="dxa"/>
            <w:tcBorders>
              <w:top w:val="nil"/>
              <w:left w:val="nil"/>
              <w:bottom w:val="nil"/>
              <w:right w:val="nil"/>
            </w:tcBorders>
          </w:tcPr>
          <w:p w:rsidR="00283B83" w:rsidRPr="006F1FB9" w:rsidRDefault="00283B83" w:rsidP="005B2A24">
            <w:pPr>
              <w:rPr>
                <w:rFonts w:cs="CG Times"/>
                <w:sz w:val="18"/>
                <w:szCs w:val="18"/>
                <w:lang w:val="en-CA"/>
              </w:rPr>
            </w:pPr>
          </w:p>
        </w:tc>
      </w:tr>
      <w:tr w:rsidR="00283B83" w:rsidRPr="006F1FB9" w:rsidTr="005B2A24">
        <w:trPr>
          <w:trHeight w:hRule="exact" w:val="397"/>
        </w:trPr>
        <w:tc>
          <w:tcPr>
            <w:tcW w:w="794" w:type="dxa"/>
            <w:tcBorders>
              <w:top w:val="nil"/>
              <w:left w:val="nil"/>
              <w:bottom w:val="nil"/>
              <w:right w:val="nil"/>
            </w:tcBorders>
          </w:tcPr>
          <w:p w:rsidR="00283B83" w:rsidRPr="006F1FB9" w:rsidRDefault="00283B83" w:rsidP="005B2A24">
            <w:pPr>
              <w:rPr>
                <w:rFonts w:cs="CG Times"/>
                <w:sz w:val="18"/>
                <w:szCs w:val="18"/>
                <w:lang w:val="en-CA"/>
              </w:rPr>
            </w:pPr>
          </w:p>
        </w:tc>
        <w:tc>
          <w:tcPr>
            <w:tcW w:w="448"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1D1E36">
              <w:rPr>
                <w:rFonts w:cs="CG Times"/>
                <w:sz w:val="18"/>
                <w:szCs w:val="18"/>
                <w:lang w:val="en-CA"/>
              </w:rPr>
            </w:r>
            <w:r w:rsidR="001D1E36">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283B83" w:rsidRPr="006F1FB9" w:rsidRDefault="00283B83" w:rsidP="005B2A24">
            <w:pPr>
              <w:rPr>
                <w:rFonts w:cs="CG Times"/>
                <w:sz w:val="18"/>
                <w:szCs w:val="18"/>
                <w:lang w:val="en-CA"/>
              </w:rPr>
            </w:pPr>
            <w:r w:rsidRPr="006F1FB9">
              <w:rPr>
                <w:rFonts w:cs="CG Times"/>
                <w:sz w:val="18"/>
                <w:szCs w:val="18"/>
                <w:lang w:val="en-CA"/>
              </w:rPr>
              <w:t>No</w:t>
            </w:r>
          </w:p>
        </w:tc>
      </w:tr>
    </w:tbl>
    <w:p w:rsidR="00283B83" w:rsidRDefault="00283B83" w:rsidP="00283B83">
      <w:pPr>
        <w:spacing w:before="0"/>
        <w:rPr>
          <w:sz w:val="18"/>
          <w:szCs w:val="18"/>
        </w:rPr>
      </w:pPr>
    </w:p>
    <w:p w:rsidR="00283B83" w:rsidRPr="00EB2D53" w:rsidRDefault="00283B83" w:rsidP="00283B83">
      <w:pPr>
        <w:rPr>
          <w:lang w:val="en-US"/>
        </w:rPr>
      </w:pPr>
      <w:r w:rsidRPr="00EB2D53">
        <w:rPr>
          <w:lang w:val="en-US"/>
        </w:rPr>
        <w:t>If yes, please provide brief information about the success factors particularly impact on internet prices and the link if the relevant document available online.</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rPr>
          <w:lang w:val="en-US"/>
        </w:rPr>
      </w:pPr>
      <w:r w:rsidRPr="00EB2D53">
        <w:rPr>
          <w:lang w:val="en-US"/>
        </w:rPr>
        <w:t>If no, is there any plan to establish it?</w:t>
      </w:r>
      <w:r w:rsidRPr="00EB2D53">
        <w:rPr>
          <w:b/>
          <w:lang w:val="en-US"/>
        </w:rPr>
        <w:t xml:space="preserve">  </w:t>
      </w:r>
      <w:r w:rsidRPr="00EB2D53">
        <w:rPr>
          <w:lang w:val="en-US"/>
        </w:rPr>
        <w:t xml:space="preserve">what is the effect of unavailability of IXP on Internet prices? And what are the conditions necessary to implement an IXP in your country? </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Default="00283B83" w:rsidP="00283B83">
      <w:pPr>
        <w:jc w:val="center"/>
        <w:rPr>
          <w:rFonts w:eastAsia="Times New Roman" w:cs="Arial"/>
          <w:b/>
          <w:sz w:val="18"/>
          <w:szCs w:val="18"/>
          <w:lang w:val="en-US"/>
        </w:rPr>
      </w:pPr>
    </w:p>
    <w:p w:rsidR="00283B83" w:rsidRDefault="00283B83" w:rsidP="00283B83">
      <w:pPr>
        <w:jc w:val="center"/>
        <w:rPr>
          <w:rFonts w:eastAsia="Times New Roman" w:cs="Arial"/>
          <w:b/>
          <w:sz w:val="18"/>
          <w:szCs w:val="18"/>
          <w:lang w:val="en-US"/>
        </w:rPr>
      </w:pPr>
      <w:r>
        <w:rPr>
          <w:rFonts w:eastAsia="Times New Roman" w:cs="Arial"/>
          <w:b/>
          <w:sz w:val="18"/>
          <w:szCs w:val="18"/>
          <w:lang w:val="en-US"/>
        </w:rPr>
        <w:br w:type="page"/>
      </w:r>
    </w:p>
    <w:p w:rsidR="00283B83" w:rsidRPr="00EB2D53" w:rsidRDefault="00283B83" w:rsidP="00283B83">
      <w:pPr>
        <w:pStyle w:val="HeadingB"/>
        <w:jc w:val="center"/>
      </w:pPr>
      <w:r w:rsidRPr="00EB2D53">
        <w:lastRenderedPageBreak/>
        <w:t>PART-III</w:t>
      </w:r>
    </w:p>
    <w:p w:rsidR="00283B83" w:rsidRPr="006F1FB9" w:rsidRDefault="00283B83" w:rsidP="00283B83">
      <w:pPr>
        <w:pStyle w:val="CEONormal"/>
        <w:jc w:val="center"/>
        <w:rPr>
          <w:sz w:val="18"/>
          <w:szCs w:val="18"/>
        </w:rPr>
      </w:pPr>
      <w:r w:rsidRPr="006F1FB9">
        <w:rPr>
          <w:sz w:val="18"/>
          <w:szCs w:val="18"/>
        </w:rPr>
        <w:t>(</w:t>
      </w:r>
      <w:r w:rsidRPr="006F1FB9">
        <w:rPr>
          <w:b/>
          <w:i/>
          <w:sz w:val="18"/>
          <w:szCs w:val="18"/>
        </w:rPr>
        <w:t>To be answered by both Administration and Sector members, if relevant</w:t>
      </w:r>
      <w:r w:rsidRPr="006F1FB9">
        <w:rPr>
          <w:sz w:val="18"/>
          <w:szCs w:val="18"/>
        </w:rPr>
        <w:t>)</w:t>
      </w:r>
    </w:p>
    <w:p w:rsidR="00283B83" w:rsidRPr="006B60E3" w:rsidRDefault="00283B83" w:rsidP="00283B83">
      <w:pPr>
        <w:pStyle w:val="HeadingB"/>
        <w:tabs>
          <w:tab w:val="left" w:pos="567"/>
        </w:tabs>
        <w:spacing w:after="120"/>
        <w:ind w:left="567" w:hanging="567"/>
      </w:pPr>
      <w:r>
        <w:t>17)</w:t>
      </w:r>
      <w:r>
        <w:tab/>
      </w:r>
      <w:r w:rsidRPr="006B60E3">
        <w:t xml:space="preserve">Could you share your countries’ experiences (best practices, success stories, lessons learned) on IPT network, services and applications which could be useful for especially developing countries? </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18)</w:t>
      </w:r>
      <w:r>
        <w:tab/>
      </w:r>
      <w:r w:rsidRPr="006B60E3">
        <w:t>Training needs: Please list the 5 most critical areas where your country needs trainings (seminars, workshops, etc.) in order to introduce or to foster the use of IPT services. Being as specific as possible will help ITU to seek ways to provide the required trainings</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6B60E3" w:rsidRDefault="00283B83" w:rsidP="00283B83">
      <w:pPr>
        <w:pStyle w:val="HeadingB"/>
        <w:tabs>
          <w:tab w:val="left" w:pos="567"/>
        </w:tabs>
        <w:spacing w:after="120"/>
        <w:ind w:left="567" w:hanging="567"/>
      </w:pPr>
      <w:r>
        <w:t>19)</w:t>
      </w:r>
      <w:r>
        <w:tab/>
      </w:r>
      <w:r w:rsidRPr="006B60E3">
        <w:t>Expertise needs: Please list the 5 most critical areas where your country needs expertise. Being as specific as possible will help ITU to seek ways to provide the required expertise</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pStyle w:val="HeadingB"/>
      </w:pPr>
      <w:r>
        <w:t>20)</w:t>
      </w:r>
      <w:r w:rsidRPr="00EB2D53">
        <w:tab/>
        <w:t>Other comments</w:t>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tabs>
          <w:tab w:val="left" w:leader="underscore" w:pos="9639"/>
        </w:tabs>
        <w:spacing w:before="160"/>
        <w:rPr>
          <w:sz w:val="18"/>
          <w:szCs w:val="18"/>
          <w:lang w:val="en-US"/>
        </w:rPr>
      </w:pPr>
      <w:r w:rsidRPr="00EB2D53">
        <w:rPr>
          <w:sz w:val="18"/>
          <w:szCs w:val="18"/>
          <w:lang w:val="en-US"/>
        </w:rPr>
        <w:tab/>
      </w:r>
    </w:p>
    <w:p w:rsidR="00283B83" w:rsidRPr="00EB2D53" w:rsidRDefault="00283B83" w:rsidP="00283B83">
      <w:pPr>
        <w:jc w:val="center"/>
        <w:rPr>
          <w:lang w:val="en-US"/>
        </w:rPr>
      </w:pPr>
      <w:r w:rsidRPr="00EB2D53">
        <w:rPr>
          <w:lang w:val="en-US"/>
        </w:rPr>
        <w:t>Thank you.</w:t>
      </w:r>
    </w:p>
    <w:p w:rsidR="00283B83" w:rsidRDefault="00283B83" w:rsidP="00283B83">
      <w:pPr>
        <w:spacing w:before="0"/>
        <w:rPr>
          <w:rFonts w:eastAsia="Times New Roman" w:cstheme="minorHAnsi"/>
          <w:b/>
          <w:szCs w:val="19"/>
          <w:lang w:val="en-GB" w:eastAsia="ar-SA"/>
        </w:rPr>
      </w:pPr>
      <w:r>
        <w:rPr>
          <w:rFonts w:eastAsia="Times New Roman" w:cstheme="minorHAnsi"/>
          <w:b/>
          <w:szCs w:val="19"/>
          <w:lang w:val="en-GB" w:eastAsia="ar-SA"/>
        </w:rPr>
        <w:br w:type="page"/>
      </w:r>
    </w:p>
    <w:p w:rsidR="00283B83" w:rsidRPr="00EB2D53" w:rsidRDefault="00283B83" w:rsidP="00283B83">
      <w:pPr>
        <w:pStyle w:val="Heading1"/>
      </w:pPr>
      <w:bookmarkStart w:id="433" w:name="_Toc361136206"/>
      <w:bookmarkStart w:id="434" w:name="_Toc380484391"/>
      <w:bookmarkStart w:id="435" w:name="_Toc381173514"/>
      <w:r w:rsidRPr="00EB2D53">
        <w:lastRenderedPageBreak/>
        <w:t>A</w:t>
      </w:r>
      <w:r>
        <w:t>nnex</w:t>
      </w:r>
      <w:r w:rsidRPr="00EB2D53">
        <w:t xml:space="preserve"> </w:t>
      </w:r>
      <w:r>
        <w:t>2</w:t>
      </w:r>
      <w:r w:rsidRPr="00EB2D53">
        <w:t>: Results of the Survey</w:t>
      </w:r>
      <w:bookmarkEnd w:id="433"/>
      <w:bookmarkEnd w:id="434"/>
      <w:bookmarkEnd w:id="435"/>
    </w:p>
    <w:p w:rsidR="00283B83" w:rsidRPr="00EB2D53" w:rsidRDefault="00283B83" w:rsidP="00283B83">
      <w:pPr>
        <w:pStyle w:val="Heading1"/>
      </w:pPr>
      <w:bookmarkStart w:id="436" w:name="_Toc380484392"/>
      <w:bookmarkStart w:id="437" w:name="_Toc381173515"/>
      <w:r w:rsidRPr="00EB2D53">
        <w:t>1.</w:t>
      </w:r>
      <w:r w:rsidRPr="00EB2D53">
        <w:tab/>
        <w:t>Introduction</w:t>
      </w:r>
      <w:bookmarkEnd w:id="436"/>
      <w:bookmarkEnd w:id="437"/>
    </w:p>
    <w:p w:rsidR="00283B83" w:rsidRPr="00EB2D53" w:rsidRDefault="00283B83" w:rsidP="00283B83">
      <w:pPr>
        <w:rPr>
          <w:rFonts w:cs="Calibri"/>
          <w:szCs w:val="19"/>
          <w:lang w:val="en-US"/>
        </w:rPr>
      </w:pPr>
      <w:r w:rsidRPr="00EF66E4">
        <w:rPr>
          <w:rFonts w:eastAsia="Times New Roman" w:cs="Calibri"/>
          <w:szCs w:val="19"/>
          <w:lang w:val="en-GB" w:eastAsia="ar-SA"/>
        </w:rPr>
        <w:t xml:space="preserve">In order to compile </w:t>
      </w:r>
      <w:r>
        <w:rPr>
          <w:rFonts w:eastAsia="Times New Roman" w:cs="Calibri"/>
          <w:szCs w:val="19"/>
          <w:lang w:val="en-GB" w:eastAsia="ar-SA"/>
        </w:rPr>
        <w:t xml:space="preserve">the </w:t>
      </w:r>
      <w:r w:rsidRPr="00EF66E4">
        <w:rPr>
          <w:rFonts w:eastAsia="Times New Roman" w:cs="Calibri"/>
          <w:szCs w:val="19"/>
          <w:lang w:val="en-GB" w:eastAsia="ar-SA"/>
        </w:rPr>
        <w:t xml:space="preserve">latest information about the status of IP telecommunication networks, services and applications in various countries and to understand associated technical, regulatory, economic and social challenges </w:t>
      </w:r>
      <w:r>
        <w:rPr>
          <w:rFonts w:eastAsia="Times New Roman" w:cs="Calibri"/>
          <w:szCs w:val="19"/>
          <w:lang w:val="en-GB" w:eastAsia="ar-SA"/>
        </w:rPr>
        <w:t>as well as to</w:t>
      </w:r>
      <w:r w:rsidRPr="00EF66E4">
        <w:rPr>
          <w:rFonts w:eastAsia="Times New Roman" w:cs="Calibri"/>
          <w:szCs w:val="19"/>
          <w:lang w:val="en-GB" w:eastAsia="ar-SA"/>
        </w:rPr>
        <w:t xml:space="preserve"> get views/opinions on the issues addressed by the Question </w:t>
      </w:r>
      <w:r>
        <w:rPr>
          <w:rFonts w:eastAsia="Times New Roman" w:cs="Calibri"/>
          <w:szCs w:val="19"/>
          <w:lang w:val="en-GB" w:eastAsia="ar-SA"/>
        </w:rPr>
        <w:t>19-2/1</w:t>
      </w:r>
      <w:r w:rsidRPr="00EF66E4">
        <w:rPr>
          <w:rFonts w:eastAsia="Times New Roman" w:cs="Calibri"/>
          <w:szCs w:val="19"/>
          <w:lang w:val="en-GB" w:eastAsia="ar-SA"/>
        </w:rPr>
        <w:t xml:space="preserve">, </w:t>
      </w:r>
      <w:r>
        <w:rPr>
          <w:rFonts w:eastAsia="Times New Roman" w:cs="Calibri"/>
          <w:szCs w:val="19"/>
          <w:lang w:val="en-GB" w:eastAsia="ar-SA"/>
        </w:rPr>
        <w:t xml:space="preserve">a </w:t>
      </w:r>
      <w:r w:rsidRPr="00EF66E4">
        <w:rPr>
          <w:rFonts w:eastAsia="Times New Roman" w:cs="Calibri"/>
          <w:szCs w:val="19"/>
          <w:lang w:val="en-GB" w:eastAsia="ar-SA"/>
        </w:rPr>
        <w:t xml:space="preserve">draft </w:t>
      </w:r>
      <w:r w:rsidRPr="00EB2D53">
        <w:rPr>
          <w:rFonts w:cs="Calibri"/>
          <w:szCs w:val="19"/>
          <w:lang w:val="en-US"/>
        </w:rPr>
        <w:t xml:space="preserve">questionnaire was prepared by the Rapporteur and Vice-Rapporteur for Question 19-2/1. After discussion, it was adopted by the Rapporteur’s Group in its meeting in 9 May 2011. Subject questionnaire was sent to relevant ITU members. Answers to the survey received from 9 developed countries, 6 transition countries, 22 developing countries and 4 least developed countries (31 July 2011). Preliminary analysis of the survey is provided below. </w:t>
      </w:r>
    </w:p>
    <w:p w:rsidR="00283B83" w:rsidRPr="00EB2D53" w:rsidRDefault="00283B83" w:rsidP="00283B83">
      <w:pPr>
        <w:pStyle w:val="Heading1"/>
      </w:pPr>
      <w:bookmarkStart w:id="438" w:name="_Toc380484393"/>
      <w:bookmarkStart w:id="439" w:name="_Toc381173516"/>
      <w:r w:rsidRPr="00EB2D53">
        <w:t>2.</w:t>
      </w:r>
      <w:r w:rsidRPr="00EB2D53">
        <w:tab/>
        <w:t>Preliminary analysis of the answers to the survey</w:t>
      </w:r>
      <w:bookmarkEnd w:id="438"/>
      <w:bookmarkEnd w:id="439"/>
    </w:p>
    <w:p w:rsidR="00283B83" w:rsidRPr="00EB2D53" w:rsidRDefault="00283B83" w:rsidP="00283B83">
      <w:pPr>
        <w:rPr>
          <w:rFonts w:cs="Calibri"/>
          <w:szCs w:val="19"/>
          <w:lang w:val="en-US"/>
        </w:rPr>
      </w:pPr>
      <w:r w:rsidRPr="00EB2D53">
        <w:rPr>
          <w:rFonts w:cs="Calibri"/>
          <w:szCs w:val="19"/>
          <w:lang w:val="en-US"/>
        </w:rPr>
        <w:t xml:space="preserve">Responses to the questionnaire on Question 19-2/1, attached as </w:t>
      </w:r>
      <w:r w:rsidRPr="00EB2D53">
        <w:rPr>
          <w:rFonts w:cs="Calibri"/>
          <w:b/>
          <w:szCs w:val="19"/>
          <w:lang w:val="en-US"/>
        </w:rPr>
        <w:t>Annex 1</w:t>
      </w:r>
      <w:r w:rsidRPr="00EB2D53">
        <w:rPr>
          <w:rFonts w:cs="Calibri"/>
          <w:szCs w:val="19"/>
          <w:lang w:val="en-US"/>
        </w:rPr>
        <w:t xml:space="preserve">, were received by 41 countries: 9 developed countries, 6 transition countries, 22 developing countries and 4 least developed countries. </w:t>
      </w:r>
      <w:r w:rsidRPr="00EB2D53">
        <w:rPr>
          <w:rFonts w:cs="Calibri"/>
          <w:b/>
          <w:szCs w:val="19"/>
          <w:lang w:val="en-US"/>
        </w:rPr>
        <w:t>Annex 2</w:t>
      </w:r>
      <w:r w:rsidRPr="00EB2D53">
        <w:rPr>
          <w:rFonts w:cs="Calibri"/>
          <w:szCs w:val="19"/>
          <w:lang w:val="en-US"/>
        </w:rPr>
        <w:t xml:space="preserve"> provides the overall statistics prepared by BDT based on the answers received. In order to provide some insight into the answers received, below is a summary of some of the main points of the survey result.</w:t>
      </w:r>
    </w:p>
    <w:p w:rsidR="00283B83" w:rsidRPr="00EB2D53" w:rsidRDefault="00283B83" w:rsidP="00283B83">
      <w:pPr>
        <w:pStyle w:val="Heading2"/>
      </w:pPr>
      <w:bookmarkStart w:id="440" w:name="_Toc380484394"/>
      <w:bookmarkStart w:id="441" w:name="_Toc381173517"/>
      <w:r w:rsidRPr="00EB2D53">
        <w:t>2.1</w:t>
      </w:r>
      <w:r w:rsidRPr="00EB2D53">
        <w:tab/>
        <w:t>Definition and scope of “IP telecommunication (IPT) network”, “IP services” and/or “IP applications”</w:t>
      </w:r>
      <w:bookmarkEnd w:id="440"/>
      <w:bookmarkEnd w:id="441"/>
    </w:p>
    <w:p w:rsidR="00283B83" w:rsidRPr="00EB2D53" w:rsidRDefault="00283B83" w:rsidP="00283B83">
      <w:pPr>
        <w:rPr>
          <w:rFonts w:cs="Calibri"/>
          <w:szCs w:val="19"/>
          <w:lang w:val="en-US"/>
        </w:rPr>
      </w:pPr>
      <w:r w:rsidRPr="00EB2D53">
        <w:rPr>
          <w:rFonts w:cs="Calibri"/>
          <w:szCs w:val="19"/>
          <w:lang w:val="en-US"/>
        </w:rPr>
        <w:t xml:space="preserve">Regarding the question on definition and scope of “IP telecommunication (IPT) network”, “IP services” and/or “IP applications”, developed countries stated that specific definitions of the given terms are not available as they have technologically neutral legislation which covers all kinds of technology including IP based technologies. On the other hand, one third of developing countries and least developed countries provided their answer as “yes” giving some reference to their legal documents on the issue. </w:t>
      </w:r>
    </w:p>
    <w:p w:rsidR="00283B83" w:rsidRDefault="00283B83" w:rsidP="00283B83">
      <w:pPr>
        <w:rPr>
          <w:rFonts w:cs="Calibri"/>
          <w:szCs w:val="19"/>
          <w:lang w:val="en-US"/>
        </w:rPr>
      </w:pPr>
      <w:r w:rsidRPr="00EB2D53">
        <w:rPr>
          <w:rFonts w:cs="Calibri"/>
          <w:szCs w:val="19"/>
          <w:lang w:val="en-US"/>
        </w:rPr>
        <w:t xml:space="preserve">In general, the perception and understanding of the countries on the given terms are very similar. For instance International Telecommunications Users Group (INTUG) provided its understanding as </w:t>
      </w:r>
      <w:r w:rsidRPr="00EB2D53">
        <w:rPr>
          <w:rFonts w:cs="Calibri"/>
          <w:i/>
          <w:szCs w:val="19"/>
          <w:lang w:val="en-US"/>
        </w:rPr>
        <w:t xml:space="preserve">“IP telecommunication network means a network using the Internet Protocol (IP) and IP addressing for communication. “IP service” means a service available using an IP telecommunications network. “IP Application” means an application accessible via an IP telecommunications network. </w:t>
      </w:r>
      <w:r w:rsidRPr="00EB2D53">
        <w:rPr>
          <w:rFonts w:cs="Calibri"/>
          <w:szCs w:val="19"/>
          <w:lang w:val="en-US"/>
        </w:rPr>
        <w:t>The majority of the countries who responded to questionnaire stated that their existing legislation is based on the principle of technology neutrality so it is applicable to legacy and next generation networks/services. On the other hand, some of the countries stated that a revision is required in some areas (licensing, numbering, interconnection, quality of service, consumer issues etc.) on the issue (see</w:t>
      </w:r>
      <w:r w:rsidRPr="00EB2D53">
        <w:rPr>
          <w:rFonts w:cs="Calibri"/>
          <w:b/>
          <w:szCs w:val="19"/>
          <w:lang w:val="en-US"/>
        </w:rPr>
        <w:t xml:space="preserve"> </w:t>
      </w:r>
      <w:r w:rsidRPr="004150FB">
        <w:rPr>
          <w:rFonts w:cs="Calibri"/>
          <w:b/>
          <w:bCs/>
          <w:szCs w:val="19"/>
          <w:lang w:val="en-US"/>
        </w:rPr>
        <w:t>Figure 1</w:t>
      </w:r>
      <w:r w:rsidRPr="00EB2D53">
        <w:rPr>
          <w:rFonts w:cs="Calibri"/>
          <w:szCs w:val="19"/>
          <w:lang w:val="en-US"/>
        </w:rPr>
        <w:t>).</w:t>
      </w:r>
    </w:p>
    <w:p w:rsidR="00283B83" w:rsidRDefault="00283B83" w:rsidP="00283B83">
      <w:pPr>
        <w:pStyle w:val="Figuretitle"/>
      </w:pPr>
      <w:bookmarkStart w:id="442" w:name="_Toc380484640"/>
      <w:r w:rsidRPr="0000202C">
        <w:lastRenderedPageBreak/>
        <w:t xml:space="preserve">Figure </w:t>
      </w:r>
      <w:r>
        <w:t>1</w:t>
      </w:r>
      <w:r w:rsidRPr="0000202C">
        <w:t>: Status of legislation with respect to IP telecommunication networks/services</w:t>
      </w:r>
      <w:bookmarkEnd w:id="442"/>
    </w:p>
    <w:p w:rsidR="00283B83" w:rsidRDefault="00283B83" w:rsidP="00283B83">
      <w:pPr>
        <w:pStyle w:val="Figure"/>
      </w:pPr>
      <w:r>
        <w:rPr>
          <w:noProof/>
          <w:lang w:val="en-US" w:eastAsia="zh-CN"/>
        </w:rPr>
        <w:drawing>
          <wp:inline distT="0" distB="0" distL="0" distR="0" wp14:anchorId="1314F484" wp14:editId="25F515EA">
            <wp:extent cx="5760085" cy="2480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480465"/>
                    </a:xfrm>
                    <a:prstGeom prst="rect">
                      <a:avLst/>
                    </a:prstGeom>
                    <a:noFill/>
                  </pic:spPr>
                </pic:pic>
              </a:graphicData>
            </a:graphic>
          </wp:inline>
        </w:drawing>
      </w:r>
    </w:p>
    <w:p w:rsidR="00283B83" w:rsidRPr="004150FB" w:rsidRDefault="00283B83" w:rsidP="00283B83">
      <w:pPr>
        <w:pStyle w:val="Figure"/>
      </w:pPr>
    </w:p>
    <w:p w:rsidR="00283B83" w:rsidRPr="0000202C" w:rsidRDefault="00283B83" w:rsidP="00283B83">
      <w:pPr>
        <w:pStyle w:val="Caption"/>
        <w:jc w:val="center"/>
        <w:rPr>
          <w:rFonts w:ascii="Verdana" w:hAnsi="Verdana"/>
          <w:sz w:val="19"/>
          <w:szCs w:val="19"/>
        </w:rPr>
      </w:pPr>
    </w:p>
    <w:p w:rsidR="00283B83" w:rsidRPr="00EB2D53" w:rsidRDefault="00283B83" w:rsidP="00283B83">
      <w:pPr>
        <w:pStyle w:val="Heading2"/>
      </w:pPr>
      <w:bookmarkStart w:id="443" w:name="_Toc380484395"/>
      <w:bookmarkStart w:id="444" w:name="_Toc381173518"/>
      <w:r w:rsidRPr="00EB2D53">
        <w:t>2.2</w:t>
      </w:r>
      <w:r w:rsidRPr="00EB2D53">
        <w:tab/>
        <w:t>Laws/legislation on access to IPT services and VoIP</w:t>
      </w:r>
      <w:bookmarkEnd w:id="443"/>
      <w:bookmarkEnd w:id="444"/>
    </w:p>
    <w:p w:rsidR="00283B83" w:rsidRPr="00EB2D53" w:rsidRDefault="00283B83" w:rsidP="00283B83">
      <w:pPr>
        <w:rPr>
          <w:rFonts w:cs="Calibri"/>
          <w:szCs w:val="19"/>
          <w:lang w:val="en-US"/>
        </w:rPr>
      </w:pPr>
      <w:r w:rsidRPr="00EB2D53">
        <w:rPr>
          <w:rFonts w:cs="Calibri"/>
          <w:szCs w:val="19"/>
          <w:lang w:val="en-US"/>
        </w:rPr>
        <w:t>Regarding the existence of the laws/legislation in the different countries who responded to the survey which govern the access to IPT services by disabled people, from the 39 answers received, only 5 of them stated that their legislation has provisions regarding access to IPT services by disabled people. Concerning the question which sought to understand if there were specific laws/legislation in place which allow for providing VoIP services, from the 39 answers received, 16 of them generally stated that VoIP is allowed by legislation. In some countries, like Tonga, although it is not explicitly stated in the law, VoIP services are provided by the operators. The majority of countries who responded to the questionnaire stated that they have a national plan and/or strategy for the deployment of all-IP networks and that the national regulatory authority encourages telecom operators to roll-out full IP-based networks. For instance, in Latvia, the government has decided to co-finance the deployment of optical backhaul in rural areas. Furthermore, most of the countries stated that the operators are deploying or planning to deploy IP based networks.</w:t>
      </w:r>
    </w:p>
    <w:p w:rsidR="00283B83" w:rsidRPr="00EB2D53" w:rsidRDefault="00283B83" w:rsidP="00283B83">
      <w:pPr>
        <w:pStyle w:val="Heading2"/>
      </w:pPr>
      <w:bookmarkStart w:id="445" w:name="_Toc380484396"/>
      <w:bookmarkStart w:id="446" w:name="_Toc381173519"/>
      <w:r w:rsidRPr="00EB2D53">
        <w:t>2.3</w:t>
      </w:r>
      <w:r w:rsidRPr="00EB2D53">
        <w:tab/>
        <w:t>National strategy and/or plan for the transition from IPV4 to IPV6</w:t>
      </w:r>
      <w:bookmarkEnd w:id="445"/>
      <w:bookmarkEnd w:id="446"/>
    </w:p>
    <w:p w:rsidR="00283B83" w:rsidRPr="00EB2D53" w:rsidRDefault="00283B83" w:rsidP="00283B83">
      <w:pPr>
        <w:rPr>
          <w:lang w:val="en-US"/>
        </w:rPr>
      </w:pPr>
      <w:r w:rsidRPr="00EB2D53">
        <w:rPr>
          <w:lang w:val="en-US"/>
        </w:rPr>
        <w:t>Concerning the national strategy and/or plan for the transition from IPV4 to IPV6, from the 38 answers received for this question, 13 of them stated that they have a plan to guide them in the transition to IPV6. For instance, the Czech Republic stated that the deadline for transition is 01/01/2011, Viet Nam stated that their deadline is 31/12/2020 and Turkey stated 31/08/2013 as their transition deadline.</w:t>
      </w:r>
    </w:p>
    <w:p w:rsidR="00283B83" w:rsidRPr="00EB2D53" w:rsidRDefault="00283B83" w:rsidP="00283B83">
      <w:pPr>
        <w:pStyle w:val="Heading2"/>
      </w:pPr>
      <w:bookmarkStart w:id="447" w:name="_Toc380484397"/>
      <w:bookmarkStart w:id="448" w:name="_Toc381173520"/>
      <w:r w:rsidRPr="00EB2D53">
        <w:t>2.4</w:t>
      </w:r>
      <w:r w:rsidRPr="00EB2D53">
        <w:tab/>
        <w:t>Types of IPT services provided</w:t>
      </w:r>
      <w:bookmarkEnd w:id="447"/>
      <w:bookmarkEnd w:id="448"/>
    </w:p>
    <w:p w:rsidR="00283B83" w:rsidRDefault="00283B83" w:rsidP="00283B83">
      <w:pPr>
        <w:rPr>
          <w:szCs w:val="19"/>
          <w:lang w:val="en-US"/>
        </w:rPr>
      </w:pPr>
      <w:r w:rsidRPr="00EB2D53">
        <w:rPr>
          <w:rFonts w:cs="Calibri"/>
          <w:szCs w:val="19"/>
          <w:lang w:val="en-US"/>
        </w:rPr>
        <w:t>With regards to the broad range of IPT services provided in the countries, in accordance with received responses, the main services provided in the countries are VoIP, e-services such as e</w:t>
      </w:r>
      <w:r w:rsidRPr="00EB2D53">
        <w:rPr>
          <w:rFonts w:cs="Calibri"/>
          <w:szCs w:val="19"/>
          <w:lang w:val="en-US"/>
        </w:rPr>
        <w:noBreakHyphen/>
        <w:t>Government, e</w:t>
      </w:r>
      <w:r w:rsidRPr="00EB2D53">
        <w:rPr>
          <w:rFonts w:cs="Calibri"/>
          <w:szCs w:val="19"/>
          <w:lang w:val="en-US"/>
        </w:rPr>
        <w:noBreakHyphen/>
        <w:t>Health, e</w:t>
      </w:r>
      <w:r w:rsidRPr="00EB2D53">
        <w:rPr>
          <w:rFonts w:cs="Calibri"/>
          <w:szCs w:val="19"/>
          <w:lang w:val="en-US"/>
        </w:rPr>
        <w:noBreakHyphen/>
        <w:t>Commerce, e</w:t>
      </w:r>
      <w:r w:rsidRPr="00EB2D53">
        <w:rPr>
          <w:rFonts w:cs="Calibri"/>
          <w:szCs w:val="19"/>
          <w:lang w:val="en-US"/>
        </w:rPr>
        <w:noBreakHyphen/>
        <w:t xml:space="preserve">Learning, IP streaming, IPTV and nPlay bundled services (see </w:t>
      </w:r>
      <w:r w:rsidRPr="004150FB">
        <w:rPr>
          <w:rFonts w:cs="Calibri"/>
          <w:b/>
          <w:bCs/>
          <w:szCs w:val="19"/>
          <w:lang w:val="en-US"/>
        </w:rPr>
        <w:t>Figure 2</w:t>
      </w:r>
      <w:r w:rsidRPr="00EB2D53">
        <w:rPr>
          <w:rFonts w:cs="Calibri"/>
          <w:szCs w:val="19"/>
          <w:lang w:val="en-US"/>
        </w:rPr>
        <w:t>)</w:t>
      </w:r>
      <w:r w:rsidRPr="00EB2D53">
        <w:rPr>
          <w:szCs w:val="19"/>
          <w:lang w:val="en-US"/>
        </w:rPr>
        <w:t>.</w:t>
      </w:r>
    </w:p>
    <w:p w:rsidR="00283B83" w:rsidRDefault="00283B83" w:rsidP="00283B83">
      <w:pPr>
        <w:pStyle w:val="Figuretitle"/>
      </w:pPr>
      <w:bookmarkStart w:id="449" w:name="_Toc380484641"/>
      <w:r w:rsidRPr="0000202C">
        <w:lastRenderedPageBreak/>
        <w:t xml:space="preserve">Figure </w:t>
      </w:r>
      <w:r>
        <w:t>2</w:t>
      </w:r>
      <w:r w:rsidRPr="0000202C">
        <w:t>: IPT services provided in the countries</w:t>
      </w:r>
      <w:bookmarkEnd w:id="449"/>
    </w:p>
    <w:p w:rsidR="00283B83" w:rsidRDefault="00283B83" w:rsidP="00283B83">
      <w:pPr>
        <w:pStyle w:val="Figure"/>
      </w:pPr>
      <w:r>
        <w:rPr>
          <w:noProof/>
          <w:lang w:val="en-US" w:eastAsia="zh-CN"/>
        </w:rPr>
        <w:drawing>
          <wp:inline distT="0" distB="0" distL="0" distR="0" wp14:anchorId="4656810F" wp14:editId="7FA1E820">
            <wp:extent cx="5760085" cy="23737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373775"/>
                    </a:xfrm>
                    <a:prstGeom prst="rect">
                      <a:avLst/>
                    </a:prstGeom>
                    <a:noFill/>
                  </pic:spPr>
                </pic:pic>
              </a:graphicData>
            </a:graphic>
          </wp:inline>
        </w:drawing>
      </w:r>
    </w:p>
    <w:p w:rsidR="00283B83" w:rsidRPr="00EB2D53" w:rsidRDefault="00283B83" w:rsidP="00283B83">
      <w:pPr>
        <w:pStyle w:val="Figure"/>
      </w:pPr>
    </w:p>
    <w:p w:rsidR="00283B83" w:rsidRPr="00EB2D53" w:rsidRDefault="00283B83" w:rsidP="00283B83">
      <w:pPr>
        <w:pStyle w:val="Heading2"/>
      </w:pPr>
      <w:bookmarkStart w:id="450" w:name="_Toc380484398"/>
      <w:bookmarkStart w:id="451" w:name="_Toc381173521"/>
      <w:r w:rsidRPr="00EB2D53">
        <w:t>2.5</w:t>
      </w:r>
      <w:r w:rsidRPr="00EB2D53">
        <w:tab/>
        <w:t>Challenges faced by the countries in rolling out IP networks</w:t>
      </w:r>
      <w:bookmarkEnd w:id="450"/>
      <w:bookmarkEnd w:id="451"/>
    </w:p>
    <w:p w:rsidR="00283B83" w:rsidRPr="00EB2D53" w:rsidRDefault="00283B83" w:rsidP="00283B83">
      <w:pPr>
        <w:rPr>
          <w:rFonts w:cs="Calibri"/>
          <w:szCs w:val="19"/>
          <w:lang w:val="en-US"/>
        </w:rPr>
      </w:pPr>
      <w:r w:rsidRPr="00EB2D53">
        <w:rPr>
          <w:rFonts w:cs="Calibri"/>
          <w:szCs w:val="19"/>
          <w:lang w:val="en-US"/>
        </w:rPr>
        <w:t>The survey further showed that the challenges which are most significant for countries when implementing IP networks are the following. Note that these are listed with the most significant challenges first and the less significant challenges last in the list:</w:t>
      </w:r>
    </w:p>
    <w:p w:rsidR="00283B83" w:rsidRDefault="00283B83" w:rsidP="00283B83">
      <w:pPr>
        <w:pStyle w:val="Enumlevel1"/>
      </w:pPr>
      <w:r>
        <w:t>1.</w:t>
      </w:r>
      <w:r>
        <w:tab/>
      </w:r>
      <w:r w:rsidRPr="00550A0F">
        <w:t xml:space="preserve">Trust and security for IPT networks and services </w:t>
      </w:r>
    </w:p>
    <w:p w:rsidR="00283B83" w:rsidRDefault="00283B83" w:rsidP="00283B83">
      <w:pPr>
        <w:pStyle w:val="Enumlevel1"/>
      </w:pPr>
      <w:r>
        <w:t>2.</w:t>
      </w:r>
      <w:r>
        <w:tab/>
      </w:r>
      <w:r w:rsidRPr="00550A0F">
        <w:t xml:space="preserve">Investment cost and </w:t>
      </w:r>
      <w:r>
        <w:t xml:space="preserve">lack of financial resources </w:t>
      </w:r>
    </w:p>
    <w:p w:rsidR="00283B83" w:rsidRDefault="00283B83" w:rsidP="00283B83">
      <w:pPr>
        <w:pStyle w:val="Enumlevel1"/>
      </w:pPr>
      <w:r>
        <w:t>3.</w:t>
      </w:r>
      <w:r>
        <w:tab/>
      </w:r>
      <w:r w:rsidRPr="00550A0F">
        <w:t>Quality of service</w:t>
      </w:r>
    </w:p>
    <w:p w:rsidR="00283B83" w:rsidRDefault="00283B83" w:rsidP="00283B83">
      <w:pPr>
        <w:pStyle w:val="Enumlevel1"/>
      </w:pPr>
      <w:r>
        <w:t>4.</w:t>
      </w:r>
      <w:r>
        <w:tab/>
      </w:r>
      <w:r w:rsidRPr="00550A0F">
        <w:t xml:space="preserve">Lack of established standards </w:t>
      </w:r>
    </w:p>
    <w:p w:rsidR="00283B83" w:rsidRPr="009246AC" w:rsidRDefault="00283B83" w:rsidP="00283B83">
      <w:pPr>
        <w:pStyle w:val="Enumlevel1"/>
      </w:pPr>
      <w:r>
        <w:t>5.</w:t>
      </w:r>
      <w:r>
        <w:tab/>
      </w:r>
      <w:r w:rsidRPr="009246AC">
        <w:t>Existing regulatory regime</w:t>
      </w:r>
    </w:p>
    <w:p w:rsidR="00283B83" w:rsidRPr="009246AC" w:rsidRDefault="00283B83" w:rsidP="00283B83">
      <w:pPr>
        <w:pStyle w:val="Enumlevel1"/>
      </w:pPr>
      <w:r>
        <w:t>6.</w:t>
      </w:r>
      <w:r>
        <w:tab/>
      </w:r>
      <w:r w:rsidRPr="009246AC">
        <w:t>Inter-operability between existing and IPT networks and services</w:t>
      </w:r>
    </w:p>
    <w:p w:rsidR="00283B83" w:rsidRPr="009246AC" w:rsidRDefault="00283B83" w:rsidP="00283B83">
      <w:pPr>
        <w:pStyle w:val="Enumlevel1"/>
      </w:pPr>
      <w:r>
        <w:t>7.</w:t>
      </w:r>
      <w:r>
        <w:tab/>
      </w:r>
      <w:r w:rsidRPr="009246AC">
        <w:t>Lack of expertise and experience on IPT</w:t>
      </w:r>
    </w:p>
    <w:p w:rsidR="00283B83" w:rsidRPr="009246AC" w:rsidRDefault="00283B83" w:rsidP="00283B83">
      <w:pPr>
        <w:pStyle w:val="Enumlevel1"/>
      </w:pPr>
      <w:r>
        <w:t>8.</w:t>
      </w:r>
      <w:r>
        <w:tab/>
      </w:r>
      <w:r w:rsidRPr="009246AC">
        <w:t xml:space="preserve">Lack of specific regulations to govern IPT </w:t>
      </w:r>
    </w:p>
    <w:p w:rsidR="00283B83" w:rsidRPr="009246AC" w:rsidRDefault="00283B83" w:rsidP="00283B83">
      <w:pPr>
        <w:pStyle w:val="Enumlevel1"/>
      </w:pPr>
      <w:r>
        <w:t>9.</w:t>
      </w:r>
      <w:r>
        <w:tab/>
      </w:r>
      <w:r w:rsidRPr="009246AC">
        <w:t>Lack of IXP (Internet Exchange Point)</w:t>
      </w:r>
    </w:p>
    <w:p w:rsidR="00283B83" w:rsidRPr="00916A20" w:rsidRDefault="00283B83" w:rsidP="00283B83">
      <w:pPr>
        <w:pStyle w:val="Enumlevel1"/>
        <w:rPr>
          <w:rFonts w:eastAsia="SimHei"/>
          <w:lang w:eastAsia="zh-CN"/>
        </w:rPr>
      </w:pPr>
      <w:r>
        <w:t>10.</w:t>
      </w:r>
      <w:r>
        <w:tab/>
      </w:r>
      <w:r w:rsidRPr="009246AC">
        <w:t>Technology knowledge and skilled human resources</w:t>
      </w:r>
    </w:p>
    <w:p w:rsidR="00283B83" w:rsidRPr="00EB2D53" w:rsidRDefault="00283B83" w:rsidP="00283B83">
      <w:pPr>
        <w:autoSpaceDE w:val="0"/>
        <w:autoSpaceDN w:val="0"/>
        <w:adjustRightInd w:val="0"/>
        <w:rPr>
          <w:rFonts w:cs="Calibri"/>
          <w:szCs w:val="19"/>
          <w:lang w:val="en-US"/>
        </w:rPr>
      </w:pPr>
      <w:r>
        <w:rPr>
          <w:rFonts w:cs="Calibri"/>
          <w:szCs w:val="19"/>
          <w:lang w:val="en-US"/>
        </w:rPr>
        <w:t>11.</w:t>
      </w:r>
      <w:r>
        <w:rPr>
          <w:rFonts w:cs="Calibri"/>
          <w:szCs w:val="19"/>
          <w:lang w:val="en-US"/>
        </w:rPr>
        <w:tab/>
      </w:r>
      <w:r w:rsidRPr="00EB2D53">
        <w:rPr>
          <w:rFonts w:cs="Calibri"/>
          <w:szCs w:val="19"/>
          <w:lang w:val="en-US"/>
        </w:rPr>
        <w:t xml:space="preserve">Further details can be found in </w:t>
      </w:r>
      <w:r w:rsidRPr="004150FB">
        <w:rPr>
          <w:rFonts w:cs="Calibri"/>
          <w:b/>
          <w:bCs/>
          <w:szCs w:val="19"/>
          <w:lang w:val="en-US"/>
        </w:rPr>
        <w:t>Figure 3</w:t>
      </w:r>
      <w:r w:rsidRPr="00EB2D53">
        <w:rPr>
          <w:rFonts w:cs="Calibri"/>
          <w:szCs w:val="19"/>
          <w:lang w:val="en-US"/>
        </w:rPr>
        <w:t>.</w:t>
      </w:r>
    </w:p>
    <w:p w:rsidR="00283B83" w:rsidRDefault="00283B83" w:rsidP="00283B83">
      <w:pPr>
        <w:pStyle w:val="Figuretitle"/>
      </w:pPr>
      <w:bookmarkStart w:id="452" w:name="_Ref375055910"/>
      <w:bookmarkStart w:id="453" w:name="_Toc380484642"/>
      <w:r w:rsidRPr="00916A20">
        <w:lastRenderedPageBreak/>
        <w:t xml:space="preserve">Figure </w:t>
      </w:r>
      <w:bookmarkEnd w:id="452"/>
      <w:r>
        <w:t>3</w:t>
      </w:r>
      <w:r w:rsidRPr="00916A20">
        <w:t>: Challenges when implementing IP networks</w:t>
      </w:r>
      <w:bookmarkEnd w:id="453"/>
    </w:p>
    <w:p w:rsidR="00283B83" w:rsidRDefault="00283B83" w:rsidP="00283B83">
      <w:pPr>
        <w:pStyle w:val="Figure"/>
        <w:spacing w:before="120" w:after="0"/>
      </w:pPr>
      <w:r>
        <w:rPr>
          <w:noProof/>
          <w:lang w:val="en-US" w:eastAsia="zh-CN"/>
        </w:rPr>
        <w:drawing>
          <wp:inline distT="0" distB="0" distL="0" distR="0" wp14:anchorId="0152FF00" wp14:editId="680D61B6">
            <wp:extent cx="5760085" cy="2369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369053"/>
                    </a:xfrm>
                    <a:prstGeom prst="rect">
                      <a:avLst/>
                    </a:prstGeom>
                    <a:noFill/>
                  </pic:spPr>
                </pic:pic>
              </a:graphicData>
            </a:graphic>
          </wp:inline>
        </w:drawing>
      </w:r>
    </w:p>
    <w:p w:rsidR="00283B83" w:rsidRPr="00916A20" w:rsidRDefault="00283B83" w:rsidP="00283B83">
      <w:pPr>
        <w:pStyle w:val="Figure"/>
        <w:spacing w:before="0" w:after="0"/>
      </w:pPr>
    </w:p>
    <w:p w:rsidR="00283B83" w:rsidRPr="00EB2D53" w:rsidRDefault="00283B83" w:rsidP="00283B83">
      <w:pPr>
        <w:pStyle w:val="Heading2"/>
      </w:pPr>
      <w:bookmarkStart w:id="454" w:name="_Toc380484399"/>
      <w:bookmarkStart w:id="455" w:name="_Toc381173522"/>
      <w:r w:rsidRPr="00EB2D53">
        <w:t>2.6</w:t>
      </w:r>
      <w:r w:rsidRPr="00EB2D53">
        <w:tab/>
        <w:t>Benefits and opportunities related to the implementation of IP networks</w:t>
      </w:r>
      <w:bookmarkEnd w:id="454"/>
      <w:bookmarkEnd w:id="455"/>
    </w:p>
    <w:p w:rsidR="00283B83" w:rsidRPr="004150FB" w:rsidRDefault="00283B83" w:rsidP="00283B83">
      <w:pPr>
        <w:rPr>
          <w:lang w:val="en-US"/>
        </w:rPr>
      </w:pPr>
      <w:r w:rsidRPr="00EB2D53">
        <w:rPr>
          <w:lang w:val="en-US"/>
        </w:rPr>
        <w:t xml:space="preserve">Regarding the benefits which are most significant for the countries when implementing IP networks the following benefits were mentioned (further details can be found in </w:t>
      </w:r>
      <w:r w:rsidRPr="00BA71EE">
        <w:rPr>
          <w:lang w:val="en-US"/>
        </w:rPr>
        <w:t>Figure 4</w:t>
      </w:r>
      <w:r w:rsidRPr="00EB2D53">
        <w:rPr>
          <w:lang w:val="en-US"/>
        </w:rPr>
        <w:t xml:space="preserve">). </w:t>
      </w:r>
      <w:r w:rsidRPr="004150FB">
        <w:rPr>
          <w:lang w:val="en-US"/>
        </w:rPr>
        <w:t>Note that these are listed in order of significance.</w:t>
      </w:r>
    </w:p>
    <w:p w:rsidR="00283B83" w:rsidRDefault="00283B83" w:rsidP="00283B83">
      <w:pPr>
        <w:pStyle w:val="Enumlevel1"/>
      </w:pPr>
      <w:r>
        <w:t>1.</w:t>
      </w:r>
      <w:r>
        <w:tab/>
      </w:r>
      <w:r w:rsidRPr="00550A0F">
        <w:t xml:space="preserve">Provision of new, converged and bundled services to the customers </w:t>
      </w:r>
    </w:p>
    <w:p w:rsidR="00283B83" w:rsidRDefault="00283B83" w:rsidP="00283B83">
      <w:pPr>
        <w:pStyle w:val="Enumlevel1"/>
      </w:pPr>
      <w:r>
        <w:t>2.</w:t>
      </w:r>
      <w:r>
        <w:tab/>
      </w:r>
      <w:r w:rsidRPr="00550A0F">
        <w:t xml:space="preserve">Innovations </w:t>
      </w:r>
    </w:p>
    <w:p w:rsidR="00283B83" w:rsidRDefault="00283B83" w:rsidP="00283B83">
      <w:pPr>
        <w:pStyle w:val="Enumlevel1"/>
      </w:pPr>
      <w:r>
        <w:t>3.</w:t>
      </w:r>
      <w:r>
        <w:tab/>
      </w:r>
      <w:r w:rsidRPr="00550A0F">
        <w:t xml:space="preserve">Economic and social development </w:t>
      </w:r>
    </w:p>
    <w:p w:rsidR="00283B83" w:rsidRDefault="00283B83" w:rsidP="00283B83">
      <w:pPr>
        <w:pStyle w:val="Enumlevel1"/>
      </w:pPr>
      <w:r>
        <w:t>4.</w:t>
      </w:r>
      <w:r>
        <w:tab/>
      </w:r>
      <w:r w:rsidRPr="00550A0F">
        <w:t>Low cost in service provision</w:t>
      </w:r>
    </w:p>
    <w:p w:rsidR="00283B83" w:rsidRDefault="00283B83" w:rsidP="00283B83">
      <w:pPr>
        <w:pStyle w:val="Enumlevel1"/>
      </w:pPr>
      <w:r>
        <w:t>5.</w:t>
      </w:r>
      <w:r>
        <w:tab/>
      </w:r>
      <w:r w:rsidRPr="00550A0F">
        <w:t xml:space="preserve">Accessibility of public services </w:t>
      </w:r>
    </w:p>
    <w:p w:rsidR="00283B83" w:rsidRDefault="00283B83" w:rsidP="00283B83">
      <w:pPr>
        <w:pStyle w:val="Enumlevel1"/>
      </w:pPr>
      <w:r>
        <w:t>6.</w:t>
      </w:r>
      <w:r>
        <w:tab/>
      </w:r>
      <w:r w:rsidRPr="00550A0F">
        <w:t xml:space="preserve">Increased productivity </w:t>
      </w:r>
    </w:p>
    <w:p w:rsidR="00283B83" w:rsidRDefault="00283B83" w:rsidP="00283B83">
      <w:pPr>
        <w:pStyle w:val="Figuretitle"/>
      </w:pPr>
      <w:bookmarkStart w:id="456" w:name="_Ref375055946"/>
      <w:bookmarkStart w:id="457" w:name="_Toc380484643"/>
      <w:r w:rsidRPr="00916A20">
        <w:t xml:space="preserve">Figure </w:t>
      </w:r>
      <w:bookmarkEnd w:id="456"/>
      <w:r>
        <w:t>4</w:t>
      </w:r>
      <w:r w:rsidRPr="00916A20">
        <w:t>: Benefits of implementing IP networks</w:t>
      </w:r>
      <w:bookmarkEnd w:id="457"/>
    </w:p>
    <w:p w:rsidR="00283B83" w:rsidRDefault="00283B83" w:rsidP="00283B83">
      <w:pPr>
        <w:pStyle w:val="Figure"/>
        <w:spacing w:before="120" w:after="0"/>
      </w:pPr>
      <w:r>
        <w:rPr>
          <w:noProof/>
          <w:lang w:val="en-US" w:eastAsia="zh-CN"/>
        </w:rPr>
        <w:drawing>
          <wp:inline distT="0" distB="0" distL="0" distR="0" wp14:anchorId="646A8498" wp14:editId="656D9BB9">
            <wp:extent cx="5760085" cy="245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457455"/>
                    </a:xfrm>
                    <a:prstGeom prst="rect">
                      <a:avLst/>
                    </a:prstGeom>
                    <a:noFill/>
                  </pic:spPr>
                </pic:pic>
              </a:graphicData>
            </a:graphic>
          </wp:inline>
        </w:drawing>
      </w:r>
    </w:p>
    <w:p w:rsidR="00283B83" w:rsidRPr="00916A20" w:rsidRDefault="00283B83" w:rsidP="00283B83">
      <w:pPr>
        <w:pStyle w:val="Figure"/>
        <w:spacing w:before="0" w:after="0"/>
      </w:pPr>
    </w:p>
    <w:p w:rsidR="00283B83" w:rsidRDefault="00283B83" w:rsidP="00283B83">
      <w:pPr>
        <w:spacing w:after="60"/>
        <w:rPr>
          <w:rFonts w:cs="Calibri"/>
          <w:szCs w:val="19"/>
          <w:lang w:val="en-US"/>
        </w:rPr>
      </w:pPr>
      <w:r>
        <w:rPr>
          <w:rFonts w:cs="Calibri"/>
          <w:szCs w:val="19"/>
          <w:lang w:val="en-US"/>
        </w:rPr>
        <w:br w:type="page"/>
      </w:r>
    </w:p>
    <w:p w:rsidR="00283B83" w:rsidRPr="004150FB" w:rsidRDefault="00283B83" w:rsidP="00283B83">
      <w:pPr>
        <w:spacing w:after="60"/>
        <w:rPr>
          <w:rFonts w:cs="Calibri"/>
          <w:szCs w:val="19"/>
          <w:lang w:val="en-US"/>
        </w:rPr>
      </w:pPr>
      <w:r w:rsidRPr="00EB2D53">
        <w:rPr>
          <w:rFonts w:cs="Calibri"/>
          <w:szCs w:val="19"/>
          <w:lang w:val="en-US"/>
        </w:rPr>
        <w:lastRenderedPageBreak/>
        <w:t xml:space="preserve">As for the opportunities to be encountered when implementing IP networks, services and associated applications in the counties, various issues are mentioned by the countries as opportunities. </w:t>
      </w:r>
      <w:r w:rsidRPr="004150FB">
        <w:rPr>
          <w:rFonts w:cs="Calibri"/>
          <w:szCs w:val="19"/>
          <w:lang w:val="en-US"/>
        </w:rPr>
        <w:t xml:space="preserve">They include the following: </w:t>
      </w:r>
    </w:p>
    <w:p w:rsidR="00283B83" w:rsidRDefault="00283B83" w:rsidP="00283B83">
      <w:pPr>
        <w:pStyle w:val="Enumlevel1"/>
      </w:pPr>
      <w:r>
        <w:sym w:font="Symbol" w:char="F0B7"/>
      </w:r>
      <w:r>
        <w:tab/>
      </w:r>
      <w:r w:rsidRPr="00C63EBA">
        <w:t>Employment opportunities</w:t>
      </w:r>
    </w:p>
    <w:p w:rsidR="00283B83" w:rsidRDefault="00283B83" w:rsidP="00283B83">
      <w:pPr>
        <w:pStyle w:val="Enumlevel1"/>
      </w:pPr>
      <w:r>
        <w:sym w:font="Symbol" w:char="F0B7"/>
      </w:r>
      <w:r>
        <w:tab/>
        <w:t xml:space="preserve">Infrastructure </w:t>
      </w:r>
      <w:r w:rsidRPr="00C63EBA">
        <w:t>development</w:t>
      </w:r>
    </w:p>
    <w:p w:rsidR="00283B83" w:rsidRDefault="00283B83" w:rsidP="00283B83">
      <w:pPr>
        <w:pStyle w:val="Enumlevel1"/>
      </w:pPr>
      <w:r>
        <w:sym w:font="Symbol" w:char="F0B7"/>
      </w:r>
      <w:r>
        <w:tab/>
      </w:r>
      <w:r w:rsidRPr="00C63EBA">
        <w:t>Innovation</w:t>
      </w:r>
    </w:p>
    <w:p w:rsidR="00283B83" w:rsidRDefault="00283B83" w:rsidP="00283B83">
      <w:pPr>
        <w:pStyle w:val="Enumlevel1"/>
      </w:pPr>
      <w:r>
        <w:sym w:font="Symbol" w:char="F0B7"/>
      </w:r>
      <w:r>
        <w:tab/>
      </w:r>
      <w:r w:rsidRPr="00C63EBA">
        <w:t>Increased productivity</w:t>
      </w:r>
    </w:p>
    <w:p w:rsidR="00283B83" w:rsidRDefault="00283B83" w:rsidP="00283B83">
      <w:pPr>
        <w:pStyle w:val="Enumlevel1"/>
      </w:pPr>
      <w:r>
        <w:sym w:font="Symbol" w:char="F0B7"/>
      </w:r>
      <w:r>
        <w:tab/>
      </w:r>
      <w:r w:rsidRPr="00C63EBA">
        <w:t xml:space="preserve">Ease of expansion and upgrading of the network </w:t>
      </w:r>
    </w:p>
    <w:p w:rsidR="00283B83" w:rsidRDefault="00283B83" w:rsidP="00283B83">
      <w:pPr>
        <w:pStyle w:val="Enumlevel1"/>
      </w:pPr>
      <w:r>
        <w:sym w:font="Symbol" w:char="F0B7"/>
      </w:r>
      <w:r>
        <w:tab/>
      </w:r>
      <w:r w:rsidRPr="00C63EBA">
        <w:t xml:space="preserve">Greater availability of advances services </w:t>
      </w:r>
    </w:p>
    <w:p w:rsidR="00283B83" w:rsidRDefault="00283B83" w:rsidP="00283B83">
      <w:pPr>
        <w:pStyle w:val="Enumlevel1"/>
      </w:pPr>
      <w:r>
        <w:sym w:font="Symbol" w:char="F0B7"/>
      </w:r>
      <w:r>
        <w:tab/>
      </w:r>
      <w:r w:rsidRPr="00C63EBA">
        <w:t>Lower costs of network development, lower service cost</w:t>
      </w:r>
    </w:p>
    <w:p w:rsidR="00283B83" w:rsidRDefault="00283B83" w:rsidP="00283B83">
      <w:pPr>
        <w:pStyle w:val="Enumlevel1"/>
      </w:pPr>
      <w:r>
        <w:sym w:font="Symbol" w:char="F0B7"/>
      </w:r>
      <w:r>
        <w:tab/>
      </w:r>
      <w:r w:rsidRPr="00C63EBA">
        <w:t>Faster access and collection of information</w:t>
      </w:r>
    </w:p>
    <w:p w:rsidR="00283B83" w:rsidRPr="00EB2D53" w:rsidRDefault="00283B83" w:rsidP="00283B83">
      <w:pPr>
        <w:pStyle w:val="Heading2"/>
      </w:pPr>
      <w:bookmarkStart w:id="458" w:name="_Toc380484400"/>
      <w:bookmarkStart w:id="459" w:name="_Toc381173523"/>
      <w:r w:rsidRPr="00EB2D53">
        <w:t>2.7</w:t>
      </w:r>
      <w:r w:rsidRPr="00EB2D53">
        <w:tab/>
        <w:t>Issues to be addressed in order to successfully introduce IP networks, services, and applications</w:t>
      </w:r>
      <w:bookmarkEnd w:id="458"/>
      <w:bookmarkEnd w:id="459"/>
    </w:p>
    <w:p w:rsidR="00283B83" w:rsidRPr="00EB2D53" w:rsidRDefault="00283B83" w:rsidP="00283B83">
      <w:pPr>
        <w:rPr>
          <w:lang w:val="en-US"/>
        </w:rPr>
      </w:pPr>
      <w:r w:rsidRPr="00EB2D53">
        <w:rPr>
          <w:lang w:val="en-US"/>
        </w:rPr>
        <w:t xml:space="preserve">Regarding question on the technical, regulatory, socio-economic and policy issues that need to be addressed in a country in order to introduce/deploy IP networks, services and associated applications, some of the countries stated that the regulatory frameworks to govern the implementation of IP networks, services and associated applications have to be put in place, including the issue of interoperability between the legacy network and the all IP network. In addition to these, human resource development and capacity building are stated as the issues to be addressed. </w:t>
      </w:r>
    </w:p>
    <w:p w:rsidR="00283B83" w:rsidRPr="00EB2D53" w:rsidRDefault="00283B83" w:rsidP="00283B83">
      <w:pPr>
        <w:rPr>
          <w:rFonts w:cs="Calibri"/>
          <w:szCs w:val="19"/>
          <w:lang w:val="en-US"/>
        </w:rPr>
      </w:pPr>
      <w:r w:rsidRPr="00EB2D53">
        <w:rPr>
          <w:rFonts w:cs="Calibri"/>
          <w:szCs w:val="19"/>
          <w:lang w:val="en-US"/>
        </w:rPr>
        <w:t xml:space="preserve">Concerning the main issues experienced in a country with the introduction and operation of IP networks, services and associated applications, various issues have been stated by countries. For instance, the main issues raised in Tonga were noted as being the unavailability of a regulatory framework and the quality of services provided to the general public. Montenegro stated that the main issue in the country is the shared use of underground ducts and global Internet access. For Eritrea, the main issues noted are the high prices and the latency of the existing IP network, as well as inadequate capability and experience of the young engineers. They further noted the need for longer training on high-end software. </w:t>
      </w:r>
    </w:p>
    <w:p w:rsidR="00283B83" w:rsidRPr="00EB2D53" w:rsidRDefault="00283B83" w:rsidP="00283B83">
      <w:pPr>
        <w:rPr>
          <w:rFonts w:cs="Calibri"/>
          <w:szCs w:val="19"/>
          <w:lang w:val="en-US"/>
        </w:rPr>
      </w:pPr>
      <w:r w:rsidRPr="00EB2D53">
        <w:rPr>
          <w:rFonts w:cs="Calibri"/>
          <w:szCs w:val="19"/>
          <w:lang w:val="en-US"/>
        </w:rPr>
        <w:t>The International Telecommunications Users Group (INTUG)</w:t>
      </w:r>
      <w:r w:rsidRPr="00BA71EE">
        <w:rPr>
          <w:rStyle w:val="FootnoteReference"/>
          <w:rFonts w:cs="Calibri"/>
          <w:szCs w:val="19"/>
          <w:lang w:val="en-US"/>
        </w:rPr>
        <w:footnoteReference w:customMarkFollows="1" w:id="37"/>
        <w:t>1</w:t>
      </w:r>
      <w:r w:rsidRPr="00EB2D53">
        <w:rPr>
          <w:rFonts w:cs="Calibri"/>
          <w:szCs w:val="19"/>
          <w:lang w:val="en-US"/>
        </w:rPr>
        <w:t xml:space="preserve"> stated that the major challenges affecting most regions/countries are the following:</w:t>
      </w:r>
    </w:p>
    <w:p w:rsidR="00283B83" w:rsidRPr="007E1C3C" w:rsidRDefault="00283B83" w:rsidP="00283B83">
      <w:pPr>
        <w:pStyle w:val="Enumlevel1"/>
      </w:pPr>
      <w:r>
        <w:sym w:font="Symbol" w:char="F0B7"/>
      </w:r>
      <w:r>
        <w:tab/>
      </w:r>
      <w:r w:rsidRPr="007E1C3C">
        <w:t xml:space="preserve">Cost models used for determining regulated prices for </w:t>
      </w:r>
      <w:r>
        <w:t>significant market power (</w:t>
      </w:r>
      <w:r w:rsidRPr="007E1C3C">
        <w:t>SMP</w:t>
      </w:r>
      <w:r>
        <w:t>)</w:t>
      </w:r>
      <w:r w:rsidRPr="007E1C3C">
        <w:t xml:space="preserve"> operators</w:t>
      </w:r>
      <w:r>
        <w:t>;</w:t>
      </w:r>
    </w:p>
    <w:p w:rsidR="00283B83" w:rsidRPr="007E1C3C" w:rsidRDefault="00283B83" w:rsidP="00283B83">
      <w:pPr>
        <w:pStyle w:val="Enumlevel1"/>
      </w:pPr>
      <w:r>
        <w:sym w:font="Symbol" w:char="F0B7"/>
      </w:r>
      <w:r>
        <w:tab/>
        <w:t>P</w:t>
      </w:r>
      <w:r w:rsidRPr="007E1C3C">
        <w:t>rogressive elimination of fixed and mobile termination rates</w:t>
      </w:r>
      <w:r>
        <w:t>;</w:t>
      </w:r>
    </w:p>
    <w:p w:rsidR="00283B83" w:rsidRDefault="00283B83" w:rsidP="00283B83">
      <w:pPr>
        <w:pStyle w:val="Enumlevel1"/>
      </w:pPr>
      <w:r>
        <w:sym w:font="Symbol" w:char="F0B7"/>
      </w:r>
      <w:r>
        <w:tab/>
        <w:t>T</w:t>
      </w:r>
      <w:r w:rsidRPr="007E1C3C">
        <w:t>ransparent traffic management rules to prevent discriminatory network prioritization</w:t>
      </w:r>
      <w:r>
        <w:t>;</w:t>
      </w:r>
    </w:p>
    <w:p w:rsidR="00283B83" w:rsidRPr="007E1C3C" w:rsidRDefault="00283B83" w:rsidP="00283B83">
      <w:pPr>
        <w:pStyle w:val="Enumlevel1"/>
      </w:pPr>
      <w:r>
        <w:sym w:font="Symbol" w:char="F0B7"/>
      </w:r>
      <w:r>
        <w:tab/>
        <w:t>S</w:t>
      </w:r>
      <w:r w:rsidRPr="007E1C3C">
        <w:t>pectrum allocation processes (avoiding stealth taxation through auction fees)</w:t>
      </w:r>
      <w:r>
        <w:t>; and</w:t>
      </w:r>
    </w:p>
    <w:p w:rsidR="00283B83" w:rsidRPr="007E1C3C" w:rsidRDefault="00283B83" w:rsidP="00283B83">
      <w:pPr>
        <w:pStyle w:val="Enumlevel1"/>
      </w:pPr>
      <w:r>
        <w:sym w:font="Symbol" w:char="F0B7"/>
      </w:r>
      <w:r>
        <w:tab/>
        <w:t>E</w:t>
      </w:r>
      <w:r w:rsidRPr="007E1C3C">
        <w:t xml:space="preserve">stablishing </w:t>
      </w:r>
      <w:r w:rsidRPr="00C523DD">
        <w:t>and sustaining open competition in wholesale and retail markets</w:t>
      </w:r>
      <w:r>
        <w:t>.</w:t>
      </w:r>
    </w:p>
    <w:p w:rsidR="00283B83" w:rsidRPr="00EB2D53" w:rsidRDefault="00283B83" w:rsidP="00283B83">
      <w:pPr>
        <w:pStyle w:val="Heading2"/>
      </w:pPr>
      <w:bookmarkStart w:id="460" w:name="_Toc380484401"/>
      <w:bookmarkStart w:id="461" w:name="_Toc381173524"/>
      <w:r w:rsidRPr="00EB2D53">
        <w:t>2.8</w:t>
      </w:r>
      <w:r w:rsidRPr="00EB2D53">
        <w:tab/>
        <w:t>Impact of Internet Exchange Points on internet prices</w:t>
      </w:r>
      <w:bookmarkEnd w:id="460"/>
      <w:bookmarkEnd w:id="461"/>
    </w:p>
    <w:p w:rsidR="00283B83" w:rsidRPr="00EB2D53" w:rsidRDefault="00283B83" w:rsidP="00283B83">
      <w:pPr>
        <w:rPr>
          <w:rFonts w:cs="Calibri"/>
          <w:szCs w:val="19"/>
          <w:lang w:val="en-US"/>
        </w:rPr>
      </w:pPr>
      <w:r w:rsidRPr="00EB2D53">
        <w:rPr>
          <w:rFonts w:cs="Calibri"/>
          <w:szCs w:val="19"/>
          <w:lang w:val="en-US"/>
        </w:rPr>
        <w:t xml:space="preserve">In order to better understand the impact that the existence of IXP (Internet Exchange Point) have on demand and on internet prices, countries are asked whether they have an IXP in their country and if this </w:t>
      </w:r>
      <w:r w:rsidRPr="00EB2D53">
        <w:rPr>
          <w:rFonts w:cs="Calibri"/>
          <w:szCs w:val="19"/>
          <w:lang w:val="en-US"/>
        </w:rPr>
        <w:lastRenderedPageBreak/>
        <w:t>has an effect on internet prices. From the 38 answers received, 23 of them stated that they have IXP in their countries. In Pakistan for instance, there is no IXP, however operators and ISP's have established interconnects with each other so local traffic can be routed locally, without the need to go to internet cloud and back and in this way increase costs.</w:t>
      </w:r>
    </w:p>
    <w:p w:rsidR="00283B83" w:rsidRPr="00EB2D53" w:rsidRDefault="00283B83" w:rsidP="00283B83">
      <w:pPr>
        <w:pStyle w:val="Heading2"/>
      </w:pPr>
      <w:bookmarkStart w:id="462" w:name="_Toc380484402"/>
      <w:bookmarkStart w:id="463" w:name="_Toc381173525"/>
      <w:r w:rsidRPr="00EB2D53">
        <w:t>2.9</w:t>
      </w:r>
      <w:r w:rsidRPr="00EB2D53">
        <w:tab/>
        <w:t>Training needs in the countries</w:t>
      </w:r>
      <w:bookmarkEnd w:id="462"/>
      <w:bookmarkEnd w:id="463"/>
    </w:p>
    <w:p w:rsidR="00283B83" w:rsidRPr="0094113C" w:rsidRDefault="00283B83" w:rsidP="00283B83">
      <w:pPr>
        <w:spacing w:after="60"/>
        <w:rPr>
          <w:rFonts w:cs="Calibri"/>
          <w:szCs w:val="19"/>
          <w:lang w:val="en-US"/>
        </w:rPr>
      </w:pPr>
      <w:r w:rsidRPr="00EB2D53">
        <w:rPr>
          <w:rFonts w:cs="Calibri"/>
          <w:szCs w:val="19"/>
          <w:lang w:val="en-US"/>
        </w:rPr>
        <w:t xml:space="preserve">Concerning the training needs of the countries in order to introduce or to foster the use of IPT services various areas are depicted by the countries. </w:t>
      </w:r>
      <w:r w:rsidRPr="0094113C">
        <w:rPr>
          <w:rFonts w:cs="Calibri"/>
          <w:szCs w:val="19"/>
          <w:lang w:val="en-US"/>
        </w:rPr>
        <w:t xml:space="preserve">Some of them are as follows: </w:t>
      </w:r>
    </w:p>
    <w:p w:rsidR="00283B83" w:rsidRDefault="00283B83" w:rsidP="00283B83">
      <w:pPr>
        <w:pStyle w:val="Enumlevel1"/>
      </w:pPr>
      <w:r>
        <w:sym w:font="Symbol" w:char="F0B7"/>
      </w:r>
      <w:r>
        <w:tab/>
      </w:r>
      <w:r w:rsidRPr="00BA3DD9">
        <w:t xml:space="preserve">Regulation of IPT services </w:t>
      </w:r>
    </w:p>
    <w:p w:rsidR="00283B83" w:rsidRDefault="00283B83" w:rsidP="00283B83">
      <w:pPr>
        <w:pStyle w:val="Enumlevel1"/>
      </w:pPr>
      <w:r>
        <w:sym w:font="Symbol" w:char="F0B7"/>
      </w:r>
      <w:r>
        <w:tab/>
      </w:r>
      <w:r w:rsidRPr="00BA3DD9">
        <w:t>Implementation,</w:t>
      </w:r>
      <w:r>
        <w:t xml:space="preserve"> </w:t>
      </w:r>
      <w:r w:rsidRPr="00BA3DD9">
        <w:t xml:space="preserve">administration and management of all-IP networks. </w:t>
      </w:r>
    </w:p>
    <w:p w:rsidR="00283B83" w:rsidRDefault="00283B83" w:rsidP="00283B83">
      <w:pPr>
        <w:pStyle w:val="Enumlevel1"/>
      </w:pPr>
      <w:r>
        <w:sym w:font="Symbol" w:char="F0B7"/>
      </w:r>
      <w:r>
        <w:tab/>
      </w:r>
      <w:r w:rsidRPr="00BA3DD9">
        <w:t xml:space="preserve">Legal implications and policy issues of IPT. </w:t>
      </w:r>
    </w:p>
    <w:p w:rsidR="00283B83" w:rsidRDefault="00283B83" w:rsidP="00283B83">
      <w:pPr>
        <w:pStyle w:val="Enumlevel1"/>
      </w:pPr>
      <w:r>
        <w:sym w:font="Symbol" w:char="F0B7"/>
      </w:r>
      <w:r>
        <w:tab/>
      </w:r>
      <w:r w:rsidRPr="00BA3DD9">
        <w:t>Transition from IPv4 to IPv6</w:t>
      </w:r>
    </w:p>
    <w:p w:rsidR="00283B83" w:rsidRDefault="00283B83" w:rsidP="00283B83">
      <w:pPr>
        <w:pStyle w:val="Enumlevel1"/>
      </w:pPr>
      <w:r>
        <w:sym w:font="Symbol" w:char="F0B7"/>
      </w:r>
      <w:r>
        <w:tab/>
      </w:r>
      <w:r w:rsidRPr="00BA3DD9">
        <w:t>Allocation of IPv6 resources</w:t>
      </w:r>
    </w:p>
    <w:p w:rsidR="00283B83" w:rsidRDefault="00283B83" w:rsidP="00283B83">
      <w:pPr>
        <w:pStyle w:val="Enumlevel1"/>
      </w:pPr>
      <w:r>
        <w:sym w:font="Symbol" w:char="F0B7"/>
      </w:r>
      <w:r>
        <w:tab/>
      </w:r>
      <w:r w:rsidRPr="00BA3DD9">
        <w:t>IP Interconnection</w:t>
      </w:r>
    </w:p>
    <w:p w:rsidR="00283B83" w:rsidRDefault="00283B83" w:rsidP="00283B83">
      <w:pPr>
        <w:pStyle w:val="Enumlevel1"/>
      </w:pPr>
      <w:r>
        <w:sym w:font="Symbol" w:char="F0B7"/>
      </w:r>
      <w:r>
        <w:tab/>
      </w:r>
      <w:r w:rsidRPr="00BA3DD9">
        <w:t>IP QoS</w:t>
      </w:r>
    </w:p>
    <w:p w:rsidR="00283B83" w:rsidRDefault="00283B83" w:rsidP="00283B83">
      <w:pPr>
        <w:pStyle w:val="Enumlevel1"/>
      </w:pPr>
      <w:r>
        <w:sym w:font="Symbol" w:char="F0B7"/>
      </w:r>
      <w:r>
        <w:tab/>
        <w:t>IP service l</w:t>
      </w:r>
      <w:r w:rsidRPr="00BA3DD9">
        <w:t>icensing</w:t>
      </w:r>
    </w:p>
    <w:p w:rsidR="00283B83" w:rsidRDefault="00283B83" w:rsidP="00283B83">
      <w:pPr>
        <w:pStyle w:val="Enumlevel1"/>
      </w:pPr>
      <w:r>
        <w:sym w:font="Symbol" w:char="F0B7"/>
      </w:r>
      <w:r>
        <w:tab/>
        <w:t>IP network s</w:t>
      </w:r>
      <w:r w:rsidRPr="00BA3DD9">
        <w:t>ecurity</w:t>
      </w:r>
    </w:p>
    <w:p w:rsidR="00283B83" w:rsidRDefault="00283B83" w:rsidP="00283B83">
      <w:pPr>
        <w:pStyle w:val="Enumlevel1"/>
      </w:pPr>
      <w:r>
        <w:sym w:font="Symbol" w:char="F0B7"/>
      </w:r>
      <w:r>
        <w:tab/>
      </w:r>
      <w:r w:rsidRPr="00BA3DD9">
        <w:t>Billing for IP based voice services</w:t>
      </w:r>
    </w:p>
    <w:p w:rsidR="00283B83" w:rsidRDefault="00283B83" w:rsidP="00283B83">
      <w:pPr>
        <w:pStyle w:val="Enumlevel1"/>
      </w:pPr>
      <w:r>
        <w:sym w:font="Symbol" w:char="F0B7"/>
      </w:r>
      <w:r>
        <w:tab/>
        <w:t>Internet regulatory p</w:t>
      </w:r>
      <w:r w:rsidRPr="00BA3DD9">
        <w:t>olic</w:t>
      </w:r>
      <w:r>
        <w:t>y</w:t>
      </w:r>
    </w:p>
    <w:p w:rsidR="00283B83" w:rsidRPr="0094113C" w:rsidRDefault="00283B83" w:rsidP="00283B83">
      <w:pPr>
        <w:spacing w:before="0"/>
        <w:rPr>
          <w:rFonts w:cstheme="minorHAnsi"/>
          <w:b/>
          <w:szCs w:val="19"/>
          <w:lang w:val="en-US"/>
        </w:rPr>
      </w:pPr>
      <w:r w:rsidRPr="0094113C">
        <w:rPr>
          <w:rFonts w:cstheme="minorHAnsi"/>
          <w:b/>
          <w:szCs w:val="19"/>
          <w:lang w:val="en-US"/>
        </w:rPr>
        <w:br w:type="page"/>
      </w:r>
    </w:p>
    <w:p w:rsidR="00283B83" w:rsidRDefault="00283B83" w:rsidP="00283B83">
      <w:pPr>
        <w:pStyle w:val="Heading1"/>
      </w:pPr>
      <w:bookmarkStart w:id="464" w:name="_Toc361136207"/>
      <w:bookmarkStart w:id="465" w:name="_Toc380484403"/>
      <w:bookmarkStart w:id="466" w:name="_Toc381173526"/>
      <w:r w:rsidRPr="00EB2D53">
        <w:lastRenderedPageBreak/>
        <w:t>A</w:t>
      </w:r>
      <w:r>
        <w:t>nnex 3</w:t>
      </w:r>
      <w:r w:rsidRPr="00EB2D53">
        <w:t>: Composition of the Rapporteur Group for Question 19</w:t>
      </w:r>
      <w:r w:rsidRPr="00EB2D53">
        <w:noBreakHyphen/>
        <w:t>2/1</w:t>
      </w:r>
      <w:bookmarkEnd w:id="464"/>
      <w:r w:rsidRPr="00EB2D53">
        <w:t xml:space="preserve"> ― Implementation of IP telecommunication services in developing countries</w:t>
      </w:r>
      <w:bookmarkEnd w:id="465"/>
      <w:bookmarkEnd w:id="466"/>
    </w:p>
    <w:p w:rsidR="00283B83" w:rsidRPr="002E14FE" w:rsidRDefault="00283B83" w:rsidP="00283B83">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5907"/>
      </w:tblGrid>
      <w:tr w:rsidR="00283B83" w:rsidRPr="00766B7F" w:rsidTr="005B2A24">
        <w:trPr>
          <w:jc w:val="center"/>
        </w:trPr>
        <w:tc>
          <w:tcPr>
            <w:tcW w:w="1820" w:type="pct"/>
            <w:shd w:val="clear" w:color="auto" w:fill="005173"/>
          </w:tcPr>
          <w:p w:rsidR="00283B83" w:rsidRPr="00766B7F" w:rsidRDefault="00283B83" w:rsidP="005B2A24">
            <w:pPr>
              <w:pStyle w:val="Tablehead"/>
            </w:pPr>
            <w:r w:rsidRPr="00766B7F">
              <w:t>Function</w:t>
            </w:r>
          </w:p>
        </w:tc>
        <w:tc>
          <w:tcPr>
            <w:tcW w:w="3180" w:type="pct"/>
            <w:shd w:val="clear" w:color="auto" w:fill="005173"/>
          </w:tcPr>
          <w:p w:rsidR="00283B83" w:rsidRPr="00766B7F" w:rsidRDefault="00283B83" w:rsidP="005B2A24">
            <w:pPr>
              <w:pStyle w:val="Tablehead"/>
            </w:pPr>
            <w:r w:rsidRPr="00766B7F">
              <w:t>Name / Country</w:t>
            </w:r>
          </w:p>
        </w:tc>
      </w:tr>
      <w:tr w:rsidR="00283B83" w:rsidRPr="00B4329C" w:rsidTr="005B2A24">
        <w:trPr>
          <w:jc w:val="center"/>
        </w:trPr>
        <w:tc>
          <w:tcPr>
            <w:tcW w:w="1820" w:type="pct"/>
            <w:shd w:val="clear" w:color="auto" w:fill="E8F8FD"/>
          </w:tcPr>
          <w:p w:rsidR="00283B83" w:rsidRPr="00766B7F" w:rsidRDefault="00283B83" w:rsidP="005B2A24">
            <w:pPr>
              <w:pStyle w:val="Tabletext"/>
            </w:pPr>
            <w:r w:rsidRPr="00766B7F">
              <w:t>Rapporteur</w:t>
            </w:r>
          </w:p>
        </w:tc>
        <w:tc>
          <w:tcPr>
            <w:tcW w:w="3180" w:type="pct"/>
            <w:shd w:val="clear" w:color="auto" w:fill="E8F8FD"/>
          </w:tcPr>
          <w:p w:rsidR="00283B83" w:rsidRPr="00EB2D53" w:rsidRDefault="00283B83" w:rsidP="005B2A24">
            <w:pPr>
              <w:pStyle w:val="Tabletext"/>
              <w:rPr>
                <w:rFonts w:cs="Times New Roman Bold"/>
                <w:lang w:val="en-US"/>
              </w:rPr>
            </w:pPr>
            <w:r w:rsidRPr="00EB2D53">
              <w:rPr>
                <w:rFonts w:cs="Times New Roman Bold"/>
                <w:lang w:val="en-US"/>
              </w:rPr>
              <w:t>Mr Fabrice James Djoumessi Dontsa (Cameroon) from 2012</w:t>
            </w:r>
          </w:p>
          <w:p w:rsidR="00283B83" w:rsidRPr="00EB2D53" w:rsidRDefault="00283B83" w:rsidP="005B2A24">
            <w:pPr>
              <w:pStyle w:val="Tabletext"/>
              <w:rPr>
                <w:rFonts w:cs="Times New Roman Bold"/>
                <w:bCs/>
                <w:lang w:val="en-US"/>
              </w:rPr>
            </w:pPr>
            <w:r w:rsidRPr="00EB2D53">
              <w:rPr>
                <w:lang w:val="en-US"/>
              </w:rPr>
              <w:t xml:space="preserve">Ms Aysel Kandemir (Turkey) </w:t>
            </w:r>
          </w:p>
        </w:tc>
      </w:tr>
      <w:tr w:rsidR="00283B83" w:rsidRPr="00B4329C" w:rsidTr="005B2A24">
        <w:trPr>
          <w:jc w:val="center"/>
        </w:trPr>
        <w:tc>
          <w:tcPr>
            <w:tcW w:w="1820" w:type="pct"/>
          </w:tcPr>
          <w:p w:rsidR="00283B83" w:rsidRPr="00766B7F" w:rsidRDefault="00283B83" w:rsidP="005B2A24">
            <w:pPr>
              <w:pStyle w:val="Tabletext"/>
              <w:rPr>
                <w:bCs/>
              </w:rPr>
            </w:pPr>
            <w:r w:rsidRPr="00766B7F">
              <w:rPr>
                <w:bCs/>
              </w:rPr>
              <w:t>Vice-Rapporteur</w:t>
            </w:r>
          </w:p>
        </w:tc>
        <w:tc>
          <w:tcPr>
            <w:tcW w:w="3180" w:type="pct"/>
          </w:tcPr>
          <w:p w:rsidR="00283B83" w:rsidRPr="00DE150A" w:rsidRDefault="00283B83" w:rsidP="005B2A24">
            <w:pPr>
              <w:pStyle w:val="Tabletext"/>
              <w:rPr>
                <w:rFonts w:cs="Times New Roman Bold"/>
                <w:lang w:val="en-US"/>
              </w:rPr>
            </w:pPr>
            <w:r w:rsidRPr="00DE150A">
              <w:rPr>
                <w:rFonts w:cs="Times New Roman Bold"/>
                <w:lang w:val="en-US"/>
              </w:rPr>
              <w:t>Mr Youcef Bouzar (Algérie Télécom SPA, Algeria)</w:t>
            </w:r>
          </w:p>
        </w:tc>
      </w:tr>
      <w:tr w:rsidR="00283B83" w:rsidRPr="00B4329C" w:rsidTr="005B2A24">
        <w:trPr>
          <w:jc w:val="center"/>
        </w:trPr>
        <w:tc>
          <w:tcPr>
            <w:tcW w:w="1820" w:type="pct"/>
            <w:shd w:val="clear" w:color="auto" w:fill="E8F8FD"/>
          </w:tcPr>
          <w:p w:rsidR="00283B83" w:rsidRPr="00766B7F" w:rsidRDefault="00283B83" w:rsidP="005B2A24">
            <w:pPr>
              <w:pStyle w:val="Tabletext"/>
              <w:rPr>
                <w:bCs/>
              </w:rPr>
            </w:pPr>
            <w:r w:rsidRPr="00766B7F">
              <w:rPr>
                <w:bCs/>
              </w:rPr>
              <w:t>Vice-Rapporteur</w:t>
            </w:r>
          </w:p>
        </w:tc>
        <w:tc>
          <w:tcPr>
            <w:tcW w:w="3180" w:type="pct"/>
            <w:shd w:val="clear" w:color="auto" w:fill="E8F8FD"/>
          </w:tcPr>
          <w:p w:rsidR="00283B83" w:rsidRPr="00EB2D53" w:rsidRDefault="00283B83" w:rsidP="005B2A24">
            <w:pPr>
              <w:pStyle w:val="Tabletext"/>
              <w:rPr>
                <w:rFonts w:cs="Times New Roman Bold"/>
                <w:lang w:val="en-US"/>
              </w:rPr>
            </w:pPr>
            <w:r w:rsidRPr="00EB2D53">
              <w:rPr>
                <w:rFonts w:cs="Times New Roman Bold"/>
                <w:lang w:val="en-US"/>
              </w:rPr>
              <w:t>Mr Seyni Malan Faty (Senegal)</w:t>
            </w:r>
          </w:p>
        </w:tc>
      </w:tr>
      <w:tr w:rsidR="00283B83" w:rsidRPr="00766B7F" w:rsidTr="005B2A24">
        <w:trPr>
          <w:jc w:val="center"/>
        </w:trPr>
        <w:tc>
          <w:tcPr>
            <w:tcW w:w="1820" w:type="pct"/>
          </w:tcPr>
          <w:p w:rsidR="00283B83" w:rsidRPr="00766B7F" w:rsidRDefault="00283B83" w:rsidP="005B2A24">
            <w:pPr>
              <w:pStyle w:val="Tabletext"/>
              <w:rPr>
                <w:bCs/>
              </w:rPr>
            </w:pPr>
            <w:r w:rsidRPr="00766B7F">
              <w:rPr>
                <w:bCs/>
              </w:rPr>
              <w:t>Vice-Rapporteur</w:t>
            </w:r>
          </w:p>
        </w:tc>
        <w:tc>
          <w:tcPr>
            <w:tcW w:w="3180" w:type="pct"/>
          </w:tcPr>
          <w:p w:rsidR="00283B83" w:rsidRPr="00766B7F" w:rsidRDefault="00283B83" w:rsidP="005B2A24">
            <w:pPr>
              <w:pStyle w:val="Tabletext"/>
              <w:rPr>
                <w:rFonts w:cs="Times New Roman Bold"/>
              </w:rPr>
            </w:pPr>
            <w:r w:rsidRPr="00766B7F">
              <w:rPr>
                <w:rFonts w:cs="Times New Roman Bold"/>
              </w:rPr>
              <w:t xml:space="preserve">Mr </w:t>
            </w:r>
            <w:r w:rsidRPr="00916A20">
              <w:rPr>
                <w:rFonts w:cs="Times New Roman Bold"/>
              </w:rPr>
              <w:t>Rachid</w:t>
            </w:r>
            <w:r w:rsidRPr="00766B7F">
              <w:rPr>
                <w:rFonts w:cs="Times New Roman Bold"/>
              </w:rPr>
              <w:t xml:space="preserve"> Outemzabet </w:t>
            </w:r>
            <w:r>
              <w:rPr>
                <w:rFonts w:cs="Times New Roman Bold"/>
              </w:rPr>
              <w:t>(</w:t>
            </w:r>
            <w:r w:rsidRPr="00766B7F">
              <w:rPr>
                <w:rFonts w:cs="Times New Roman Bold"/>
              </w:rPr>
              <w:t>Algeria)</w:t>
            </w:r>
          </w:p>
        </w:tc>
      </w:tr>
      <w:tr w:rsidR="00283B83" w:rsidRPr="005F7974" w:rsidTr="005B2A24">
        <w:trPr>
          <w:jc w:val="center"/>
        </w:trPr>
        <w:tc>
          <w:tcPr>
            <w:tcW w:w="1820" w:type="pct"/>
            <w:shd w:val="clear" w:color="auto" w:fill="E8F8FD"/>
          </w:tcPr>
          <w:p w:rsidR="00283B83" w:rsidRPr="00766B7F" w:rsidRDefault="00283B83" w:rsidP="005B2A24">
            <w:pPr>
              <w:pStyle w:val="Tabletext"/>
              <w:rPr>
                <w:bCs/>
              </w:rPr>
            </w:pPr>
            <w:r w:rsidRPr="00766B7F">
              <w:rPr>
                <w:bCs/>
              </w:rPr>
              <w:t>Vice-Rapporteur</w:t>
            </w:r>
          </w:p>
        </w:tc>
        <w:tc>
          <w:tcPr>
            <w:tcW w:w="3180" w:type="pct"/>
            <w:shd w:val="clear" w:color="auto" w:fill="E8F8FD"/>
          </w:tcPr>
          <w:p w:rsidR="00283B83" w:rsidRPr="00766B7F" w:rsidRDefault="00283B83" w:rsidP="005B2A24">
            <w:pPr>
              <w:pStyle w:val="Tabletext"/>
              <w:rPr>
                <w:rFonts w:cs="Times New Roman Bold"/>
              </w:rPr>
            </w:pPr>
            <w:r w:rsidRPr="00766B7F">
              <w:rPr>
                <w:rFonts w:cs="Times New Roman Bold"/>
              </w:rPr>
              <w:t xml:space="preserve">Mr </w:t>
            </w:r>
            <w:r w:rsidRPr="00916A20">
              <w:rPr>
                <w:rFonts w:cs="Times New Roman Bold"/>
              </w:rPr>
              <w:t>Patrick</w:t>
            </w:r>
            <w:r w:rsidRPr="00766B7F">
              <w:rPr>
                <w:rFonts w:cs="Times New Roman Bold"/>
              </w:rPr>
              <w:t xml:space="preserve"> Zeboua (Côte d'Ivoire)</w:t>
            </w:r>
          </w:p>
        </w:tc>
      </w:tr>
      <w:tr w:rsidR="00283B83" w:rsidRPr="00766B7F" w:rsidTr="005B2A24">
        <w:trPr>
          <w:jc w:val="center"/>
        </w:trPr>
        <w:tc>
          <w:tcPr>
            <w:tcW w:w="1820" w:type="pct"/>
            <w:tcBorders>
              <w:top w:val="single" w:sz="4" w:space="0" w:color="auto"/>
              <w:left w:val="single" w:sz="4" w:space="0" w:color="auto"/>
              <w:bottom w:val="single" w:sz="4" w:space="0" w:color="auto"/>
              <w:right w:val="single" w:sz="4" w:space="0" w:color="auto"/>
            </w:tcBorders>
          </w:tcPr>
          <w:p w:rsidR="00283B83" w:rsidRPr="00916A20" w:rsidRDefault="00283B83" w:rsidP="005B2A24">
            <w:pPr>
              <w:pStyle w:val="Tabletext"/>
              <w:rPr>
                <w:bCs/>
              </w:rPr>
            </w:pPr>
            <w:r w:rsidRPr="00916A20">
              <w:rPr>
                <w:bCs/>
              </w:rPr>
              <w:t xml:space="preserve">BDT Focal Point </w:t>
            </w:r>
          </w:p>
        </w:tc>
        <w:tc>
          <w:tcPr>
            <w:tcW w:w="3180" w:type="pct"/>
            <w:tcBorders>
              <w:top w:val="single" w:sz="4" w:space="0" w:color="auto"/>
              <w:left w:val="single" w:sz="4" w:space="0" w:color="auto"/>
              <w:bottom w:val="single" w:sz="4" w:space="0" w:color="auto"/>
              <w:right w:val="single" w:sz="4" w:space="0" w:color="auto"/>
            </w:tcBorders>
          </w:tcPr>
          <w:p w:rsidR="00283B83" w:rsidRPr="00916A20" w:rsidRDefault="00283B83" w:rsidP="005B2A24">
            <w:pPr>
              <w:pStyle w:val="Tabletext"/>
              <w:rPr>
                <w:rFonts w:cs="Times New Roman Bold"/>
              </w:rPr>
            </w:pPr>
            <w:r w:rsidRPr="00916A20">
              <w:rPr>
                <w:rFonts w:cs="Times New Roman Bold"/>
              </w:rPr>
              <w:t>Mr Desire Karyabwite</w:t>
            </w:r>
          </w:p>
        </w:tc>
      </w:tr>
    </w:tbl>
    <w:p w:rsidR="00283B83" w:rsidRPr="00916A20" w:rsidRDefault="00283B83" w:rsidP="00283B83">
      <w:pPr>
        <w:spacing w:before="0"/>
        <w:rPr>
          <w:rFonts w:cstheme="minorHAnsi"/>
          <w:b/>
          <w:szCs w:val="19"/>
        </w:rPr>
      </w:pPr>
      <w:r w:rsidRPr="00916A20">
        <w:rPr>
          <w:rFonts w:cstheme="minorHAnsi"/>
          <w:b/>
          <w:szCs w:val="19"/>
        </w:rPr>
        <w:br w:type="page"/>
      </w:r>
    </w:p>
    <w:p w:rsidR="00283B83" w:rsidRPr="00EB2D53" w:rsidRDefault="00283B83" w:rsidP="00283B83">
      <w:pPr>
        <w:pStyle w:val="Heading1"/>
      </w:pPr>
      <w:bookmarkStart w:id="467" w:name="_Toc361136208"/>
      <w:bookmarkStart w:id="468" w:name="_Toc380484404"/>
      <w:bookmarkStart w:id="469" w:name="_Toc381173527"/>
      <w:r w:rsidRPr="00EB2D53">
        <w:lastRenderedPageBreak/>
        <w:t>A</w:t>
      </w:r>
      <w:r>
        <w:t>nnex</w:t>
      </w:r>
      <w:r w:rsidRPr="00EB2D53">
        <w:t xml:space="preserve"> </w:t>
      </w:r>
      <w:r>
        <w:t>4</w:t>
      </w:r>
      <w:r w:rsidRPr="00EB2D53">
        <w:t>: Reports of the Rapporteurs Group Meetings for the study period 2010-2014</w:t>
      </w:r>
      <w:bookmarkEnd w:id="467"/>
      <w:bookmarkEnd w:id="468"/>
      <w:bookmarkEnd w:id="469"/>
    </w:p>
    <w:p w:rsidR="00283B83" w:rsidRDefault="00283B83" w:rsidP="00283B83">
      <w:pPr>
        <w:rPr>
          <w:szCs w:val="24"/>
          <w:lang w:val="en-US"/>
        </w:rPr>
      </w:pPr>
    </w:p>
    <w:p w:rsidR="00283B83" w:rsidRDefault="00283B83" w:rsidP="00283B83">
      <w:pPr>
        <w:rPr>
          <w:lang w:val="en-GB"/>
        </w:rPr>
      </w:pPr>
      <w:r w:rsidRPr="00EB2D53">
        <w:rPr>
          <w:szCs w:val="24"/>
          <w:lang w:val="en-US"/>
        </w:rPr>
        <w:t>The reports of the Q19-2/1 Rapporteurs Group meetings for the fifth study period are available at the link</w:t>
      </w:r>
      <w:r>
        <w:rPr>
          <w:rFonts w:eastAsia="Times New Roman" w:cstheme="minorHAnsi"/>
          <w:b/>
          <w:szCs w:val="19"/>
          <w:lang w:val="en-GB" w:eastAsia="ar-SA"/>
        </w:rPr>
        <w:t xml:space="preserve"> </w:t>
      </w:r>
      <w:hyperlink r:id="rId43" w:history="1">
        <w:r w:rsidRPr="00EB2D53">
          <w:rPr>
            <w:rStyle w:val="Hyperlink"/>
            <w:lang w:val="en-US"/>
          </w:rPr>
          <w:t>http://www.itu.int/md/D10-RGQ19.2.1-R/</w:t>
        </w:r>
      </w:hyperlink>
      <w:r>
        <w:rPr>
          <w:lang w:val="en-GB"/>
        </w:rPr>
        <w:t xml:space="preserve"> .</w:t>
      </w:r>
    </w:p>
    <w:p w:rsidR="00283B83" w:rsidRDefault="00283B83" w:rsidP="00283B83">
      <w:pPr>
        <w:rPr>
          <w:szCs w:val="24"/>
          <w:lang w:val="en-US"/>
        </w:rPr>
      </w:pPr>
    </w:p>
    <w:p w:rsidR="00283B83" w:rsidRDefault="00283B83" w:rsidP="00283B83">
      <w:pPr>
        <w:rPr>
          <w:rFonts w:eastAsia="Times New Roman" w:cstheme="minorHAnsi"/>
          <w:b/>
          <w:szCs w:val="19"/>
          <w:lang w:val="en-GB" w:eastAsia="ar-SA"/>
        </w:rPr>
      </w:pPr>
      <w:r w:rsidRPr="00EB2D53">
        <w:rPr>
          <w:szCs w:val="24"/>
          <w:lang w:val="en-US"/>
        </w:rPr>
        <w:t>The reports of the Study Group 1 Q19-2/1 meetings are available at the link</w:t>
      </w:r>
      <w:r>
        <w:rPr>
          <w:rFonts w:eastAsia="Times New Roman" w:cstheme="minorHAnsi"/>
          <w:b/>
          <w:szCs w:val="19"/>
          <w:lang w:val="en-GB" w:eastAsia="ar-SA"/>
        </w:rPr>
        <w:t xml:space="preserve"> </w:t>
      </w:r>
      <w:hyperlink r:id="rId44" w:history="1">
        <w:r w:rsidRPr="00EB2D53">
          <w:rPr>
            <w:rStyle w:val="Hyperlink"/>
            <w:lang w:val="en-US"/>
          </w:rPr>
          <w:t>http://www.itu.int/md/meetingdoc.asp?lang=en&amp;parent=D10-SG01-R&amp;question=Q19-2/1</w:t>
        </w:r>
      </w:hyperlink>
      <w:r>
        <w:rPr>
          <w:lang w:val="en-GB"/>
        </w:rPr>
        <w:t xml:space="preserve"> </w:t>
      </w:r>
    </w:p>
    <w:p w:rsidR="00283B83" w:rsidRPr="0094113C" w:rsidRDefault="00283B83" w:rsidP="00283B83">
      <w:pPr>
        <w:outlineLvl w:val="0"/>
        <w:rPr>
          <w:rFonts w:cstheme="minorHAnsi"/>
          <w:b/>
          <w:szCs w:val="19"/>
          <w:lang w:val="en-US"/>
        </w:rPr>
      </w:pPr>
      <w:bookmarkStart w:id="470" w:name="_Toc361136209"/>
      <w:r w:rsidRPr="0094113C">
        <w:rPr>
          <w:rFonts w:cstheme="minorHAnsi"/>
          <w:b/>
          <w:szCs w:val="19"/>
          <w:lang w:val="en-US"/>
        </w:rPr>
        <w:br w:type="page"/>
      </w:r>
    </w:p>
    <w:p w:rsidR="00283B83" w:rsidRDefault="00283B83" w:rsidP="00283B83">
      <w:pPr>
        <w:pStyle w:val="Heading1"/>
      </w:pPr>
      <w:bookmarkStart w:id="471" w:name="_Toc380484405"/>
      <w:bookmarkStart w:id="472" w:name="_Toc381173528"/>
      <w:r w:rsidRPr="002E14FE">
        <w:lastRenderedPageBreak/>
        <w:t>II.</w:t>
      </w:r>
      <w:r w:rsidRPr="002E14FE">
        <w:tab/>
        <w:t>Glossary</w:t>
      </w:r>
      <w:bookmarkEnd w:id="470"/>
      <w:bookmarkEnd w:id="471"/>
      <w:bookmarkEnd w:id="472"/>
    </w:p>
    <w:p w:rsidR="00283B83" w:rsidRPr="002E14FE" w:rsidRDefault="00283B83" w:rsidP="00283B83">
      <w:pPr>
        <w:rPr>
          <w:lang w:val="en-US"/>
        </w:rPr>
      </w:pPr>
    </w:p>
    <w:tbl>
      <w:tblPr>
        <w:tblStyle w:val="TableGrid"/>
        <w:tblW w:w="0" w:type="auto"/>
        <w:tblLook w:val="04A0" w:firstRow="1" w:lastRow="0" w:firstColumn="1" w:lastColumn="0" w:noHBand="0" w:noVBand="1"/>
      </w:tblPr>
      <w:tblGrid>
        <w:gridCol w:w="1043"/>
        <w:gridCol w:w="8244"/>
      </w:tblGrid>
      <w:tr w:rsidR="00283B83" w:rsidRPr="002E14FE" w:rsidTr="005B2A24">
        <w:tc>
          <w:tcPr>
            <w:tcW w:w="1098" w:type="dxa"/>
          </w:tcPr>
          <w:p w:rsidR="00283B83" w:rsidRPr="002E14FE" w:rsidRDefault="00283B83" w:rsidP="005B2A24">
            <w:pPr>
              <w:pStyle w:val="Tabletext"/>
              <w:rPr>
                <w:b/>
                <w:bCs/>
                <w:lang w:val="en-GB" w:eastAsia="ar-SA"/>
              </w:rPr>
            </w:pPr>
            <w:r w:rsidRPr="002E14FE">
              <w:rPr>
                <w:b/>
                <w:bCs/>
                <w:lang w:val="en-GB" w:eastAsia="ar-SA"/>
              </w:rPr>
              <w:t>3G</w:t>
            </w:r>
          </w:p>
        </w:tc>
        <w:tc>
          <w:tcPr>
            <w:tcW w:w="9325" w:type="dxa"/>
          </w:tcPr>
          <w:p w:rsidR="00283B83" w:rsidRPr="00137ABC" w:rsidRDefault="00283B83" w:rsidP="005B2A24">
            <w:pPr>
              <w:pStyle w:val="Tabletext"/>
              <w:rPr>
                <w:lang w:val="en-GB" w:eastAsia="ar-SA"/>
              </w:rPr>
            </w:pPr>
            <w:r w:rsidRPr="00137ABC">
              <w:rPr>
                <w:lang w:val="en-GB" w:eastAsia="ar-SA"/>
              </w:rPr>
              <w:t>Third Generation</w:t>
            </w:r>
          </w:p>
        </w:tc>
      </w:tr>
      <w:tr w:rsidR="00283B83" w:rsidRPr="002E14FE" w:rsidTr="005B2A24">
        <w:tc>
          <w:tcPr>
            <w:tcW w:w="1098" w:type="dxa"/>
          </w:tcPr>
          <w:p w:rsidR="00283B83" w:rsidRPr="002E14FE" w:rsidRDefault="00283B83" w:rsidP="005B2A24">
            <w:pPr>
              <w:pStyle w:val="Tabletext"/>
              <w:rPr>
                <w:b/>
                <w:bCs/>
                <w:lang w:val="en-GB" w:eastAsia="ar-SA"/>
              </w:rPr>
            </w:pPr>
            <w:r w:rsidRPr="002E14FE">
              <w:rPr>
                <w:b/>
                <w:bCs/>
                <w:lang w:val="en-GB" w:eastAsia="ar-SA"/>
              </w:rPr>
              <w:t>BWA</w:t>
            </w:r>
          </w:p>
        </w:tc>
        <w:tc>
          <w:tcPr>
            <w:tcW w:w="9325" w:type="dxa"/>
          </w:tcPr>
          <w:p w:rsidR="00283B83" w:rsidRPr="00137ABC" w:rsidRDefault="00283B83" w:rsidP="005B2A24">
            <w:pPr>
              <w:pStyle w:val="Tabletext"/>
              <w:rPr>
                <w:lang w:val="en-GB" w:eastAsia="ar-SA"/>
              </w:rPr>
            </w:pPr>
            <w:r w:rsidRPr="00137ABC">
              <w:rPr>
                <w:lang w:val="en-GB" w:eastAsia="ar-SA"/>
              </w:rPr>
              <w:t>Broaband Wireless Access</w:t>
            </w:r>
          </w:p>
        </w:tc>
      </w:tr>
      <w:tr w:rsidR="00283B83" w:rsidRPr="002E14FE" w:rsidTr="005B2A24">
        <w:tc>
          <w:tcPr>
            <w:tcW w:w="1098" w:type="dxa"/>
          </w:tcPr>
          <w:p w:rsidR="00283B83" w:rsidRPr="002E14FE" w:rsidRDefault="00283B83" w:rsidP="005B2A24">
            <w:pPr>
              <w:pStyle w:val="Tabletext"/>
              <w:rPr>
                <w:b/>
                <w:bCs/>
                <w:lang w:val="en-GB" w:eastAsia="ar-SA"/>
              </w:rPr>
            </w:pPr>
            <w:r w:rsidRPr="002E14FE">
              <w:rPr>
                <w:b/>
                <w:bCs/>
                <w:lang w:val="en-GB" w:eastAsia="ar-SA"/>
              </w:rPr>
              <w:t>CDMA</w:t>
            </w:r>
          </w:p>
        </w:tc>
        <w:tc>
          <w:tcPr>
            <w:tcW w:w="9325" w:type="dxa"/>
          </w:tcPr>
          <w:p w:rsidR="00283B83" w:rsidRPr="00137ABC" w:rsidRDefault="00283B83" w:rsidP="005B2A24">
            <w:pPr>
              <w:pStyle w:val="Tabletext"/>
              <w:rPr>
                <w:lang w:val="en-GB" w:eastAsia="ar-SA"/>
              </w:rPr>
            </w:pPr>
            <w:r w:rsidRPr="002E14FE">
              <w:rPr>
                <w:lang w:val="en-US" w:eastAsia="ar-SA"/>
              </w:rPr>
              <w:t>Code Division Multiple Access</w:t>
            </w:r>
          </w:p>
        </w:tc>
      </w:tr>
      <w:tr w:rsidR="00283B83" w:rsidRPr="002E14FE" w:rsidTr="005B2A24">
        <w:tc>
          <w:tcPr>
            <w:tcW w:w="1098" w:type="dxa"/>
          </w:tcPr>
          <w:p w:rsidR="00283B83" w:rsidRPr="002E14FE" w:rsidRDefault="00283B83" w:rsidP="005B2A24">
            <w:pPr>
              <w:pStyle w:val="Tabletext"/>
              <w:rPr>
                <w:b/>
                <w:bCs/>
                <w:lang w:val="en-GB" w:eastAsia="ar-SA"/>
              </w:rPr>
            </w:pPr>
            <w:r w:rsidRPr="002E14FE">
              <w:rPr>
                <w:b/>
                <w:bCs/>
                <w:lang w:val="en-GB" w:eastAsia="ar-SA"/>
              </w:rPr>
              <w:t>DSL</w:t>
            </w:r>
          </w:p>
        </w:tc>
        <w:tc>
          <w:tcPr>
            <w:tcW w:w="9325" w:type="dxa"/>
          </w:tcPr>
          <w:p w:rsidR="00283B83" w:rsidRPr="00137ABC" w:rsidRDefault="00283B83" w:rsidP="005B2A24">
            <w:pPr>
              <w:pStyle w:val="Tabletext"/>
              <w:rPr>
                <w:lang w:val="en-GB" w:eastAsia="ar-SA"/>
              </w:rPr>
            </w:pPr>
            <w:r w:rsidRPr="00137ABC">
              <w:rPr>
                <w:lang w:val="en-GB" w:eastAsia="ar-SA"/>
              </w:rPr>
              <w:t>Digital Subscriber Line</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EoIP</w:t>
            </w:r>
          </w:p>
        </w:tc>
        <w:tc>
          <w:tcPr>
            <w:tcW w:w="9325" w:type="dxa"/>
          </w:tcPr>
          <w:p w:rsidR="00283B83" w:rsidRPr="00137ABC" w:rsidRDefault="00283B83" w:rsidP="005B2A24">
            <w:pPr>
              <w:pStyle w:val="Tabletext"/>
              <w:rPr>
                <w:lang w:val="en-GB" w:eastAsia="ar-SA"/>
              </w:rPr>
            </w:pPr>
            <w:r w:rsidRPr="00137ABC">
              <w:rPr>
                <w:lang w:val="en-GB" w:eastAsia="ar-SA"/>
              </w:rPr>
              <w:t>Everything over IP</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FTTH</w:t>
            </w:r>
          </w:p>
        </w:tc>
        <w:tc>
          <w:tcPr>
            <w:tcW w:w="9325" w:type="dxa"/>
          </w:tcPr>
          <w:p w:rsidR="00283B83" w:rsidRPr="00137ABC" w:rsidRDefault="00283B83" w:rsidP="005B2A24">
            <w:pPr>
              <w:pStyle w:val="Tabletext"/>
              <w:rPr>
                <w:lang w:val="en-GB" w:eastAsia="ar-SA"/>
              </w:rPr>
            </w:pPr>
            <w:r w:rsidRPr="00137ABC">
              <w:rPr>
                <w:lang w:val="en-GB" w:eastAsia="ar-SA"/>
              </w:rPr>
              <w:t>Fiber To The Home</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GPRS</w:t>
            </w:r>
          </w:p>
        </w:tc>
        <w:tc>
          <w:tcPr>
            <w:tcW w:w="9325" w:type="dxa"/>
          </w:tcPr>
          <w:p w:rsidR="00283B83" w:rsidRPr="00137ABC" w:rsidRDefault="00283B83" w:rsidP="005B2A24">
            <w:pPr>
              <w:pStyle w:val="Tabletext"/>
              <w:rPr>
                <w:lang w:val="en-GB" w:eastAsia="ar-SA"/>
              </w:rPr>
            </w:pPr>
            <w:r w:rsidRPr="00137ABC">
              <w:rPr>
                <w:lang w:val="en-GB" w:eastAsia="ar-SA"/>
              </w:rPr>
              <w:t>General Packet Radio Service</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GDP</w:t>
            </w:r>
          </w:p>
        </w:tc>
        <w:tc>
          <w:tcPr>
            <w:tcW w:w="9325" w:type="dxa"/>
          </w:tcPr>
          <w:p w:rsidR="00283B83" w:rsidRPr="00137ABC" w:rsidRDefault="00283B83" w:rsidP="005B2A24">
            <w:pPr>
              <w:pStyle w:val="Tabletext"/>
              <w:rPr>
                <w:lang w:val="en-GB" w:eastAsia="ar-SA"/>
              </w:rPr>
            </w:pPr>
            <w:r w:rsidRPr="00137ABC">
              <w:rPr>
                <w:lang w:val="en-GB" w:eastAsia="ar-SA"/>
              </w:rPr>
              <w:t>Gross Domestic Product</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HDTV</w:t>
            </w:r>
          </w:p>
        </w:tc>
        <w:tc>
          <w:tcPr>
            <w:tcW w:w="9325" w:type="dxa"/>
          </w:tcPr>
          <w:p w:rsidR="00283B83" w:rsidRPr="00137ABC" w:rsidRDefault="00283B83" w:rsidP="005B2A24">
            <w:pPr>
              <w:pStyle w:val="Tabletext"/>
              <w:rPr>
                <w:lang w:val="en-GB" w:eastAsia="ar-SA"/>
              </w:rPr>
            </w:pPr>
            <w:r w:rsidRPr="00137ABC">
              <w:rPr>
                <w:lang w:val="en-GB" w:eastAsia="ar-SA"/>
              </w:rPr>
              <w:t>High Definition Television</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ISP</w:t>
            </w:r>
          </w:p>
        </w:tc>
        <w:tc>
          <w:tcPr>
            <w:tcW w:w="9325" w:type="dxa"/>
          </w:tcPr>
          <w:p w:rsidR="00283B83" w:rsidRPr="00137ABC" w:rsidRDefault="00283B83" w:rsidP="005B2A24">
            <w:pPr>
              <w:pStyle w:val="Tabletext"/>
              <w:rPr>
                <w:lang w:val="en-GB" w:eastAsia="ar-SA"/>
              </w:rPr>
            </w:pPr>
            <w:r w:rsidRPr="00137ABC">
              <w:rPr>
                <w:lang w:val="en-GB" w:eastAsia="ar-SA"/>
              </w:rPr>
              <w:t>Internet Service Provider</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IP</w:t>
            </w:r>
          </w:p>
        </w:tc>
        <w:tc>
          <w:tcPr>
            <w:tcW w:w="9325" w:type="dxa"/>
          </w:tcPr>
          <w:p w:rsidR="00283B83" w:rsidRPr="00137ABC" w:rsidRDefault="00283B83" w:rsidP="005B2A24">
            <w:pPr>
              <w:pStyle w:val="Tabletext"/>
              <w:rPr>
                <w:lang w:val="en-GB" w:eastAsia="ar-SA"/>
              </w:rPr>
            </w:pPr>
            <w:r w:rsidRPr="00137ABC">
              <w:rPr>
                <w:lang w:val="en-GB" w:eastAsia="ar-SA"/>
              </w:rPr>
              <w:t>Internet Protocol</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IPT</w:t>
            </w:r>
          </w:p>
        </w:tc>
        <w:tc>
          <w:tcPr>
            <w:tcW w:w="9325" w:type="dxa"/>
          </w:tcPr>
          <w:p w:rsidR="00283B83" w:rsidRPr="00137ABC" w:rsidRDefault="00283B83" w:rsidP="005B2A24">
            <w:pPr>
              <w:pStyle w:val="Tabletext"/>
              <w:rPr>
                <w:lang w:val="en-GB" w:eastAsia="ar-SA"/>
              </w:rPr>
            </w:pPr>
            <w:r w:rsidRPr="00137ABC">
              <w:rPr>
                <w:lang w:val="en-GB" w:eastAsia="ar-SA"/>
              </w:rPr>
              <w:t>IP Telecommunications</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IPTV</w:t>
            </w:r>
          </w:p>
        </w:tc>
        <w:tc>
          <w:tcPr>
            <w:tcW w:w="9325" w:type="dxa"/>
          </w:tcPr>
          <w:p w:rsidR="00283B83" w:rsidRPr="00137ABC" w:rsidRDefault="00283B83" w:rsidP="005B2A24">
            <w:pPr>
              <w:pStyle w:val="Tabletext"/>
              <w:rPr>
                <w:lang w:val="en-GB" w:eastAsia="ar-SA"/>
              </w:rPr>
            </w:pPr>
            <w:r w:rsidRPr="00137ABC">
              <w:rPr>
                <w:lang w:val="en-GB" w:eastAsia="ar-SA"/>
              </w:rPr>
              <w:t>IP Television</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IXP</w:t>
            </w:r>
          </w:p>
        </w:tc>
        <w:tc>
          <w:tcPr>
            <w:tcW w:w="9325" w:type="dxa"/>
          </w:tcPr>
          <w:p w:rsidR="00283B83" w:rsidRPr="00137ABC" w:rsidRDefault="00283B83" w:rsidP="005B2A24">
            <w:pPr>
              <w:pStyle w:val="Tabletext"/>
              <w:rPr>
                <w:lang w:val="en-GB" w:eastAsia="ar-SA"/>
              </w:rPr>
            </w:pPr>
            <w:r w:rsidRPr="00137ABC">
              <w:rPr>
                <w:lang w:val="en-GB" w:eastAsia="ar-SA"/>
              </w:rPr>
              <w:t>Internet Exchange Point</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MMS</w:t>
            </w:r>
          </w:p>
        </w:tc>
        <w:tc>
          <w:tcPr>
            <w:tcW w:w="9325" w:type="dxa"/>
          </w:tcPr>
          <w:p w:rsidR="00283B83" w:rsidRPr="00137ABC" w:rsidRDefault="00283B83" w:rsidP="005B2A24">
            <w:pPr>
              <w:pStyle w:val="Tabletext"/>
              <w:rPr>
                <w:lang w:val="en-GB" w:eastAsia="ar-SA"/>
              </w:rPr>
            </w:pPr>
            <w:r w:rsidRPr="00137ABC">
              <w:rPr>
                <w:lang w:eastAsia="ar-SA"/>
              </w:rPr>
              <w:t>Multimedia Messaging Service</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NGN</w:t>
            </w:r>
          </w:p>
        </w:tc>
        <w:tc>
          <w:tcPr>
            <w:tcW w:w="9325" w:type="dxa"/>
          </w:tcPr>
          <w:p w:rsidR="00283B83" w:rsidRPr="00137ABC" w:rsidRDefault="00283B83" w:rsidP="005B2A24">
            <w:pPr>
              <w:pStyle w:val="Tabletext"/>
              <w:rPr>
                <w:lang w:val="en-GB" w:eastAsia="ar-SA"/>
              </w:rPr>
            </w:pPr>
            <w:r w:rsidRPr="00137ABC">
              <w:rPr>
                <w:lang w:val="en-GB" w:eastAsia="ar-SA"/>
              </w:rPr>
              <w:t>Next Generation Network</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NRA</w:t>
            </w:r>
          </w:p>
        </w:tc>
        <w:tc>
          <w:tcPr>
            <w:tcW w:w="9325" w:type="dxa"/>
          </w:tcPr>
          <w:p w:rsidR="00283B83" w:rsidRPr="00137ABC" w:rsidRDefault="00283B83" w:rsidP="005B2A24">
            <w:pPr>
              <w:pStyle w:val="Tabletext"/>
              <w:rPr>
                <w:lang w:val="en-GB" w:eastAsia="ar-SA"/>
              </w:rPr>
            </w:pPr>
            <w:r w:rsidRPr="00137ABC">
              <w:rPr>
                <w:lang w:val="en-GB" w:eastAsia="ar-SA"/>
              </w:rPr>
              <w:t>National Regulatory Authority</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PSTN</w:t>
            </w:r>
          </w:p>
        </w:tc>
        <w:tc>
          <w:tcPr>
            <w:tcW w:w="9325" w:type="dxa"/>
          </w:tcPr>
          <w:p w:rsidR="00283B83" w:rsidRPr="00137ABC" w:rsidRDefault="00283B83" w:rsidP="005B2A24">
            <w:pPr>
              <w:pStyle w:val="Tabletext"/>
              <w:rPr>
                <w:lang w:val="en-GB" w:eastAsia="ar-SA"/>
              </w:rPr>
            </w:pPr>
            <w:r w:rsidRPr="00137ABC">
              <w:rPr>
                <w:lang w:val="en-GB" w:eastAsia="ar-SA"/>
              </w:rPr>
              <w:t>Public Switched Telecommunication Network</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QoS</w:t>
            </w:r>
          </w:p>
        </w:tc>
        <w:tc>
          <w:tcPr>
            <w:tcW w:w="9325" w:type="dxa"/>
          </w:tcPr>
          <w:p w:rsidR="00283B83" w:rsidRPr="00137ABC" w:rsidRDefault="00283B83" w:rsidP="005B2A24">
            <w:pPr>
              <w:pStyle w:val="Tabletext"/>
              <w:rPr>
                <w:lang w:val="en-GB" w:eastAsia="ar-SA"/>
              </w:rPr>
            </w:pPr>
            <w:r w:rsidRPr="00137ABC">
              <w:rPr>
                <w:lang w:val="en-GB" w:eastAsia="ar-SA"/>
              </w:rPr>
              <w:t>Quality of Service</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RFID</w:t>
            </w:r>
          </w:p>
        </w:tc>
        <w:tc>
          <w:tcPr>
            <w:tcW w:w="9325" w:type="dxa"/>
          </w:tcPr>
          <w:p w:rsidR="00283B83" w:rsidRPr="00137ABC" w:rsidRDefault="00283B83" w:rsidP="005B2A24">
            <w:pPr>
              <w:pStyle w:val="Tabletext"/>
              <w:rPr>
                <w:lang w:val="en-GB" w:eastAsia="ar-SA"/>
              </w:rPr>
            </w:pPr>
            <w:r w:rsidRPr="00137ABC">
              <w:rPr>
                <w:lang w:val="en-GB" w:eastAsia="ar-SA"/>
              </w:rPr>
              <w:t>Radio Frequence Identification</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SMP</w:t>
            </w:r>
          </w:p>
        </w:tc>
        <w:tc>
          <w:tcPr>
            <w:tcW w:w="9325" w:type="dxa"/>
          </w:tcPr>
          <w:p w:rsidR="00283B83" w:rsidRPr="00137ABC" w:rsidRDefault="00283B83" w:rsidP="005B2A24">
            <w:pPr>
              <w:pStyle w:val="Tabletext"/>
              <w:rPr>
                <w:lang w:val="en-GB" w:eastAsia="ar-SA"/>
              </w:rPr>
            </w:pPr>
            <w:r w:rsidRPr="00137ABC">
              <w:rPr>
                <w:lang w:val="en-GB" w:eastAsia="ar-SA"/>
              </w:rPr>
              <w:t>Significant Market Power</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TDM</w:t>
            </w:r>
          </w:p>
        </w:tc>
        <w:tc>
          <w:tcPr>
            <w:tcW w:w="9325" w:type="dxa"/>
          </w:tcPr>
          <w:p w:rsidR="00283B83" w:rsidRPr="00137ABC" w:rsidRDefault="00283B83" w:rsidP="005B2A24">
            <w:pPr>
              <w:pStyle w:val="Tabletext"/>
              <w:rPr>
                <w:lang w:val="en-GB" w:eastAsia="ar-SA"/>
              </w:rPr>
            </w:pPr>
            <w:r w:rsidRPr="00137ABC">
              <w:rPr>
                <w:lang w:val="en-GB" w:eastAsia="ar-SA"/>
              </w:rPr>
              <w:t>Time Division Multiplexing</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VoB</w:t>
            </w:r>
          </w:p>
        </w:tc>
        <w:tc>
          <w:tcPr>
            <w:tcW w:w="9325" w:type="dxa"/>
          </w:tcPr>
          <w:p w:rsidR="00283B83" w:rsidRPr="00137ABC" w:rsidRDefault="00283B83" w:rsidP="005B2A24">
            <w:pPr>
              <w:pStyle w:val="Tabletext"/>
              <w:rPr>
                <w:lang w:val="en-GB" w:eastAsia="ar-SA"/>
              </w:rPr>
            </w:pPr>
            <w:r w:rsidRPr="00137ABC">
              <w:rPr>
                <w:lang w:val="en-GB" w:eastAsia="ar-SA"/>
              </w:rPr>
              <w:t>Voice over Broadband</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VoIP</w:t>
            </w:r>
          </w:p>
        </w:tc>
        <w:tc>
          <w:tcPr>
            <w:tcW w:w="9325" w:type="dxa"/>
          </w:tcPr>
          <w:p w:rsidR="00283B83" w:rsidRPr="00137ABC" w:rsidRDefault="00283B83" w:rsidP="005B2A24">
            <w:pPr>
              <w:pStyle w:val="Tabletext"/>
              <w:rPr>
                <w:lang w:val="en-GB" w:eastAsia="ar-SA"/>
              </w:rPr>
            </w:pPr>
            <w:r w:rsidRPr="00137ABC">
              <w:rPr>
                <w:lang w:val="en-GB" w:eastAsia="ar-SA"/>
              </w:rPr>
              <w:t>Voice over IP</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WTDC</w:t>
            </w:r>
          </w:p>
        </w:tc>
        <w:tc>
          <w:tcPr>
            <w:tcW w:w="9325" w:type="dxa"/>
          </w:tcPr>
          <w:p w:rsidR="00283B83" w:rsidRPr="00137ABC" w:rsidRDefault="00283B83" w:rsidP="005B2A24">
            <w:pPr>
              <w:pStyle w:val="Tabletext"/>
              <w:rPr>
                <w:lang w:val="en-GB" w:eastAsia="ar-SA"/>
              </w:rPr>
            </w:pPr>
            <w:r w:rsidRPr="00137ABC">
              <w:rPr>
                <w:lang w:val="en-GB" w:eastAsia="ar-SA"/>
              </w:rPr>
              <w:t>World Telecommunication Development Conference</w:t>
            </w:r>
          </w:p>
        </w:tc>
      </w:tr>
      <w:tr w:rsidR="00283B83" w:rsidTr="005B2A24">
        <w:tc>
          <w:tcPr>
            <w:tcW w:w="1098" w:type="dxa"/>
          </w:tcPr>
          <w:p w:rsidR="00283B83" w:rsidRPr="002E14FE" w:rsidRDefault="00283B83" w:rsidP="005B2A24">
            <w:pPr>
              <w:pStyle w:val="Tabletext"/>
              <w:rPr>
                <w:b/>
                <w:bCs/>
                <w:lang w:val="en-GB" w:eastAsia="ar-SA"/>
              </w:rPr>
            </w:pPr>
            <w:r w:rsidRPr="002E14FE">
              <w:rPr>
                <w:b/>
                <w:bCs/>
                <w:lang w:val="en-GB" w:eastAsia="ar-SA"/>
              </w:rPr>
              <w:t>WTSA</w:t>
            </w:r>
          </w:p>
        </w:tc>
        <w:tc>
          <w:tcPr>
            <w:tcW w:w="9325" w:type="dxa"/>
          </w:tcPr>
          <w:p w:rsidR="00283B83" w:rsidRPr="00137ABC" w:rsidRDefault="00283B83" w:rsidP="005B2A24">
            <w:pPr>
              <w:pStyle w:val="Tabletext"/>
              <w:rPr>
                <w:lang w:val="en-GB" w:eastAsia="ar-SA"/>
              </w:rPr>
            </w:pPr>
            <w:r w:rsidRPr="00137ABC">
              <w:rPr>
                <w:lang w:val="en-GB" w:eastAsia="ar-SA"/>
              </w:rPr>
              <w:t>World Telecommunication Standardization Assembly</w:t>
            </w:r>
          </w:p>
        </w:tc>
      </w:tr>
    </w:tbl>
    <w:p w:rsidR="00283B83" w:rsidRDefault="00283B83" w:rsidP="00283B83">
      <w:pPr>
        <w:outlineLvl w:val="0"/>
        <w:rPr>
          <w:rFonts w:cstheme="minorHAnsi"/>
          <w:b/>
          <w:szCs w:val="19"/>
        </w:rPr>
      </w:pPr>
      <w:bookmarkStart w:id="473" w:name="_Toc361136210"/>
      <w:r>
        <w:rPr>
          <w:rFonts w:cstheme="minorHAnsi"/>
          <w:b/>
          <w:szCs w:val="19"/>
        </w:rPr>
        <w:br w:type="page"/>
      </w:r>
    </w:p>
    <w:p w:rsidR="00283B83" w:rsidRPr="002E14FE" w:rsidRDefault="00283B83" w:rsidP="00283B83">
      <w:pPr>
        <w:pStyle w:val="Heading1"/>
      </w:pPr>
      <w:bookmarkStart w:id="474" w:name="_Toc380484406"/>
      <w:bookmarkStart w:id="475" w:name="_Toc381173529"/>
      <w:r w:rsidRPr="002E14FE">
        <w:lastRenderedPageBreak/>
        <w:t>III.</w:t>
      </w:r>
      <w:r w:rsidRPr="002E14FE">
        <w:tab/>
        <w:t>References</w:t>
      </w:r>
      <w:bookmarkEnd w:id="473"/>
      <w:bookmarkEnd w:id="474"/>
      <w:bookmarkEnd w:id="475"/>
    </w:p>
    <w:p w:rsidR="00283B83" w:rsidRDefault="00283B83" w:rsidP="00283B83">
      <w:pPr>
        <w:ind w:left="567" w:hanging="567"/>
        <w:rPr>
          <w:lang w:val="en-US"/>
        </w:rPr>
      </w:pPr>
    </w:p>
    <w:p w:rsidR="00283B83" w:rsidRPr="00616A2D" w:rsidRDefault="00283B83" w:rsidP="00283B83">
      <w:pPr>
        <w:ind w:left="567" w:hanging="567"/>
        <w:rPr>
          <w:lang w:val="en-US"/>
        </w:rPr>
      </w:pPr>
      <w:r w:rsidRPr="00616A2D">
        <w:rPr>
          <w:lang w:val="en-US"/>
        </w:rPr>
        <w:t>1.</w:t>
      </w:r>
      <w:r w:rsidRPr="00616A2D">
        <w:rPr>
          <w:lang w:val="en-US"/>
        </w:rPr>
        <w:tab/>
        <w:t>ITU-infoDev ICT Regulation Toolkit</w:t>
      </w:r>
    </w:p>
    <w:p w:rsidR="00283B83" w:rsidRPr="00616A2D" w:rsidRDefault="00283B83" w:rsidP="00283B83">
      <w:pPr>
        <w:ind w:left="567" w:hanging="567"/>
        <w:rPr>
          <w:lang w:val="en-US"/>
        </w:rPr>
      </w:pPr>
      <w:r>
        <w:rPr>
          <w:lang w:val="en-US"/>
        </w:rPr>
        <w:t>2.</w:t>
      </w:r>
      <w:r>
        <w:rPr>
          <w:lang w:val="en-US"/>
        </w:rPr>
        <w:tab/>
      </w:r>
      <w:r w:rsidRPr="00616A2D">
        <w:rPr>
          <w:lang w:val="en-US"/>
        </w:rPr>
        <w:t xml:space="preserve">WTPF-2009 Background documents and online resources, </w:t>
      </w:r>
      <w:hyperlink r:id="rId45" w:history="1">
        <w:r w:rsidRPr="00616A2D">
          <w:rPr>
            <w:rStyle w:val="Hyperlink"/>
            <w:szCs w:val="19"/>
            <w:lang w:val="en-US"/>
          </w:rPr>
          <w:t>http://www.itu.int/osg/csd/wtpf/wtpf2009/</w:t>
        </w:r>
      </w:hyperlink>
    </w:p>
    <w:p w:rsidR="00283B83" w:rsidRPr="00616A2D" w:rsidRDefault="00283B83" w:rsidP="00283B83">
      <w:pPr>
        <w:ind w:left="567" w:hanging="567"/>
        <w:rPr>
          <w:lang w:val="en-US"/>
        </w:rPr>
      </w:pPr>
      <w:r w:rsidRPr="00616A2D">
        <w:rPr>
          <w:lang w:val="en-US"/>
        </w:rPr>
        <w:t>3.</w:t>
      </w:r>
      <w:r w:rsidRPr="00616A2D">
        <w:rPr>
          <w:lang w:val="en-US"/>
        </w:rPr>
        <w:tab/>
        <w:t xml:space="preserve">ITU Internet Reports 2005: The Internet of Things, </w:t>
      </w:r>
      <w:hyperlink r:id="rId46" w:history="1">
        <w:r w:rsidRPr="00616A2D">
          <w:rPr>
            <w:rStyle w:val="Hyperlink"/>
            <w:szCs w:val="19"/>
            <w:lang w:val="en-US"/>
          </w:rPr>
          <w:t>http://www.itu.int/osg/spu/publications/internetofthings/</w:t>
        </w:r>
      </w:hyperlink>
    </w:p>
    <w:p w:rsidR="00283B83" w:rsidRPr="00616A2D" w:rsidRDefault="00283B83" w:rsidP="00283B83">
      <w:pPr>
        <w:ind w:left="567" w:hanging="567"/>
        <w:rPr>
          <w:lang w:val="en-US"/>
        </w:rPr>
      </w:pPr>
      <w:r w:rsidRPr="00616A2D">
        <w:rPr>
          <w:lang w:val="en-US"/>
        </w:rPr>
        <w:t>4.</w:t>
      </w:r>
      <w:r w:rsidRPr="00616A2D">
        <w:rPr>
          <w:lang w:val="en-US"/>
        </w:rPr>
        <w:tab/>
        <w:t>Telecom Regulatory Authority of India (TRAI), Consultation Paper on Issues relating to Convergence and Competition in Broadcasting and Telecommunications, January 2006 (WTPF 2009 Background paper)</w:t>
      </w:r>
    </w:p>
    <w:p w:rsidR="00283B83" w:rsidRPr="00616A2D" w:rsidRDefault="00283B83" w:rsidP="00283B83">
      <w:pPr>
        <w:ind w:left="567" w:hanging="567"/>
        <w:rPr>
          <w:lang w:val="en-US"/>
        </w:rPr>
      </w:pPr>
      <w:r w:rsidRPr="00616A2D">
        <w:rPr>
          <w:lang w:val="en-US"/>
        </w:rPr>
        <w:t>5.</w:t>
      </w:r>
      <w:r w:rsidRPr="00616A2D">
        <w:rPr>
          <w:lang w:val="en-US"/>
        </w:rPr>
        <w:tab/>
        <w:t xml:space="preserve">Convergence and Next Generation Networks, OECD Ministerial Background Report, 2008, </w:t>
      </w:r>
      <w:hyperlink r:id="rId47" w:history="1">
        <w:r w:rsidRPr="00616A2D">
          <w:rPr>
            <w:rStyle w:val="Hyperlink"/>
            <w:szCs w:val="19"/>
            <w:lang w:val="en-US"/>
          </w:rPr>
          <w:t>http://www.oecd.org/dataoecd/25/11/40761101.pdf</w:t>
        </w:r>
      </w:hyperlink>
      <w:r w:rsidRPr="00616A2D">
        <w:rPr>
          <w:lang w:val="en-US"/>
        </w:rPr>
        <w:t xml:space="preserve"> </w:t>
      </w:r>
    </w:p>
    <w:p w:rsidR="00283B83" w:rsidRPr="00616A2D" w:rsidRDefault="00283B83" w:rsidP="00283B83">
      <w:pPr>
        <w:ind w:left="567" w:hanging="567"/>
        <w:rPr>
          <w:lang w:val="en-US"/>
        </w:rPr>
      </w:pPr>
      <w:r w:rsidRPr="00616A2D">
        <w:rPr>
          <w:lang w:val="en-US"/>
        </w:rPr>
        <w:t>6.</w:t>
      </w:r>
      <w:r w:rsidRPr="00616A2D">
        <w:rPr>
          <w:lang w:val="en-US"/>
        </w:rPr>
        <w:tab/>
        <w:t xml:space="preserve">ICT Regulatory News, May 2010, </w:t>
      </w:r>
      <w:hyperlink r:id="rId48" w:history="1">
        <w:r w:rsidRPr="00616A2D">
          <w:rPr>
            <w:rStyle w:val="Hyperlink"/>
            <w:szCs w:val="19"/>
            <w:lang w:val="en-US"/>
          </w:rPr>
          <w:t>http://www.itu.int/ITU-D/treg/publications/ICT-Reg-News-e.pdf</w:t>
        </w:r>
      </w:hyperlink>
    </w:p>
    <w:p w:rsidR="00283B83" w:rsidRPr="00616A2D" w:rsidRDefault="00283B83" w:rsidP="00283B83">
      <w:pPr>
        <w:ind w:left="567" w:hanging="567"/>
        <w:rPr>
          <w:lang w:val="en-US"/>
        </w:rPr>
      </w:pPr>
      <w:r w:rsidRPr="00616A2D">
        <w:rPr>
          <w:lang w:val="en-US"/>
        </w:rPr>
        <w:t>7.</w:t>
      </w:r>
      <w:r w:rsidRPr="00616A2D">
        <w:rPr>
          <w:lang w:val="en-US"/>
        </w:rPr>
        <w:tab/>
        <w:t xml:space="preserve">New Technologies and Their Impacts on Regulation, Module 7 of ICT Regulation Toolkit, March 2007, Author: Technical University of Denmark </w:t>
      </w:r>
    </w:p>
    <w:p w:rsidR="00283B83" w:rsidRPr="00616A2D" w:rsidRDefault="00283B83" w:rsidP="00283B83">
      <w:pPr>
        <w:ind w:left="567" w:hanging="567"/>
        <w:rPr>
          <w:lang w:val="en-US"/>
        </w:rPr>
      </w:pPr>
      <w:r w:rsidRPr="00616A2D">
        <w:rPr>
          <w:lang w:val="en-US"/>
        </w:rPr>
        <w:t>8.</w:t>
      </w:r>
      <w:r w:rsidRPr="00616A2D">
        <w:rPr>
          <w:lang w:val="en-US"/>
        </w:rPr>
        <w:tab/>
        <w:t xml:space="preserve">VoIP: Developments in the Market,OECD,10 Jan 2006, DSTI/ICCP/TISP(2004)3/Final, </w:t>
      </w:r>
      <w:hyperlink r:id="rId49" w:history="1">
        <w:r w:rsidRPr="00616A2D">
          <w:rPr>
            <w:rStyle w:val="Hyperlink"/>
            <w:szCs w:val="19"/>
            <w:lang w:val="en-US"/>
          </w:rPr>
          <w:t>http://www.oecd.org/dataoecd/56/24/35955832.pdf</w:t>
        </w:r>
      </w:hyperlink>
    </w:p>
    <w:p w:rsidR="00283B83" w:rsidRPr="00616A2D" w:rsidRDefault="00283B83" w:rsidP="00283B83">
      <w:pPr>
        <w:ind w:left="567" w:hanging="567"/>
        <w:rPr>
          <w:lang w:val="en-US"/>
        </w:rPr>
      </w:pPr>
      <w:r w:rsidRPr="00616A2D">
        <w:rPr>
          <w:lang w:val="en-US"/>
        </w:rPr>
        <w:t>9.</w:t>
      </w:r>
      <w:r w:rsidRPr="00616A2D">
        <w:rPr>
          <w:lang w:val="en-US"/>
        </w:rPr>
        <w:tab/>
        <w:t xml:space="preserve">A Handbook on Internet Protocol (IP)-Based Networks and Related Topic and Issues </w:t>
      </w:r>
      <w:hyperlink r:id="rId50" w:history="1">
        <w:r w:rsidRPr="00616A2D">
          <w:rPr>
            <w:rStyle w:val="Hyperlink"/>
            <w:szCs w:val="19"/>
            <w:lang w:val="en-US"/>
          </w:rPr>
          <w:t>http://www.itu.int/ITU-T/special-projects/ip-policy/final/IPPolicyHandbook-E.pdf</w:t>
        </w:r>
      </w:hyperlink>
      <w:r w:rsidRPr="00616A2D">
        <w:rPr>
          <w:lang w:val="en-US"/>
        </w:rPr>
        <w:t xml:space="preserve"> </w:t>
      </w:r>
    </w:p>
    <w:p w:rsidR="00283B83" w:rsidRPr="00616A2D" w:rsidRDefault="00283B83" w:rsidP="00283B83">
      <w:pPr>
        <w:ind w:left="567" w:hanging="567"/>
        <w:rPr>
          <w:lang w:val="en-US"/>
        </w:rPr>
      </w:pPr>
      <w:r w:rsidRPr="00616A2D">
        <w:rPr>
          <w:lang w:val="en-US"/>
        </w:rPr>
        <w:t>10.</w:t>
      </w:r>
      <w:r w:rsidRPr="00616A2D">
        <w:rPr>
          <w:lang w:val="en-US"/>
        </w:rPr>
        <w:tab/>
        <w:t xml:space="preserve">The Essential Report on IP Telephony, 2003 </w:t>
      </w:r>
      <w:hyperlink r:id="rId51" w:history="1">
        <w:r w:rsidRPr="00E40FEC">
          <w:rPr>
            <w:rStyle w:val="Hyperlink"/>
            <w:szCs w:val="19"/>
            <w:lang w:val="en-US"/>
          </w:rPr>
          <w:t>http://www.itu.int/ITU-D/e-strategy/publications-articles/pdf/IP-tel_report.pdf</w:t>
        </w:r>
      </w:hyperlink>
      <w:r w:rsidRPr="00616A2D">
        <w:rPr>
          <w:lang w:val="en-US"/>
        </w:rPr>
        <w:t xml:space="preserve"> </w:t>
      </w:r>
    </w:p>
    <w:p w:rsidR="00283B83" w:rsidRPr="00616A2D" w:rsidRDefault="00283B83" w:rsidP="00283B83">
      <w:pPr>
        <w:ind w:left="567" w:hanging="567"/>
        <w:rPr>
          <w:lang w:val="en-US"/>
        </w:rPr>
      </w:pPr>
      <w:r>
        <w:rPr>
          <w:lang w:val="en-US"/>
        </w:rPr>
        <w:t>11.</w:t>
      </w:r>
      <w:r>
        <w:rPr>
          <w:lang w:val="en-US"/>
        </w:rPr>
        <w:tab/>
      </w:r>
      <w:r w:rsidRPr="00616A2D">
        <w:rPr>
          <w:lang w:val="en-US"/>
        </w:rPr>
        <w:t xml:space="preserve">Convergence, IP Telephony and Telecom Regulation : Challenges &amp; Opportunities for Network Development, with particular reference to India, Lirne.Net,2005   </w:t>
      </w:r>
    </w:p>
    <w:p w:rsidR="00283B83" w:rsidRPr="00616A2D" w:rsidRDefault="00283B83" w:rsidP="00283B83">
      <w:pPr>
        <w:ind w:left="567" w:hanging="567"/>
        <w:rPr>
          <w:lang w:val="en-US"/>
        </w:rPr>
      </w:pPr>
      <w:r w:rsidRPr="00616A2D">
        <w:rPr>
          <w:lang w:val="en-US"/>
        </w:rPr>
        <w:t>12.</w:t>
      </w:r>
      <w:r w:rsidRPr="00616A2D">
        <w:rPr>
          <w:lang w:val="en-US"/>
        </w:rPr>
        <w:tab/>
        <w:t>Various contribution documents of the meetings</w:t>
      </w:r>
    </w:p>
    <w:p w:rsidR="00283B83" w:rsidRPr="00616A2D" w:rsidRDefault="00283B83" w:rsidP="00283B83">
      <w:pPr>
        <w:ind w:left="567" w:hanging="567"/>
        <w:rPr>
          <w:lang w:val="en-US"/>
        </w:rPr>
      </w:pPr>
      <w:r w:rsidRPr="00616A2D">
        <w:rPr>
          <w:lang w:val="en-US"/>
        </w:rPr>
        <w:t>13.</w:t>
      </w:r>
      <w:r w:rsidRPr="00616A2D">
        <w:rPr>
          <w:lang w:val="en-US"/>
        </w:rPr>
        <w:tab/>
        <w:t>GSR Discussion Paper 2009</w:t>
      </w:r>
    </w:p>
    <w:p w:rsidR="00283B83" w:rsidRPr="00616A2D" w:rsidRDefault="00283B83" w:rsidP="00283B83">
      <w:pPr>
        <w:ind w:left="567" w:hanging="567"/>
        <w:rPr>
          <w:lang w:val="en-US"/>
        </w:rPr>
      </w:pPr>
      <w:r>
        <w:rPr>
          <w:lang w:val="en-US"/>
        </w:rPr>
        <w:t>14.</w:t>
      </w:r>
      <w:r>
        <w:rPr>
          <w:lang w:val="en-US"/>
        </w:rPr>
        <w:tab/>
      </w:r>
      <w:r w:rsidRPr="00616A2D">
        <w:rPr>
          <w:lang w:val="en-US"/>
        </w:rPr>
        <w:t xml:space="preserve">Plenipotentiary </w:t>
      </w:r>
      <w:hyperlink r:id="rId52" w:anchor="Res180" w:history="1">
        <w:r w:rsidRPr="00616A2D">
          <w:rPr>
            <w:lang w:val="en-US"/>
          </w:rPr>
          <w:t>Resolution 180 (Guadalajara, 2010)</w:t>
        </w:r>
      </w:hyperlink>
    </w:p>
    <w:p w:rsidR="00283B83" w:rsidRPr="00616A2D" w:rsidRDefault="00283B83" w:rsidP="00283B83">
      <w:pPr>
        <w:ind w:left="567" w:hanging="567"/>
        <w:rPr>
          <w:lang w:val="en-US"/>
        </w:rPr>
      </w:pPr>
      <w:r>
        <w:rPr>
          <w:lang w:val="en-US"/>
        </w:rPr>
        <w:t>15.</w:t>
      </w:r>
      <w:r>
        <w:rPr>
          <w:lang w:val="en-US"/>
        </w:rPr>
        <w:tab/>
      </w:r>
      <w:r w:rsidRPr="00616A2D">
        <w:rPr>
          <w:lang w:val="en-US"/>
        </w:rPr>
        <w:t xml:space="preserve">WTDC </w:t>
      </w:r>
      <w:hyperlink r:id="rId53" w:history="1">
        <w:r w:rsidRPr="00616A2D">
          <w:rPr>
            <w:lang w:val="en-US"/>
          </w:rPr>
          <w:t>Resolution 63 (Hyderabad, 2010)</w:t>
        </w:r>
      </w:hyperlink>
    </w:p>
    <w:p w:rsidR="00283B83" w:rsidRPr="00616A2D" w:rsidRDefault="00283B83" w:rsidP="00283B83">
      <w:pPr>
        <w:ind w:left="567" w:hanging="567"/>
        <w:rPr>
          <w:lang w:val="en-US"/>
        </w:rPr>
      </w:pPr>
      <w:r>
        <w:rPr>
          <w:lang w:val="en-US"/>
        </w:rPr>
        <w:t>16.</w:t>
      </w:r>
      <w:r>
        <w:rPr>
          <w:lang w:val="en-US"/>
        </w:rPr>
        <w:tab/>
      </w:r>
      <w:r w:rsidRPr="00616A2D">
        <w:rPr>
          <w:lang w:val="en-US"/>
        </w:rPr>
        <w:t xml:space="preserve">WTSA </w:t>
      </w:r>
      <w:hyperlink r:id="rId54" w:history="1">
        <w:r w:rsidRPr="00616A2D">
          <w:rPr>
            <w:lang w:val="en-US"/>
          </w:rPr>
          <w:t>Resolution 64 (Johannesburg, 2008)</w:t>
        </w:r>
      </w:hyperlink>
    </w:p>
    <w:p w:rsidR="00EB2D53" w:rsidRPr="009D4B99" w:rsidRDefault="00283B83" w:rsidP="00283B83">
      <w:pPr>
        <w:pStyle w:val="CEOcontributionStart"/>
        <w:jc w:val="center"/>
        <w:rPr>
          <w:lang w:val="en-US"/>
        </w:rPr>
      </w:pPr>
      <w:r>
        <w:rPr>
          <w:lang w:val="en-US"/>
        </w:rPr>
        <w:t>_____________</w:t>
      </w:r>
    </w:p>
    <w:bookmarkEnd w:id="16"/>
    <w:p w:rsidR="00A65FB1" w:rsidRPr="00882417" w:rsidRDefault="00A65FB1" w:rsidP="00CE7F23">
      <w:pPr>
        <w:pStyle w:val="Enumlevel1"/>
      </w:pPr>
    </w:p>
    <w:sectPr w:rsidR="00A65FB1" w:rsidRPr="00882417" w:rsidSect="00286C62">
      <w:headerReference w:type="even" r:id="rId55"/>
      <w:headerReference w:type="default" r:id="rId56"/>
      <w:footerReference w:type="even" r:id="rId57"/>
      <w:footerReference w:type="default" r:id="rId58"/>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81F" w:rsidRPr="0034180A" w:rsidRDefault="001C381F" w:rsidP="00837668">
      <w:pPr>
        <w:pStyle w:val="Footer"/>
      </w:pPr>
    </w:p>
    <w:p w:rsidR="001C381F" w:rsidRDefault="001C381F"/>
    <w:p w:rsidR="001C381F" w:rsidRDefault="001C381F"/>
  </w:endnote>
  <w:endnote w:type="continuationSeparator" w:id="0">
    <w:p w:rsidR="001C381F" w:rsidRPr="0034180A" w:rsidRDefault="001C381F" w:rsidP="00837668">
      <w:pPr>
        <w:pStyle w:val="Footer"/>
      </w:pPr>
    </w:p>
    <w:p w:rsidR="001C381F" w:rsidRDefault="001C381F"/>
    <w:p w:rsidR="001C381F" w:rsidRDefault="001C381F"/>
  </w:endnote>
  <w:endnote w:type="continuationNotice" w:id="1">
    <w:p w:rsidR="001C381F" w:rsidRDefault="001C381F"/>
    <w:p w:rsidR="001C381F" w:rsidRDefault="001C381F"/>
    <w:p w:rsidR="001C381F" w:rsidRDefault="001C3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F5083ED8-C678-4164-BCE2-997FE6CD4026}"/>
    <w:embedBoldItalic r:id="rId2" w:subsetted="1" w:fontKey="{0232CFD5-587D-45D4-B7BF-7E154F2EB31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6DFAA254-F897-403D-BE71-CD9E4C8CEEEA}"/>
    <w:embedBold r:id="rId4" w:fontKey="{26B23F2A-EEA6-443F-8FA7-FD7CD30E55F0}"/>
    <w:embedItalic r:id="rId5" w:fontKey="{2DF95617-5178-4C8C-BDA0-5B1E0B4C4FF4}"/>
    <w:embedBoldItalic r:id="rId6" w:fontKey="{48A2517C-B43F-4737-853B-7319576B4F2E}"/>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Zurich UBlkEx BT">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837668" w:rsidRDefault="001C381F"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821C93">
    <w:pPr>
      <w:pStyle w:val="Footer"/>
    </w:pPr>
    <w:r w:rsidRPr="009E2BB9">
      <w:tab/>
    </w:r>
    <w:r>
      <w:fldChar w:fldCharType="begin"/>
    </w:r>
    <w:r>
      <w:instrText xml:space="preserve"> PAGE </w:instrText>
    </w:r>
    <w:r>
      <w:fldChar w:fldCharType="separate"/>
    </w:r>
    <w:r w:rsidR="001D1E36">
      <w:rPr>
        <w:noProof/>
      </w:rPr>
      <w:t>65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075AC8" w:rsidRDefault="001C381F"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821C93">
    <w:pPr>
      <w:pStyle w:val="Footer"/>
      <w:tabs>
        <w:tab w:val="clear" w:pos="9071"/>
      </w:tabs>
      <w:ind w:left="0" w:right="6803"/>
      <w:jc w:val="left"/>
    </w:pPr>
    <w:r>
      <w:fldChar w:fldCharType="begin"/>
    </w:r>
    <w:r>
      <w:instrText xml:space="preserve"> PAGE </w:instrText>
    </w:r>
    <w:r>
      <w:fldChar w:fldCharType="separate"/>
    </w:r>
    <w:r w:rsidR="001D1E36">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821C93">
    <w:pPr>
      <w:pStyle w:val="Footer"/>
    </w:pPr>
    <w:r w:rsidRPr="009E2BB9">
      <w:tab/>
    </w:r>
    <w:r>
      <w:fldChar w:fldCharType="begin"/>
    </w:r>
    <w:r>
      <w:instrText xml:space="preserve"> PAGE </w:instrText>
    </w:r>
    <w:r>
      <w:fldChar w:fldCharType="separate"/>
    </w:r>
    <w:r w:rsidR="001D1E36">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821C93">
    <w:pPr>
      <w:pStyle w:val="Footer"/>
      <w:tabs>
        <w:tab w:val="clear" w:pos="9071"/>
      </w:tabs>
      <w:ind w:left="0" w:right="6803"/>
      <w:jc w:val="left"/>
    </w:pPr>
    <w:r>
      <w:fldChar w:fldCharType="begin"/>
    </w:r>
    <w:r>
      <w:instrText xml:space="preserve"> PAGE </w:instrText>
    </w:r>
    <w:r>
      <w:fldChar w:fldCharType="separate"/>
    </w:r>
    <w:r w:rsidR="001D1E36">
      <w:rPr>
        <w:noProof/>
      </w:rPr>
      <w:t>46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821C93">
    <w:pPr>
      <w:pStyle w:val="Footer"/>
    </w:pPr>
    <w:r w:rsidRPr="009E2BB9">
      <w:tab/>
    </w:r>
    <w:r>
      <w:fldChar w:fldCharType="begin"/>
    </w:r>
    <w:r>
      <w:instrText xml:space="preserve"> PAGE </w:instrText>
    </w:r>
    <w:r>
      <w:fldChar w:fldCharType="separate"/>
    </w:r>
    <w:r w:rsidR="001D1E36">
      <w:rPr>
        <w:noProof/>
      </w:rPr>
      <w:t>45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EB2D53" w:rsidRDefault="001C381F" w:rsidP="00EB2D53">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821C93">
    <w:pPr>
      <w:pStyle w:val="Footer"/>
      <w:tabs>
        <w:tab w:val="clear" w:pos="9071"/>
      </w:tabs>
      <w:ind w:left="0" w:right="6803"/>
      <w:jc w:val="left"/>
    </w:pPr>
    <w:r>
      <w:fldChar w:fldCharType="begin"/>
    </w:r>
    <w:r>
      <w:instrText xml:space="preserve"> PAGE </w:instrText>
    </w:r>
    <w:r>
      <w:fldChar w:fldCharType="separate"/>
    </w:r>
    <w:r w:rsidR="001D1E36">
      <w:rPr>
        <w:noProof/>
      </w:rPr>
      <w:t>64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81F" w:rsidRDefault="001C381F" w:rsidP="009319E4">
      <w:pPr>
        <w:spacing w:after="120"/>
      </w:pPr>
      <w:r>
        <w:separator/>
      </w:r>
    </w:p>
  </w:footnote>
  <w:footnote w:type="continuationSeparator" w:id="0">
    <w:p w:rsidR="001C381F" w:rsidRDefault="001C381F">
      <w:r>
        <w:continuationSeparator/>
      </w:r>
    </w:p>
    <w:p w:rsidR="001C381F" w:rsidRDefault="001C381F"/>
    <w:p w:rsidR="001C381F" w:rsidRDefault="001C381F"/>
    <w:p w:rsidR="001C381F" w:rsidRDefault="001C381F"/>
    <w:p w:rsidR="001C381F" w:rsidRDefault="001C381F"/>
    <w:p w:rsidR="001C381F" w:rsidRDefault="001C381F"/>
  </w:footnote>
  <w:footnote w:type="continuationNotice" w:id="1">
    <w:p w:rsidR="001C381F" w:rsidRPr="006570A8" w:rsidRDefault="001C381F" w:rsidP="006570A8">
      <w:pPr>
        <w:pStyle w:val="Footer"/>
      </w:pPr>
    </w:p>
  </w:footnote>
  <w:footnote w:id="2">
    <w:p w:rsidR="001C381F" w:rsidRPr="006726F1" w:rsidRDefault="001C381F" w:rsidP="002B0C04">
      <w:pPr>
        <w:pStyle w:val="FootnoteText"/>
        <w:rPr>
          <w:lang w:val="fr-CH"/>
        </w:rPr>
      </w:pPr>
      <w:r w:rsidRPr="002B0C04">
        <w:rPr>
          <w:rStyle w:val="FootnoteReference"/>
        </w:rPr>
        <w:footnoteRef/>
      </w:r>
      <w:r w:rsidRPr="006726F1">
        <w:rPr>
          <w:lang w:val="fr-CH"/>
        </w:rPr>
        <w:tab/>
      </w:r>
      <w:r w:rsidRPr="0016568D">
        <w:rPr>
          <w:lang w:val="fr-CH"/>
        </w:rPr>
        <w:t>Voir</w:t>
      </w:r>
      <w:r w:rsidRPr="006726F1">
        <w:rPr>
          <w:lang w:val="fr-CH"/>
        </w:rPr>
        <w:t xml:space="preserve"> les Documents </w:t>
      </w:r>
      <w:hyperlink r:id="rId1" w:history="1">
        <w:r w:rsidRPr="00074139">
          <w:rPr>
            <w:rStyle w:val="Hyperlink"/>
            <w:lang w:val="fr-CH"/>
          </w:rPr>
          <w:t>1/28</w:t>
        </w:r>
      </w:hyperlink>
      <w:r w:rsidRPr="006726F1">
        <w:rPr>
          <w:lang w:val="fr-CH"/>
        </w:rPr>
        <w:t xml:space="preserve"> et </w:t>
      </w:r>
      <w:hyperlink r:id="rId2" w:history="1">
        <w:r w:rsidRPr="00074139">
          <w:rPr>
            <w:rStyle w:val="Hyperlink"/>
            <w:lang w:val="fr-CH"/>
          </w:rPr>
          <w:t>RGQ 19-2/1/002</w:t>
        </w:r>
      </w:hyperlink>
      <w:r w:rsidRPr="006726F1">
        <w:rPr>
          <w:lang w:val="fr-CH"/>
        </w:rPr>
        <w:t xml:space="preserve"> (Informations générales concernant la Question 19-2/1, mars 2011). </w:t>
      </w:r>
    </w:p>
  </w:footnote>
  <w:footnote w:id="3">
    <w:p w:rsidR="001C381F" w:rsidRPr="005A36CF" w:rsidRDefault="001C381F" w:rsidP="000A6652">
      <w:pPr>
        <w:pStyle w:val="FootnoteText"/>
        <w:rPr>
          <w:lang w:val="fr-CH"/>
        </w:rPr>
      </w:pPr>
      <w:r w:rsidRPr="002B0C04">
        <w:rPr>
          <w:rStyle w:val="FootnoteReference"/>
        </w:rPr>
        <w:footnoteRef/>
      </w:r>
      <w:r w:rsidRPr="006726F1">
        <w:rPr>
          <w:lang w:val="fr-CH"/>
        </w:rPr>
        <w:tab/>
        <w:t xml:space="preserve">UIT, Manuel sur les réseaux IP (Internet Protocol) et sur des sujets et questions connexes, 2005; </w:t>
      </w:r>
      <w:hyperlink r:id="rId3" w:history="1">
        <w:r w:rsidRPr="006726F1">
          <w:rPr>
            <w:rStyle w:val="Hyperlink"/>
            <w:lang w:val="fr-CH"/>
          </w:rPr>
          <w:t>http://www.itu.int/pub/D-HDB-IP-2005</w:t>
        </w:r>
      </w:hyperlink>
      <w:r w:rsidRPr="006726F1">
        <w:rPr>
          <w:lang w:val="fr-CH"/>
        </w:rPr>
        <w:t xml:space="preserve"> </w:t>
      </w:r>
    </w:p>
  </w:footnote>
  <w:footnote w:id="4">
    <w:p w:rsidR="001C381F" w:rsidRPr="002217BB" w:rsidRDefault="001C381F" w:rsidP="006726F1">
      <w:pPr>
        <w:pStyle w:val="FootnoteText"/>
        <w:ind w:left="284" w:hanging="284"/>
      </w:pPr>
      <w:r w:rsidRPr="002B0C04">
        <w:rPr>
          <w:rStyle w:val="FootnoteReference"/>
        </w:rPr>
        <w:footnoteRef/>
      </w:r>
      <w:r>
        <w:tab/>
      </w:r>
      <w:r w:rsidRPr="002217BB">
        <w:t xml:space="preserve">Document </w:t>
      </w:r>
      <w:hyperlink r:id="rId4" w:history="1">
        <w:r w:rsidRPr="00BB7117">
          <w:rPr>
            <w:rStyle w:val="Hyperlink"/>
          </w:rPr>
          <w:t>1/109</w:t>
        </w:r>
      </w:hyperlink>
      <w:r w:rsidRPr="002217BB">
        <w:t xml:space="preserve">, Preliminary Analysis of the Results of the Survey </w:t>
      </w:r>
      <w:r>
        <w:t>on Question 19/2-1, 5 septembre </w:t>
      </w:r>
      <w:r w:rsidRPr="002217BB">
        <w:t>2011.</w:t>
      </w:r>
    </w:p>
  </w:footnote>
  <w:footnote w:id="5">
    <w:p w:rsidR="001C381F" w:rsidRPr="006726F1" w:rsidRDefault="001C381F" w:rsidP="006726F1">
      <w:pPr>
        <w:pStyle w:val="FootnoteText"/>
        <w:rPr>
          <w:lang w:val="fr-CH"/>
        </w:rPr>
      </w:pPr>
      <w:r w:rsidRPr="002B0C04">
        <w:rPr>
          <w:rStyle w:val="FootnoteReference"/>
        </w:rPr>
        <w:footnoteRef/>
      </w:r>
      <w:r w:rsidRPr="006726F1">
        <w:rPr>
          <w:lang w:val="fr-CH"/>
        </w:rPr>
        <w:tab/>
      </w:r>
      <w:r>
        <w:rPr>
          <w:lang w:val="tr-TR"/>
        </w:rPr>
        <w:t xml:space="preserve">Kit d'aide sur la réglementation des TIC, </w:t>
      </w:r>
      <w:hyperlink r:id="rId5" w:history="1">
        <w:r w:rsidRPr="00A23D1A">
          <w:rPr>
            <w:rStyle w:val="Hyperlink"/>
            <w:lang w:val="tr-TR"/>
          </w:rPr>
          <w:t>http://www.ictregulationtoolkit.org</w:t>
        </w:r>
      </w:hyperlink>
      <w:r w:rsidRPr="006726F1">
        <w:rPr>
          <w:lang w:val="fr-CH"/>
        </w:rPr>
        <w:t>.</w:t>
      </w:r>
    </w:p>
  </w:footnote>
  <w:footnote w:id="6">
    <w:p w:rsidR="001C381F" w:rsidRPr="00984D72" w:rsidRDefault="001C381F" w:rsidP="006726F1">
      <w:pPr>
        <w:pStyle w:val="FootnoteText"/>
        <w:spacing w:before="80"/>
        <w:rPr>
          <w:lang w:val="fr-CH"/>
        </w:rPr>
      </w:pPr>
      <w:r w:rsidRPr="002B0C04">
        <w:rPr>
          <w:rStyle w:val="FootnoteReference"/>
        </w:rPr>
        <w:footnoteRef/>
      </w:r>
      <w:r>
        <w:rPr>
          <w:lang w:val="tr-TR"/>
        </w:rPr>
        <w:tab/>
      </w:r>
      <w:r w:rsidRPr="006C66CF">
        <w:rPr>
          <w:lang w:val="tr-TR"/>
        </w:rPr>
        <w:t xml:space="preserve">Kit d'aide </w:t>
      </w:r>
      <w:r>
        <w:rPr>
          <w:lang w:val="tr-TR"/>
        </w:rPr>
        <w:t>sur la</w:t>
      </w:r>
      <w:r w:rsidRPr="006C66CF">
        <w:rPr>
          <w:lang w:val="tr-TR"/>
        </w:rPr>
        <w:t xml:space="preserve"> réglementation </w:t>
      </w:r>
      <w:r>
        <w:rPr>
          <w:lang w:val="tr-TR"/>
        </w:rPr>
        <w:t>d</w:t>
      </w:r>
      <w:r w:rsidRPr="006C66CF">
        <w:rPr>
          <w:lang w:val="tr-TR"/>
        </w:rPr>
        <w:t>es TIC</w:t>
      </w:r>
      <w:r>
        <w:rPr>
          <w:lang w:val="tr-TR"/>
        </w:rPr>
        <w:t>,</w:t>
      </w:r>
      <w:r w:rsidRPr="002C53BF">
        <w:rPr>
          <w:lang w:val="tr-TR"/>
        </w:rPr>
        <w:t xml:space="preserve"> </w:t>
      </w:r>
      <w:hyperlink r:id="rId6" w:history="1">
        <w:r w:rsidRPr="00A23D1A">
          <w:rPr>
            <w:rStyle w:val="Hyperlink"/>
            <w:lang w:val="tr-TR"/>
          </w:rPr>
          <w:t>http://www.ictregulationtoolkit.org</w:t>
        </w:r>
      </w:hyperlink>
      <w:r w:rsidRPr="006726F1">
        <w:rPr>
          <w:lang w:val="fr-CH"/>
        </w:rPr>
        <w:t>.</w:t>
      </w:r>
    </w:p>
  </w:footnote>
  <w:footnote w:id="7">
    <w:p w:rsidR="001C381F" w:rsidRPr="006726F1" w:rsidRDefault="001C381F" w:rsidP="006726F1">
      <w:pPr>
        <w:pStyle w:val="FootnoteText"/>
        <w:spacing w:after="60"/>
        <w:ind w:left="284" w:hanging="284"/>
        <w:rPr>
          <w:lang w:val="fr-CH"/>
        </w:rPr>
      </w:pPr>
      <w:r w:rsidRPr="002B0C04">
        <w:rPr>
          <w:rStyle w:val="FootnoteReference"/>
        </w:rPr>
        <w:footnoteRef/>
      </w:r>
      <w:r w:rsidRPr="006726F1">
        <w:rPr>
          <w:lang w:val="fr-CH"/>
        </w:rPr>
        <w:tab/>
        <w:t xml:space="preserve">Documents de référence et ressources en ligne du FMPT-2009, </w:t>
      </w:r>
      <w:hyperlink r:id="rId7" w:history="1">
        <w:r w:rsidRPr="002217BB">
          <w:rPr>
            <w:rStyle w:val="Hyperlink"/>
            <w:lang w:val="fr-CH"/>
          </w:rPr>
          <w:t>http://www.itu.int/osg/csd/wtpf/wtpf2009/</w:t>
        </w:r>
      </w:hyperlink>
      <w:r w:rsidRPr="006726F1">
        <w:rPr>
          <w:lang w:val="fr-CH"/>
        </w:rPr>
        <w:t>.</w:t>
      </w:r>
    </w:p>
  </w:footnote>
  <w:footnote w:id="8">
    <w:p w:rsidR="001C381F" w:rsidRPr="006726F1" w:rsidRDefault="001C381F" w:rsidP="000A6652">
      <w:pPr>
        <w:pStyle w:val="FootnoteText"/>
        <w:spacing w:before="40" w:after="60"/>
        <w:rPr>
          <w:lang w:val="fr-CH"/>
        </w:rPr>
      </w:pPr>
      <w:r w:rsidRPr="002B0C04">
        <w:rPr>
          <w:rStyle w:val="FootnoteReference"/>
        </w:rPr>
        <w:footnoteRef/>
      </w:r>
      <w:r w:rsidRPr="006726F1">
        <w:rPr>
          <w:lang w:val="fr-CH"/>
        </w:rPr>
        <w:tab/>
      </w:r>
      <w:hyperlink r:id="rId8" w:history="1">
        <w:r w:rsidRPr="006726F1">
          <w:rPr>
            <w:lang w:val="fr-CH"/>
          </w:rPr>
          <w:t>Rapports de l'UIT sur l'Internet de 2005: L'Internet</w:t>
        </w:r>
      </w:hyperlink>
      <w:r w:rsidRPr="006726F1">
        <w:rPr>
          <w:lang w:val="fr-CH"/>
        </w:rPr>
        <w:t xml:space="preserve"> des objets, </w:t>
      </w:r>
      <w:hyperlink r:id="rId9" w:history="1">
        <w:r w:rsidRPr="009B4103">
          <w:rPr>
            <w:rStyle w:val="Hyperlink"/>
            <w:lang w:val="fr-CH"/>
          </w:rPr>
          <w:t>http://www.itu.int/osg/spu/publications/internetofthings/</w:t>
        </w:r>
      </w:hyperlink>
      <w:r w:rsidRPr="006726F1">
        <w:rPr>
          <w:lang w:val="fr-CH"/>
        </w:rPr>
        <w:t>.</w:t>
      </w:r>
    </w:p>
  </w:footnote>
  <w:footnote w:id="9">
    <w:p w:rsidR="001C381F" w:rsidRPr="006726F1" w:rsidRDefault="001C381F" w:rsidP="006726F1">
      <w:pPr>
        <w:pStyle w:val="FootnoteText"/>
        <w:spacing w:before="40"/>
        <w:ind w:left="284" w:hanging="284"/>
        <w:rPr>
          <w:lang w:val="fr-CH"/>
        </w:rPr>
      </w:pPr>
      <w:r w:rsidRPr="002B0C04">
        <w:rPr>
          <w:rStyle w:val="FootnoteReference"/>
        </w:rPr>
        <w:footnoteRef/>
      </w:r>
      <w:r w:rsidRPr="006726F1">
        <w:rPr>
          <w:lang w:val="fr-CH"/>
        </w:rPr>
        <w:tab/>
        <w:t>RDTM 2010: Suivi des progrès réalisés dans la mise en oeuvre de cibles du SMSI.</w:t>
      </w:r>
    </w:p>
  </w:footnote>
  <w:footnote w:id="10">
    <w:p w:rsidR="001C381F" w:rsidRPr="006726F1" w:rsidRDefault="001C381F" w:rsidP="006726F1">
      <w:pPr>
        <w:pStyle w:val="FootnoteText"/>
        <w:spacing w:before="40"/>
        <w:rPr>
          <w:lang w:val="fr-CH"/>
        </w:rPr>
      </w:pPr>
      <w:r w:rsidRPr="002B0C04">
        <w:rPr>
          <w:rStyle w:val="FootnoteReference"/>
        </w:rPr>
        <w:footnoteRef/>
      </w:r>
      <w:r w:rsidRPr="006726F1">
        <w:rPr>
          <w:lang w:val="fr-CH"/>
        </w:rPr>
        <w:tab/>
      </w:r>
      <w:r>
        <w:rPr>
          <w:lang w:val="tr-TR"/>
        </w:rPr>
        <w:t>Kit d'aide sur la réglementation des TIC.</w:t>
      </w:r>
    </w:p>
  </w:footnote>
  <w:footnote w:id="11">
    <w:p w:rsidR="001C381F" w:rsidRPr="007E23C9" w:rsidRDefault="001C381F" w:rsidP="006726F1">
      <w:pPr>
        <w:pStyle w:val="FootnoteText"/>
      </w:pPr>
      <w:r w:rsidRPr="002B0C04">
        <w:rPr>
          <w:rStyle w:val="FootnoteReference"/>
        </w:rPr>
        <w:footnoteRef/>
      </w:r>
      <w:r>
        <w:t xml:space="preserve"> </w:t>
      </w:r>
      <w:r>
        <w:tab/>
      </w:r>
      <w:r w:rsidRPr="0084183F">
        <w:t>Document</w:t>
      </w:r>
      <w:r w:rsidRPr="007E23C9">
        <w:t xml:space="preserve"> </w:t>
      </w:r>
      <w:hyperlink r:id="rId10" w:history="1">
        <w:r w:rsidRPr="00250288">
          <w:rPr>
            <w:rStyle w:val="Hyperlink"/>
            <w:lang w:val="tr-TR"/>
          </w:rPr>
          <w:t>RGQ1</w:t>
        </w:r>
        <w:r>
          <w:rPr>
            <w:rStyle w:val="Hyperlink"/>
            <w:lang w:val="tr-TR"/>
          </w:rPr>
          <w:t>9-2/1/22</w:t>
        </w:r>
      </w:hyperlink>
      <w:r w:rsidRPr="007E23C9">
        <w:t>.</w:t>
      </w:r>
    </w:p>
  </w:footnote>
  <w:footnote w:id="12">
    <w:p w:rsidR="001C381F" w:rsidRPr="00EF03E8" w:rsidRDefault="001C381F" w:rsidP="00EF03E8">
      <w:pPr>
        <w:pStyle w:val="FootnoteText"/>
      </w:pPr>
      <w:r w:rsidRPr="002B0C04">
        <w:rPr>
          <w:rStyle w:val="FootnoteReference"/>
        </w:rPr>
        <w:footnoteRef/>
      </w:r>
      <w:r>
        <w:rPr>
          <w:rFonts w:ascii="Verdana" w:hAnsi="Verdana"/>
        </w:rPr>
        <w:tab/>
      </w:r>
      <w:r w:rsidRPr="00EF03E8">
        <w:t>NIST Definition on Cloud Computing, Peter Mell etTimothy Grance,</w:t>
      </w:r>
      <w:r w:rsidRPr="005524D5">
        <w:rPr>
          <w:rFonts w:ascii="Verdana" w:hAnsi="Verdana"/>
        </w:rPr>
        <w:t xml:space="preserve"> </w:t>
      </w:r>
      <w:hyperlink r:id="rId11" w:history="1">
        <w:r w:rsidRPr="00747C52">
          <w:rPr>
            <w:rStyle w:val="Hyperlink"/>
          </w:rPr>
          <w:t>http://csrc.nist.gov/publications/nistpubs/800-145/SP800-145.pdf</w:t>
        </w:r>
      </w:hyperlink>
      <w:r w:rsidRPr="00EF03E8">
        <w:t>.</w:t>
      </w:r>
    </w:p>
  </w:footnote>
  <w:footnote w:id="13">
    <w:p w:rsidR="001C381F" w:rsidRPr="006726F1" w:rsidRDefault="001C381F" w:rsidP="006726F1">
      <w:pPr>
        <w:pStyle w:val="FootnoteText"/>
        <w:tabs>
          <w:tab w:val="left" w:pos="336"/>
        </w:tabs>
        <w:rPr>
          <w:lang w:val="fr-CH"/>
        </w:rPr>
      </w:pPr>
      <w:r w:rsidRPr="0044403A">
        <w:rPr>
          <w:rStyle w:val="FootnoteReference"/>
        </w:rPr>
        <w:footnoteRef/>
      </w:r>
      <w:r w:rsidRPr="006726F1">
        <w:rPr>
          <w:lang w:val="fr-CH"/>
        </w:rPr>
        <w:tab/>
      </w:r>
      <w:r>
        <w:rPr>
          <w:rFonts w:cs="Arial"/>
          <w:lang w:val="tr-TR"/>
        </w:rPr>
        <w:t>Rapport de l'UİT sur la réglementation des télécommunications,</w:t>
      </w:r>
      <w:r w:rsidRPr="007646FB">
        <w:rPr>
          <w:rFonts w:cs="Arial"/>
          <w:lang w:val="tr-TR"/>
        </w:rPr>
        <w:t xml:space="preserve"> 2011</w:t>
      </w:r>
      <w:r>
        <w:rPr>
          <w:rFonts w:cs="Arial"/>
          <w:lang w:val="tr-TR"/>
        </w:rPr>
        <w:t>.</w:t>
      </w:r>
    </w:p>
  </w:footnote>
  <w:footnote w:id="14">
    <w:p w:rsidR="001C381F" w:rsidRPr="002217BB" w:rsidRDefault="001C381F" w:rsidP="008A6926">
      <w:pPr>
        <w:pStyle w:val="FootnoteText"/>
        <w:spacing w:before="80"/>
      </w:pPr>
      <w:r w:rsidRPr="00C5470C">
        <w:rPr>
          <w:rStyle w:val="FootnoteReference"/>
        </w:rPr>
        <w:footnoteRef/>
      </w:r>
      <w:r>
        <w:tab/>
      </w:r>
      <w:r w:rsidRPr="002217BB">
        <w:t xml:space="preserve">Telecom Regulatory Authority of India (TRAI), </w:t>
      </w:r>
      <w:hyperlink r:id="rId12" w:tgtFrame="_blank" w:history="1">
        <w:r w:rsidRPr="002217BB">
          <w:t>Consultation Paper on Issues relating to Convergence and Competition in Broadcasting and Telecommunications</w:t>
        </w:r>
      </w:hyperlink>
      <w:hyperlink r:id="rId13" w:history="1">
        <w:r w:rsidRPr="002217BB">
          <w:t>,</w:t>
        </w:r>
      </w:hyperlink>
      <w:r w:rsidRPr="002217BB">
        <w:t xml:space="preserve"> janvier 2006 (Document de référence du FMPT 2009)</w:t>
      </w:r>
      <w:r>
        <w:t>.</w:t>
      </w:r>
    </w:p>
  </w:footnote>
  <w:footnote w:id="15">
    <w:p w:rsidR="001C381F" w:rsidRPr="006726F1" w:rsidRDefault="001C381F" w:rsidP="006726F1">
      <w:pPr>
        <w:pStyle w:val="FootnoteText"/>
        <w:ind w:left="284" w:hanging="284"/>
        <w:rPr>
          <w:lang w:val="fr-CH"/>
        </w:rPr>
      </w:pPr>
      <w:r w:rsidRPr="00C5470C">
        <w:rPr>
          <w:rStyle w:val="FootnoteReference"/>
        </w:rPr>
        <w:footnoteRef/>
      </w:r>
      <w:r w:rsidRPr="006726F1">
        <w:rPr>
          <w:lang w:val="fr-CH"/>
        </w:rPr>
        <w:tab/>
        <w:t xml:space="preserve">Document N° </w:t>
      </w:r>
      <w:hyperlink r:id="rId14" w:history="1">
        <w:r w:rsidRPr="00E523B2">
          <w:rPr>
            <w:rStyle w:val="Hyperlink"/>
            <w:lang w:val="fr-CH"/>
          </w:rPr>
          <w:t>1/009</w:t>
        </w:r>
      </w:hyperlink>
      <w:r w:rsidRPr="006726F1">
        <w:rPr>
          <w:lang w:val="fr-CH"/>
        </w:rPr>
        <w:t>, Contribution du Coordonnateur du BDT pour la Question 19-2/1, 20 septembre 2010.</w:t>
      </w:r>
    </w:p>
  </w:footnote>
  <w:footnote w:id="16">
    <w:p w:rsidR="001C381F" w:rsidRPr="00E523B2" w:rsidRDefault="001C381F" w:rsidP="006726F1">
      <w:pPr>
        <w:pStyle w:val="FootnoteText"/>
        <w:spacing w:before="80"/>
        <w:ind w:left="284" w:hanging="284"/>
        <w:rPr>
          <w:lang w:val="fr-CH"/>
        </w:rPr>
      </w:pPr>
      <w:r w:rsidRPr="00C5470C">
        <w:rPr>
          <w:rStyle w:val="FootnoteReference"/>
        </w:rPr>
        <w:footnoteRef/>
      </w:r>
      <w:r w:rsidRPr="00E523B2">
        <w:rPr>
          <w:lang w:val="fr-CH"/>
        </w:rPr>
        <w:tab/>
        <w:t xml:space="preserve">De plus amples détails dont donnés dans la </w:t>
      </w:r>
      <w:r w:rsidRPr="00CD3C95">
        <w:rPr>
          <w:b/>
          <w:lang w:val="fr-CH"/>
        </w:rPr>
        <w:t>Figure 3</w:t>
      </w:r>
      <w:r w:rsidRPr="00E523B2">
        <w:rPr>
          <w:lang w:val="fr-CH"/>
        </w:rPr>
        <w:t>.</w:t>
      </w:r>
    </w:p>
  </w:footnote>
  <w:footnote w:id="17">
    <w:p w:rsidR="001C381F" w:rsidRPr="006726F1" w:rsidRDefault="001C381F" w:rsidP="006726F1">
      <w:pPr>
        <w:pStyle w:val="FootnoteText"/>
        <w:rPr>
          <w:lang w:val="fr-CH"/>
        </w:rPr>
      </w:pPr>
      <w:r w:rsidRPr="00C5470C">
        <w:rPr>
          <w:rStyle w:val="FootnoteReference"/>
        </w:rPr>
        <w:footnoteRef/>
      </w:r>
      <w:r w:rsidRPr="006726F1">
        <w:rPr>
          <w:lang w:val="fr-CH"/>
        </w:rPr>
        <w:tab/>
        <w:t xml:space="preserve">Document N° </w:t>
      </w:r>
      <w:hyperlink r:id="rId15" w:history="1">
        <w:r w:rsidRPr="002217BB">
          <w:rPr>
            <w:rStyle w:val="Hyperlink"/>
            <w:lang w:val="fr-CH"/>
          </w:rPr>
          <w:t>RGQ 19-2/1/009</w:t>
        </w:r>
      </w:hyperlink>
      <w:r w:rsidRPr="006726F1">
        <w:rPr>
          <w:lang w:val="fr-CH"/>
        </w:rPr>
        <w:t>.</w:t>
      </w:r>
    </w:p>
  </w:footnote>
  <w:footnote w:id="18">
    <w:p w:rsidR="001C381F" w:rsidRPr="006726F1" w:rsidRDefault="001C381F" w:rsidP="008A6926">
      <w:pPr>
        <w:pStyle w:val="FootnoteText"/>
        <w:spacing w:before="80"/>
        <w:rPr>
          <w:lang w:val="fr-CH"/>
        </w:rPr>
      </w:pPr>
      <w:r w:rsidRPr="00C5470C">
        <w:rPr>
          <w:rStyle w:val="FootnoteReference"/>
        </w:rPr>
        <w:footnoteRef/>
      </w:r>
      <w:r w:rsidRPr="006726F1">
        <w:rPr>
          <w:lang w:val="fr-CH"/>
        </w:rPr>
        <w:tab/>
      </w:r>
      <w:r w:rsidRPr="006726F1">
        <w:rPr>
          <w:rFonts w:cs="Calibri"/>
          <w:lang w:val="fr-CH"/>
        </w:rPr>
        <w:t xml:space="preserve">Convergence et réseaux de la prochaine génération, Rapport de support pour la réunion ministérielle de l'OCDE, 2008, </w:t>
      </w:r>
      <w:hyperlink r:id="rId16" w:history="1">
        <w:r w:rsidRPr="006726F1">
          <w:rPr>
            <w:rStyle w:val="Hyperlink"/>
            <w:lang w:val="fr-CH"/>
          </w:rPr>
          <w:t>http://www.oecd.org/fr/sti/40803710.pdf</w:t>
        </w:r>
      </w:hyperlink>
      <w:r w:rsidRPr="006726F1">
        <w:rPr>
          <w:lang w:val="fr-CH"/>
        </w:rPr>
        <w:t>.</w:t>
      </w:r>
    </w:p>
  </w:footnote>
  <w:footnote w:id="19">
    <w:p w:rsidR="001C381F" w:rsidRDefault="001C381F" w:rsidP="008A6926">
      <w:pPr>
        <w:autoSpaceDE w:val="0"/>
        <w:autoSpaceDN w:val="0"/>
        <w:adjustRightInd w:val="0"/>
        <w:spacing w:before="80"/>
      </w:pPr>
      <w:r w:rsidRPr="00C5470C">
        <w:rPr>
          <w:rStyle w:val="FootnoteReference"/>
        </w:rPr>
        <w:footnoteRef/>
      </w:r>
      <w:r>
        <w:rPr>
          <w:sz w:val="18"/>
          <w:szCs w:val="18"/>
        </w:rPr>
        <w:tab/>
      </w:r>
      <w:r w:rsidRPr="00085018">
        <w:rPr>
          <w:rFonts w:cs="Arial"/>
          <w:sz w:val="18"/>
          <w:szCs w:val="18"/>
          <w:lang w:val="tr-TR" w:eastAsia="en-US"/>
        </w:rPr>
        <w:t>E</w:t>
      </w:r>
      <w:r>
        <w:rPr>
          <w:rFonts w:cs="Arial"/>
          <w:sz w:val="18"/>
          <w:szCs w:val="18"/>
          <w:lang w:val="tr-TR" w:eastAsia="en-US"/>
        </w:rPr>
        <w:t>xtraits du module 7 sur l'incidence des nouvelles technologies sur la réglementation, Kit pratique sur la réglementation des TIC,</w:t>
      </w:r>
      <w:r w:rsidRPr="002217BB">
        <w:rPr>
          <w:rFonts w:cs="Calibri"/>
          <w:b/>
          <w:sz w:val="18"/>
          <w:szCs w:val="18"/>
          <w:lang w:val="fr-CH" w:eastAsia="ar-SA"/>
        </w:rPr>
        <w:t xml:space="preserve"> </w:t>
      </w:r>
      <w:r w:rsidRPr="002217BB">
        <w:rPr>
          <w:rFonts w:cs="Calibri"/>
          <w:sz w:val="18"/>
          <w:szCs w:val="18"/>
          <w:lang w:val="fr-CH" w:eastAsia="ar-SA"/>
        </w:rPr>
        <w:t>auteur: Université technique du Danemark</w:t>
      </w:r>
      <w:r>
        <w:rPr>
          <w:rFonts w:cs="Calibri"/>
          <w:sz w:val="18"/>
          <w:szCs w:val="18"/>
          <w:lang w:val="fr-CH" w:eastAsia="ar-SA"/>
        </w:rPr>
        <w:t>.</w:t>
      </w:r>
    </w:p>
  </w:footnote>
  <w:footnote w:id="20">
    <w:p w:rsidR="001C381F" w:rsidRPr="006726F1" w:rsidRDefault="001C381F" w:rsidP="008A6926">
      <w:pPr>
        <w:pStyle w:val="FootnoteText"/>
        <w:spacing w:before="80"/>
        <w:rPr>
          <w:lang w:val="fr-CH"/>
        </w:rPr>
      </w:pPr>
      <w:r w:rsidRPr="00C5470C">
        <w:rPr>
          <w:rStyle w:val="FootnoteReference"/>
        </w:rPr>
        <w:footnoteRef/>
      </w:r>
      <w:r w:rsidRPr="006726F1">
        <w:rPr>
          <w:rFonts w:cs="Calibri"/>
          <w:lang w:val="fr-CH"/>
        </w:rPr>
        <w:tab/>
        <w:t xml:space="preserve">Convergence et réseaux de la prochaine génération, Rapport de support pour la réunion ministérielle de l'OCDE, 2008, </w:t>
      </w:r>
      <w:hyperlink r:id="rId17" w:history="1">
        <w:r w:rsidRPr="006726F1">
          <w:rPr>
            <w:rStyle w:val="Hyperlink"/>
            <w:rFonts w:cs="Calibri"/>
            <w:lang w:val="fr-CH"/>
          </w:rPr>
          <w:t>http://www.oecd.org/fr/sti/40803710.pdf</w:t>
        </w:r>
      </w:hyperlink>
      <w:r w:rsidRPr="006726F1">
        <w:rPr>
          <w:rFonts w:cs="Calibri"/>
          <w:lang w:val="fr-CH"/>
        </w:rPr>
        <w:t>.</w:t>
      </w:r>
    </w:p>
  </w:footnote>
  <w:footnote w:id="21">
    <w:p w:rsidR="001C381F" w:rsidRPr="006726F1" w:rsidRDefault="001C381F" w:rsidP="006726F1">
      <w:pPr>
        <w:pStyle w:val="FootnoteText"/>
        <w:spacing w:before="60"/>
        <w:ind w:left="284" w:hanging="284"/>
        <w:rPr>
          <w:lang w:val="fr-CH"/>
        </w:rPr>
      </w:pPr>
      <w:r w:rsidRPr="00C5470C">
        <w:rPr>
          <w:rStyle w:val="FootnoteReference"/>
        </w:rPr>
        <w:footnoteRef/>
      </w:r>
      <w:r w:rsidRPr="006726F1">
        <w:rPr>
          <w:lang w:val="fr-CH"/>
        </w:rPr>
        <w:tab/>
        <w:t>ICT Regulatory News, mai 2010.</w:t>
      </w:r>
    </w:p>
  </w:footnote>
  <w:footnote w:id="22">
    <w:p w:rsidR="001C381F" w:rsidRPr="0020193C" w:rsidRDefault="001C381F" w:rsidP="000A6652">
      <w:pPr>
        <w:autoSpaceDE w:val="0"/>
        <w:autoSpaceDN w:val="0"/>
        <w:adjustRightInd w:val="0"/>
        <w:spacing w:before="60"/>
        <w:rPr>
          <w:rFonts w:cs="Calibri"/>
          <w:sz w:val="18"/>
          <w:szCs w:val="18"/>
        </w:rPr>
      </w:pPr>
      <w:r w:rsidRPr="00C5470C">
        <w:rPr>
          <w:rStyle w:val="FootnoteReference"/>
        </w:rPr>
        <w:footnoteRef/>
      </w:r>
      <w:r>
        <w:rPr>
          <w:sz w:val="18"/>
          <w:szCs w:val="18"/>
        </w:rPr>
        <w:tab/>
        <w:t xml:space="preserve">Notions de base du </w:t>
      </w:r>
      <w:r>
        <w:rPr>
          <w:rFonts w:cs="Calibri"/>
          <w:sz w:val="18"/>
          <w:szCs w:val="18"/>
        </w:rPr>
        <w:t>FMPT</w:t>
      </w:r>
      <w:r w:rsidRPr="009835EE">
        <w:rPr>
          <w:rFonts w:cs="Calibri"/>
          <w:sz w:val="18"/>
          <w:szCs w:val="18"/>
        </w:rPr>
        <w:t xml:space="preserve">-2009, </w:t>
      </w:r>
      <w:r>
        <w:rPr>
          <w:rFonts w:cs="Calibri"/>
          <w:sz w:val="18"/>
          <w:szCs w:val="18"/>
        </w:rPr>
        <w:t>"</w:t>
      </w:r>
      <w:r w:rsidRPr="0020193C">
        <w:rPr>
          <w:rFonts w:cs="Calibri"/>
          <w:sz w:val="18"/>
          <w:szCs w:val="18"/>
        </w:rPr>
        <w:t>Convergence et questions de politiqu</w:t>
      </w:r>
      <w:r>
        <w:rPr>
          <w:rFonts w:cs="Calibri"/>
          <w:sz w:val="18"/>
          <w:szCs w:val="18"/>
        </w:rPr>
        <w:t>es publiques liées à l'Internet"</w:t>
      </w:r>
      <w:r w:rsidRPr="0020193C">
        <w:rPr>
          <w:rFonts w:cs="Calibri"/>
          <w:sz w:val="18"/>
          <w:szCs w:val="18"/>
        </w:rPr>
        <w:t xml:space="preserve">, </w:t>
      </w:r>
      <w:hyperlink r:id="rId18" w:history="1">
        <w:r w:rsidRPr="004F7EA8">
          <w:rPr>
            <w:rStyle w:val="Hyperlink"/>
            <w:rFonts w:cs="Calibri"/>
            <w:sz w:val="18"/>
            <w:szCs w:val="18"/>
          </w:rPr>
          <w:t>HTTP://www.itu.int/wtpf2009</w:t>
        </w:r>
      </w:hyperlink>
      <w:r>
        <w:rPr>
          <w:rFonts w:cs="Calibri"/>
          <w:sz w:val="18"/>
          <w:szCs w:val="18"/>
        </w:rPr>
        <w:t>.</w:t>
      </w:r>
    </w:p>
  </w:footnote>
  <w:footnote w:id="23">
    <w:p w:rsidR="001C381F" w:rsidRDefault="001C381F" w:rsidP="00283B83">
      <w:pPr>
        <w:pStyle w:val="FootnoteText"/>
        <w:autoSpaceDE w:val="0"/>
        <w:autoSpaceDN w:val="0"/>
        <w:adjustRightInd w:val="0"/>
        <w:spacing w:before="60" w:after="120"/>
        <w:ind w:left="284" w:hanging="284"/>
      </w:pPr>
      <w:r w:rsidRPr="00C5470C">
        <w:rPr>
          <w:rStyle w:val="FootnoteReference"/>
        </w:rPr>
        <w:footnoteRef/>
      </w:r>
      <w:r w:rsidRPr="006726F1">
        <w:rPr>
          <w:lang w:val="fr-CH"/>
        </w:rPr>
        <w:tab/>
        <w:t xml:space="preserve">Extrait des ressources en ligne du FMPT </w:t>
      </w:r>
      <w:r w:rsidRPr="006726F1">
        <w:rPr>
          <w:rFonts w:cs="Calibri"/>
          <w:color w:val="000000"/>
          <w:lang w:val="fr-CH"/>
        </w:rPr>
        <w:t>2009</w:t>
      </w:r>
      <w:r w:rsidRPr="006726F1">
        <w:rPr>
          <w:lang w:val="fr-CH"/>
        </w:rPr>
        <w:t>.</w:t>
      </w:r>
      <w:r w:rsidR="00283B83">
        <w:rPr>
          <w:lang w:val="fr-CH"/>
        </w:rPr>
        <w:t xml:space="preserve"> </w:t>
      </w:r>
      <w:hyperlink r:id="rId19" w:history="1">
        <w:r w:rsidRPr="006726F1">
          <w:rPr>
            <w:rStyle w:val="Hyperlink"/>
            <w:rFonts w:cs="Calibri"/>
          </w:rPr>
          <w:t>http://www.itu.int/osg/csd/wtpf/wtpf2009/resources/convergence.html</w:t>
        </w:r>
      </w:hyperlink>
      <w:r>
        <w:rPr>
          <w:rFonts w:cs="Calibri"/>
          <w:color w:val="000000"/>
        </w:rPr>
        <w:t>.</w:t>
      </w:r>
    </w:p>
  </w:footnote>
  <w:footnote w:id="24">
    <w:p w:rsidR="001C381F" w:rsidRPr="003E2D8B" w:rsidRDefault="001C381F" w:rsidP="000A6652">
      <w:pPr>
        <w:pStyle w:val="FootnoteText"/>
        <w:spacing w:before="60"/>
        <w:rPr>
          <w:lang w:val="tr-TR"/>
        </w:rPr>
      </w:pPr>
      <w:r w:rsidRPr="00C5470C">
        <w:rPr>
          <w:rStyle w:val="FootnoteReference"/>
        </w:rPr>
        <w:footnoteRef/>
      </w:r>
      <w:r w:rsidRPr="006726F1">
        <w:rPr>
          <w:lang w:val="fr-CH"/>
        </w:rPr>
        <w:tab/>
      </w:r>
      <w:r w:rsidRPr="006726F1">
        <w:rPr>
          <w:rFonts w:eastAsia="Times New Roman" w:cs="TimesNewRoman,Bold"/>
          <w:lang w:val="fr-CH" w:eastAsia="en-US"/>
        </w:rPr>
        <w:t>Les multiservices: tendances de la tarification et de l'action gouvernementale</w:t>
      </w:r>
      <w:r w:rsidRPr="003D2047">
        <w:rPr>
          <w:rFonts w:eastAsia="Times New Roman" w:cs="TimesNewRoman,Bold"/>
          <w:lang w:val="tr-TR" w:eastAsia="en-US"/>
        </w:rPr>
        <w:t xml:space="preserve">, </w:t>
      </w:r>
      <w:r w:rsidRPr="006726F1">
        <w:rPr>
          <w:rFonts w:eastAsia="Times New Roman" w:cs="TimesNewRoman,Bold"/>
          <w:lang w:val="fr-CH" w:eastAsia="en-US"/>
        </w:rPr>
        <w:t>Groupe de travail sur les politiques en matière de télécommunications et de services d'information</w:t>
      </w:r>
      <w:r w:rsidRPr="003D2047">
        <w:rPr>
          <w:rFonts w:eastAsia="Times New Roman" w:cs="TimesNewRoman,Bold"/>
          <w:lang w:val="tr-TR" w:eastAsia="en-US"/>
        </w:rPr>
        <w:t>,</w:t>
      </w:r>
      <w:r w:rsidRPr="009835EE">
        <w:rPr>
          <w:rFonts w:eastAsia="Times New Roman" w:cs="TimesNewRoman,Bold"/>
          <w:lang w:val="tr-TR" w:eastAsia="en-US"/>
        </w:rPr>
        <w:t xml:space="preserve"> DSTI/ICCP/TISP(2005)12/FINAL,</w:t>
      </w:r>
      <w:r w:rsidRPr="009835EE">
        <w:rPr>
          <w:rFonts w:eastAsia="Times New Roman" w:cs="TimesNewRoman"/>
          <w:lang w:val="tr-TR" w:eastAsia="en-US"/>
        </w:rPr>
        <w:t xml:space="preserve"> </w:t>
      </w:r>
      <w:r w:rsidRPr="006726F1">
        <w:rPr>
          <w:rFonts w:eastAsia="Times New Roman" w:cs="TimesNewRoman"/>
          <w:lang w:val="fr-CH" w:eastAsia="en-US"/>
        </w:rPr>
        <w:t>Organisation de coopération et de développement économiques</w:t>
      </w:r>
      <w:r w:rsidRPr="009835EE">
        <w:rPr>
          <w:rFonts w:eastAsia="Times New Roman" w:cs="TimesNewRoman"/>
          <w:lang w:val="tr-TR" w:eastAsia="en-US"/>
        </w:rPr>
        <w:t xml:space="preserve">, </w:t>
      </w:r>
      <w:r w:rsidRPr="005B1855">
        <w:rPr>
          <w:rFonts w:eastAsia="Times New Roman" w:cs="TimesNewRoman,Bold"/>
          <w:lang w:val="tr-TR" w:eastAsia="en-US"/>
        </w:rPr>
        <w:t>07 mai</w:t>
      </w:r>
      <w:r>
        <w:rPr>
          <w:rFonts w:eastAsia="Times New Roman" w:cs="TimesNewRoman,Bold"/>
          <w:lang w:val="tr-TR" w:eastAsia="en-US"/>
        </w:rPr>
        <w:t xml:space="preserve"> </w:t>
      </w:r>
      <w:r w:rsidRPr="005B1855">
        <w:rPr>
          <w:rFonts w:eastAsia="Times New Roman" w:cs="TimesNewRoman,Bold"/>
          <w:lang w:val="tr-TR" w:eastAsia="en-US"/>
        </w:rPr>
        <w:t>2006</w:t>
      </w:r>
      <w:r w:rsidRPr="009835EE">
        <w:rPr>
          <w:rFonts w:eastAsia="Times New Roman" w:cs="TimesNewRoman,Bold"/>
          <w:lang w:val="tr-TR" w:eastAsia="en-US"/>
        </w:rPr>
        <w:t>,</w:t>
      </w:r>
      <w:r w:rsidRPr="006726F1">
        <w:rPr>
          <w:lang w:val="fr-CH"/>
        </w:rPr>
        <w:t xml:space="preserve"> </w:t>
      </w:r>
      <w:hyperlink r:id="rId20" w:history="1">
        <w:r w:rsidRPr="006726F1">
          <w:rPr>
            <w:rStyle w:val="Hyperlink"/>
            <w:lang w:val="fr-CH"/>
          </w:rPr>
          <w:t>http://search.oecd.org/officialdocuments/displaydocumentpdf/</w:t>
        </w:r>
        <w:r w:rsidRPr="006726F1">
          <w:rPr>
            <w:rStyle w:val="Hyperlink"/>
            <w:lang w:val="fr-CH"/>
          </w:rPr>
          <w:br/>
          <w:t>?cote=DSTI/ICCP/TISP(2005)12/FINAL&amp;docLanguage=Fr</w:t>
        </w:r>
      </w:hyperlink>
      <w:r>
        <w:rPr>
          <w:rStyle w:val="Hyperlink"/>
          <w:rFonts w:eastAsia="Times New Roman" w:cs="TimesNewRoman,Bold"/>
          <w:lang w:val="tr-TR" w:eastAsia="en-US"/>
        </w:rPr>
        <w:t>.</w:t>
      </w:r>
    </w:p>
  </w:footnote>
  <w:footnote w:id="25">
    <w:p w:rsidR="001C381F" w:rsidRPr="006726F1" w:rsidRDefault="001C381F" w:rsidP="006726F1">
      <w:pPr>
        <w:pStyle w:val="FootnoteText"/>
        <w:tabs>
          <w:tab w:val="left" w:pos="350"/>
        </w:tabs>
        <w:spacing w:before="60"/>
        <w:rPr>
          <w:lang w:val="fr-CH"/>
        </w:rPr>
      </w:pPr>
      <w:r w:rsidRPr="00C5470C">
        <w:rPr>
          <w:rStyle w:val="FootnoteReference"/>
        </w:rPr>
        <w:footnoteRef/>
      </w:r>
      <w:r w:rsidRPr="006726F1">
        <w:rPr>
          <w:lang w:val="fr-CH"/>
        </w:rPr>
        <w:tab/>
        <w:t>RDTM 2010: Suivi des progrès réalisés dans la mise en oeuvre de cibles du SMSI.</w:t>
      </w:r>
    </w:p>
  </w:footnote>
  <w:footnote w:id="26">
    <w:p w:rsidR="001C381F" w:rsidRPr="006726F1" w:rsidRDefault="001C381F" w:rsidP="006726F1">
      <w:pPr>
        <w:pStyle w:val="FootnoteText"/>
        <w:tabs>
          <w:tab w:val="left" w:pos="350"/>
        </w:tabs>
        <w:spacing w:before="60"/>
        <w:rPr>
          <w:lang w:val="fr-CH"/>
        </w:rPr>
      </w:pPr>
      <w:r w:rsidRPr="00C5470C">
        <w:rPr>
          <w:rStyle w:val="FootnoteReference"/>
        </w:rPr>
        <w:footnoteRef/>
      </w:r>
      <w:r w:rsidRPr="006726F1">
        <w:rPr>
          <w:lang w:val="fr-CH"/>
        </w:rPr>
        <w:tab/>
        <w:t xml:space="preserve">Contribution du Sénégal sur l'informatique en nuage (Document </w:t>
      </w:r>
      <w:hyperlink r:id="rId21" w:history="1">
        <w:r w:rsidRPr="00CD3C95">
          <w:rPr>
            <w:rStyle w:val="Hyperlink"/>
            <w:lang w:val="fr-CH"/>
          </w:rPr>
          <w:t>RGQ19-2/1/6</w:t>
        </w:r>
      </w:hyperlink>
      <w:r w:rsidRPr="006726F1">
        <w:rPr>
          <w:lang w:val="fr-CH"/>
        </w:rPr>
        <w:t>).</w:t>
      </w:r>
    </w:p>
  </w:footnote>
  <w:footnote w:id="27">
    <w:p w:rsidR="001C381F" w:rsidRPr="006726F1" w:rsidRDefault="001C381F" w:rsidP="00012781">
      <w:pPr>
        <w:pStyle w:val="FootnoteText"/>
        <w:spacing w:before="80"/>
        <w:rPr>
          <w:lang w:val="fr-CH"/>
        </w:rPr>
      </w:pPr>
      <w:r w:rsidRPr="00C5470C">
        <w:rPr>
          <w:rStyle w:val="FootnoteReference"/>
        </w:rPr>
        <w:footnoteRef/>
      </w:r>
      <w:r w:rsidRPr="006726F1">
        <w:rPr>
          <w:lang w:val="fr-CH"/>
        </w:rPr>
        <w:tab/>
        <w:t>RDTM 2010: Suivi des progrès réalisés dans la mise en oeuvre de cibles du SMSI.</w:t>
      </w:r>
    </w:p>
  </w:footnote>
  <w:footnote w:id="28">
    <w:p w:rsidR="001C381F" w:rsidRPr="006726F1" w:rsidRDefault="001C381F" w:rsidP="00012781">
      <w:pPr>
        <w:pStyle w:val="FootnoteText"/>
        <w:spacing w:before="80"/>
        <w:rPr>
          <w:lang w:val="fr-CH"/>
        </w:rPr>
      </w:pPr>
      <w:r w:rsidRPr="00C5470C">
        <w:rPr>
          <w:rStyle w:val="FootnoteReference"/>
        </w:rPr>
        <w:footnoteRef/>
      </w:r>
      <w:r w:rsidRPr="006726F1">
        <w:rPr>
          <w:lang w:val="fr-CH"/>
        </w:rPr>
        <w:tab/>
      </w:r>
      <w:r>
        <w:rPr>
          <w:lang w:val="tr-TR"/>
        </w:rPr>
        <w:t>Kit d'aide sur la réglementation des TIC.</w:t>
      </w:r>
    </w:p>
  </w:footnote>
  <w:footnote w:id="29">
    <w:p w:rsidR="001C381F" w:rsidRPr="006726F1" w:rsidRDefault="001C381F" w:rsidP="00012781">
      <w:pPr>
        <w:pStyle w:val="FootnoteText"/>
        <w:spacing w:before="80"/>
        <w:rPr>
          <w:lang w:val="fr-CH"/>
        </w:rPr>
      </w:pPr>
      <w:r w:rsidRPr="00C5470C">
        <w:rPr>
          <w:rStyle w:val="FootnoteReference"/>
        </w:rPr>
        <w:footnoteRef/>
      </w:r>
      <w:r w:rsidRPr="006726F1">
        <w:rPr>
          <w:lang w:val="fr-CH"/>
        </w:rPr>
        <w:tab/>
      </w:r>
      <w:r w:rsidRPr="006726F1">
        <w:rPr>
          <w:rFonts w:cs="Calibri"/>
          <w:lang w:val="fr-CH"/>
        </w:rPr>
        <w:t xml:space="preserve">Convergence et réseaux de la prochaine génération, Rapport de support pour la réunion ministérielle de l'OCDE, 2008, </w:t>
      </w:r>
      <w:hyperlink r:id="rId22" w:history="1">
        <w:r w:rsidRPr="00321464">
          <w:rPr>
            <w:rStyle w:val="Hyperlink"/>
            <w:rFonts w:cs="Calibri"/>
            <w:lang w:val="tr-TR"/>
          </w:rPr>
          <w:t>http://www.oecd.org/dataoecd/25/11/40761101.pdf</w:t>
        </w:r>
      </w:hyperlink>
      <w:r w:rsidRPr="00EE00DF">
        <w:rPr>
          <w:rStyle w:val="Hyperlink"/>
          <w:rFonts w:cs="Calibri"/>
          <w:lang w:val="tr-TR"/>
        </w:rPr>
        <w:t>.</w:t>
      </w:r>
    </w:p>
  </w:footnote>
  <w:footnote w:id="30">
    <w:p w:rsidR="001C381F" w:rsidRPr="006726F1" w:rsidRDefault="001C381F" w:rsidP="006726F1">
      <w:pPr>
        <w:pStyle w:val="FootnoteText"/>
        <w:ind w:left="284" w:hanging="284"/>
        <w:rPr>
          <w:lang w:val="fr-CH"/>
        </w:rPr>
      </w:pPr>
      <w:r w:rsidRPr="00C5470C">
        <w:rPr>
          <w:rStyle w:val="FootnoteReference"/>
        </w:rPr>
        <w:footnoteRef/>
      </w:r>
      <w:r w:rsidRPr="006726F1">
        <w:rPr>
          <w:lang w:val="fr-CH"/>
        </w:rPr>
        <w:tab/>
        <w:t>RDTM 2010: Suivi des progrès réalisés dans la mise en oeuvre de cibles du SMSI.</w:t>
      </w:r>
    </w:p>
  </w:footnote>
  <w:footnote w:id="31">
    <w:p w:rsidR="001C381F" w:rsidRPr="00B4329C" w:rsidRDefault="001C381F" w:rsidP="00247527">
      <w:pPr>
        <w:pStyle w:val="FootnoteText"/>
        <w:rPr>
          <w:lang w:val="fr-CH"/>
        </w:rPr>
      </w:pPr>
      <w:r w:rsidRPr="00C5470C">
        <w:rPr>
          <w:rStyle w:val="FootnoteReference"/>
        </w:rPr>
        <w:footnoteRef/>
      </w:r>
      <w:r w:rsidRPr="00B4329C">
        <w:rPr>
          <w:lang w:val="fr-CH"/>
        </w:rPr>
        <w:tab/>
        <w:t>L'INTUG est une association internationale d'utilisateurs commerciaux des télécommunications, regroupant des associations nationales et internationales d'utilisateurs du monde entier. Leurs membres et points de contact sont répartis sur les cinq continents.</w:t>
      </w:r>
    </w:p>
  </w:footnote>
  <w:footnote w:id="32">
    <w:p w:rsidR="001C381F" w:rsidRPr="002217BB" w:rsidRDefault="001C381F" w:rsidP="00FA1ECF">
      <w:pPr>
        <w:pStyle w:val="FootnoteText"/>
        <w:spacing w:before="60"/>
      </w:pPr>
      <w:r w:rsidRPr="00C5470C">
        <w:rPr>
          <w:rStyle w:val="FootnoteReference"/>
        </w:rPr>
        <w:footnoteRef/>
      </w:r>
      <w:r>
        <w:tab/>
      </w:r>
      <w:r w:rsidRPr="002217BB">
        <w:t>Convergence, IP Telephony and Telecom Regulation: Challenges &amp; Opportunities for Network Development, with particular reference to India, Lirne.Net, 2005</w:t>
      </w:r>
      <w:r>
        <w:t>.</w:t>
      </w:r>
    </w:p>
  </w:footnote>
  <w:footnote w:id="33">
    <w:p w:rsidR="001C381F" w:rsidRPr="002217BB" w:rsidRDefault="001C381F" w:rsidP="00FA1ECF">
      <w:pPr>
        <w:pStyle w:val="FootnoteText"/>
        <w:spacing w:before="60"/>
      </w:pPr>
      <w:r w:rsidRPr="00C5470C">
        <w:rPr>
          <w:rStyle w:val="FootnoteReference"/>
        </w:rPr>
        <w:footnoteRef/>
      </w:r>
      <w:r>
        <w:tab/>
      </w:r>
      <w:r w:rsidRPr="002217BB">
        <w:t>Convergence, IP T</w:t>
      </w:r>
      <w:r>
        <w:t>elephony and Telecom Regulation</w:t>
      </w:r>
      <w:r w:rsidRPr="002217BB">
        <w:t>: Challenges &amp; Opportunities for Network Development, with particular reference to India, Lirne.Net, 2005</w:t>
      </w:r>
      <w:r>
        <w:t>.</w:t>
      </w:r>
    </w:p>
  </w:footnote>
  <w:footnote w:id="34">
    <w:p w:rsidR="001C381F" w:rsidRPr="006726F1" w:rsidRDefault="001C381F" w:rsidP="006726F1">
      <w:pPr>
        <w:pStyle w:val="FootnoteText"/>
        <w:rPr>
          <w:lang w:val="fr-CH"/>
        </w:rPr>
      </w:pPr>
      <w:r w:rsidRPr="00C5470C">
        <w:rPr>
          <w:rStyle w:val="FootnoteReference"/>
        </w:rPr>
        <w:footnoteRef/>
      </w:r>
      <w:r w:rsidRPr="006726F1">
        <w:rPr>
          <w:lang w:val="fr-CH"/>
        </w:rPr>
        <w:tab/>
        <w:t xml:space="preserve">Document </w:t>
      </w:r>
      <w:hyperlink r:id="rId23" w:history="1">
        <w:r w:rsidRPr="00B5006C">
          <w:rPr>
            <w:rStyle w:val="Hyperlink"/>
            <w:lang w:val="fr-CH"/>
          </w:rPr>
          <w:t>1/INF/32</w:t>
        </w:r>
      </w:hyperlink>
      <w:r w:rsidRPr="006726F1">
        <w:rPr>
          <w:lang w:val="fr-CH"/>
        </w:rPr>
        <w:t>.</w:t>
      </w:r>
    </w:p>
  </w:footnote>
  <w:footnote w:id="35">
    <w:p w:rsidR="001C381F" w:rsidRPr="00737C9B" w:rsidRDefault="001C381F" w:rsidP="00FA1ECF">
      <w:pPr>
        <w:pStyle w:val="FootnoteText"/>
        <w:rPr>
          <w:lang w:val="fr-CH"/>
        </w:rPr>
      </w:pPr>
      <w:r w:rsidRPr="00C5470C">
        <w:rPr>
          <w:rStyle w:val="FootnoteReference"/>
        </w:rPr>
        <w:footnoteRef/>
      </w:r>
      <w:r w:rsidRPr="00737C9B">
        <w:rPr>
          <w:lang w:val="fr-CH"/>
        </w:rPr>
        <w:tab/>
        <w:t xml:space="preserve">Document </w:t>
      </w:r>
      <w:hyperlink r:id="rId24" w:history="1">
        <w:r w:rsidRPr="00A26CBF">
          <w:rPr>
            <w:rStyle w:val="Hyperlink"/>
            <w:lang w:val="fr-CH"/>
          </w:rPr>
          <w:t>1/INF/41</w:t>
        </w:r>
      </w:hyperlink>
      <w:r w:rsidRPr="00737C9B">
        <w:rPr>
          <w:bCs/>
          <w:lang w:val="fr-CH"/>
        </w:rPr>
        <w:t>.</w:t>
      </w:r>
    </w:p>
  </w:footnote>
  <w:footnote w:id="36">
    <w:p w:rsidR="001C381F" w:rsidRPr="006726F1" w:rsidRDefault="001C381F" w:rsidP="006726F1">
      <w:pPr>
        <w:pStyle w:val="FootnoteText"/>
        <w:rPr>
          <w:lang w:val="fr-CH"/>
        </w:rPr>
      </w:pPr>
      <w:r w:rsidRPr="00C5470C">
        <w:rPr>
          <w:rStyle w:val="FootnoteReference"/>
        </w:rPr>
        <w:footnoteRef/>
      </w:r>
      <w:r w:rsidRPr="006726F1">
        <w:rPr>
          <w:lang w:val="fr-CH"/>
        </w:rPr>
        <w:tab/>
        <w:t xml:space="preserve">Document </w:t>
      </w:r>
      <w:hyperlink r:id="rId25" w:history="1">
        <w:r w:rsidRPr="00B5006C">
          <w:rPr>
            <w:rStyle w:val="Hyperlink"/>
            <w:lang w:val="fr-CH"/>
          </w:rPr>
          <w:t>1/INF/24</w:t>
        </w:r>
      </w:hyperlink>
      <w:r w:rsidRPr="006726F1">
        <w:rPr>
          <w:lang w:val="fr-CH"/>
        </w:rPr>
        <w:t>.</w:t>
      </w:r>
    </w:p>
  </w:footnote>
  <w:footnote w:id="37">
    <w:p w:rsidR="00283B83" w:rsidRPr="00BA71EE" w:rsidRDefault="00283B83" w:rsidP="00283B83">
      <w:pPr>
        <w:pStyle w:val="FootnoteText"/>
      </w:pPr>
      <w:r w:rsidRPr="00BA71EE">
        <w:rPr>
          <w:rStyle w:val="FootnoteReference"/>
          <w:lang w:val="en-US"/>
        </w:rPr>
        <w:t>1</w:t>
      </w:r>
      <w:r w:rsidRPr="00EB2D53">
        <w:t xml:space="preserve"> </w:t>
      </w:r>
      <w:r>
        <w:tab/>
      </w:r>
      <w:r w:rsidRPr="00EB2D53">
        <w:t xml:space="preserve">INTUG is an international association of business users of telecommunications, bringing together national and multinational user associations throughout the world. </w:t>
      </w:r>
      <w:r w:rsidRPr="00BA71EE">
        <w:t>They have members and contacts in all five continents.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286C62" w:rsidRDefault="001C381F" w:rsidP="00286C62">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B45F99" w:rsidRDefault="001C381F" w:rsidP="00B45F99">
    <w:pPr>
      <w:pStyle w:val="Header"/>
      <w:rPr>
        <w:lang w:val="fr-CH"/>
      </w:rPr>
    </w:pPr>
    <w:r w:rsidRPr="00B45F99">
      <w:rPr>
        <w:rStyle w:val="PageNumber"/>
        <w:lang w:val="fr-CH"/>
      </w:rPr>
      <w:t>Q</w:t>
    </w:r>
    <w:r w:rsidRPr="00B45F99">
      <w:rPr>
        <w:lang w:val="fr-CH"/>
      </w:rPr>
      <w:t xml:space="preserve">19-2/1: </w:t>
    </w:r>
    <w:r w:rsidRPr="00713DA4">
      <w:rPr>
        <w:lang w:val="fr-FR"/>
      </w:rPr>
      <w:t>Mise en place des services de téléco</w:t>
    </w:r>
    <w:r>
      <w:rPr>
        <w:lang w:val="fr-FR"/>
      </w:rPr>
      <w:t>mmunication IP dans les pays en </w:t>
    </w:r>
    <w:r w:rsidRPr="00713DA4">
      <w:rPr>
        <w:lang w:val="fr-FR"/>
      </w:rPr>
      <w:t>développement</w:t>
    </w:r>
  </w:p>
  <w:p w:rsidR="001C381F" w:rsidRPr="00B45F99" w:rsidRDefault="001C381F" w:rsidP="00286C62">
    <w:pP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Default="001C381F" w:rsidP="00286C62">
    <w:pPr>
      <w:pStyle w:val="Header"/>
    </w:pPr>
    <w:r>
      <w:rPr>
        <w:rStyle w:val="PageNumber"/>
        <w:lang w:val="fr-CH"/>
      </w:rPr>
      <w:t>Q</w:t>
    </w:r>
    <w:r>
      <w:rPr>
        <w:lang w:val="fr-CH"/>
      </w:rPr>
      <w:t>number + title</w:t>
    </w:r>
  </w:p>
  <w:p w:rsidR="001C381F" w:rsidRPr="00FB79B8" w:rsidRDefault="001C381F"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837668" w:rsidRDefault="001C381F"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B45F99" w:rsidRDefault="001C381F" w:rsidP="00B45F99">
    <w:pPr>
      <w:pStyle w:val="Header"/>
      <w:rPr>
        <w:lang w:val="fr-CH"/>
      </w:rPr>
    </w:pPr>
    <w:r w:rsidRPr="00B45F99">
      <w:rPr>
        <w:rStyle w:val="PageNumber"/>
        <w:lang w:val="fr-CH"/>
      </w:rPr>
      <w:t>Q</w:t>
    </w:r>
    <w:r w:rsidRPr="00B45F99">
      <w:rPr>
        <w:lang w:val="fr-CH"/>
      </w:rPr>
      <w:t xml:space="preserve">19-2/1: </w:t>
    </w:r>
    <w:r w:rsidRPr="00713DA4">
      <w:rPr>
        <w:lang w:val="fr-FR"/>
      </w:rPr>
      <w:t>Mise en place des services de téléco</w:t>
    </w:r>
    <w:r>
      <w:rPr>
        <w:lang w:val="fr-FR"/>
      </w:rPr>
      <w:t>mmunication IP dans les pays en </w:t>
    </w:r>
    <w:r w:rsidRPr="00713DA4">
      <w:rPr>
        <w:lang w:val="fr-FR"/>
      </w:rPr>
      <w:t>développement</w:t>
    </w:r>
  </w:p>
  <w:p w:rsidR="001C381F" w:rsidRPr="00B45F99" w:rsidRDefault="001C381F" w:rsidP="00286C62">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B45F99" w:rsidRDefault="001C381F" w:rsidP="00B45F99">
    <w:pPr>
      <w:pStyle w:val="Header"/>
      <w:rPr>
        <w:lang w:val="fr-CH"/>
      </w:rPr>
    </w:pPr>
    <w:r w:rsidRPr="00B45F99">
      <w:rPr>
        <w:rStyle w:val="PageNumber"/>
        <w:lang w:val="fr-CH"/>
      </w:rPr>
      <w:t>Q</w:t>
    </w:r>
    <w:r w:rsidRPr="00B45F99">
      <w:rPr>
        <w:lang w:val="fr-CH"/>
      </w:rPr>
      <w:t xml:space="preserve">19-2/1: </w:t>
    </w:r>
    <w:r w:rsidRPr="00713DA4">
      <w:rPr>
        <w:lang w:val="fr-FR"/>
      </w:rPr>
      <w:t>Mise en place des services de téléco</w:t>
    </w:r>
    <w:r>
      <w:rPr>
        <w:lang w:val="fr-FR"/>
      </w:rPr>
      <w:t>mmunication IP dans les pays en </w:t>
    </w:r>
    <w:r w:rsidRPr="00713DA4">
      <w:rPr>
        <w:lang w:val="fr-FR"/>
      </w:rPr>
      <w:t>développement</w:t>
    </w:r>
  </w:p>
  <w:p w:rsidR="001C381F" w:rsidRPr="00B45F99" w:rsidRDefault="001C381F" w:rsidP="00286C62">
    <w:pP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B45F99" w:rsidRDefault="001C381F" w:rsidP="00B45F99">
    <w:pPr>
      <w:pStyle w:val="Header"/>
      <w:rPr>
        <w:lang w:val="fr-CH"/>
      </w:rPr>
    </w:pPr>
    <w:r w:rsidRPr="00B45F99">
      <w:rPr>
        <w:rStyle w:val="PageNumber"/>
        <w:lang w:val="fr-CH"/>
      </w:rPr>
      <w:t>Q</w:t>
    </w:r>
    <w:r w:rsidRPr="00B45F99">
      <w:rPr>
        <w:lang w:val="fr-CH"/>
      </w:rPr>
      <w:t xml:space="preserve">19-2/1: </w:t>
    </w:r>
    <w:r w:rsidRPr="00713DA4">
      <w:rPr>
        <w:lang w:val="fr-FR"/>
      </w:rPr>
      <w:t>Mise en place des services de téléco</w:t>
    </w:r>
    <w:r>
      <w:rPr>
        <w:lang w:val="fr-FR"/>
      </w:rPr>
      <w:t>mmunication IP dans les pays en </w:t>
    </w:r>
    <w:r w:rsidRPr="00713DA4">
      <w:rPr>
        <w:lang w:val="fr-FR"/>
      </w:rPr>
      <w:t>développement</w:t>
    </w:r>
  </w:p>
  <w:p w:rsidR="001C381F" w:rsidRPr="00B45F99" w:rsidRDefault="001C381F" w:rsidP="00286C62">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B45F99" w:rsidRDefault="001C381F" w:rsidP="00B45F99">
    <w:pPr>
      <w:pStyle w:val="Header"/>
      <w:rPr>
        <w:lang w:val="fr-CH"/>
      </w:rPr>
    </w:pPr>
    <w:r w:rsidRPr="00B45F99">
      <w:rPr>
        <w:rStyle w:val="PageNumber"/>
        <w:lang w:val="fr-CH"/>
      </w:rPr>
      <w:t>Q</w:t>
    </w:r>
    <w:r w:rsidRPr="00B45F99">
      <w:rPr>
        <w:lang w:val="fr-CH"/>
      </w:rPr>
      <w:t xml:space="preserve">19-2/1: </w:t>
    </w:r>
    <w:r w:rsidRPr="00713DA4">
      <w:rPr>
        <w:lang w:val="fr-FR"/>
      </w:rPr>
      <w:t>Mise en place des services de téléco</w:t>
    </w:r>
    <w:r>
      <w:rPr>
        <w:lang w:val="fr-FR"/>
      </w:rPr>
      <w:t>mmunication IP dans les pays en </w:t>
    </w:r>
    <w:r w:rsidRPr="00713DA4">
      <w:rPr>
        <w:lang w:val="fr-FR"/>
      </w:rPr>
      <w:t>développement</w:t>
    </w:r>
  </w:p>
  <w:p w:rsidR="001C381F" w:rsidRPr="00B45F99" w:rsidRDefault="001C381F" w:rsidP="00286C62">
    <w:pPr>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EB2D53" w:rsidRDefault="001C381F" w:rsidP="00EB2D53">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81F" w:rsidRPr="00B45F99" w:rsidRDefault="001C381F" w:rsidP="00B45F99">
    <w:pPr>
      <w:pStyle w:val="Header"/>
      <w:rPr>
        <w:lang w:val="fr-CH"/>
      </w:rPr>
    </w:pPr>
    <w:r w:rsidRPr="00B45F99">
      <w:rPr>
        <w:rStyle w:val="PageNumber"/>
        <w:lang w:val="fr-CH"/>
      </w:rPr>
      <w:t>Q</w:t>
    </w:r>
    <w:r w:rsidRPr="00B45F99">
      <w:rPr>
        <w:lang w:val="fr-CH"/>
      </w:rPr>
      <w:t xml:space="preserve">19-2/1: </w:t>
    </w:r>
    <w:r w:rsidRPr="00713DA4">
      <w:rPr>
        <w:lang w:val="fr-FR"/>
      </w:rPr>
      <w:t>Mise en place des services de téléco</w:t>
    </w:r>
    <w:r>
      <w:rPr>
        <w:lang w:val="fr-FR"/>
      </w:rPr>
      <w:t>mmunication IP dans les pays en </w:t>
    </w:r>
    <w:r w:rsidRPr="00713DA4">
      <w:rPr>
        <w:lang w:val="fr-FR"/>
      </w:rPr>
      <w:t>développement</w:t>
    </w:r>
  </w:p>
  <w:p w:rsidR="001C381F" w:rsidRPr="00B45F99" w:rsidRDefault="001C381F" w:rsidP="00286C62">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0267_"/>
      </v:shape>
    </w:pict>
  </w:numPicBullet>
  <w:abstractNum w:abstractNumId="0">
    <w:nsid w:val="02970B73"/>
    <w:multiLevelType w:val="hybridMultilevel"/>
    <w:tmpl w:val="22103744"/>
    <w:lvl w:ilvl="0" w:tplc="A4BC4F1C">
      <w:start w:val="1"/>
      <w:numFmt w:val="decimal"/>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88201F1"/>
    <w:multiLevelType w:val="hybridMultilevel"/>
    <w:tmpl w:val="72DE32C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EC4379"/>
    <w:multiLevelType w:val="hybridMultilevel"/>
    <w:tmpl w:val="8662EF0C"/>
    <w:lvl w:ilvl="0" w:tplc="041F0001">
      <w:start w:val="1"/>
      <w:numFmt w:val="bullet"/>
      <w:lvlText w:val=""/>
      <w:lvlJc w:val="left"/>
      <w:pPr>
        <w:ind w:left="-981" w:hanging="360"/>
      </w:pPr>
      <w:rPr>
        <w:rFonts w:ascii="Symbol" w:hAnsi="Symbol" w:hint="default"/>
      </w:rPr>
    </w:lvl>
    <w:lvl w:ilvl="1" w:tplc="041F0003">
      <w:start w:val="1"/>
      <w:numFmt w:val="bullet"/>
      <w:lvlText w:val="o"/>
      <w:lvlJc w:val="left"/>
      <w:pPr>
        <w:ind w:left="-261" w:hanging="360"/>
      </w:pPr>
      <w:rPr>
        <w:rFonts w:ascii="Courier New" w:hAnsi="Courier New" w:cs="Courier New" w:hint="default"/>
      </w:rPr>
    </w:lvl>
    <w:lvl w:ilvl="2" w:tplc="041F0005" w:tentative="1">
      <w:start w:val="1"/>
      <w:numFmt w:val="bullet"/>
      <w:lvlText w:val=""/>
      <w:lvlJc w:val="left"/>
      <w:pPr>
        <w:ind w:left="459" w:hanging="360"/>
      </w:pPr>
      <w:rPr>
        <w:rFonts w:ascii="Wingdings" w:hAnsi="Wingdings" w:hint="default"/>
      </w:rPr>
    </w:lvl>
    <w:lvl w:ilvl="3" w:tplc="041F0001" w:tentative="1">
      <w:start w:val="1"/>
      <w:numFmt w:val="bullet"/>
      <w:lvlText w:val=""/>
      <w:lvlJc w:val="left"/>
      <w:pPr>
        <w:ind w:left="1179" w:hanging="360"/>
      </w:pPr>
      <w:rPr>
        <w:rFonts w:ascii="Symbol" w:hAnsi="Symbol" w:hint="default"/>
      </w:rPr>
    </w:lvl>
    <w:lvl w:ilvl="4" w:tplc="041F0003" w:tentative="1">
      <w:start w:val="1"/>
      <w:numFmt w:val="bullet"/>
      <w:lvlText w:val="o"/>
      <w:lvlJc w:val="left"/>
      <w:pPr>
        <w:ind w:left="1899" w:hanging="360"/>
      </w:pPr>
      <w:rPr>
        <w:rFonts w:ascii="Courier New" w:hAnsi="Courier New" w:cs="Courier New" w:hint="default"/>
      </w:rPr>
    </w:lvl>
    <w:lvl w:ilvl="5" w:tplc="041F0005" w:tentative="1">
      <w:start w:val="1"/>
      <w:numFmt w:val="bullet"/>
      <w:lvlText w:val=""/>
      <w:lvlJc w:val="left"/>
      <w:pPr>
        <w:ind w:left="2619" w:hanging="360"/>
      </w:pPr>
      <w:rPr>
        <w:rFonts w:ascii="Wingdings" w:hAnsi="Wingdings" w:hint="default"/>
      </w:rPr>
    </w:lvl>
    <w:lvl w:ilvl="6" w:tplc="041F0001" w:tentative="1">
      <w:start w:val="1"/>
      <w:numFmt w:val="bullet"/>
      <w:lvlText w:val=""/>
      <w:lvlJc w:val="left"/>
      <w:pPr>
        <w:ind w:left="3339" w:hanging="360"/>
      </w:pPr>
      <w:rPr>
        <w:rFonts w:ascii="Symbol" w:hAnsi="Symbol" w:hint="default"/>
      </w:rPr>
    </w:lvl>
    <w:lvl w:ilvl="7" w:tplc="041F0003" w:tentative="1">
      <w:start w:val="1"/>
      <w:numFmt w:val="bullet"/>
      <w:lvlText w:val="o"/>
      <w:lvlJc w:val="left"/>
      <w:pPr>
        <w:ind w:left="4059" w:hanging="360"/>
      </w:pPr>
      <w:rPr>
        <w:rFonts w:ascii="Courier New" w:hAnsi="Courier New" w:cs="Courier New" w:hint="default"/>
      </w:rPr>
    </w:lvl>
    <w:lvl w:ilvl="8" w:tplc="041F0005" w:tentative="1">
      <w:start w:val="1"/>
      <w:numFmt w:val="bullet"/>
      <w:lvlText w:val=""/>
      <w:lvlJc w:val="left"/>
      <w:pPr>
        <w:ind w:left="4779" w:hanging="360"/>
      </w:pPr>
      <w:rPr>
        <w:rFonts w:ascii="Wingdings" w:hAnsi="Wingdings" w:hint="default"/>
      </w:r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12835339"/>
    <w:multiLevelType w:val="hybridMultilevel"/>
    <w:tmpl w:val="0E22A8CC"/>
    <w:lvl w:ilvl="0" w:tplc="FC4A4978">
      <w:start w:val="1"/>
      <w:numFmt w:val="decimal"/>
      <w:lvlText w:val="%1)"/>
      <w:lvlJc w:val="left"/>
      <w:pPr>
        <w:ind w:left="795" w:hanging="792"/>
      </w:pPr>
      <w:rPr>
        <w:rFonts w:cs="Times New Roman" w:hint="default"/>
      </w:rPr>
    </w:lvl>
    <w:lvl w:ilvl="1" w:tplc="04090019" w:tentative="1">
      <w:start w:val="1"/>
      <w:numFmt w:val="lowerLetter"/>
      <w:lvlText w:val="%2."/>
      <w:lvlJc w:val="left"/>
      <w:pPr>
        <w:ind w:left="1083" w:hanging="360"/>
      </w:pPr>
      <w:rPr>
        <w:rFonts w:cs="Times New Roman"/>
      </w:rPr>
    </w:lvl>
    <w:lvl w:ilvl="2" w:tplc="0409001B" w:tentative="1">
      <w:start w:val="1"/>
      <w:numFmt w:val="lowerRoman"/>
      <w:lvlText w:val="%3."/>
      <w:lvlJc w:val="right"/>
      <w:pPr>
        <w:ind w:left="1803" w:hanging="180"/>
      </w:pPr>
      <w:rPr>
        <w:rFonts w:cs="Times New Roman"/>
      </w:rPr>
    </w:lvl>
    <w:lvl w:ilvl="3" w:tplc="0409000F" w:tentative="1">
      <w:start w:val="1"/>
      <w:numFmt w:val="decimal"/>
      <w:lvlText w:val="%4."/>
      <w:lvlJc w:val="left"/>
      <w:pPr>
        <w:ind w:left="2523" w:hanging="360"/>
      </w:pPr>
      <w:rPr>
        <w:rFonts w:cs="Times New Roman"/>
      </w:rPr>
    </w:lvl>
    <w:lvl w:ilvl="4" w:tplc="04090019" w:tentative="1">
      <w:start w:val="1"/>
      <w:numFmt w:val="lowerLetter"/>
      <w:lvlText w:val="%5."/>
      <w:lvlJc w:val="left"/>
      <w:pPr>
        <w:ind w:left="3243" w:hanging="360"/>
      </w:pPr>
      <w:rPr>
        <w:rFonts w:cs="Times New Roman"/>
      </w:rPr>
    </w:lvl>
    <w:lvl w:ilvl="5" w:tplc="0409001B" w:tentative="1">
      <w:start w:val="1"/>
      <w:numFmt w:val="lowerRoman"/>
      <w:lvlText w:val="%6."/>
      <w:lvlJc w:val="right"/>
      <w:pPr>
        <w:ind w:left="3963" w:hanging="180"/>
      </w:pPr>
      <w:rPr>
        <w:rFonts w:cs="Times New Roman"/>
      </w:rPr>
    </w:lvl>
    <w:lvl w:ilvl="6" w:tplc="0409000F" w:tentative="1">
      <w:start w:val="1"/>
      <w:numFmt w:val="decimal"/>
      <w:lvlText w:val="%7."/>
      <w:lvlJc w:val="left"/>
      <w:pPr>
        <w:ind w:left="4683" w:hanging="360"/>
      </w:pPr>
      <w:rPr>
        <w:rFonts w:cs="Times New Roman"/>
      </w:rPr>
    </w:lvl>
    <w:lvl w:ilvl="7" w:tplc="04090019" w:tentative="1">
      <w:start w:val="1"/>
      <w:numFmt w:val="lowerLetter"/>
      <w:lvlText w:val="%8."/>
      <w:lvlJc w:val="left"/>
      <w:pPr>
        <w:ind w:left="5403" w:hanging="360"/>
      </w:pPr>
      <w:rPr>
        <w:rFonts w:cs="Times New Roman"/>
      </w:rPr>
    </w:lvl>
    <w:lvl w:ilvl="8" w:tplc="0409001B" w:tentative="1">
      <w:start w:val="1"/>
      <w:numFmt w:val="lowerRoman"/>
      <w:lvlText w:val="%9."/>
      <w:lvlJc w:val="right"/>
      <w:pPr>
        <w:ind w:left="6123" w:hanging="180"/>
      </w:pPr>
      <w:rPr>
        <w:rFonts w:cs="Times New Roman"/>
      </w:rPr>
    </w:lvl>
  </w:abstractNum>
  <w:abstractNum w:abstractNumId="8">
    <w:nsid w:val="1BE603E1"/>
    <w:multiLevelType w:val="hybridMultilevel"/>
    <w:tmpl w:val="09E2636E"/>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9">
    <w:nsid w:val="1CB914E1"/>
    <w:multiLevelType w:val="hybridMultilevel"/>
    <w:tmpl w:val="16DA0046"/>
    <w:lvl w:ilvl="0" w:tplc="C0F650DA">
      <w:start w:val="1"/>
      <w:numFmt w:val="decimal"/>
      <w:lvlText w:val="%1."/>
      <w:lvlJc w:val="left"/>
      <w:pPr>
        <w:ind w:left="644" w:hanging="360"/>
      </w:pPr>
      <w:rPr>
        <w:rFonts w:ascii="Verdana" w:hAnsi="Verdana" w:cstheme="minorHAnsi" w:hint="default"/>
        <w:b w:val="0"/>
        <w:sz w:val="19"/>
        <w:szCs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191486F"/>
    <w:multiLevelType w:val="multilevel"/>
    <w:tmpl w:val="19EAAC98"/>
    <w:lvl w:ilvl="0">
      <w:start w:val="2"/>
      <w:numFmt w:val="decimal"/>
      <w:lvlText w:val="%1"/>
      <w:lvlJc w:val="left"/>
      <w:pPr>
        <w:ind w:left="360" w:hanging="360"/>
      </w:pPr>
      <w:rPr>
        <w:rFonts w:cs="Times New Roman" w:hint="default"/>
        <w:b/>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3">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6">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215414"/>
    <w:multiLevelType w:val="hybridMultilevel"/>
    <w:tmpl w:val="84DA129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860401"/>
    <w:multiLevelType w:val="hybridMultilevel"/>
    <w:tmpl w:val="2F5074B6"/>
    <w:lvl w:ilvl="0" w:tplc="F9E8C5AE">
      <w:start w:val="5"/>
      <w:numFmt w:val="bullet"/>
      <w:lvlText w:val="–"/>
      <w:lvlJc w:val="left"/>
      <w:pPr>
        <w:ind w:left="717" w:hanging="360"/>
      </w:pPr>
      <w:rPr>
        <w:rFonts w:ascii="Calibri" w:eastAsia="SimSun"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0">
    <w:nsid w:val="44885699"/>
    <w:multiLevelType w:val="hybridMultilevel"/>
    <w:tmpl w:val="D92E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E6FFA"/>
    <w:multiLevelType w:val="hybridMultilevel"/>
    <w:tmpl w:val="7548E0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FAC356A"/>
    <w:multiLevelType w:val="hybridMultilevel"/>
    <w:tmpl w:val="A124762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54685F6D"/>
    <w:multiLevelType w:val="hybridMultilevel"/>
    <w:tmpl w:val="5EBA8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4D4FEB"/>
    <w:multiLevelType w:val="hybridMultilevel"/>
    <w:tmpl w:val="9FC61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365808"/>
    <w:multiLevelType w:val="hybridMultilevel"/>
    <w:tmpl w:val="DE7838B2"/>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5E0401C9"/>
    <w:multiLevelType w:val="hybridMultilevel"/>
    <w:tmpl w:val="5608D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83656A"/>
    <w:multiLevelType w:val="hybridMultilevel"/>
    <w:tmpl w:val="CA187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D82B2B"/>
    <w:multiLevelType w:val="hybridMultilevel"/>
    <w:tmpl w:val="B92EB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CE37E7B"/>
    <w:multiLevelType w:val="multilevel"/>
    <w:tmpl w:val="EE40A9E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Verdana" w:eastAsia="SimHei" w:hAnsi="Verdana" w:hint="default"/>
      </w:rPr>
    </w:lvl>
    <w:lvl w:ilvl="2">
      <w:start w:val="1"/>
      <w:numFmt w:val="decimal"/>
      <w:lvlText w:val="%3)"/>
      <w:lvlJc w:val="left"/>
      <w:pPr>
        <w:ind w:left="1800" w:hanging="360"/>
      </w:pPr>
      <w:rPr>
        <w:rFonts w:cs="Times New Roman"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4">
    <w:nsid w:val="74290B87"/>
    <w:multiLevelType w:val="hybridMultilevel"/>
    <w:tmpl w:val="B6CEA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7D607D"/>
    <w:multiLevelType w:val="hybridMultilevel"/>
    <w:tmpl w:val="D756B30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6">
    <w:nsid w:val="7B595596"/>
    <w:multiLevelType w:val="hybridMultilevel"/>
    <w:tmpl w:val="4C4C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7CEF32A4"/>
    <w:multiLevelType w:val="hybridMultilevel"/>
    <w:tmpl w:val="03ECB4CE"/>
    <w:lvl w:ilvl="0" w:tplc="2542BA02">
      <w:start w:val="1"/>
      <w:numFmt w:val="bullet"/>
      <w:lvlText w:val=""/>
      <w:lvlJc w:val="left"/>
      <w:pPr>
        <w:ind w:left="-1065" w:hanging="360"/>
      </w:pPr>
      <w:rPr>
        <w:rFonts w:ascii="Symbol" w:hAnsi="Symbol" w:hint="default"/>
      </w:rPr>
    </w:lvl>
    <w:lvl w:ilvl="1" w:tplc="04090003" w:tentative="1">
      <w:start w:val="1"/>
      <w:numFmt w:val="bullet"/>
      <w:pStyle w:val="CEOParagraph11"/>
      <w:lvlText w:val="o"/>
      <w:lvlJc w:val="left"/>
      <w:pPr>
        <w:ind w:left="-345" w:hanging="360"/>
      </w:pPr>
      <w:rPr>
        <w:rFonts w:ascii="Courier New" w:hAnsi="Courier New" w:cs="Courier New" w:hint="default"/>
      </w:rPr>
    </w:lvl>
    <w:lvl w:ilvl="2" w:tplc="04090005" w:tentative="1">
      <w:start w:val="1"/>
      <w:numFmt w:val="bullet"/>
      <w:pStyle w:val="CEOParagraph111"/>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40">
    <w:nsid w:val="7E86361F"/>
    <w:multiLevelType w:val="hybridMultilevel"/>
    <w:tmpl w:val="0B4C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856F8F"/>
    <w:multiLevelType w:val="hybridMultilevel"/>
    <w:tmpl w:val="7C46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38"/>
  </w:num>
  <w:num w:numId="3">
    <w:abstractNumId w:val="33"/>
  </w:num>
  <w:num w:numId="4">
    <w:abstractNumId w:val="5"/>
  </w:num>
  <w:num w:numId="5">
    <w:abstractNumId w:val="39"/>
  </w:num>
  <w:num w:numId="6">
    <w:abstractNumId w:val="2"/>
  </w:num>
  <w:num w:numId="7">
    <w:abstractNumId w:val="37"/>
  </w:num>
  <w:num w:numId="8">
    <w:abstractNumId w:val="26"/>
  </w:num>
  <w:num w:numId="9">
    <w:abstractNumId w:val="6"/>
  </w:num>
  <w:num w:numId="10">
    <w:abstractNumId w:val="15"/>
  </w:num>
  <w:num w:numId="11">
    <w:abstractNumId w:val="17"/>
  </w:num>
  <w:num w:numId="12">
    <w:abstractNumId w:val="9"/>
  </w:num>
  <w:num w:numId="13">
    <w:abstractNumId w:val="25"/>
  </w:num>
  <w:num w:numId="14">
    <w:abstractNumId w:val="22"/>
  </w:num>
  <w:num w:numId="15">
    <w:abstractNumId w:val="8"/>
  </w:num>
  <w:num w:numId="16">
    <w:abstractNumId w:val="20"/>
  </w:num>
  <w:num w:numId="17">
    <w:abstractNumId w:val="35"/>
  </w:num>
  <w:num w:numId="18">
    <w:abstractNumId w:val="40"/>
  </w:num>
  <w:num w:numId="19">
    <w:abstractNumId w:val="36"/>
  </w:num>
  <w:num w:numId="20">
    <w:abstractNumId w:val="7"/>
  </w:num>
  <w:num w:numId="21">
    <w:abstractNumId w:val="4"/>
  </w:num>
  <w:num w:numId="22">
    <w:abstractNumId w:val="32"/>
  </w:num>
  <w:num w:numId="23">
    <w:abstractNumId w:val="0"/>
  </w:num>
  <w:num w:numId="24">
    <w:abstractNumId w:val="34"/>
  </w:num>
  <w:num w:numId="25">
    <w:abstractNumId w:val="29"/>
  </w:num>
  <w:num w:numId="26">
    <w:abstractNumId w:val="28"/>
  </w:num>
  <w:num w:numId="27">
    <w:abstractNumId w:val="30"/>
  </w:num>
  <w:num w:numId="28">
    <w:abstractNumId w:val="41"/>
  </w:num>
  <w:num w:numId="29">
    <w:abstractNumId w:val="12"/>
  </w:num>
  <w:num w:numId="30">
    <w:abstractNumId w:val="23"/>
  </w:num>
  <w:num w:numId="31">
    <w:abstractNumId w:val="18"/>
  </w:num>
  <w:num w:numId="32">
    <w:abstractNumId w:val="27"/>
  </w:num>
  <w:num w:numId="33">
    <w:abstractNumId w:val="21"/>
  </w:num>
  <w:num w:numId="34">
    <w:abstractNumId w:val="24"/>
  </w:num>
  <w:num w:numId="35">
    <w:abstractNumId w:val="16"/>
  </w:num>
  <w:num w:numId="36">
    <w:abstractNumId w:val="11"/>
  </w:num>
  <w:num w:numId="37">
    <w:abstractNumId w:val="31"/>
  </w:num>
  <w:num w:numId="3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7F2"/>
    <w:rsid w:val="000012C8"/>
    <w:rsid w:val="0000259F"/>
    <w:rsid w:val="00004160"/>
    <w:rsid w:val="00010631"/>
    <w:rsid w:val="00010EEB"/>
    <w:rsid w:val="00012781"/>
    <w:rsid w:val="000135A4"/>
    <w:rsid w:val="00013D6F"/>
    <w:rsid w:val="00013E61"/>
    <w:rsid w:val="000146EC"/>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5FA6"/>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652"/>
    <w:rsid w:val="000A67CB"/>
    <w:rsid w:val="000A71D3"/>
    <w:rsid w:val="000B40AB"/>
    <w:rsid w:val="000C0D53"/>
    <w:rsid w:val="000C36E9"/>
    <w:rsid w:val="000C58D2"/>
    <w:rsid w:val="000D0DCD"/>
    <w:rsid w:val="000D0F63"/>
    <w:rsid w:val="000E1AD4"/>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36E"/>
    <w:rsid w:val="00143C19"/>
    <w:rsid w:val="00143D5F"/>
    <w:rsid w:val="00146207"/>
    <w:rsid w:val="001542B4"/>
    <w:rsid w:val="00163055"/>
    <w:rsid w:val="00163120"/>
    <w:rsid w:val="00163F1C"/>
    <w:rsid w:val="00164580"/>
    <w:rsid w:val="0016568D"/>
    <w:rsid w:val="00166796"/>
    <w:rsid w:val="00167C0D"/>
    <w:rsid w:val="001701B3"/>
    <w:rsid w:val="0017095C"/>
    <w:rsid w:val="00171C2C"/>
    <w:rsid w:val="00171DA3"/>
    <w:rsid w:val="00172563"/>
    <w:rsid w:val="0017278E"/>
    <w:rsid w:val="00172A4B"/>
    <w:rsid w:val="001733CD"/>
    <w:rsid w:val="001734FD"/>
    <w:rsid w:val="00173B4B"/>
    <w:rsid w:val="001743FA"/>
    <w:rsid w:val="001752B0"/>
    <w:rsid w:val="0017654F"/>
    <w:rsid w:val="00176A68"/>
    <w:rsid w:val="00176F25"/>
    <w:rsid w:val="0017756B"/>
    <w:rsid w:val="00177F00"/>
    <w:rsid w:val="00180969"/>
    <w:rsid w:val="00180D80"/>
    <w:rsid w:val="00185CE5"/>
    <w:rsid w:val="001878E0"/>
    <w:rsid w:val="0019104B"/>
    <w:rsid w:val="00192284"/>
    <w:rsid w:val="00193E6A"/>
    <w:rsid w:val="00194E93"/>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381F"/>
    <w:rsid w:val="001C476E"/>
    <w:rsid w:val="001C7095"/>
    <w:rsid w:val="001C70BF"/>
    <w:rsid w:val="001D1E36"/>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3628"/>
    <w:rsid w:val="00234760"/>
    <w:rsid w:val="00234E6B"/>
    <w:rsid w:val="00236A97"/>
    <w:rsid w:val="002375B2"/>
    <w:rsid w:val="00243015"/>
    <w:rsid w:val="002438AC"/>
    <w:rsid w:val="0024564C"/>
    <w:rsid w:val="00246157"/>
    <w:rsid w:val="00246785"/>
    <w:rsid w:val="00247527"/>
    <w:rsid w:val="0025181A"/>
    <w:rsid w:val="002556EB"/>
    <w:rsid w:val="00256167"/>
    <w:rsid w:val="00256912"/>
    <w:rsid w:val="00256BEA"/>
    <w:rsid w:val="00262366"/>
    <w:rsid w:val="00262368"/>
    <w:rsid w:val="0027124D"/>
    <w:rsid w:val="0027160A"/>
    <w:rsid w:val="0027183A"/>
    <w:rsid w:val="00271D36"/>
    <w:rsid w:val="00273758"/>
    <w:rsid w:val="002737B9"/>
    <w:rsid w:val="002737D0"/>
    <w:rsid w:val="002737D1"/>
    <w:rsid w:val="00274D96"/>
    <w:rsid w:val="00277526"/>
    <w:rsid w:val="00283B83"/>
    <w:rsid w:val="002856AB"/>
    <w:rsid w:val="00286C62"/>
    <w:rsid w:val="00291073"/>
    <w:rsid w:val="00291A51"/>
    <w:rsid w:val="00292D79"/>
    <w:rsid w:val="0029306D"/>
    <w:rsid w:val="00295040"/>
    <w:rsid w:val="002A0464"/>
    <w:rsid w:val="002A12C3"/>
    <w:rsid w:val="002A733E"/>
    <w:rsid w:val="002B0C04"/>
    <w:rsid w:val="002B15C5"/>
    <w:rsid w:val="002B2394"/>
    <w:rsid w:val="002B44A9"/>
    <w:rsid w:val="002B493E"/>
    <w:rsid w:val="002B5674"/>
    <w:rsid w:val="002B595B"/>
    <w:rsid w:val="002B7ED7"/>
    <w:rsid w:val="002B7FA8"/>
    <w:rsid w:val="002C05D3"/>
    <w:rsid w:val="002C087E"/>
    <w:rsid w:val="002C1A49"/>
    <w:rsid w:val="002C23FD"/>
    <w:rsid w:val="002C30D6"/>
    <w:rsid w:val="002C40A6"/>
    <w:rsid w:val="002D01EA"/>
    <w:rsid w:val="002D135E"/>
    <w:rsid w:val="002D17FF"/>
    <w:rsid w:val="002D26DA"/>
    <w:rsid w:val="002D4CC9"/>
    <w:rsid w:val="002D6E23"/>
    <w:rsid w:val="002D720D"/>
    <w:rsid w:val="002E0961"/>
    <w:rsid w:val="002E14FE"/>
    <w:rsid w:val="002E1C89"/>
    <w:rsid w:val="002E3A9C"/>
    <w:rsid w:val="002E4E79"/>
    <w:rsid w:val="002F4126"/>
    <w:rsid w:val="002F4C7C"/>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3C22"/>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150FB"/>
    <w:rsid w:val="0042073F"/>
    <w:rsid w:val="00424792"/>
    <w:rsid w:val="00424D86"/>
    <w:rsid w:val="004251B1"/>
    <w:rsid w:val="004268E9"/>
    <w:rsid w:val="00433527"/>
    <w:rsid w:val="0043453F"/>
    <w:rsid w:val="004357BC"/>
    <w:rsid w:val="004359FB"/>
    <w:rsid w:val="00441ED5"/>
    <w:rsid w:val="0044403A"/>
    <w:rsid w:val="004449BD"/>
    <w:rsid w:val="00444AA0"/>
    <w:rsid w:val="00445DD4"/>
    <w:rsid w:val="00446E47"/>
    <w:rsid w:val="004513F0"/>
    <w:rsid w:val="00452B5A"/>
    <w:rsid w:val="00453C8E"/>
    <w:rsid w:val="004542E7"/>
    <w:rsid w:val="00455426"/>
    <w:rsid w:val="00455EC2"/>
    <w:rsid w:val="0046015E"/>
    <w:rsid w:val="004617CB"/>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97DCD"/>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42D"/>
    <w:rsid w:val="004E3AA9"/>
    <w:rsid w:val="004E471F"/>
    <w:rsid w:val="004E5215"/>
    <w:rsid w:val="004E532D"/>
    <w:rsid w:val="004E5446"/>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468"/>
    <w:rsid w:val="0055091B"/>
    <w:rsid w:val="0055324C"/>
    <w:rsid w:val="00554950"/>
    <w:rsid w:val="0055719D"/>
    <w:rsid w:val="00557363"/>
    <w:rsid w:val="00560106"/>
    <w:rsid w:val="00567EAE"/>
    <w:rsid w:val="005702C2"/>
    <w:rsid w:val="00571155"/>
    <w:rsid w:val="00571B3E"/>
    <w:rsid w:val="00572079"/>
    <w:rsid w:val="00573C52"/>
    <w:rsid w:val="0058130F"/>
    <w:rsid w:val="00581449"/>
    <w:rsid w:val="00581532"/>
    <w:rsid w:val="005815E2"/>
    <w:rsid w:val="005827CB"/>
    <w:rsid w:val="00584E81"/>
    <w:rsid w:val="00590CB1"/>
    <w:rsid w:val="005965AD"/>
    <w:rsid w:val="005976E8"/>
    <w:rsid w:val="00597DC2"/>
    <w:rsid w:val="005A07EF"/>
    <w:rsid w:val="005A2D39"/>
    <w:rsid w:val="005B2283"/>
    <w:rsid w:val="005C1B6E"/>
    <w:rsid w:val="005C33A1"/>
    <w:rsid w:val="005C39DC"/>
    <w:rsid w:val="005C669F"/>
    <w:rsid w:val="005C6BDA"/>
    <w:rsid w:val="005D6999"/>
    <w:rsid w:val="005E0123"/>
    <w:rsid w:val="005E151F"/>
    <w:rsid w:val="005E1D56"/>
    <w:rsid w:val="005E5E28"/>
    <w:rsid w:val="005F2E51"/>
    <w:rsid w:val="005F33E1"/>
    <w:rsid w:val="005F3B9D"/>
    <w:rsid w:val="005F56C9"/>
    <w:rsid w:val="005F64AB"/>
    <w:rsid w:val="005F65D4"/>
    <w:rsid w:val="005F7A06"/>
    <w:rsid w:val="005F7AAC"/>
    <w:rsid w:val="006023F3"/>
    <w:rsid w:val="00603C3C"/>
    <w:rsid w:val="00604691"/>
    <w:rsid w:val="00604F4D"/>
    <w:rsid w:val="00607F41"/>
    <w:rsid w:val="006104A4"/>
    <w:rsid w:val="00611B8A"/>
    <w:rsid w:val="006141CD"/>
    <w:rsid w:val="00616A2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57F31"/>
    <w:rsid w:val="0066107A"/>
    <w:rsid w:val="00661A78"/>
    <w:rsid w:val="00662D85"/>
    <w:rsid w:val="00662E9D"/>
    <w:rsid w:val="006630D2"/>
    <w:rsid w:val="00665EC4"/>
    <w:rsid w:val="0066664E"/>
    <w:rsid w:val="006666B8"/>
    <w:rsid w:val="006679A8"/>
    <w:rsid w:val="00671F7A"/>
    <w:rsid w:val="006726F1"/>
    <w:rsid w:val="00674332"/>
    <w:rsid w:val="00676F90"/>
    <w:rsid w:val="00680BAE"/>
    <w:rsid w:val="0068146F"/>
    <w:rsid w:val="006818E2"/>
    <w:rsid w:val="00684473"/>
    <w:rsid w:val="006879C3"/>
    <w:rsid w:val="006908D1"/>
    <w:rsid w:val="00691200"/>
    <w:rsid w:val="00693D4E"/>
    <w:rsid w:val="00695FF7"/>
    <w:rsid w:val="00696AC6"/>
    <w:rsid w:val="006A03DB"/>
    <w:rsid w:val="006A30C4"/>
    <w:rsid w:val="006A365A"/>
    <w:rsid w:val="006A5E44"/>
    <w:rsid w:val="006A6170"/>
    <w:rsid w:val="006A7EBB"/>
    <w:rsid w:val="006B135F"/>
    <w:rsid w:val="006B19EA"/>
    <w:rsid w:val="006B60E3"/>
    <w:rsid w:val="006B74EE"/>
    <w:rsid w:val="006B7D4F"/>
    <w:rsid w:val="006C0A76"/>
    <w:rsid w:val="006C1356"/>
    <w:rsid w:val="006C197E"/>
    <w:rsid w:val="006C419A"/>
    <w:rsid w:val="006C4CAC"/>
    <w:rsid w:val="006C5AA8"/>
    <w:rsid w:val="006C71F5"/>
    <w:rsid w:val="006D3FA2"/>
    <w:rsid w:val="006D4DF3"/>
    <w:rsid w:val="006D53C3"/>
    <w:rsid w:val="006D5844"/>
    <w:rsid w:val="006D6DFB"/>
    <w:rsid w:val="006E2A5C"/>
    <w:rsid w:val="006E4588"/>
    <w:rsid w:val="006E7DBC"/>
    <w:rsid w:val="006F3B2C"/>
    <w:rsid w:val="006F5E93"/>
    <w:rsid w:val="00703D56"/>
    <w:rsid w:val="007058D8"/>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C9B"/>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258B"/>
    <w:rsid w:val="0078387C"/>
    <w:rsid w:val="007914CE"/>
    <w:rsid w:val="007939DD"/>
    <w:rsid w:val="007962E4"/>
    <w:rsid w:val="0079799F"/>
    <w:rsid w:val="007A23B5"/>
    <w:rsid w:val="007A68CA"/>
    <w:rsid w:val="007A7578"/>
    <w:rsid w:val="007A7C0F"/>
    <w:rsid w:val="007B05C3"/>
    <w:rsid w:val="007C5600"/>
    <w:rsid w:val="007D21D5"/>
    <w:rsid w:val="007E077D"/>
    <w:rsid w:val="007E2F21"/>
    <w:rsid w:val="007E677A"/>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183F"/>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85D"/>
    <w:rsid w:val="00887FC9"/>
    <w:rsid w:val="00894A7A"/>
    <w:rsid w:val="00894F8A"/>
    <w:rsid w:val="008966E0"/>
    <w:rsid w:val="008A3FEF"/>
    <w:rsid w:val="008A4A76"/>
    <w:rsid w:val="008A692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837"/>
    <w:rsid w:val="008D7BF1"/>
    <w:rsid w:val="008E3CD0"/>
    <w:rsid w:val="008E40A2"/>
    <w:rsid w:val="008E40DE"/>
    <w:rsid w:val="008E49D5"/>
    <w:rsid w:val="008E5556"/>
    <w:rsid w:val="008E5A56"/>
    <w:rsid w:val="008E6178"/>
    <w:rsid w:val="008E64AB"/>
    <w:rsid w:val="008E6781"/>
    <w:rsid w:val="008E74D4"/>
    <w:rsid w:val="008F3B31"/>
    <w:rsid w:val="008F3D16"/>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113C"/>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37F2"/>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63CC"/>
    <w:rsid w:val="00A676A4"/>
    <w:rsid w:val="00A70B8F"/>
    <w:rsid w:val="00A70DE8"/>
    <w:rsid w:val="00A741BD"/>
    <w:rsid w:val="00A76EFC"/>
    <w:rsid w:val="00A8294C"/>
    <w:rsid w:val="00A84115"/>
    <w:rsid w:val="00A84237"/>
    <w:rsid w:val="00A90B4F"/>
    <w:rsid w:val="00A9425B"/>
    <w:rsid w:val="00A95207"/>
    <w:rsid w:val="00A9578B"/>
    <w:rsid w:val="00A958EC"/>
    <w:rsid w:val="00A96122"/>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329C"/>
    <w:rsid w:val="00B454A9"/>
    <w:rsid w:val="00B459CD"/>
    <w:rsid w:val="00B45D1D"/>
    <w:rsid w:val="00B45F99"/>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2844"/>
    <w:rsid w:val="00B9372E"/>
    <w:rsid w:val="00B95F33"/>
    <w:rsid w:val="00B967A9"/>
    <w:rsid w:val="00BA0562"/>
    <w:rsid w:val="00BA0F4A"/>
    <w:rsid w:val="00BA143F"/>
    <w:rsid w:val="00BA250C"/>
    <w:rsid w:val="00BA58D9"/>
    <w:rsid w:val="00BA6B4C"/>
    <w:rsid w:val="00BA71EE"/>
    <w:rsid w:val="00BA7211"/>
    <w:rsid w:val="00BB21B8"/>
    <w:rsid w:val="00BB2AA7"/>
    <w:rsid w:val="00BB3908"/>
    <w:rsid w:val="00BB4F6E"/>
    <w:rsid w:val="00BB5150"/>
    <w:rsid w:val="00BB5ED1"/>
    <w:rsid w:val="00BB6720"/>
    <w:rsid w:val="00BC0628"/>
    <w:rsid w:val="00BC1908"/>
    <w:rsid w:val="00BC21BF"/>
    <w:rsid w:val="00BC3F03"/>
    <w:rsid w:val="00BC66FE"/>
    <w:rsid w:val="00BD1723"/>
    <w:rsid w:val="00BD1D68"/>
    <w:rsid w:val="00BD25E9"/>
    <w:rsid w:val="00BD30ED"/>
    <w:rsid w:val="00BD5189"/>
    <w:rsid w:val="00BD747A"/>
    <w:rsid w:val="00BE267E"/>
    <w:rsid w:val="00BE5449"/>
    <w:rsid w:val="00BE5A67"/>
    <w:rsid w:val="00BF08DD"/>
    <w:rsid w:val="00BF10E0"/>
    <w:rsid w:val="00BF3877"/>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54470"/>
    <w:rsid w:val="00C5470C"/>
    <w:rsid w:val="00C60F72"/>
    <w:rsid w:val="00C6107E"/>
    <w:rsid w:val="00C61BD9"/>
    <w:rsid w:val="00C638B2"/>
    <w:rsid w:val="00C63E54"/>
    <w:rsid w:val="00C64047"/>
    <w:rsid w:val="00C64238"/>
    <w:rsid w:val="00C653BC"/>
    <w:rsid w:val="00C66500"/>
    <w:rsid w:val="00C70B0B"/>
    <w:rsid w:val="00C713C8"/>
    <w:rsid w:val="00C7150D"/>
    <w:rsid w:val="00C7226E"/>
    <w:rsid w:val="00C72674"/>
    <w:rsid w:val="00C729F1"/>
    <w:rsid w:val="00C73CF9"/>
    <w:rsid w:val="00C74254"/>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D79FF"/>
    <w:rsid w:val="00CE3E78"/>
    <w:rsid w:val="00CE40B1"/>
    <w:rsid w:val="00CE6775"/>
    <w:rsid w:val="00CE67D7"/>
    <w:rsid w:val="00CE68DB"/>
    <w:rsid w:val="00CE7256"/>
    <w:rsid w:val="00CE7589"/>
    <w:rsid w:val="00CE76FC"/>
    <w:rsid w:val="00CE77E0"/>
    <w:rsid w:val="00CE7F23"/>
    <w:rsid w:val="00CF1AFB"/>
    <w:rsid w:val="00CF22CE"/>
    <w:rsid w:val="00CF29E9"/>
    <w:rsid w:val="00CF44B9"/>
    <w:rsid w:val="00D0489E"/>
    <w:rsid w:val="00D10B03"/>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9B2"/>
    <w:rsid w:val="00D46C7B"/>
    <w:rsid w:val="00D47647"/>
    <w:rsid w:val="00D550F8"/>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0E74"/>
    <w:rsid w:val="00DF3F29"/>
    <w:rsid w:val="00DF421A"/>
    <w:rsid w:val="00E0321A"/>
    <w:rsid w:val="00E04179"/>
    <w:rsid w:val="00E04A9E"/>
    <w:rsid w:val="00E0704C"/>
    <w:rsid w:val="00E07081"/>
    <w:rsid w:val="00E07E02"/>
    <w:rsid w:val="00E10293"/>
    <w:rsid w:val="00E104D5"/>
    <w:rsid w:val="00E10C23"/>
    <w:rsid w:val="00E12EBA"/>
    <w:rsid w:val="00E12F24"/>
    <w:rsid w:val="00E12F68"/>
    <w:rsid w:val="00E1439B"/>
    <w:rsid w:val="00E14F1B"/>
    <w:rsid w:val="00E164C5"/>
    <w:rsid w:val="00E21262"/>
    <w:rsid w:val="00E219E6"/>
    <w:rsid w:val="00E23A33"/>
    <w:rsid w:val="00E31AAA"/>
    <w:rsid w:val="00E32A54"/>
    <w:rsid w:val="00E32C8A"/>
    <w:rsid w:val="00E3399A"/>
    <w:rsid w:val="00E34B38"/>
    <w:rsid w:val="00E354DC"/>
    <w:rsid w:val="00E3656F"/>
    <w:rsid w:val="00E3758D"/>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308E"/>
    <w:rsid w:val="00EA5633"/>
    <w:rsid w:val="00EA6CB9"/>
    <w:rsid w:val="00EB05BA"/>
    <w:rsid w:val="00EB2D53"/>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47E0"/>
    <w:rsid w:val="00EF03E8"/>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4ECB"/>
    <w:rsid w:val="00F853B3"/>
    <w:rsid w:val="00F859AE"/>
    <w:rsid w:val="00F877F1"/>
    <w:rsid w:val="00F9384E"/>
    <w:rsid w:val="00F96746"/>
    <w:rsid w:val="00F96852"/>
    <w:rsid w:val="00FA0B1A"/>
    <w:rsid w:val="00FA1758"/>
    <w:rsid w:val="00FA17B6"/>
    <w:rsid w:val="00FA1ECF"/>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12BE"/>
    <w:rsid w:val="00FF4352"/>
    <w:rsid w:val="00FF5403"/>
    <w:rsid w:val="00FF5ECF"/>
    <w:rsid w:val="00FF6CC6"/>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D469B2"/>
    <w:pPr>
      <w:keepNext/>
      <w:tabs>
        <w:tab w:val="left" w:pos="851"/>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BC3F0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BC3F0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D469B2"/>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enumlev3">
    <w:name w:val="enumlev3"/>
    <w:basedOn w:val="Normal"/>
    <w:uiPriority w:val="99"/>
    <w:rsid w:val="00FF12BE"/>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enumlev1">
    <w:name w:val="enumlev1"/>
    <w:basedOn w:val="Normal"/>
    <w:link w:val="enumlev1Char"/>
    <w:rsid w:val="00FF12BE"/>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FF12BE"/>
    <w:rPr>
      <w:rFonts w:ascii="Trebuchet MS" w:eastAsia="Times New Roman" w:hAnsi="Trebuchet MS"/>
      <w:sz w:val="24"/>
      <w:lang w:val="en-GB" w:eastAsia="en-US"/>
    </w:rPr>
  </w:style>
  <w:style w:type="paragraph" w:styleId="ListParagraph">
    <w:name w:val="List Paragraph"/>
    <w:basedOn w:val="Normal"/>
    <w:uiPriority w:val="34"/>
    <w:qFormat/>
    <w:rsid w:val="00FF12BE"/>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554950"/>
    <w:pPr>
      <w:tabs>
        <w:tab w:val="left" w:pos="794"/>
        <w:tab w:val="left" w:pos="1191"/>
        <w:tab w:val="left" w:pos="1588"/>
        <w:tab w:val="left" w:pos="1985"/>
      </w:tabs>
      <w:suppressAutoHyphens/>
      <w:overflowPunct w:val="0"/>
      <w:autoSpaceDE w:val="0"/>
      <w:spacing w:before="0" w:after="120"/>
      <w:jc w:val="left"/>
      <w:textAlignment w:val="baseline"/>
    </w:pPr>
    <w:rPr>
      <w:rFonts w:asciiTheme="minorHAnsi" w:eastAsia="Calibri" w:hAnsiTheme="minorHAnsi" w:cs="CG Times"/>
      <w:szCs w:val="20"/>
      <w:lang w:val="en-GB" w:eastAsia="ar-SA"/>
    </w:rPr>
  </w:style>
  <w:style w:type="character" w:customStyle="1" w:styleId="BodyTextChar">
    <w:name w:val="Body Text Char"/>
    <w:basedOn w:val="DefaultParagraphFont"/>
    <w:link w:val="BodyText"/>
    <w:rsid w:val="00554950"/>
    <w:rPr>
      <w:rFonts w:asciiTheme="minorHAnsi" w:eastAsia="Calibri" w:hAnsiTheme="minorHAnsi" w:cs="CG Times"/>
      <w:sz w:val="21"/>
      <w:lang w:val="en-GB" w:eastAsia="ar-SA"/>
    </w:rPr>
  </w:style>
  <w:style w:type="character" w:customStyle="1" w:styleId="a1">
    <w:name w:val="a1"/>
    <w:basedOn w:val="DefaultParagraphFont"/>
    <w:rsid w:val="00FF12BE"/>
    <w:rPr>
      <w:rFonts w:ascii="Trebuchet MS" w:hAnsi="Trebuchet MS"/>
      <w:noProof w:val="0"/>
      <w:color w:val="008000"/>
      <w:lang w:val="en-GB"/>
    </w:rPr>
  </w:style>
  <w:style w:type="paragraph" w:customStyle="1" w:styleId="Pa7">
    <w:name w:val="Pa7"/>
    <w:basedOn w:val="Normal"/>
    <w:next w:val="Normal"/>
    <w:uiPriority w:val="99"/>
    <w:rsid w:val="00FF12BE"/>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FF12BE"/>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FF12BE"/>
    <w:rPr>
      <w:i/>
      <w:iCs/>
    </w:rPr>
  </w:style>
  <w:style w:type="paragraph" w:styleId="EndnoteText">
    <w:name w:val="endnote text"/>
    <w:basedOn w:val="Normal"/>
    <w:link w:val="EndnoteTextChar"/>
    <w:uiPriority w:val="99"/>
    <w:unhideWhenUsed/>
    <w:rsid w:val="00FF12BE"/>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FF12BE"/>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FF12BE"/>
    <w:rPr>
      <w:vertAlign w:val="superscript"/>
    </w:rPr>
  </w:style>
  <w:style w:type="paragraph" w:styleId="Caption">
    <w:name w:val="caption"/>
    <w:basedOn w:val="Normal"/>
    <w:next w:val="Normal"/>
    <w:qFormat/>
    <w:rsid w:val="00FF12BE"/>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FF12BE"/>
    <w:rPr>
      <w:b/>
      <w:bCs/>
    </w:rPr>
  </w:style>
  <w:style w:type="character" w:customStyle="1" w:styleId="apple-converted-space">
    <w:name w:val="apple-converted-space"/>
    <w:basedOn w:val="DefaultParagraphFont"/>
    <w:rsid w:val="00FF12BE"/>
  </w:style>
  <w:style w:type="character" w:styleId="Emphasis">
    <w:name w:val="Emphasis"/>
    <w:basedOn w:val="DefaultParagraphFont"/>
    <w:uiPriority w:val="20"/>
    <w:qFormat/>
    <w:rsid w:val="00FF12BE"/>
    <w:rPr>
      <w:i/>
      <w:iCs/>
    </w:rPr>
  </w:style>
  <w:style w:type="character" w:styleId="CommentReference">
    <w:name w:val="annotation reference"/>
    <w:basedOn w:val="DefaultParagraphFont"/>
    <w:rsid w:val="00FF12BE"/>
    <w:rPr>
      <w:sz w:val="16"/>
      <w:szCs w:val="16"/>
    </w:rPr>
  </w:style>
  <w:style w:type="paragraph" w:styleId="CommentText">
    <w:name w:val="annotation text"/>
    <w:basedOn w:val="Normal"/>
    <w:link w:val="CommentTextChar"/>
    <w:rsid w:val="00FF12BE"/>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FF12BE"/>
    <w:rPr>
      <w:rFonts w:ascii="Verdana" w:eastAsia="SimHei" w:hAnsi="Verdana" w:cs="Simplified Arabic"/>
      <w:bCs/>
    </w:rPr>
  </w:style>
  <w:style w:type="character" w:customStyle="1" w:styleId="apple-style-span">
    <w:name w:val="apple-style-span"/>
    <w:basedOn w:val="DefaultParagraphFont"/>
    <w:rsid w:val="00FF12BE"/>
  </w:style>
  <w:style w:type="paragraph" w:customStyle="1" w:styleId="Title1">
    <w:name w:val="Title 1"/>
    <w:basedOn w:val="Normal"/>
    <w:next w:val="Normal"/>
    <w:rsid w:val="00FF12BE"/>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FF12BE"/>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FF12BE"/>
    <w:rPr>
      <w:b/>
    </w:rPr>
  </w:style>
  <w:style w:type="character" w:customStyle="1" w:styleId="CommentSubjectChar">
    <w:name w:val="Comment Subject Char"/>
    <w:basedOn w:val="CommentTextChar"/>
    <w:link w:val="CommentSubject"/>
    <w:rsid w:val="00FF12BE"/>
    <w:rPr>
      <w:rFonts w:ascii="Verdana" w:eastAsia="SimHei" w:hAnsi="Verdana" w:cs="Simplified Arabic"/>
      <w:b/>
      <w:bCs/>
    </w:rPr>
  </w:style>
  <w:style w:type="paragraph" w:styleId="TableofFigures">
    <w:name w:val="table of figures"/>
    <w:basedOn w:val="Normal"/>
    <w:next w:val="Normal"/>
    <w:uiPriority w:val="99"/>
    <w:rsid w:val="00FF12BE"/>
    <w:pPr>
      <w:jc w:val="left"/>
    </w:pPr>
    <w:rPr>
      <w:rFonts w:ascii="Verdana" w:eastAsia="SimHei" w:hAnsi="Verdana" w:cs="Simplified Arabic"/>
      <w:bCs/>
      <w:sz w:val="19"/>
      <w:szCs w:val="28"/>
      <w:lang w:val="en-US" w:eastAsia="zh-CN"/>
    </w:rPr>
  </w:style>
  <w:style w:type="paragraph" w:customStyle="1" w:styleId="CEOFooterContact2-3">
    <w:name w:val="CEO_FooterContact2-3"/>
    <w:basedOn w:val="CEONormal"/>
    <w:rsid w:val="00EB2D53"/>
    <w:pPr>
      <w:spacing w:before="0"/>
      <w:ind w:left="3827" w:hanging="2268"/>
    </w:pPr>
    <w:rPr>
      <w:sz w:val="16"/>
      <w:szCs w:val="16"/>
    </w:rPr>
  </w:style>
  <w:style w:type="paragraph" w:customStyle="1" w:styleId="CEONormal">
    <w:name w:val="CEO_Normal"/>
    <w:link w:val="CEONormalChar"/>
    <w:autoRedefine/>
    <w:uiPriority w:val="99"/>
    <w:rsid w:val="00EB2D5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EB2D53"/>
    <w:pPr>
      <w:spacing w:before="0" w:after="480"/>
    </w:pPr>
  </w:style>
  <w:style w:type="paragraph" w:customStyle="1" w:styleId="CEODocTitle2lines-First">
    <w:name w:val="CEO_DocTitle2lines-First"/>
    <w:basedOn w:val="CEODocTitle-1line"/>
    <w:next w:val="Normal"/>
    <w:rsid w:val="00EB2D53"/>
    <w:pPr>
      <w:spacing w:after="0"/>
    </w:pPr>
  </w:style>
  <w:style w:type="paragraph" w:customStyle="1" w:styleId="CEODocTitle-1line">
    <w:name w:val="CEO_DocTitle-1line"/>
    <w:basedOn w:val="Normal"/>
    <w:next w:val="Normal"/>
    <w:rsid w:val="00EB2D5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B2D53"/>
    <w:pPr>
      <w:keepNext/>
      <w:keepLines/>
      <w:numPr>
        <w:numId w:val="0"/>
      </w:numPr>
      <w:spacing w:before="480"/>
    </w:pPr>
  </w:style>
  <w:style w:type="paragraph" w:customStyle="1" w:styleId="CEOcontribution-H123">
    <w:name w:val="CEO_contribution-H123"/>
    <w:basedOn w:val="Normal"/>
    <w:rsid w:val="00EB2D5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B2D5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B2D53"/>
    <w:pPr>
      <w:spacing w:after="120"/>
      <w:ind w:left="743"/>
    </w:pPr>
    <w:rPr>
      <w:b/>
      <w:bCs/>
      <w:iCs/>
    </w:rPr>
  </w:style>
  <w:style w:type="paragraph" w:customStyle="1" w:styleId="CEOSourceTitle">
    <w:name w:val="CEO_Source_Title"/>
    <w:basedOn w:val="Normal"/>
    <w:rsid w:val="00EB2D5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B2D53"/>
    <w:pPr>
      <w:keepNext w:val="0"/>
      <w:numPr>
        <w:ilvl w:val="1"/>
        <w:numId w:val="5"/>
      </w:numPr>
      <w:tabs>
        <w:tab w:val="clear" w:pos="851"/>
      </w:tabs>
      <w:spacing w:before="120" w:after="120"/>
      <w:ind w:left="567"/>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B2D5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B2D53"/>
    <w:pPr>
      <w:numPr>
        <w:numId w:val="0"/>
      </w:numPr>
      <w:ind w:right="12"/>
      <w:jc w:val="right"/>
    </w:pPr>
  </w:style>
  <w:style w:type="paragraph" w:customStyle="1" w:styleId="CEODocDates">
    <w:name w:val="CEO_DocDates"/>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B2D5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B2D5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B2D5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B2D5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B2D5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B2D53"/>
    <w:pPr>
      <w:numPr>
        <w:numId w:val="0"/>
      </w:numPr>
      <w:spacing w:before="360"/>
    </w:pPr>
    <w:rPr>
      <w:b w:val="0"/>
    </w:rPr>
  </w:style>
  <w:style w:type="paragraph" w:customStyle="1" w:styleId="CEOParagraph111">
    <w:name w:val="CEO_Paragraph1.1.1"/>
    <w:basedOn w:val="Heading3"/>
    <w:rsid w:val="00EB2D53"/>
    <w:pPr>
      <w:keepNext w:val="0"/>
      <w:numPr>
        <w:ilvl w:val="2"/>
        <w:numId w:val="5"/>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B2D5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EB2D53"/>
    <w:pPr>
      <w:numPr>
        <w:numId w:val="8"/>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B2D53"/>
    <w:pPr>
      <w:numPr>
        <w:numId w:val="9"/>
      </w:numPr>
    </w:pPr>
  </w:style>
  <w:style w:type="paragraph" w:customStyle="1" w:styleId="CEOMeetingDates">
    <w:name w:val="CEO_MeetingDates"/>
    <w:basedOn w:val="Normal"/>
    <w:rsid w:val="00EB2D5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B2D5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B2D5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B2D53"/>
    <w:pPr>
      <w:tabs>
        <w:tab w:val="left" w:pos="2098"/>
      </w:tabs>
      <w:ind w:left="2098" w:hanging="2098"/>
    </w:pPr>
    <w:rPr>
      <w:lang w:val="fr-CH"/>
    </w:rPr>
  </w:style>
  <w:style w:type="paragraph" w:customStyle="1" w:styleId="CEOQuestionDetails">
    <w:name w:val="CEO_QuestionDetails"/>
    <w:basedOn w:val="CEOOriginalLanguage"/>
    <w:rsid w:val="00EB2D53"/>
    <w:rPr>
      <w:b w:val="0"/>
      <w:bCs/>
    </w:rPr>
  </w:style>
  <w:style w:type="paragraph" w:customStyle="1" w:styleId="CEOSectorName">
    <w:name w:val="CEO_SectorName"/>
    <w:basedOn w:val="Normal"/>
    <w:rsid w:val="00EB2D5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B2D5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B2D53"/>
    <w:pPr>
      <w:spacing w:before="0"/>
    </w:pPr>
  </w:style>
  <w:style w:type="paragraph" w:customStyle="1" w:styleId="CEOSourceTitleDetails">
    <w:name w:val="CEO_SourceTitleDetails"/>
    <w:basedOn w:val="Normal"/>
    <w:rsid w:val="00EB2D5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B2D53"/>
    <w:pPr>
      <w:spacing w:before="120"/>
      <w:jc w:val="center"/>
    </w:pPr>
  </w:style>
  <w:style w:type="paragraph" w:customStyle="1" w:styleId="CEOindent-endash">
    <w:name w:val="CEO_indent-endash"/>
    <w:basedOn w:val="CEOEmdashList"/>
    <w:rsid w:val="00EB2D53"/>
    <w:pPr>
      <w:numPr>
        <w:numId w:val="10"/>
      </w:numPr>
      <w:tabs>
        <w:tab w:val="clear" w:pos="1134"/>
      </w:tabs>
      <w:ind w:left="360"/>
    </w:pPr>
  </w:style>
  <w:style w:type="paragraph" w:customStyle="1" w:styleId="CEOEmdashList">
    <w:name w:val="CEO_EmdashList"/>
    <w:basedOn w:val="CEONormal"/>
    <w:rsid w:val="00EB2D53"/>
  </w:style>
  <w:style w:type="paragraph" w:customStyle="1" w:styleId="CEOConsidering">
    <w:name w:val="CEO_Considering"/>
    <w:basedOn w:val="CEONormal"/>
    <w:rsid w:val="00EB2D53"/>
    <w:pPr>
      <w:keepNext/>
      <w:keepLines/>
      <w:spacing w:after="120"/>
      <w:ind w:left="851"/>
    </w:pPr>
    <w:rPr>
      <w:i/>
      <w:iCs/>
    </w:rPr>
  </w:style>
  <w:style w:type="paragraph" w:customStyle="1" w:styleId="CEOEndBar">
    <w:name w:val="CEO_EndBar"/>
    <w:basedOn w:val="CEONormal"/>
    <w:rsid w:val="00EB2D53"/>
    <w:pPr>
      <w:spacing w:after="120"/>
      <w:jc w:val="center"/>
    </w:pPr>
  </w:style>
  <w:style w:type="paragraph" w:customStyle="1" w:styleId="CEOExtract">
    <w:name w:val="CEO_Extract"/>
    <w:basedOn w:val="CEONormal"/>
    <w:rsid w:val="00EB2D53"/>
    <w:pPr>
      <w:keepNext/>
      <w:keepLines/>
      <w:spacing w:after="120"/>
    </w:pPr>
  </w:style>
  <w:style w:type="paragraph" w:customStyle="1" w:styleId="CEOHeader">
    <w:name w:val="CEO_Header"/>
    <w:basedOn w:val="Normal"/>
    <w:rsid w:val="00EB2D5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B2D53"/>
    <w:pPr>
      <w:spacing w:after="120"/>
      <w:ind w:left="426"/>
    </w:pPr>
  </w:style>
  <w:style w:type="paragraph" w:customStyle="1" w:styleId="CEOLogo">
    <w:name w:val="CEO_Logo"/>
    <w:basedOn w:val="CEONormal"/>
    <w:rsid w:val="00EB2D53"/>
    <w:pPr>
      <w:spacing w:before="0"/>
      <w:jc w:val="right"/>
    </w:pPr>
  </w:style>
  <w:style w:type="paragraph" w:customStyle="1" w:styleId="CEOMeetingSTG">
    <w:name w:val="CEO_MeetingSTG"/>
    <w:basedOn w:val="CEOMeetingName"/>
    <w:rsid w:val="00EB2D53"/>
    <w:pPr>
      <w:spacing w:before="120" w:after="120"/>
    </w:pPr>
  </w:style>
  <w:style w:type="paragraph" w:customStyle="1" w:styleId="CEORevision">
    <w:name w:val="CEO_Revision"/>
    <w:basedOn w:val="CEONormal"/>
    <w:autoRedefine/>
    <w:rsid w:val="00EB2D53"/>
    <w:pPr>
      <w:tabs>
        <w:tab w:val="left" w:pos="1928"/>
      </w:tabs>
    </w:pPr>
    <w:rPr>
      <w:b/>
      <w:sz w:val="18"/>
      <w:szCs w:val="18"/>
    </w:rPr>
  </w:style>
  <w:style w:type="paragraph" w:customStyle="1" w:styleId="CEORevisionNote">
    <w:name w:val="CEO_RevisionNote"/>
    <w:basedOn w:val="CEORevision"/>
    <w:autoRedefine/>
    <w:rsid w:val="00EB2D53"/>
    <w:pPr>
      <w:spacing w:after="120"/>
    </w:pPr>
    <w:rPr>
      <w:b w:val="0"/>
      <w:i/>
      <w:iCs/>
      <w:lang w:val="en-US"/>
    </w:rPr>
  </w:style>
  <w:style w:type="paragraph" w:customStyle="1" w:styleId="CEOActionRequired">
    <w:name w:val="CEO_ActionRequired"/>
    <w:basedOn w:val="CEONormal"/>
    <w:rsid w:val="00EB2D53"/>
    <w:pPr>
      <w:tabs>
        <w:tab w:val="left" w:pos="1928"/>
      </w:tabs>
    </w:pPr>
    <w:rPr>
      <w:b/>
    </w:rPr>
  </w:style>
  <w:style w:type="paragraph" w:customStyle="1" w:styleId="CEOSummaryStartHere">
    <w:name w:val="CEO_Summary_StartHere"/>
    <w:rsid w:val="00EB2D53"/>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EB2D5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EB2D53"/>
    <w:pPr>
      <w:spacing w:before="120"/>
    </w:pPr>
    <w:rPr>
      <w:rFonts w:ascii="Verdana" w:hAnsi="Verdana"/>
      <w:bCs/>
      <w:sz w:val="19"/>
      <w:szCs w:val="19"/>
      <w:lang w:val="en-GB" w:eastAsia="en-US"/>
    </w:rPr>
  </w:style>
  <w:style w:type="paragraph" w:customStyle="1" w:styleId="ceonormal0">
    <w:name w:val="ceonormal"/>
    <w:basedOn w:val="Normal"/>
    <w:rsid w:val="00EB2D53"/>
    <w:pPr>
      <w:spacing w:after="120"/>
      <w:jc w:val="left"/>
    </w:pPr>
    <w:rPr>
      <w:rFonts w:ascii="Verdana" w:eastAsia="Times New Roman" w:hAnsi="Verdana"/>
      <w:sz w:val="19"/>
      <w:szCs w:val="19"/>
      <w:lang w:val="en-US" w:eastAsia="en-US"/>
    </w:rPr>
  </w:style>
  <w:style w:type="paragraph" w:customStyle="1" w:styleId="Heading41">
    <w:name w:val="Heading 41"/>
    <w:basedOn w:val="Normal"/>
    <w:next w:val="Normal"/>
    <w:uiPriority w:val="99"/>
    <w:rsid w:val="00EB2D5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customStyle="1" w:styleId="CEONormalChar">
    <w:name w:val="CEO_Normal Char"/>
    <w:basedOn w:val="DefaultParagraphFont"/>
    <w:link w:val="CEONormal"/>
    <w:uiPriority w:val="99"/>
    <w:locked/>
    <w:rsid w:val="00EB2D53"/>
    <w:rPr>
      <w:rFonts w:ascii="Verdana" w:hAnsi="Verdana"/>
      <w:sz w:val="19"/>
      <w:szCs w:val="19"/>
      <w:lang w:val="en-GB" w:eastAsia="en-US"/>
    </w:rPr>
  </w:style>
  <w:style w:type="paragraph" w:customStyle="1" w:styleId="FigureNotitle">
    <w:name w:val="Figure_No &amp; title"/>
    <w:basedOn w:val="Normal"/>
    <w:next w:val="Normal"/>
    <w:rsid w:val="00EB2D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styleId="TOC4">
    <w:name w:val="toc 4"/>
    <w:basedOn w:val="Normal"/>
    <w:next w:val="Normal"/>
    <w:autoRedefine/>
    <w:uiPriority w:val="39"/>
    <w:rsid w:val="0094113C"/>
    <w:pPr>
      <w:spacing w:after="100"/>
      <w:ind w:left="630"/>
    </w:pPr>
  </w:style>
  <w:style w:type="paragraph" w:styleId="TOC5">
    <w:name w:val="toc 5"/>
    <w:basedOn w:val="Normal"/>
    <w:next w:val="Normal"/>
    <w:autoRedefine/>
    <w:uiPriority w:val="39"/>
    <w:unhideWhenUsed/>
    <w:rsid w:val="0094113C"/>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4113C"/>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4113C"/>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4113C"/>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4113C"/>
    <w:pPr>
      <w:spacing w:before="0" w:after="100" w:line="276" w:lineRule="auto"/>
      <w:ind w:left="1760"/>
      <w:jc w:val="left"/>
    </w:pPr>
    <w:rPr>
      <w:rFonts w:asciiTheme="minorHAnsi" w:eastAsiaTheme="minorEastAsia" w:hAnsiTheme="minorHAnsi" w:cstheme="minorBidi"/>
      <w:sz w:val="22"/>
      <w:lang w:val="en-US" w:eastAsia="zh-CN"/>
    </w:rPr>
  </w:style>
  <w:style w:type="paragraph" w:customStyle="1" w:styleId="Reasons">
    <w:name w:val="Reasons"/>
    <w:basedOn w:val="Normal"/>
    <w:qFormat/>
    <w:rsid w:val="006726F1"/>
    <w:pPr>
      <w:spacing w:before="0"/>
      <w:jc w:val="left"/>
    </w:pPr>
    <w:rPr>
      <w:rFonts w:ascii="Times New Roman" w:eastAsia="Times New Roman" w:hAnsi="Times New Roman"/>
      <w:sz w:val="24"/>
      <w:szCs w:val="20"/>
      <w:lang w:val="en-US" w:eastAsia="en-US"/>
    </w:rPr>
  </w:style>
  <w:style w:type="paragraph" w:customStyle="1" w:styleId="CEORequiredAction">
    <w:name w:val="CEO_RequiredAction"/>
    <w:basedOn w:val="CEONormal"/>
    <w:rsid w:val="006726F1"/>
    <w:pPr>
      <w:tabs>
        <w:tab w:val="left" w:pos="1928"/>
      </w:tabs>
    </w:pPr>
    <w:rPr>
      <w:b/>
    </w:rPr>
  </w:style>
  <w:style w:type="paragraph" w:customStyle="1" w:styleId="CEOAnnex">
    <w:name w:val="CEO_Annex"/>
    <w:basedOn w:val="CEOSignatureTitle"/>
    <w:rsid w:val="006726F1"/>
    <w:pPr>
      <w:spacing w:before="1000"/>
    </w:pPr>
  </w:style>
  <w:style w:type="paragraph" w:customStyle="1" w:styleId="CEOEndashListNoIndent">
    <w:name w:val="CEO_EndashListNoIndent"/>
    <w:basedOn w:val="CEONormal"/>
    <w:rsid w:val="006726F1"/>
    <w:pPr>
      <w:numPr>
        <w:numId w:val="35"/>
      </w:numPr>
      <w:tabs>
        <w:tab w:val="clear" w:pos="2237"/>
        <w:tab w:val="num" w:pos="360"/>
      </w:tabs>
      <w:ind w:left="0" w:firstLine="0"/>
    </w:pPr>
  </w:style>
  <w:style w:type="paragraph" w:customStyle="1" w:styleId="CEOFootnoteText">
    <w:name w:val="CEO_Footnote Text"/>
    <w:basedOn w:val="CEONormal"/>
    <w:rsid w:val="006726F1"/>
    <w:pPr>
      <w:tabs>
        <w:tab w:val="left" w:pos="357"/>
      </w:tabs>
      <w:spacing w:before="0"/>
    </w:pPr>
  </w:style>
  <w:style w:type="paragraph" w:customStyle="1" w:styleId="CEOHeading1-Numbered">
    <w:name w:val="CEO_Heading1-Numbered"/>
    <w:basedOn w:val="CEONormal"/>
    <w:rsid w:val="006726F1"/>
    <w:pPr>
      <w:numPr>
        <w:numId w:val="36"/>
      </w:numPr>
      <w:pBdr>
        <w:bottom w:val="single" w:sz="12" w:space="1" w:color="808080"/>
      </w:pBdr>
      <w:ind w:left="0" w:firstLine="0"/>
    </w:pPr>
    <w:rPr>
      <w:b/>
      <w:bCs/>
      <w:color w:val="808080"/>
      <w:sz w:val="20"/>
    </w:rPr>
  </w:style>
  <w:style w:type="paragraph" w:customStyle="1" w:styleId="CEOHeading1">
    <w:name w:val="CEO_Heading1"/>
    <w:basedOn w:val="CEOHeading1-Numbered"/>
    <w:next w:val="CEONormal"/>
    <w:rsid w:val="006726F1"/>
    <w:pPr>
      <w:numPr>
        <w:numId w:val="0"/>
      </w:numPr>
    </w:pPr>
    <w:rPr>
      <w:lang w:val="fr-CH"/>
    </w:rPr>
  </w:style>
  <w:style w:type="paragraph" w:customStyle="1" w:styleId="CEOIndent1-abc">
    <w:name w:val="CEO_Indent1-abc"/>
    <w:basedOn w:val="CEONormal"/>
    <w:rsid w:val="006726F1"/>
    <w:pPr>
      <w:numPr>
        <w:numId w:val="37"/>
      </w:numPr>
      <w:tabs>
        <w:tab w:val="clear" w:pos="1494"/>
        <w:tab w:val="num" w:pos="360"/>
      </w:tabs>
      <w:spacing w:before="60" w:after="60"/>
      <w:ind w:left="0" w:right="709" w:firstLine="0"/>
    </w:pPr>
  </w:style>
  <w:style w:type="paragraph" w:customStyle="1" w:styleId="CEOAbstract0">
    <w:name w:val="CEOAbstract"/>
    <w:rsid w:val="006726F1"/>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6726F1"/>
    <w:pPr>
      <w:spacing w:before="720"/>
    </w:pPr>
  </w:style>
  <w:style w:type="paragraph" w:customStyle="1" w:styleId="CEOSmall">
    <w:name w:val="CEO_Small"/>
    <w:basedOn w:val="CEONormal"/>
    <w:rsid w:val="006726F1"/>
  </w:style>
  <w:style w:type="paragraph" w:customStyle="1" w:styleId="CEOStartNextPage">
    <w:name w:val="CEO_StartNextPage"/>
    <w:next w:val="CEONormal"/>
    <w:rsid w:val="006726F1"/>
    <w:pPr>
      <w:spacing w:before="120"/>
      <w:jc w:val="center"/>
    </w:pPr>
    <w:rPr>
      <w:rFonts w:ascii="Verdana" w:eastAsia="SimHei" w:hAnsi="Verdana" w:cs="Simplified Arabic"/>
      <w:sz w:val="16"/>
      <w:szCs w:val="24"/>
      <w:lang w:val="en-GB" w:eastAsia="en-US"/>
    </w:rPr>
  </w:style>
  <w:style w:type="paragraph" w:customStyle="1" w:styleId="TOC00">
    <w:name w:val="TOC 0"/>
    <w:basedOn w:val="Normal"/>
    <w:rsid w:val="006726F1"/>
    <w:pPr>
      <w:spacing w:after="240"/>
      <w:jc w:val="center"/>
    </w:pPr>
    <w:rPr>
      <w:rFonts w:ascii="Verdana" w:eastAsia="SimHei" w:hAnsi="Verdana" w:cs="Calibri"/>
      <w:b/>
      <w:bCs/>
      <w:sz w:val="19"/>
      <w:szCs w:val="19"/>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D469B2"/>
    <w:pPr>
      <w:keepNext/>
      <w:tabs>
        <w:tab w:val="left" w:pos="851"/>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BC3F0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BC3F0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D469B2"/>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enumlev3">
    <w:name w:val="enumlev3"/>
    <w:basedOn w:val="Normal"/>
    <w:uiPriority w:val="99"/>
    <w:rsid w:val="00FF12BE"/>
    <w:pPr>
      <w:tabs>
        <w:tab w:val="left" w:pos="2608"/>
        <w:tab w:val="left" w:pos="3345"/>
      </w:tabs>
      <w:spacing w:before="80"/>
      <w:ind w:left="2268" w:hanging="397"/>
      <w:jc w:val="left"/>
    </w:pPr>
    <w:rPr>
      <w:rFonts w:ascii="Times New Roman" w:hAnsi="Times New Roman"/>
      <w:sz w:val="24"/>
      <w:szCs w:val="24"/>
      <w:lang w:val="en-GB" w:eastAsia="ja-JP"/>
    </w:rPr>
  </w:style>
  <w:style w:type="paragraph" w:customStyle="1" w:styleId="enumlev1">
    <w:name w:val="enumlev1"/>
    <w:basedOn w:val="Normal"/>
    <w:link w:val="enumlev1Char"/>
    <w:rsid w:val="00FF12BE"/>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FF12BE"/>
    <w:rPr>
      <w:rFonts w:ascii="Trebuchet MS" w:eastAsia="Times New Roman" w:hAnsi="Trebuchet MS"/>
      <w:sz w:val="24"/>
      <w:lang w:val="en-GB" w:eastAsia="en-US"/>
    </w:rPr>
  </w:style>
  <w:style w:type="paragraph" w:styleId="ListParagraph">
    <w:name w:val="List Paragraph"/>
    <w:basedOn w:val="Normal"/>
    <w:uiPriority w:val="34"/>
    <w:qFormat/>
    <w:rsid w:val="00FF12BE"/>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554950"/>
    <w:pPr>
      <w:tabs>
        <w:tab w:val="left" w:pos="794"/>
        <w:tab w:val="left" w:pos="1191"/>
        <w:tab w:val="left" w:pos="1588"/>
        <w:tab w:val="left" w:pos="1985"/>
      </w:tabs>
      <w:suppressAutoHyphens/>
      <w:overflowPunct w:val="0"/>
      <w:autoSpaceDE w:val="0"/>
      <w:spacing w:before="0" w:after="120"/>
      <w:jc w:val="left"/>
      <w:textAlignment w:val="baseline"/>
    </w:pPr>
    <w:rPr>
      <w:rFonts w:asciiTheme="minorHAnsi" w:eastAsia="Calibri" w:hAnsiTheme="minorHAnsi" w:cs="CG Times"/>
      <w:szCs w:val="20"/>
      <w:lang w:val="en-GB" w:eastAsia="ar-SA"/>
    </w:rPr>
  </w:style>
  <w:style w:type="character" w:customStyle="1" w:styleId="BodyTextChar">
    <w:name w:val="Body Text Char"/>
    <w:basedOn w:val="DefaultParagraphFont"/>
    <w:link w:val="BodyText"/>
    <w:rsid w:val="00554950"/>
    <w:rPr>
      <w:rFonts w:asciiTheme="minorHAnsi" w:eastAsia="Calibri" w:hAnsiTheme="minorHAnsi" w:cs="CG Times"/>
      <w:sz w:val="21"/>
      <w:lang w:val="en-GB" w:eastAsia="ar-SA"/>
    </w:rPr>
  </w:style>
  <w:style w:type="character" w:customStyle="1" w:styleId="a1">
    <w:name w:val="a1"/>
    <w:basedOn w:val="DefaultParagraphFont"/>
    <w:rsid w:val="00FF12BE"/>
    <w:rPr>
      <w:rFonts w:ascii="Trebuchet MS" w:hAnsi="Trebuchet MS"/>
      <w:noProof w:val="0"/>
      <w:color w:val="008000"/>
      <w:lang w:val="en-GB"/>
    </w:rPr>
  </w:style>
  <w:style w:type="paragraph" w:customStyle="1" w:styleId="Pa7">
    <w:name w:val="Pa7"/>
    <w:basedOn w:val="Normal"/>
    <w:next w:val="Normal"/>
    <w:uiPriority w:val="99"/>
    <w:rsid w:val="00FF12BE"/>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FF12BE"/>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FF12BE"/>
    <w:rPr>
      <w:i/>
      <w:iCs/>
    </w:rPr>
  </w:style>
  <w:style w:type="paragraph" w:styleId="EndnoteText">
    <w:name w:val="endnote text"/>
    <w:basedOn w:val="Normal"/>
    <w:link w:val="EndnoteTextChar"/>
    <w:uiPriority w:val="99"/>
    <w:unhideWhenUsed/>
    <w:rsid w:val="00FF12BE"/>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FF12BE"/>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FF12BE"/>
    <w:rPr>
      <w:vertAlign w:val="superscript"/>
    </w:rPr>
  </w:style>
  <w:style w:type="paragraph" w:styleId="Caption">
    <w:name w:val="caption"/>
    <w:basedOn w:val="Normal"/>
    <w:next w:val="Normal"/>
    <w:qFormat/>
    <w:rsid w:val="00FF12BE"/>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FF12BE"/>
    <w:rPr>
      <w:b/>
      <w:bCs/>
    </w:rPr>
  </w:style>
  <w:style w:type="character" w:customStyle="1" w:styleId="apple-converted-space">
    <w:name w:val="apple-converted-space"/>
    <w:basedOn w:val="DefaultParagraphFont"/>
    <w:rsid w:val="00FF12BE"/>
  </w:style>
  <w:style w:type="character" w:styleId="Emphasis">
    <w:name w:val="Emphasis"/>
    <w:basedOn w:val="DefaultParagraphFont"/>
    <w:uiPriority w:val="20"/>
    <w:qFormat/>
    <w:rsid w:val="00FF12BE"/>
    <w:rPr>
      <w:i/>
      <w:iCs/>
    </w:rPr>
  </w:style>
  <w:style w:type="character" w:styleId="CommentReference">
    <w:name w:val="annotation reference"/>
    <w:basedOn w:val="DefaultParagraphFont"/>
    <w:rsid w:val="00FF12BE"/>
    <w:rPr>
      <w:sz w:val="16"/>
      <w:szCs w:val="16"/>
    </w:rPr>
  </w:style>
  <w:style w:type="paragraph" w:styleId="CommentText">
    <w:name w:val="annotation text"/>
    <w:basedOn w:val="Normal"/>
    <w:link w:val="CommentTextChar"/>
    <w:rsid w:val="00FF12BE"/>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FF12BE"/>
    <w:rPr>
      <w:rFonts w:ascii="Verdana" w:eastAsia="SimHei" w:hAnsi="Verdana" w:cs="Simplified Arabic"/>
      <w:bCs/>
    </w:rPr>
  </w:style>
  <w:style w:type="character" w:customStyle="1" w:styleId="apple-style-span">
    <w:name w:val="apple-style-span"/>
    <w:basedOn w:val="DefaultParagraphFont"/>
    <w:rsid w:val="00FF12BE"/>
  </w:style>
  <w:style w:type="paragraph" w:customStyle="1" w:styleId="Title1">
    <w:name w:val="Title 1"/>
    <w:basedOn w:val="Normal"/>
    <w:next w:val="Normal"/>
    <w:rsid w:val="00FF12BE"/>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FF12BE"/>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FF12BE"/>
    <w:rPr>
      <w:b/>
    </w:rPr>
  </w:style>
  <w:style w:type="character" w:customStyle="1" w:styleId="CommentSubjectChar">
    <w:name w:val="Comment Subject Char"/>
    <w:basedOn w:val="CommentTextChar"/>
    <w:link w:val="CommentSubject"/>
    <w:rsid w:val="00FF12BE"/>
    <w:rPr>
      <w:rFonts w:ascii="Verdana" w:eastAsia="SimHei" w:hAnsi="Verdana" w:cs="Simplified Arabic"/>
      <w:b/>
      <w:bCs/>
    </w:rPr>
  </w:style>
  <w:style w:type="paragraph" w:styleId="TableofFigures">
    <w:name w:val="table of figures"/>
    <w:basedOn w:val="Normal"/>
    <w:next w:val="Normal"/>
    <w:uiPriority w:val="99"/>
    <w:rsid w:val="00FF12BE"/>
    <w:pPr>
      <w:jc w:val="left"/>
    </w:pPr>
    <w:rPr>
      <w:rFonts w:ascii="Verdana" w:eastAsia="SimHei" w:hAnsi="Verdana" w:cs="Simplified Arabic"/>
      <w:bCs/>
      <w:sz w:val="19"/>
      <w:szCs w:val="28"/>
      <w:lang w:val="en-US" w:eastAsia="zh-CN"/>
    </w:rPr>
  </w:style>
  <w:style w:type="paragraph" w:customStyle="1" w:styleId="CEOFooterContact2-3">
    <w:name w:val="CEO_FooterContact2-3"/>
    <w:basedOn w:val="CEONormal"/>
    <w:rsid w:val="00EB2D53"/>
    <w:pPr>
      <w:spacing w:before="0"/>
      <w:ind w:left="3827" w:hanging="2268"/>
    </w:pPr>
    <w:rPr>
      <w:sz w:val="16"/>
      <w:szCs w:val="16"/>
    </w:rPr>
  </w:style>
  <w:style w:type="paragraph" w:customStyle="1" w:styleId="CEONormal">
    <w:name w:val="CEO_Normal"/>
    <w:link w:val="CEONormalChar"/>
    <w:autoRedefine/>
    <w:uiPriority w:val="99"/>
    <w:rsid w:val="00EB2D53"/>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EB2D53"/>
    <w:pPr>
      <w:spacing w:before="0" w:after="480"/>
    </w:pPr>
  </w:style>
  <w:style w:type="paragraph" w:customStyle="1" w:styleId="CEODocTitle2lines-First">
    <w:name w:val="CEO_DocTitle2lines-First"/>
    <w:basedOn w:val="CEODocTitle-1line"/>
    <w:next w:val="Normal"/>
    <w:rsid w:val="00EB2D53"/>
    <w:pPr>
      <w:spacing w:after="0"/>
    </w:pPr>
  </w:style>
  <w:style w:type="paragraph" w:customStyle="1" w:styleId="CEODocTitle-1line">
    <w:name w:val="CEO_DocTitle-1line"/>
    <w:basedOn w:val="Normal"/>
    <w:next w:val="Normal"/>
    <w:rsid w:val="00EB2D53"/>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EB2D53"/>
    <w:pPr>
      <w:keepNext/>
      <w:keepLines/>
      <w:numPr>
        <w:numId w:val="0"/>
      </w:numPr>
      <w:spacing w:before="480"/>
    </w:pPr>
  </w:style>
  <w:style w:type="paragraph" w:customStyle="1" w:styleId="CEOcontribution-H123">
    <w:name w:val="CEO_contribution-H123"/>
    <w:basedOn w:val="Normal"/>
    <w:rsid w:val="00EB2D53"/>
    <w:pPr>
      <w:numPr>
        <w:numId w:val="11"/>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EB2D53"/>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EB2D53"/>
    <w:pPr>
      <w:spacing w:after="120"/>
      <w:ind w:left="743"/>
    </w:pPr>
    <w:rPr>
      <w:b/>
      <w:bCs/>
      <w:iCs/>
    </w:rPr>
  </w:style>
  <w:style w:type="paragraph" w:customStyle="1" w:styleId="CEOSourceTitle">
    <w:name w:val="CEO_Source_Title"/>
    <w:basedOn w:val="Normal"/>
    <w:rsid w:val="00EB2D53"/>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EB2D53"/>
    <w:pPr>
      <w:keepNext w:val="0"/>
      <w:numPr>
        <w:ilvl w:val="1"/>
        <w:numId w:val="5"/>
      </w:numPr>
      <w:tabs>
        <w:tab w:val="clear" w:pos="851"/>
      </w:tabs>
      <w:spacing w:before="120" w:after="120"/>
      <w:ind w:left="567"/>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EB2D53"/>
    <w:pPr>
      <w:numPr>
        <w:numId w:val="6"/>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EB2D53"/>
    <w:pPr>
      <w:numPr>
        <w:numId w:val="0"/>
      </w:numPr>
      <w:ind w:right="12"/>
      <w:jc w:val="right"/>
    </w:pPr>
  </w:style>
  <w:style w:type="paragraph" w:customStyle="1" w:styleId="CEODocDates">
    <w:name w:val="CEO_DocDates"/>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EB2D53"/>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EB2D53"/>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EB2D53"/>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EB2D53"/>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EB2D53"/>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EB2D53"/>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EB2D53"/>
    <w:pPr>
      <w:numPr>
        <w:numId w:val="0"/>
      </w:numPr>
      <w:spacing w:before="360"/>
    </w:pPr>
    <w:rPr>
      <w:b w:val="0"/>
    </w:rPr>
  </w:style>
  <w:style w:type="paragraph" w:customStyle="1" w:styleId="CEOParagraph111">
    <w:name w:val="CEO_Paragraph1.1.1"/>
    <w:basedOn w:val="Heading3"/>
    <w:rsid w:val="00EB2D53"/>
    <w:pPr>
      <w:keepNext w:val="0"/>
      <w:numPr>
        <w:ilvl w:val="2"/>
        <w:numId w:val="5"/>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EB2D53"/>
    <w:pPr>
      <w:numPr>
        <w:ilvl w:val="1"/>
        <w:numId w:val="7"/>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EB2D53"/>
    <w:pPr>
      <w:numPr>
        <w:numId w:val="8"/>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EB2D53"/>
    <w:pPr>
      <w:numPr>
        <w:numId w:val="9"/>
      </w:numPr>
    </w:pPr>
  </w:style>
  <w:style w:type="paragraph" w:customStyle="1" w:styleId="CEOMeetingDates">
    <w:name w:val="CEO_MeetingDates"/>
    <w:basedOn w:val="Normal"/>
    <w:rsid w:val="00EB2D53"/>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EB2D53"/>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EB2D53"/>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EB2D53"/>
    <w:pPr>
      <w:tabs>
        <w:tab w:val="left" w:pos="2098"/>
      </w:tabs>
      <w:ind w:left="2098" w:hanging="2098"/>
    </w:pPr>
    <w:rPr>
      <w:lang w:val="fr-CH"/>
    </w:rPr>
  </w:style>
  <w:style w:type="paragraph" w:customStyle="1" w:styleId="CEOQuestionDetails">
    <w:name w:val="CEO_QuestionDetails"/>
    <w:basedOn w:val="CEOOriginalLanguage"/>
    <w:rsid w:val="00EB2D53"/>
    <w:rPr>
      <w:b w:val="0"/>
      <w:bCs/>
    </w:rPr>
  </w:style>
  <w:style w:type="paragraph" w:customStyle="1" w:styleId="CEOSectorName">
    <w:name w:val="CEO_SectorName"/>
    <w:basedOn w:val="Normal"/>
    <w:rsid w:val="00EB2D53"/>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EB2D53"/>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EB2D53"/>
    <w:pPr>
      <w:spacing w:before="0"/>
    </w:pPr>
  </w:style>
  <w:style w:type="paragraph" w:customStyle="1" w:styleId="CEOSourceTitleDetails">
    <w:name w:val="CEO_SourceTitleDetails"/>
    <w:basedOn w:val="Normal"/>
    <w:rsid w:val="00EB2D53"/>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EB2D53"/>
    <w:pPr>
      <w:spacing w:before="120"/>
      <w:jc w:val="center"/>
    </w:pPr>
  </w:style>
  <w:style w:type="paragraph" w:customStyle="1" w:styleId="CEOindent-endash">
    <w:name w:val="CEO_indent-endash"/>
    <w:basedOn w:val="CEOEmdashList"/>
    <w:rsid w:val="00EB2D53"/>
    <w:pPr>
      <w:numPr>
        <w:numId w:val="10"/>
      </w:numPr>
      <w:tabs>
        <w:tab w:val="clear" w:pos="1134"/>
      </w:tabs>
      <w:ind w:left="360"/>
    </w:pPr>
  </w:style>
  <w:style w:type="paragraph" w:customStyle="1" w:styleId="CEOEmdashList">
    <w:name w:val="CEO_EmdashList"/>
    <w:basedOn w:val="CEONormal"/>
    <w:rsid w:val="00EB2D53"/>
  </w:style>
  <w:style w:type="paragraph" w:customStyle="1" w:styleId="CEOConsidering">
    <w:name w:val="CEO_Considering"/>
    <w:basedOn w:val="CEONormal"/>
    <w:rsid w:val="00EB2D53"/>
    <w:pPr>
      <w:keepNext/>
      <w:keepLines/>
      <w:spacing w:after="120"/>
      <w:ind w:left="851"/>
    </w:pPr>
    <w:rPr>
      <w:i/>
      <w:iCs/>
    </w:rPr>
  </w:style>
  <w:style w:type="paragraph" w:customStyle="1" w:styleId="CEOEndBar">
    <w:name w:val="CEO_EndBar"/>
    <w:basedOn w:val="CEONormal"/>
    <w:rsid w:val="00EB2D53"/>
    <w:pPr>
      <w:spacing w:after="120"/>
      <w:jc w:val="center"/>
    </w:pPr>
  </w:style>
  <w:style w:type="paragraph" w:customStyle="1" w:styleId="CEOExtract">
    <w:name w:val="CEO_Extract"/>
    <w:basedOn w:val="CEONormal"/>
    <w:rsid w:val="00EB2D53"/>
    <w:pPr>
      <w:keepNext/>
      <w:keepLines/>
      <w:spacing w:after="120"/>
    </w:pPr>
  </w:style>
  <w:style w:type="paragraph" w:customStyle="1" w:styleId="CEOHeader">
    <w:name w:val="CEO_Header"/>
    <w:basedOn w:val="Normal"/>
    <w:rsid w:val="00EB2D53"/>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EB2D53"/>
    <w:pPr>
      <w:spacing w:after="120"/>
      <w:ind w:left="426"/>
    </w:pPr>
  </w:style>
  <w:style w:type="paragraph" w:customStyle="1" w:styleId="CEOLogo">
    <w:name w:val="CEO_Logo"/>
    <w:basedOn w:val="CEONormal"/>
    <w:rsid w:val="00EB2D53"/>
    <w:pPr>
      <w:spacing w:before="0"/>
      <w:jc w:val="right"/>
    </w:pPr>
  </w:style>
  <w:style w:type="paragraph" w:customStyle="1" w:styleId="CEOMeetingSTG">
    <w:name w:val="CEO_MeetingSTG"/>
    <w:basedOn w:val="CEOMeetingName"/>
    <w:rsid w:val="00EB2D53"/>
    <w:pPr>
      <w:spacing w:before="120" w:after="120"/>
    </w:pPr>
  </w:style>
  <w:style w:type="paragraph" w:customStyle="1" w:styleId="CEORevision">
    <w:name w:val="CEO_Revision"/>
    <w:basedOn w:val="CEONormal"/>
    <w:autoRedefine/>
    <w:rsid w:val="00EB2D53"/>
    <w:pPr>
      <w:tabs>
        <w:tab w:val="left" w:pos="1928"/>
      </w:tabs>
    </w:pPr>
    <w:rPr>
      <w:b/>
      <w:sz w:val="18"/>
      <w:szCs w:val="18"/>
    </w:rPr>
  </w:style>
  <w:style w:type="paragraph" w:customStyle="1" w:styleId="CEORevisionNote">
    <w:name w:val="CEO_RevisionNote"/>
    <w:basedOn w:val="CEORevision"/>
    <w:autoRedefine/>
    <w:rsid w:val="00EB2D53"/>
    <w:pPr>
      <w:spacing w:after="120"/>
    </w:pPr>
    <w:rPr>
      <w:b w:val="0"/>
      <w:i/>
      <w:iCs/>
      <w:lang w:val="en-US"/>
    </w:rPr>
  </w:style>
  <w:style w:type="paragraph" w:customStyle="1" w:styleId="CEOActionRequired">
    <w:name w:val="CEO_ActionRequired"/>
    <w:basedOn w:val="CEONormal"/>
    <w:rsid w:val="00EB2D53"/>
    <w:pPr>
      <w:tabs>
        <w:tab w:val="left" w:pos="1928"/>
      </w:tabs>
    </w:pPr>
    <w:rPr>
      <w:b/>
    </w:rPr>
  </w:style>
  <w:style w:type="paragraph" w:customStyle="1" w:styleId="CEOSummaryStartHere">
    <w:name w:val="CEO_Summary_StartHere"/>
    <w:rsid w:val="00EB2D53"/>
    <w:pPr>
      <w:spacing w:before="120" w:after="120"/>
      <w:jc w:val="center"/>
    </w:pPr>
    <w:rPr>
      <w:rFonts w:ascii="Verdana" w:eastAsia="SimHei" w:hAnsi="Verdana" w:cs="Simplified Arabic"/>
      <w:bCs/>
      <w:sz w:val="16"/>
      <w:szCs w:val="16"/>
      <w:lang w:val="fr-FR"/>
    </w:rPr>
  </w:style>
  <w:style w:type="paragraph" w:customStyle="1" w:styleId="CEOAbstract">
    <w:name w:val="CEO_Abstract"/>
    <w:uiPriority w:val="99"/>
    <w:rsid w:val="00EB2D53"/>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EB2D53"/>
    <w:pPr>
      <w:spacing w:before="120"/>
    </w:pPr>
    <w:rPr>
      <w:rFonts w:ascii="Verdana" w:hAnsi="Verdana"/>
      <w:bCs/>
      <w:sz w:val="19"/>
      <w:szCs w:val="19"/>
      <w:lang w:val="en-GB" w:eastAsia="en-US"/>
    </w:rPr>
  </w:style>
  <w:style w:type="paragraph" w:customStyle="1" w:styleId="ceonormal0">
    <w:name w:val="ceonormal"/>
    <w:basedOn w:val="Normal"/>
    <w:rsid w:val="00EB2D53"/>
    <w:pPr>
      <w:spacing w:after="120"/>
      <w:jc w:val="left"/>
    </w:pPr>
    <w:rPr>
      <w:rFonts w:ascii="Verdana" w:eastAsia="Times New Roman" w:hAnsi="Verdana"/>
      <w:sz w:val="19"/>
      <w:szCs w:val="19"/>
      <w:lang w:val="en-US" w:eastAsia="en-US"/>
    </w:rPr>
  </w:style>
  <w:style w:type="paragraph" w:customStyle="1" w:styleId="Heading41">
    <w:name w:val="Heading 41"/>
    <w:basedOn w:val="Normal"/>
    <w:next w:val="Normal"/>
    <w:uiPriority w:val="99"/>
    <w:rsid w:val="00EB2D53"/>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customStyle="1" w:styleId="CEONormalChar">
    <w:name w:val="CEO_Normal Char"/>
    <w:basedOn w:val="DefaultParagraphFont"/>
    <w:link w:val="CEONormal"/>
    <w:uiPriority w:val="99"/>
    <w:locked/>
    <w:rsid w:val="00EB2D53"/>
    <w:rPr>
      <w:rFonts w:ascii="Verdana" w:hAnsi="Verdana"/>
      <w:sz w:val="19"/>
      <w:szCs w:val="19"/>
      <w:lang w:val="en-GB" w:eastAsia="en-US"/>
    </w:rPr>
  </w:style>
  <w:style w:type="paragraph" w:customStyle="1" w:styleId="FigureNotitle">
    <w:name w:val="Figure_No &amp; title"/>
    <w:basedOn w:val="Normal"/>
    <w:next w:val="Normal"/>
    <w:rsid w:val="00EB2D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styleId="TOC4">
    <w:name w:val="toc 4"/>
    <w:basedOn w:val="Normal"/>
    <w:next w:val="Normal"/>
    <w:autoRedefine/>
    <w:uiPriority w:val="39"/>
    <w:rsid w:val="0094113C"/>
    <w:pPr>
      <w:spacing w:after="100"/>
      <w:ind w:left="630"/>
    </w:pPr>
  </w:style>
  <w:style w:type="paragraph" w:styleId="TOC5">
    <w:name w:val="toc 5"/>
    <w:basedOn w:val="Normal"/>
    <w:next w:val="Normal"/>
    <w:autoRedefine/>
    <w:uiPriority w:val="39"/>
    <w:unhideWhenUsed/>
    <w:rsid w:val="0094113C"/>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4113C"/>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4113C"/>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4113C"/>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4113C"/>
    <w:pPr>
      <w:spacing w:before="0" w:after="100" w:line="276" w:lineRule="auto"/>
      <w:ind w:left="1760"/>
      <w:jc w:val="left"/>
    </w:pPr>
    <w:rPr>
      <w:rFonts w:asciiTheme="minorHAnsi" w:eastAsiaTheme="minorEastAsia" w:hAnsiTheme="minorHAnsi" w:cstheme="minorBidi"/>
      <w:sz w:val="22"/>
      <w:lang w:val="en-US" w:eastAsia="zh-CN"/>
    </w:rPr>
  </w:style>
  <w:style w:type="paragraph" w:customStyle="1" w:styleId="Reasons">
    <w:name w:val="Reasons"/>
    <w:basedOn w:val="Normal"/>
    <w:qFormat/>
    <w:rsid w:val="006726F1"/>
    <w:pPr>
      <w:spacing w:before="0"/>
      <w:jc w:val="left"/>
    </w:pPr>
    <w:rPr>
      <w:rFonts w:ascii="Times New Roman" w:eastAsia="Times New Roman" w:hAnsi="Times New Roman"/>
      <w:sz w:val="24"/>
      <w:szCs w:val="20"/>
      <w:lang w:val="en-US" w:eastAsia="en-US"/>
    </w:rPr>
  </w:style>
  <w:style w:type="paragraph" w:customStyle="1" w:styleId="CEORequiredAction">
    <w:name w:val="CEO_RequiredAction"/>
    <w:basedOn w:val="CEONormal"/>
    <w:rsid w:val="006726F1"/>
    <w:pPr>
      <w:tabs>
        <w:tab w:val="left" w:pos="1928"/>
      </w:tabs>
    </w:pPr>
    <w:rPr>
      <w:b/>
    </w:rPr>
  </w:style>
  <w:style w:type="paragraph" w:customStyle="1" w:styleId="CEOAnnex">
    <w:name w:val="CEO_Annex"/>
    <w:basedOn w:val="CEOSignatureTitle"/>
    <w:rsid w:val="006726F1"/>
    <w:pPr>
      <w:spacing w:before="1000"/>
    </w:pPr>
  </w:style>
  <w:style w:type="paragraph" w:customStyle="1" w:styleId="CEOEndashListNoIndent">
    <w:name w:val="CEO_EndashListNoIndent"/>
    <w:basedOn w:val="CEONormal"/>
    <w:rsid w:val="006726F1"/>
    <w:pPr>
      <w:numPr>
        <w:numId w:val="35"/>
      </w:numPr>
      <w:tabs>
        <w:tab w:val="clear" w:pos="2237"/>
        <w:tab w:val="num" w:pos="360"/>
      </w:tabs>
      <w:ind w:left="0" w:firstLine="0"/>
    </w:pPr>
  </w:style>
  <w:style w:type="paragraph" w:customStyle="1" w:styleId="CEOFootnoteText">
    <w:name w:val="CEO_Footnote Text"/>
    <w:basedOn w:val="CEONormal"/>
    <w:rsid w:val="006726F1"/>
    <w:pPr>
      <w:tabs>
        <w:tab w:val="left" w:pos="357"/>
      </w:tabs>
      <w:spacing w:before="0"/>
    </w:pPr>
  </w:style>
  <w:style w:type="paragraph" w:customStyle="1" w:styleId="CEOHeading1-Numbered">
    <w:name w:val="CEO_Heading1-Numbered"/>
    <w:basedOn w:val="CEONormal"/>
    <w:rsid w:val="006726F1"/>
    <w:pPr>
      <w:numPr>
        <w:numId w:val="36"/>
      </w:numPr>
      <w:pBdr>
        <w:bottom w:val="single" w:sz="12" w:space="1" w:color="808080"/>
      </w:pBdr>
      <w:ind w:left="0" w:firstLine="0"/>
    </w:pPr>
    <w:rPr>
      <w:b/>
      <w:bCs/>
      <w:color w:val="808080"/>
      <w:sz w:val="20"/>
    </w:rPr>
  </w:style>
  <w:style w:type="paragraph" w:customStyle="1" w:styleId="CEOHeading1">
    <w:name w:val="CEO_Heading1"/>
    <w:basedOn w:val="CEOHeading1-Numbered"/>
    <w:next w:val="CEONormal"/>
    <w:rsid w:val="006726F1"/>
    <w:pPr>
      <w:numPr>
        <w:numId w:val="0"/>
      </w:numPr>
    </w:pPr>
    <w:rPr>
      <w:lang w:val="fr-CH"/>
    </w:rPr>
  </w:style>
  <w:style w:type="paragraph" w:customStyle="1" w:styleId="CEOIndent1-abc">
    <w:name w:val="CEO_Indent1-abc"/>
    <w:basedOn w:val="CEONormal"/>
    <w:rsid w:val="006726F1"/>
    <w:pPr>
      <w:numPr>
        <w:numId w:val="37"/>
      </w:numPr>
      <w:tabs>
        <w:tab w:val="clear" w:pos="1494"/>
        <w:tab w:val="num" w:pos="360"/>
      </w:tabs>
      <w:spacing w:before="60" w:after="60"/>
      <w:ind w:left="0" w:right="709" w:firstLine="0"/>
    </w:pPr>
  </w:style>
  <w:style w:type="paragraph" w:customStyle="1" w:styleId="CEOAbstract0">
    <w:name w:val="CEOAbstract"/>
    <w:rsid w:val="006726F1"/>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6726F1"/>
    <w:pPr>
      <w:spacing w:before="720"/>
    </w:pPr>
  </w:style>
  <w:style w:type="paragraph" w:customStyle="1" w:styleId="CEOSmall">
    <w:name w:val="CEO_Small"/>
    <w:basedOn w:val="CEONormal"/>
    <w:rsid w:val="006726F1"/>
  </w:style>
  <w:style w:type="paragraph" w:customStyle="1" w:styleId="CEOStartNextPage">
    <w:name w:val="CEO_StartNextPage"/>
    <w:next w:val="CEONormal"/>
    <w:rsid w:val="006726F1"/>
    <w:pPr>
      <w:spacing w:before="120"/>
      <w:jc w:val="center"/>
    </w:pPr>
    <w:rPr>
      <w:rFonts w:ascii="Verdana" w:eastAsia="SimHei" w:hAnsi="Verdana" w:cs="Simplified Arabic"/>
      <w:sz w:val="16"/>
      <w:szCs w:val="24"/>
      <w:lang w:val="en-GB" w:eastAsia="en-US"/>
    </w:rPr>
  </w:style>
  <w:style w:type="paragraph" w:customStyle="1" w:styleId="TOC00">
    <w:name w:val="TOC 0"/>
    <w:basedOn w:val="Normal"/>
    <w:rsid w:val="006726F1"/>
    <w:pPr>
      <w:spacing w:after="240"/>
      <w:jc w:val="center"/>
    </w:pPr>
    <w:rPr>
      <w:rFonts w:ascii="Verdana" w:eastAsia="SimHei" w:hAnsi="Verdana" w:cs="Calibri"/>
      <w:b/>
      <w:bCs/>
      <w:sz w:val="19"/>
      <w:szCs w:val="19"/>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footer" Target="footer8.xml"/><Relationship Id="rId21" Type="http://schemas.openxmlformats.org/officeDocument/2006/relationships/hyperlink" Target="http://www.itu.int/ITU-T/special-projects/ip-policy/final/IPPolicyHandbook-E.pdf" TargetMode="External"/><Relationship Id="rId34" Type="http://schemas.openxmlformats.org/officeDocument/2006/relationships/header" Target="header6.xml"/><Relationship Id="rId42" Type="http://schemas.openxmlformats.org/officeDocument/2006/relationships/hyperlink" Target="mailto:fabrice.djoumessi@art.cm" TargetMode="External"/><Relationship Id="rId47" Type="http://schemas.openxmlformats.org/officeDocument/2006/relationships/hyperlink" Target="http://www.oecd.org/dataoecd/25/11/40761101.pdf" TargetMode="External"/><Relationship Id="rId50" Type="http://schemas.openxmlformats.org/officeDocument/2006/relationships/hyperlink" Target="http://www.itu.int/ITU-T/special-projects/ip-policy/final/IPPolicyHandbook-E.pdf" TargetMode="External"/><Relationship Id="rId55"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chart" Target="charts/chart1.xml"/><Relationship Id="rId38" Type="http://schemas.openxmlformats.org/officeDocument/2006/relationships/header" Target="header8.xml"/><Relationship Id="rId46" Type="http://schemas.openxmlformats.org/officeDocument/2006/relationships/hyperlink" Target="http://www.itu.int/osg/spu/publications/internetofthing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tu.int/ITU-D/e-strategy/publications-articles/pdf/IP-tel_report.pdf" TargetMode="External"/><Relationship Id="rId29" Type="http://schemas.openxmlformats.org/officeDocument/2006/relationships/hyperlink" Target="http://www.itu.int/ITU-T/studygroups/com13/sg13-q7.html" TargetMode="External"/><Relationship Id="rId41" Type="http://schemas.openxmlformats.org/officeDocument/2006/relationships/hyperlink" Target="mailto:akandemir@btk.gov.tr" TargetMode="External"/><Relationship Id="rId54" Type="http://schemas.openxmlformats.org/officeDocument/2006/relationships/hyperlink" Target="http://www.itu.int/dms_pub/itu-t/opb/res/T-RES-T.64-2008-PDF-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tr.at/en/tk/RichtlinienVoIP/VoIP%20RL%201.0.pdf" TargetMode="External"/><Relationship Id="rId32" Type="http://schemas.openxmlformats.org/officeDocument/2006/relationships/image" Target="media/image6.png"/><Relationship Id="rId37" Type="http://schemas.openxmlformats.org/officeDocument/2006/relationships/footer" Target="footer7.xml"/><Relationship Id="rId40" Type="http://schemas.openxmlformats.org/officeDocument/2006/relationships/hyperlink" Target="mailto:devsg1@itu.int" TargetMode="External"/><Relationship Id="rId45" Type="http://schemas.openxmlformats.org/officeDocument/2006/relationships/hyperlink" Target="http://www.itu.int/osg/csd/wtpf/wtpf2009/" TargetMode="External"/><Relationship Id="rId53" Type="http://schemas.openxmlformats.org/officeDocument/2006/relationships/hyperlink" Target="http://www.itu.int/pub/D-TDC-WTDC-2010/en" TargetMode="Externa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tu.int/publ/D-STG-SG01.19.1-2010" TargetMode="External"/><Relationship Id="rId28" Type="http://schemas.openxmlformats.org/officeDocument/2006/relationships/hyperlink" Target="http://www.itu.int/en/ITU-T/others/ipv6/Pages/default.aspx" TargetMode="External"/><Relationship Id="rId36" Type="http://schemas.openxmlformats.org/officeDocument/2006/relationships/footer" Target="footer6.xml"/><Relationship Id="rId49" Type="http://schemas.openxmlformats.org/officeDocument/2006/relationships/hyperlink" Target="http://www.oecd.org/dataoecd/56/24/35955832.pdf" TargetMode="External"/><Relationship Id="rId57"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hyperlink" Target="http://www.itu.int/md/meetingdoc.asp?lang=en&amp;parent=D10-SG01-R&amp;question=Q19-2/1" TargetMode="External"/><Relationship Id="rId52" Type="http://schemas.openxmlformats.org/officeDocument/2006/relationships/hyperlink" Target="http://www.itu.int/council/Basic-Texts/ResDecRec-PP10-e.doc"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ITU-D/study_groups/SGP_2002-2006/SG1/index.html" TargetMode="External"/><Relationship Id="rId27" Type="http://schemas.openxmlformats.org/officeDocument/2006/relationships/hyperlink" Target="http://www.ipv6.net.tr" TargetMode="External"/><Relationship Id="rId30" Type="http://schemas.openxmlformats.org/officeDocument/2006/relationships/hyperlink" Target="javascript:__doPostBack('ctl00$content_search$tv_content','s505\\529\\540\\rec11455')" TargetMode="External"/><Relationship Id="rId35" Type="http://schemas.openxmlformats.org/officeDocument/2006/relationships/header" Target="header7.xml"/><Relationship Id="rId43" Type="http://schemas.openxmlformats.org/officeDocument/2006/relationships/hyperlink" Target="http://www.itu.int/md/D10-RGQ19.2.1-R/e" TargetMode="External"/><Relationship Id="rId48" Type="http://schemas.openxmlformats.org/officeDocument/2006/relationships/hyperlink" Target="http://www.itu.int/ITU-D/treg/publications/ICT-Reg-News-e.pdf" TargetMode="External"/><Relationship Id="rId56"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www.itu.int/ITU-D/e-strategy/publications-articles/pdf/IP-tel_report.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publications/folderdetails.aspx?lang=e&amp;folder=S-POL-IR.IT-2005&amp;menu=categories" TargetMode="External"/><Relationship Id="rId13" Type="http://schemas.openxmlformats.org/officeDocument/2006/relationships/hyperlink" Target="http://www.trai.gov.in/trai/upload/ConsultationPapers/4/cpaper2jan06.pdf" TargetMode="External"/><Relationship Id="rId18" Type="http://schemas.openxmlformats.org/officeDocument/2006/relationships/hyperlink" Target="HTTP://www.itu.int/wtpf2009" TargetMode="External"/><Relationship Id="rId3" Type="http://schemas.openxmlformats.org/officeDocument/2006/relationships/hyperlink" Target="http://www.itu.int/pub/D-HDB-IP-2005" TargetMode="External"/><Relationship Id="rId21" Type="http://schemas.openxmlformats.org/officeDocument/2006/relationships/hyperlink" Target="http://www.itu.int/md/D10-RGQ19.2.1-C-0006" TargetMode="External"/><Relationship Id="rId7" Type="http://schemas.openxmlformats.org/officeDocument/2006/relationships/hyperlink" Target="http://www.itu.int/osg/csd/wtpf/wtpf2009/" TargetMode="External"/><Relationship Id="rId12" Type="http://schemas.openxmlformats.org/officeDocument/2006/relationships/hyperlink" Target="http://www.trai.gov.in/trai/upload/ConsultationPapers/4/cpaper2jan06.pdf" TargetMode="External"/><Relationship Id="rId17" Type="http://schemas.openxmlformats.org/officeDocument/2006/relationships/hyperlink" Target="http://www.oecd.org/fr/sti/40803710.pdf" TargetMode="External"/><Relationship Id="rId25" Type="http://schemas.openxmlformats.org/officeDocument/2006/relationships/hyperlink" Target="http://www.itu.int/md/D10-sg01-inf-0024" TargetMode="External"/><Relationship Id="rId2" Type="http://schemas.openxmlformats.org/officeDocument/2006/relationships/hyperlink" Target="http://www.itu.int/md/D10-RGQ19.2.1-C-0002" TargetMode="External"/><Relationship Id="rId16" Type="http://schemas.openxmlformats.org/officeDocument/2006/relationships/hyperlink" Target="http://www.oecd.org/fr/sti/40803710.pdf" TargetMode="External"/><Relationship Id="rId20" Type="http://schemas.openxmlformats.org/officeDocument/2006/relationships/hyperlink" Target="http://search.oecd.org/officialdocuments/displaydocumentpdf/?cote=DSTI/ICCP/TISP(2005)12/FINAL&amp;docLanguage=Fr%20" TargetMode="External"/><Relationship Id="rId1" Type="http://schemas.openxmlformats.org/officeDocument/2006/relationships/hyperlink" Target="http://www.itu.int/md/D10-RGQ19.2.1-C-0028" TargetMode="External"/><Relationship Id="rId6" Type="http://schemas.openxmlformats.org/officeDocument/2006/relationships/hyperlink" Target="http://www.ictregulationtoolkit.org/en/home" TargetMode="External"/><Relationship Id="rId11" Type="http://schemas.openxmlformats.org/officeDocument/2006/relationships/hyperlink" Target="http://csrc.nist.gov/publications/nistpubs/800-145/SP800-145.pdf" TargetMode="External"/><Relationship Id="rId24" Type="http://schemas.openxmlformats.org/officeDocument/2006/relationships/hyperlink" Target="http://www.itu.int/md/D10-sg01-inf-0041" TargetMode="External"/><Relationship Id="rId5" Type="http://schemas.openxmlformats.org/officeDocument/2006/relationships/hyperlink" Target="http://www.ictregulationtoolkit.org" TargetMode="External"/><Relationship Id="rId15" Type="http://schemas.openxmlformats.org/officeDocument/2006/relationships/hyperlink" Target="http://www.itu.int/md/D10-RGQ19.2.1-C-0009/en" TargetMode="External"/><Relationship Id="rId23" Type="http://schemas.openxmlformats.org/officeDocument/2006/relationships/hyperlink" Target="http://www.itu.int/md/D10-sg01-inf-0032" TargetMode="External"/><Relationship Id="rId10" Type="http://schemas.openxmlformats.org/officeDocument/2006/relationships/hyperlink" Target="file:///\\blue\dfs\bdt\STG\5StudyPeriod\Meetings\2013\SG1\Revised-FINAL-REPORTS\(http:\www.itu.int\md\D10-RGQ19.2.1-C-0022\" TargetMode="External"/><Relationship Id="rId19" Type="http://schemas.openxmlformats.org/officeDocument/2006/relationships/hyperlink" Target="http://www.itu.int/osg/csd/wtpf/wtpf2009/resources/convergence.html" TargetMode="External"/><Relationship Id="rId4" Type="http://schemas.openxmlformats.org/officeDocument/2006/relationships/hyperlink" Target="http://www.itu.int/md/D10-SG01-C-0109" TargetMode="External"/><Relationship Id="rId9" Type="http://schemas.openxmlformats.org/officeDocument/2006/relationships/hyperlink" Target="http://www.itu.int/osg/spu/publications/internetofthings/" TargetMode="External"/><Relationship Id="rId14" Type="http://schemas.openxmlformats.org/officeDocument/2006/relationships/hyperlink" Target="http://www.itu.int/md/D10-SG01-C-0009" TargetMode="External"/><Relationship Id="rId22" Type="http://schemas.openxmlformats.org/officeDocument/2006/relationships/hyperlink" Target="http://www.oecd.org/dataoecd/25/11/4076110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19-2-I\Question%20SG-1-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in%20Ki%20Kim\Documents\Activity\06ITU-D\&#51088;&#47308;\Data-11070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78915048939"/>
          <c:y val="8.7378916928716993E-2"/>
          <c:w val="0.76337601951521505"/>
          <c:h val="0.64725123650903027"/>
        </c:manualLayout>
      </c:layout>
      <c:lineChart>
        <c:grouping val="standard"/>
        <c:varyColors val="1"/>
        <c:ser>
          <c:idx val="0"/>
          <c:order val="0"/>
          <c:tx>
            <c:strRef>
              <c:f>KR!$B$28</c:f>
              <c:strCache>
                <c:ptCount val="1"/>
                <c:pt idx="0">
                  <c:v>PSTN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KR!$B$29:$B$35</c:f>
              <c:numCache>
                <c:formatCode>#,##0_);[Red]\(#,##0\)</c:formatCode>
                <c:ptCount val="7"/>
                <c:pt idx="0">
                  <c:v>23119000</c:v>
                </c:pt>
                <c:pt idx="1">
                  <c:v>23130000</c:v>
                </c:pt>
                <c:pt idx="2">
                  <c:v>22130000</c:v>
                </c:pt>
                <c:pt idx="3">
                  <c:v>21123518</c:v>
                </c:pt>
                <c:pt idx="4">
                  <c:v>20080000</c:v>
                </c:pt>
                <c:pt idx="5">
                  <c:v>19273484</c:v>
                </c:pt>
                <c:pt idx="6">
                  <c:v>18918375</c:v>
                </c:pt>
              </c:numCache>
            </c:numRef>
          </c:val>
          <c:smooth val="1"/>
        </c:ser>
        <c:ser>
          <c:idx val="1"/>
          <c:order val="1"/>
          <c:tx>
            <c:strRef>
              <c:f>KR!$C$28</c:f>
              <c:strCache>
                <c:ptCount val="1"/>
                <c:pt idx="0">
                  <c:v>VoIP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KR!$C$29:$C$35</c:f>
              <c:numCache>
                <c:formatCode>#,##0_);[Red]\(#,##0\)</c:formatCode>
                <c:ptCount val="7"/>
                <c:pt idx="0">
                  <c:v>67875</c:v>
                </c:pt>
                <c:pt idx="1">
                  <c:v>610000</c:v>
                </c:pt>
                <c:pt idx="2">
                  <c:v>2470000</c:v>
                </c:pt>
                <c:pt idx="3">
                  <c:v>4000000</c:v>
                </c:pt>
                <c:pt idx="4">
                  <c:v>6660000</c:v>
                </c:pt>
                <c:pt idx="5">
                  <c:v>9140000</c:v>
                </c:pt>
                <c:pt idx="6">
                  <c:v>10009000</c:v>
                </c:pt>
              </c:numCache>
            </c:numRef>
          </c:val>
          <c:smooth val="1"/>
        </c:ser>
        <c:dLbls>
          <c:showLegendKey val="0"/>
          <c:showVal val="0"/>
          <c:showCatName val="0"/>
          <c:showSerName val="0"/>
          <c:showPercent val="0"/>
          <c:showBubbleSize val="0"/>
        </c:dLbls>
        <c:marker val="1"/>
        <c:smooth val="0"/>
        <c:axId val="92590464"/>
        <c:axId val="92593536"/>
      </c:lineChart>
      <c:dateAx>
        <c:axId val="92590464"/>
        <c:scaling>
          <c:orientation val="minMax"/>
        </c:scaling>
        <c:delete val="1"/>
        <c:axPos val="b"/>
        <c:numFmt formatCode="mmm/yyyy" sourceLinked="0"/>
        <c:majorTickMark val="in"/>
        <c:minorTickMark val="cross"/>
        <c:tickLblPos val="none"/>
        <c:crossAx val="92593536"/>
        <c:crosses val="autoZero"/>
        <c:auto val="1"/>
        <c:lblOffset val="100"/>
        <c:baseTimeUnit val="months"/>
        <c:majorUnit val="1"/>
        <c:majorTimeUnit val="years"/>
        <c:minorUnit val="6"/>
        <c:minorTimeUnit val="months"/>
      </c:dateAx>
      <c:valAx>
        <c:axId val="92593536"/>
        <c:scaling>
          <c:orientation val="minMax"/>
        </c:scaling>
        <c:delete val="1"/>
        <c:axPos val="l"/>
        <c:majorGridlines>
          <c:spPr>
            <a:ln w="3175">
              <a:solidFill>
                <a:srgbClr val="000000"/>
              </a:solidFill>
              <a:prstDash val="solid"/>
            </a:ln>
          </c:spPr>
        </c:majorGridlines>
        <c:numFmt formatCode="#,##0_);[Red]\(#,##0\)" sourceLinked="1"/>
        <c:majorTickMark val="in"/>
        <c:minorTickMark val="cross"/>
        <c:tickLblPos val="none"/>
        <c:crossAx val="92590464"/>
        <c:crosses val="autoZero"/>
        <c:crossBetween val="between"/>
        <c:dispUnits>
          <c:builtInUnit val="thousands"/>
          <c:dispUnitsLbl>
            <c:layout/>
            <c:tx>
              <c:rich>
                <a:bodyPr/>
                <a:lstStyle/>
                <a:p>
                  <a:pPr>
                    <a:defRPr/>
                  </a:pPr>
                  <a:r>
                    <a:rPr lang="en-US" altLang="en-US"/>
                    <a:t>(1,000)</a:t>
                  </a:r>
                </a:p>
              </c:rich>
            </c:tx>
          </c:dispUnitsLbl>
        </c:dispUnits>
      </c:valAx>
      <c:spPr>
        <a:noFill/>
        <a:ln w="12700">
          <a:solidFill>
            <a:srgbClr val="808080"/>
          </a:solidFill>
          <a:prstDash val="solid"/>
        </a:ln>
      </c:spPr>
    </c:plotArea>
    <c:legend>
      <c:legendPos val="b"/>
      <c:layout>
        <c:manualLayout>
          <c:xMode val="edge"/>
          <c:yMode val="edge"/>
          <c:x val="0.1131689516801531"/>
          <c:y val="0.91262424347771265"/>
          <c:w val="0.84156547703968465"/>
          <c:h val="7.7670148381081786E-2"/>
        </c:manualLayout>
      </c:layout>
      <c:overlay val="1"/>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1"/>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028B9-DF24-4379-9EDD-3E7D43FA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164</TotalTime>
  <Pages>72</Pages>
  <Words>28415</Words>
  <Characters>168855</Characters>
  <Application>Microsoft Office Word</Application>
  <DocSecurity>0</DocSecurity>
  <Lines>1407</Lines>
  <Paragraphs>393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196877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Clausel, Magali</cp:lastModifiedBy>
  <cp:revision>68</cp:revision>
  <cp:lastPrinted>2014-03-19T14:35:00Z</cp:lastPrinted>
  <dcterms:created xsi:type="dcterms:W3CDTF">2014-02-24T13:12:00Z</dcterms:created>
  <dcterms:modified xsi:type="dcterms:W3CDTF">2014-03-19T14:35:00Z</dcterms:modified>
</cp:coreProperties>
</file>