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111" w:type="dxa"/>
        <w:tblInd w:w="6953" w:type="dxa"/>
        <w:tblBorders>
          <w:left w:val="single" w:sz="18" w:space="0" w:color="808080"/>
        </w:tblBorders>
        <w:tblLook w:val="0000"/>
      </w:tblPr>
      <w:tblGrid>
        <w:gridCol w:w="3111"/>
      </w:tblGrid>
      <w:tr w:rsidR="00097754" w:rsidTr="00097754">
        <w:trPr>
          <w:cantSplit/>
          <w:trHeight w:val="648"/>
        </w:trPr>
        <w:tc>
          <w:tcPr>
            <w:tcW w:w="3111" w:type="dxa"/>
            <w:tcBorders>
              <w:left w:val="nil"/>
              <w:bottom w:val="single" w:sz="4" w:space="0" w:color="auto"/>
            </w:tcBorders>
          </w:tcPr>
          <w:p w:rsidR="00097754" w:rsidRPr="00435AA2" w:rsidRDefault="00097754" w:rsidP="00E9428B">
            <w:pPr>
              <w:pStyle w:val="Heading3"/>
              <w:rPr>
                <w:rFonts w:ascii="Trebuchet MS" w:hAnsi="Trebuchet MS" w:cs="Arial"/>
                <w:b w:val="0"/>
                <w:bCs/>
                <w:lang w:eastAsia="zh-CN"/>
              </w:rPr>
            </w:pPr>
            <w:bookmarkStart w:id="0" w:name="_Toc125339404"/>
            <w:bookmarkStart w:id="1" w:name="_Toc216756779"/>
            <w:bookmarkStart w:id="2" w:name="_Toc216757889"/>
            <w:bookmarkStart w:id="3" w:name="_Toc221682161"/>
            <w:bookmarkStart w:id="4" w:name="_Toc253554992"/>
            <w:bookmarkStart w:id="5" w:name="_Toc254774691"/>
            <w:bookmarkStart w:id="6" w:name="_Toc255897559"/>
            <w:bookmarkStart w:id="7" w:name="_Toc255915337"/>
            <w:bookmarkStart w:id="8" w:name="_Toc259525065"/>
            <w:r w:rsidRPr="00435AA2">
              <w:rPr>
                <w:rFonts w:ascii="STKaiti" w:eastAsia="STKaiti" w:hAnsi="STKaiti" w:hint="eastAsia"/>
                <w:sz w:val="24"/>
                <w:szCs w:val="24"/>
                <w:lang w:eastAsia="zh-CN"/>
              </w:rPr>
              <w:t>第</w:t>
            </w:r>
            <w:r w:rsidR="00E9428B">
              <w:rPr>
                <w:rFonts w:ascii="STKaiti" w:eastAsia="STKaiti" w:hAnsi="STKaiti"/>
                <w:sz w:val="24"/>
                <w:szCs w:val="24"/>
                <w:lang w:val="en-US" w:eastAsia="zh-CN"/>
              </w:rPr>
              <w:t>10</w:t>
            </w:r>
            <w:r w:rsidRPr="00435AA2">
              <w:rPr>
                <w:rFonts w:ascii="Trebuchet MS" w:hAnsi="Trebuchet MS"/>
              </w:rPr>
              <w:t>-</w:t>
            </w:r>
            <w:r w:rsidR="003C3B51">
              <w:rPr>
                <w:rFonts w:ascii="Trebuchet MS" w:hAnsi="Trebuchet MS"/>
              </w:rPr>
              <w:t>2</w:t>
            </w:r>
            <w:r w:rsidRPr="00435AA2">
              <w:rPr>
                <w:rFonts w:ascii="Trebuchet MS" w:hAnsi="Trebuchet MS"/>
              </w:rPr>
              <w:t>/</w:t>
            </w:r>
            <w:r w:rsidR="003C3B51">
              <w:rPr>
                <w:rFonts w:ascii="Trebuchet MS" w:hAnsi="Trebuchet MS"/>
              </w:rPr>
              <w:t>1</w:t>
            </w:r>
            <w:bookmarkEnd w:id="0"/>
            <w:bookmarkEnd w:id="1"/>
            <w:bookmarkEnd w:id="2"/>
            <w:bookmarkEnd w:id="3"/>
            <w:bookmarkEnd w:id="4"/>
            <w:bookmarkEnd w:id="5"/>
            <w:r w:rsidRPr="00435AA2">
              <w:rPr>
                <w:rFonts w:ascii="STKaiti" w:eastAsia="STKaiti" w:hAnsi="STKaiti" w:hint="eastAsia"/>
                <w:sz w:val="24"/>
                <w:szCs w:val="24"/>
                <w:lang w:eastAsia="zh-CN"/>
              </w:rPr>
              <w:t>号课题</w:t>
            </w:r>
            <w:bookmarkEnd w:id="6"/>
            <w:bookmarkEnd w:id="7"/>
            <w:bookmarkEnd w:id="8"/>
          </w:p>
        </w:tc>
      </w:tr>
      <w:tr w:rsidR="00097754" w:rsidTr="00097754">
        <w:trPr>
          <w:cantSplit/>
          <w:trHeight w:val="1171"/>
        </w:trPr>
        <w:tc>
          <w:tcPr>
            <w:tcW w:w="3111" w:type="dxa"/>
            <w:tcBorders>
              <w:top w:val="single" w:sz="4" w:space="0" w:color="auto"/>
              <w:left w:val="nil"/>
            </w:tcBorders>
          </w:tcPr>
          <w:p w:rsidR="00097754" w:rsidRPr="003C3B51" w:rsidRDefault="003C3B51" w:rsidP="0027059E">
            <w:pPr>
              <w:ind w:firstLine="0"/>
              <w:jc w:val="left"/>
              <w:rPr>
                <w:b/>
                <w:bCs/>
                <w:lang w:val="en-US" w:eastAsia="zh-CN"/>
              </w:rPr>
            </w:pPr>
            <w:r>
              <w:rPr>
                <w:rFonts w:ascii="STKaiti" w:eastAsia="STKaiti" w:hAnsi="STKaiti" w:hint="eastAsia"/>
                <w:b/>
                <w:bCs/>
                <w:lang w:eastAsia="zh-CN"/>
              </w:rPr>
              <w:t>最后报告</w:t>
            </w:r>
          </w:p>
        </w:tc>
      </w:tr>
    </w:tbl>
    <w:p w:rsidR="00097754" w:rsidRPr="00E119E9" w:rsidRDefault="00097754" w:rsidP="00E119E9">
      <w:pPr>
        <w:spacing w:before="144" w:after="48"/>
      </w:pPr>
    </w:p>
    <w:p w:rsidR="00097754" w:rsidRDefault="00097754" w:rsidP="00CA5900">
      <w:pPr>
        <w:rPr>
          <w:rFonts w:ascii="Arial" w:hAnsi="Arial" w:cs="Arial"/>
          <w:lang w:eastAsia="zh-CN"/>
        </w:rPr>
      </w:pPr>
    </w:p>
    <w:p w:rsidR="00097754" w:rsidRDefault="00097754" w:rsidP="00CA5900">
      <w:pPr>
        <w:pStyle w:val="Normalaftertitle"/>
        <w:spacing w:before="120"/>
        <w:rPr>
          <w:rFonts w:ascii="Arial" w:hAnsi="Arial" w:cs="Arial"/>
          <w:lang w:eastAsia="zh-CN"/>
        </w:rPr>
      </w:pPr>
    </w:p>
    <w:p w:rsidR="00097754" w:rsidRDefault="00097754" w:rsidP="00CA5900">
      <w:pPr>
        <w:ind w:firstLine="0"/>
        <w:rPr>
          <w:rFonts w:ascii="Arial" w:hAnsi="Arial" w:cs="Arial"/>
          <w:lang w:eastAsia="zh-CN"/>
        </w:rPr>
      </w:pPr>
    </w:p>
    <w:p w:rsidR="00097754" w:rsidRDefault="00097754" w:rsidP="00CA5900">
      <w:pPr>
        <w:rPr>
          <w:rFonts w:ascii="Arial" w:hAnsi="Arial" w:cs="Arial"/>
          <w:lang w:eastAsia="zh-CN"/>
        </w:rPr>
      </w:pPr>
    </w:p>
    <w:p w:rsidR="00097754" w:rsidRDefault="00097754" w:rsidP="00CA5900">
      <w:pPr>
        <w:rPr>
          <w:rFonts w:ascii="Arial" w:hAnsi="Arial" w:cs="Arial"/>
          <w:lang w:eastAsia="zh-CN"/>
        </w:rPr>
      </w:pPr>
    </w:p>
    <w:p w:rsidR="00097754" w:rsidRDefault="00097754" w:rsidP="0027059E">
      <w:pPr>
        <w:shd w:val="clear" w:color="auto" w:fill="B3B3B3"/>
        <w:tabs>
          <w:tab w:val="clear" w:pos="794"/>
          <w:tab w:val="clear" w:pos="1191"/>
          <w:tab w:val="clear" w:pos="1588"/>
          <w:tab w:val="clear" w:pos="1985"/>
          <w:tab w:val="left" w:pos="1722"/>
          <w:tab w:val="left" w:pos="6237"/>
        </w:tabs>
        <w:spacing w:before="160"/>
        <w:ind w:firstLine="0"/>
        <w:jc w:val="left"/>
        <w:rPr>
          <w:rFonts w:ascii="Trebuchet MS" w:hAnsi="Trebuchet MS" w:cs="Arial"/>
          <w:color w:val="FFFFFF"/>
          <w:sz w:val="32"/>
          <w:lang w:eastAsia="zh-CN"/>
        </w:rPr>
      </w:pPr>
      <w:r>
        <w:rPr>
          <w:rFonts w:ascii="Trebuchet MS" w:hAnsi="Trebuchet MS" w:cs="Arial"/>
          <w:b/>
          <w:bCs/>
          <w:color w:val="FFFFFF"/>
          <w:sz w:val="32"/>
          <w:lang w:eastAsia="zh-CN"/>
        </w:rPr>
        <w:t xml:space="preserve"> ITU-D</w:t>
      </w:r>
      <w:r>
        <w:rPr>
          <w:rFonts w:ascii="Trebuchet MS" w:hAnsi="Trebuchet MS" w:cs="Arial"/>
          <w:color w:val="FFFFFF"/>
          <w:sz w:val="32"/>
          <w:lang w:eastAsia="zh-CN"/>
        </w:rPr>
        <w:tab/>
      </w:r>
      <w:r w:rsidRPr="0013106F">
        <w:rPr>
          <w:rFonts w:ascii="SimHei" w:eastAsia="SimHei" w:hAnsi="Trebuchet MS" w:cs="Arial" w:hint="eastAsia"/>
          <w:color w:val="FFFFFF"/>
          <w:sz w:val="32"/>
          <w:szCs w:val="32"/>
          <w:lang w:val="en-US" w:eastAsia="zh-CN"/>
        </w:rPr>
        <w:t>第</w:t>
      </w:r>
      <w:r w:rsidR="00E9428B">
        <w:rPr>
          <w:rFonts w:ascii="Trebuchet MS" w:hAnsi="Trebuchet MS" w:cs="Arial"/>
          <w:color w:val="FFFFFF"/>
          <w:sz w:val="32"/>
          <w:szCs w:val="32"/>
          <w:lang w:val="en-US" w:eastAsia="zh-CN"/>
        </w:rPr>
        <w:t>1</w:t>
      </w:r>
      <w:r w:rsidRPr="0013106F">
        <w:rPr>
          <w:rFonts w:ascii="SimHei" w:eastAsia="SimHei" w:hAnsi="Trebuchet MS" w:cs="Arial" w:hint="eastAsia"/>
          <w:color w:val="FFFFFF"/>
          <w:sz w:val="32"/>
          <w:szCs w:val="32"/>
          <w:lang w:val="en-US" w:eastAsia="zh-CN"/>
        </w:rPr>
        <w:t>研究组</w:t>
      </w:r>
      <w:r w:rsidRPr="00D400DF">
        <w:rPr>
          <w:rFonts w:ascii="Trebuchet MS" w:hAnsi="Trebuchet MS" w:cs="Arial"/>
          <w:color w:val="FFFFFF"/>
          <w:sz w:val="32"/>
          <w:szCs w:val="32"/>
          <w:lang w:val="en-US" w:eastAsia="zh-CN"/>
        </w:rPr>
        <w:tab/>
      </w:r>
      <w:r w:rsidRPr="0013106F">
        <w:rPr>
          <w:rFonts w:ascii="SimHei" w:eastAsia="SimHei" w:hint="eastAsia"/>
          <w:color w:val="FFFFFF" w:themeColor="background1"/>
          <w:sz w:val="32"/>
          <w:szCs w:val="32"/>
          <w:lang w:eastAsia="zh-CN"/>
        </w:rPr>
        <w:t>第</w:t>
      </w:r>
      <w:r w:rsidRPr="00D400DF">
        <w:rPr>
          <w:rFonts w:ascii="Trebuchet MS" w:hAnsi="Trebuchet MS" w:cs="Arial"/>
          <w:color w:val="FFFFFF"/>
          <w:sz w:val="32"/>
          <w:szCs w:val="32"/>
          <w:lang w:val="en-US" w:eastAsia="zh-CN"/>
        </w:rPr>
        <w:t>4</w:t>
      </w:r>
      <w:r w:rsidRPr="0013106F">
        <w:rPr>
          <w:rFonts w:ascii="SimHei" w:eastAsia="SimHei" w:hAnsi="Trebuchet MS" w:cs="Arial" w:hint="eastAsia"/>
          <w:color w:val="FFFFFF"/>
          <w:sz w:val="32"/>
          <w:szCs w:val="32"/>
          <w:lang w:val="en-US" w:eastAsia="zh-CN"/>
        </w:rPr>
        <w:t>研究期</w:t>
      </w:r>
      <w:r w:rsidRPr="00D400DF">
        <w:rPr>
          <w:rFonts w:ascii="Trebuchet MS" w:hAnsi="Trebuchet MS" w:cs="Arial"/>
          <w:color w:val="FFFFFF"/>
          <w:sz w:val="32"/>
          <w:szCs w:val="32"/>
          <w:lang w:val="en-US" w:eastAsia="zh-CN"/>
        </w:rPr>
        <w:t xml:space="preserve"> (2006-2010)</w:t>
      </w: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097754" w:rsidRDefault="00097754" w:rsidP="00CA5900">
      <w:pPr>
        <w:ind w:right="2520"/>
        <w:jc w:val="right"/>
        <w:rPr>
          <w:rFonts w:ascii="Arial" w:hAnsi="Arial" w:cs="Arial"/>
          <w:lang w:eastAsia="zh-CN"/>
        </w:rPr>
      </w:pPr>
    </w:p>
    <w:p w:rsidR="0027059E" w:rsidRDefault="00097754" w:rsidP="00E9428B">
      <w:pPr>
        <w:spacing w:line="600" w:lineRule="exact"/>
        <w:ind w:right="2517" w:firstLine="0"/>
        <w:jc w:val="right"/>
        <w:rPr>
          <w:rFonts w:ascii="STKaiti" w:eastAsia="STKaiti" w:hAnsi="STKaiti"/>
          <w:b/>
          <w:bCs/>
          <w:sz w:val="48"/>
          <w:szCs w:val="48"/>
          <w:lang w:eastAsia="zh-CN"/>
        </w:rPr>
      </w:pPr>
      <w:r w:rsidRPr="00523EA6">
        <w:rPr>
          <w:rFonts w:ascii="STKaiti" w:eastAsia="STKaiti" w:hAnsi="STKaiti"/>
          <w:b/>
          <w:bCs/>
          <w:sz w:val="48"/>
          <w:szCs w:val="48"/>
          <w:lang w:eastAsia="zh-CN"/>
        </w:rPr>
        <w:t>第1</w:t>
      </w:r>
      <w:r w:rsidR="00E9428B">
        <w:rPr>
          <w:rFonts w:ascii="STKaiti" w:eastAsia="STKaiti" w:hAnsi="STKaiti"/>
          <w:b/>
          <w:bCs/>
          <w:sz w:val="48"/>
          <w:szCs w:val="48"/>
          <w:lang w:eastAsia="zh-CN"/>
        </w:rPr>
        <w:t>0</w:t>
      </w:r>
      <w:r w:rsidRPr="00523EA6">
        <w:rPr>
          <w:rFonts w:ascii="STKaiti" w:eastAsia="STKaiti" w:hAnsi="STKaiti"/>
          <w:b/>
          <w:bCs/>
          <w:sz w:val="48"/>
          <w:szCs w:val="48"/>
          <w:lang w:eastAsia="zh-CN"/>
        </w:rPr>
        <w:t>-</w:t>
      </w:r>
      <w:r w:rsidR="00E9428B">
        <w:rPr>
          <w:rFonts w:ascii="STKaiti" w:eastAsia="STKaiti" w:hAnsi="STKaiti"/>
          <w:b/>
          <w:bCs/>
          <w:sz w:val="48"/>
          <w:szCs w:val="48"/>
          <w:lang w:eastAsia="zh-CN"/>
        </w:rPr>
        <w:t>2</w:t>
      </w:r>
      <w:r w:rsidRPr="00523EA6">
        <w:rPr>
          <w:rFonts w:ascii="STKaiti" w:eastAsia="STKaiti" w:hAnsi="STKaiti"/>
          <w:b/>
          <w:bCs/>
          <w:sz w:val="48"/>
          <w:szCs w:val="48"/>
          <w:lang w:eastAsia="zh-CN"/>
        </w:rPr>
        <w:t>/</w:t>
      </w:r>
      <w:r w:rsidR="00E9428B">
        <w:rPr>
          <w:rFonts w:ascii="STKaiti" w:eastAsia="STKaiti" w:hAnsi="STKaiti"/>
          <w:b/>
          <w:bCs/>
          <w:sz w:val="48"/>
          <w:szCs w:val="48"/>
          <w:lang w:eastAsia="zh-CN"/>
        </w:rPr>
        <w:t>1</w:t>
      </w:r>
      <w:r w:rsidRPr="00523EA6">
        <w:rPr>
          <w:rFonts w:ascii="STKaiti" w:eastAsia="STKaiti" w:hAnsi="STKaiti"/>
          <w:b/>
          <w:bCs/>
          <w:sz w:val="48"/>
          <w:szCs w:val="48"/>
          <w:lang w:eastAsia="zh-CN"/>
        </w:rPr>
        <w:t>号课题</w:t>
      </w:r>
      <w:r w:rsidR="0027059E">
        <w:rPr>
          <w:rFonts w:ascii="STKaiti" w:eastAsia="STKaiti" w:hAnsi="STKaiti" w:hint="eastAsia"/>
          <w:b/>
          <w:bCs/>
          <w:sz w:val="48"/>
          <w:szCs w:val="48"/>
          <w:lang w:eastAsia="zh-CN"/>
        </w:rPr>
        <w:t>：</w:t>
      </w:r>
    </w:p>
    <w:p w:rsidR="00097754" w:rsidRPr="007F0FA2" w:rsidRDefault="00E9428B" w:rsidP="00E9428B">
      <w:pPr>
        <w:spacing w:line="600" w:lineRule="exact"/>
        <w:ind w:right="2517" w:firstLine="0"/>
        <w:jc w:val="right"/>
        <w:rPr>
          <w:rFonts w:ascii="STKaiti" w:eastAsia="STKaiti" w:hAnsi="STKaiti" w:cs="Tahoma"/>
          <w:b/>
          <w:bCs/>
          <w:i/>
          <w:iCs/>
          <w:sz w:val="44"/>
          <w:szCs w:val="44"/>
          <w:lang w:eastAsia="zh-CN"/>
        </w:rPr>
      </w:pPr>
      <w:r w:rsidRPr="00E9428B">
        <w:rPr>
          <w:rFonts w:ascii="STKaiti" w:eastAsia="STKaiti" w:hAnsi="STKaiti"/>
          <w:b/>
          <w:bCs/>
          <w:sz w:val="44"/>
          <w:szCs w:val="44"/>
          <w:lang w:eastAsia="zh-CN"/>
        </w:rPr>
        <w:t>对融合业务的许可</w:t>
      </w:r>
      <w:r>
        <w:rPr>
          <w:rFonts w:ascii="STKaiti" w:eastAsia="STKaiti" w:hAnsi="STKaiti"/>
          <w:b/>
          <w:bCs/>
          <w:sz w:val="44"/>
          <w:szCs w:val="44"/>
          <w:lang w:val="en-US" w:eastAsia="zh-CN"/>
        </w:rPr>
        <w:br/>
      </w:r>
      <w:r w:rsidRPr="00E9428B">
        <w:rPr>
          <w:rFonts w:ascii="STKaiti" w:eastAsia="STKaiti" w:hAnsi="STKaiti"/>
          <w:b/>
          <w:bCs/>
          <w:sz w:val="44"/>
          <w:szCs w:val="44"/>
          <w:lang w:eastAsia="zh-CN"/>
        </w:rPr>
        <w:t>和授权的监管</w:t>
      </w:r>
    </w:p>
    <w:p w:rsidR="00097754" w:rsidRDefault="00097754" w:rsidP="00CA5900">
      <w:pPr>
        <w:spacing w:before="0"/>
        <w:ind w:right="2520"/>
        <w:jc w:val="right"/>
        <w:rPr>
          <w:rFonts w:ascii="Arial Rounded MT Bold" w:hAnsi="Arial Rounded MT Bold" w:cs="Tahoma"/>
          <w:b/>
          <w:bCs/>
          <w:i/>
          <w:iCs/>
          <w:sz w:val="52"/>
          <w:lang w:eastAsia="zh-CN"/>
        </w:rPr>
      </w:pPr>
    </w:p>
    <w:p w:rsidR="00097754" w:rsidRDefault="00097754" w:rsidP="00CA5900">
      <w:pPr>
        <w:rPr>
          <w:rFonts w:ascii="FrugalSans Th" w:hAnsi="FrugalSans Th"/>
          <w:i/>
          <w:iCs/>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jc w:val="right"/>
        <w:rPr>
          <w:bCs/>
          <w:lang w:eastAsia="zh-CN"/>
        </w:rPr>
      </w:pPr>
    </w:p>
    <w:p w:rsidR="00097754" w:rsidRDefault="00097754" w:rsidP="00CA5900">
      <w:pPr>
        <w:pStyle w:val="Heading1"/>
        <w:jc w:val="center"/>
        <w:rPr>
          <w:lang w:eastAsia="zh-CN"/>
        </w:rPr>
        <w:sectPr w:rsidR="00097754" w:rsidSect="0027059E">
          <w:headerReference w:type="even" r:id="rId8"/>
          <w:headerReference w:type="default" r:id="rId9"/>
          <w:footerReference w:type="default" r:id="rId10"/>
          <w:headerReference w:type="first" r:id="rId11"/>
          <w:footerReference w:type="first" r:id="rId12"/>
          <w:pgSz w:w="11909" w:h="16834" w:code="9"/>
          <w:pgMar w:top="1418" w:right="569" w:bottom="1418" w:left="1418" w:header="720" w:footer="720" w:gutter="0"/>
          <w:pgNumType w:fmt="lowerRoman" w:start="1"/>
          <w:cols w:space="720"/>
        </w:sectPr>
      </w:pPr>
    </w:p>
    <w:p w:rsidR="00097754" w:rsidRPr="002D0D9A" w:rsidRDefault="00097754" w:rsidP="00CA5900">
      <w:pPr>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b/>
          <w:bCs/>
          <w:lang w:val="en-US" w:eastAsia="zh-CN"/>
        </w:rPr>
      </w:pPr>
    </w:p>
    <w:p w:rsidR="00097754" w:rsidRPr="002D0D9A" w:rsidRDefault="00097754" w:rsidP="00CA5900">
      <w:pPr>
        <w:jc w:val="left"/>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289"/>
      </w:tblGrid>
      <w:tr w:rsidR="00097754" w:rsidRPr="00D400DF" w:rsidTr="00097754">
        <w:trPr>
          <w:trHeight w:val="1145"/>
          <w:jc w:val="center"/>
        </w:trPr>
        <w:tc>
          <w:tcPr>
            <w:tcW w:w="9620" w:type="dxa"/>
            <w:shd w:val="clear" w:color="auto" w:fill="FFFFFF"/>
          </w:tcPr>
          <w:p w:rsidR="00097754" w:rsidRPr="00B12F6A" w:rsidRDefault="00097754" w:rsidP="00AD6A18">
            <w:pPr>
              <w:ind w:left="57" w:right="57" w:firstLine="0"/>
              <w:rPr>
                <w:b/>
                <w:bCs/>
                <w:sz w:val="24"/>
                <w:szCs w:val="24"/>
                <w:lang w:val="en-US" w:eastAsia="zh-CN"/>
              </w:rPr>
            </w:pPr>
            <w:r w:rsidRPr="00B12F6A">
              <w:rPr>
                <w:rFonts w:hint="eastAsia"/>
                <w:b/>
                <w:sz w:val="24"/>
                <w:szCs w:val="24"/>
                <w:lang w:eastAsia="zh-CN"/>
              </w:rPr>
              <w:t>免责声明</w:t>
            </w:r>
          </w:p>
          <w:p w:rsidR="00097754" w:rsidRPr="00B12F6A" w:rsidRDefault="00097754" w:rsidP="00AD6A18">
            <w:pPr>
              <w:pStyle w:val="Normalaftertitle"/>
              <w:spacing w:before="160" w:after="160"/>
              <w:ind w:left="57" w:right="57" w:firstLine="0"/>
              <w:rPr>
                <w:b/>
                <w:lang w:val="en-US" w:eastAsia="zh-CN"/>
              </w:rPr>
            </w:pPr>
            <w:r w:rsidRPr="00B12F6A">
              <w:rPr>
                <w:rFonts w:hint="eastAsia"/>
                <w:b/>
                <w:lang w:eastAsia="zh-CN"/>
              </w:rPr>
              <w:t>本报告是由来自不同主管部门和组织的众多志愿人员编写的。文中提到了某些公司或产品，但这并不意味着它们得到了国际电联的认可或推崇。文中表述的仅为作者的意见，与国际电联无关。</w:t>
            </w:r>
          </w:p>
        </w:tc>
      </w:tr>
    </w:tbl>
    <w:p w:rsidR="00097754" w:rsidRPr="00D400DF" w:rsidRDefault="00097754" w:rsidP="00CA5900">
      <w:pPr>
        <w:pStyle w:val="FigureNotitle"/>
        <w:rPr>
          <w:sz w:val="28"/>
          <w:lang w:val="en-US" w:eastAsia="zh-CN"/>
        </w:rPr>
        <w:sectPr w:rsidR="00097754" w:rsidRPr="00D400DF" w:rsidSect="00604D51">
          <w:headerReference w:type="even" r:id="rId13"/>
          <w:pgSz w:w="11909" w:h="16834" w:code="9"/>
          <w:pgMar w:top="1418" w:right="1418" w:bottom="1418" w:left="1418" w:header="720" w:footer="720" w:gutter="0"/>
          <w:pgNumType w:fmt="lowerRoman"/>
          <w:cols w:space="720"/>
          <w:vAlign w:val="both"/>
        </w:sectPr>
      </w:pPr>
    </w:p>
    <w:p w:rsidR="00097754" w:rsidRPr="002455FC" w:rsidRDefault="00097754" w:rsidP="00CA5900">
      <w:pPr>
        <w:pStyle w:val="FigureNotitle"/>
        <w:rPr>
          <w:sz w:val="28"/>
          <w:lang w:val="en-US" w:eastAsia="zh-CN"/>
        </w:rPr>
      </w:pPr>
      <w:r w:rsidRPr="008A7874">
        <w:rPr>
          <w:bCs/>
          <w:sz w:val="28"/>
          <w:lang w:val="en-US" w:eastAsia="zh-CN"/>
        </w:rPr>
        <w:lastRenderedPageBreak/>
        <w:t>摘要</w:t>
      </w:r>
    </w:p>
    <w:p w:rsidR="00097754" w:rsidRDefault="00097754" w:rsidP="00CA5900">
      <w:pPr>
        <w:rPr>
          <w:lang w:eastAsia="zh-CN"/>
        </w:rPr>
      </w:pPr>
    </w:p>
    <w:p w:rsidR="001174F4" w:rsidRPr="008013E4" w:rsidRDefault="000E2610" w:rsidP="000E2610">
      <w:pPr>
        <w:ind w:firstLineChars="200" w:firstLine="480"/>
        <w:rPr>
          <w:sz w:val="24"/>
          <w:szCs w:val="24"/>
          <w:lang w:eastAsia="zh-CN"/>
        </w:rPr>
      </w:pPr>
      <w:r w:rsidRPr="00DB53FE">
        <w:rPr>
          <w:rFonts w:hint="eastAsia"/>
          <w:sz w:val="24"/>
          <w:szCs w:val="24"/>
          <w:lang w:eastAsia="zh-CN"/>
        </w:rPr>
        <w:t>本文件作为第</w:t>
      </w:r>
      <w:r w:rsidRPr="00DB53FE">
        <w:rPr>
          <w:sz w:val="24"/>
          <w:szCs w:val="24"/>
          <w:lang w:eastAsia="zh-CN"/>
        </w:rPr>
        <w:t>10-2/1</w:t>
      </w:r>
      <w:r w:rsidRPr="00DB53FE">
        <w:rPr>
          <w:rFonts w:hint="eastAsia"/>
          <w:sz w:val="24"/>
          <w:szCs w:val="24"/>
          <w:lang w:eastAsia="zh-CN"/>
        </w:rPr>
        <w:t>号课题最终报告予以提交。实际上，它基于第</w:t>
      </w:r>
      <w:r w:rsidRPr="00DB53FE">
        <w:rPr>
          <w:sz w:val="24"/>
          <w:szCs w:val="24"/>
          <w:lang w:eastAsia="zh-CN"/>
        </w:rPr>
        <w:t>10-2/1</w:t>
      </w:r>
      <w:r w:rsidRPr="00DB53FE">
        <w:rPr>
          <w:rFonts w:hint="eastAsia"/>
          <w:sz w:val="24"/>
          <w:szCs w:val="24"/>
          <w:lang w:eastAsia="zh-CN"/>
        </w:rPr>
        <w:t>号课题报告人组的输入文件，以及</w:t>
      </w:r>
      <w:r w:rsidRPr="00DB53FE">
        <w:rPr>
          <w:rFonts w:hint="eastAsia"/>
          <w:sz w:val="24"/>
          <w:szCs w:val="24"/>
          <w:lang w:eastAsia="zh-CN"/>
        </w:rPr>
        <w:t>ITU-D SG 1</w:t>
      </w:r>
      <w:r w:rsidRPr="00DB53FE">
        <w:rPr>
          <w:rFonts w:hint="eastAsia"/>
          <w:sz w:val="24"/>
          <w:szCs w:val="24"/>
          <w:lang w:eastAsia="zh-CN"/>
        </w:rPr>
        <w:t>第</w:t>
      </w:r>
      <w:r w:rsidRPr="00DB53FE">
        <w:rPr>
          <w:rFonts w:hint="eastAsia"/>
          <w:sz w:val="24"/>
          <w:szCs w:val="24"/>
          <w:lang w:eastAsia="zh-CN"/>
        </w:rPr>
        <w:t>1/123</w:t>
      </w:r>
      <w:r w:rsidRPr="00DB53FE">
        <w:rPr>
          <w:rFonts w:hint="eastAsia"/>
          <w:sz w:val="24"/>
          <w:szCs w:val="24"/>
          <w:lang w:eastAsia="zh-CN"/>
        </w:rPr>
        <w:t>号文件，以及源自国际电联世界电信监管数据库的许可信息。在</w:t>
      </w:r>
      <w:r w:rsidRPr="00DB53FE">
        <w:rPr>
          <w:rFonts w:hint="eastAsia"/>
          <w:sz w:val="24"/>
          <w:szCs w:val="24"/>
          <w:lang w:eastAsia="zh-CN"/>
        </w:rPr>
        <w:t>2009</w:t>
      </w:r>
      <w:r w:rsidRPr="00DB53FE">
        <w:rPr>
          <w:rFonts w:hint="eastAsia"/>
          <w:sz w:val="24"/>
          <w:szCs w:val="24"/>
          <w:lang w:eastAsia="zh-CN"/>
        </w:rPr>
        <w:t>年</w:t>
      </w:r>
      <w:r w:rsidRPr="00DB53FE">
        <w:rPr>
          <w:rFonts w:hint="eastAsia"/>
          <w:sz w:val="24"/>
          <w:szCs w:val="24"/>
          <w:lang w:eastAsia="zh-CN"/>
        </w:rPr>
        <w:t>3</w:t>
      </w:r>
      <w:r w:rsidRPr="00DB53FE">
        <w:rPr>
          <w:rFonts w:hint="eastAsia"/>
          <w:sz w:val="24"/>
          <w:szCs w:val="24"/>
          <w:lang w:eastAsia="zh-CN"/>
        </w:rPr>
        <w:t>月</w:t>
      </w:r>
      <w:r w:rsidRPr="00DB53FE">
        <w:rPr>
          <w:rFonts w:hint="eastAsia"/>
          <w:sz w:val="24"/>
          <w:szCs w:val="24"/>
          <w:lang w:eastAsia="zh-CN"/>
        </w:rPr>
        <w:t>/4</w:t>
      </w:r>
      <w:r w:rsidRPr="00DB53FE">
        <w:rPr>
          <w:rFonts w:hint="eastAsia"/>
          <w:sz w:val="24"/>
          <w:szCs w:val="24"/>
          <w:lang w:eastAsia="zh-CN"/>
        </w:rPr>
        <w:t>月召开的报告人组会议期间，制定和通过了这些指南和原则。</w:t>
      </w:r>
    </w:p>
    <w:p w:rsidR="00097754" w:rsidRPr="00EF0CDB"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eastAsia="zh-CN"/>
        </w:rPr>
      </w:pPr>
    </w:p>
    <w:p w:rsidR="00097754" w:rsidRDefault="00097754" w:rsidP="00CA5900">
      <w:pPr>
        <w:rPr>
          <w:lang w:val="en-US" w:eastAsia="zh-CN"/>
        </w:rPr>
      </w:pPr>
    </w:p>
    <w:p w:rsidR="00EB6A81" w:rsidRPr="00097754" w:rsidRDefault="00EB6A81" w:rsidP="00CA5900">
      <w:pPr>
        <w:ind w:left="454" w:firstLine="0"/>
        <w:rPr>
          <w:lang w:val="en-US" w:eastAsia="zh-CN"/>
        </w:rPr>
      </w:pPr>
    </w:p>
    <w:p w:rsidR="00EB6A81" w:rsidRPr="00D223C0" w:rsidRDefault="00EB6A81"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pPr>
    </w:p>
    <w:p w:rsidR="00747593" w:rsidRPr="00D223C0" w:rsidRDefault="00747593" w:rsidP="00CA5900">
      <w:pPr>
        <w:ind w:left="454" w:firstLine="0"/>
        <w:rPr>
          <w:lang w:eastAsia="zh-CN"/>
        </w:rPr>
        <w:sectPr w:rsidR="00747593" w:rsidRPr="00D223C0" w:rsidSect="00D223C0">
          <w:headerReference w:type="even" r:id="rId14"/>
          <w:headerReference w:type="default" r:id="rId15"/>
          <w:footerReference w:type="default" r:id="rId16"/>
          <w:pgSz w:w="11909" w:h="16834" w:code="9"/>
          <w:pgMar w:top="1418" w:right="1134" w:bottom="1418" w:left="1134" w:header="720" w:footer="720" w:gutter="0"/>
          <w:pgNumType w:fmt="lowerRoman"/>
          <w:cols w:space="720"/>
        </w:sectPr>
      </w:pPr>
    </w:p>
    <w:p w:rsidR="00933009" w:rsidRDefault="00933009" w:rsidP="008F05D0">
      <w:pPr>
        <w:pStyle w:val="FigureNotitle"/>
        <w:spacing w:before="0"/>
        <w:rPr>
          <w:bCs/>
          <w:caps/>
          <w:sz w:val="28"/>
          <w:szCs w:val="28"/>
          <w:lang w:val="en-US" w:eastAsia="zh-CN"/>
        </w:rPr>
      </w:pPr>
      <w:r>
        <w:rPr>
          <w:rFonts w:hint="eastAsia"/>
          <w:bCs/>
          <w:caps/>
          <w:sz w:val="28"/>
          <w:szCs w:val="28"/>
          <w:lang w:val="en-US" w:eastAsia="zh-CN"/>
        </w:rPr>
        <w:lastRenderedPageBreak/>
        <w:t>目录</w:t>
      </w:r>
    </w:p>
    <w:p w:rsidR="00933009" w:rsidRPr="00D362BC" w:rsidRDefault="00933009" w:rsidP="00933009">
      <w:pPr>
        <w:ind w:firstLine="0"/>
        <w:jc w:val="right"/>
        <w:rPr>
          <w:rFonts w:ascii="STKaiti" w:eastAsia="STKaiti" w:hAnsi="STKaiti"/>
          <w:b/>
          <w:bCs/>
          <w:lang w:val="en-US" w:eastAsia="zh-CN"/>
        </w:rPr>
      </w:pPr>
      <w:r w:rsidRPr="00D362BC">
        <w:rPr>
          <w:rFonts w:ascii="STKaiti" w:eastAsia="STKaiti" w:hAnsi="STKaiti" w:hint="eastAsia"/>
          <w:b/>
          <w:bCs/>
          <w:lang w:val="en-US" w:eastAsia="zh-CN"/>
        </w:rPr>
        <w:t>页码</w:t>
      </w:r>
    </w:p>
    <w:p w:rsidR="00D362BC" w:rsidRDefault="00E17BC3" w:rsidP="00D362BC">
      <w:pPr>
        <w:pStyle w:val="TOC1"/>
        <w:rPr>
          <w:rFonts w:asciiTheme="minorHAnsi" w:hAnsiTheme="minorHAnsi" w:cstheme="minorBidi"/>
          <w:noProof/>
          <w:szCs w:val="22"/>
          <w:lang w:eastAsia="zh-CN"/>
        </w:rPr>
      </w:pPr>
      <w:r>
        <w:rPr>
          <w:lang w:eastAsia="zh-CN"/>
        </w:rPr>
        <w:fldChar w:fldCharType="begin"/>
      </w:r>
      <w:r w:rsidR="00D362BC">
        <w:rPr>
          <w:lang w:eastAsia="zh-CN"/>
        </w:rPr>
        <w:instrText xml:space="preserve"> TOC \o "1-3" \h \z </w:instrText>
      </w:r>
      <w:r>
        <w:rPr>
          <w:lang w:eastAsia="zh-CN"/>
        </w:rPr>
        <w:fldChar w:fldCharType="separate"/>
      </w:r>
      <w:hyperlink w:anchor="_Toc259525066" w:history="1">
        <w:r w:rsidR="00D362BC" w:rsidRPr="00FD5CA5">
          <w:rPr>
            <w:rStyle w:val="Hyperlink"/>
            <w:noProof/>
          </w:rPr>
          <w:t>1</w:t>
        </w:r>
        <w:r w:rsidR="00D362BC">
          <w:rPr>
            <w:rFonts w:asciiTheme="minorHAnsi" w:hAnsiTheme="minorHAnsi" w:cstheme="minorBidi"/>
            <w:noProof/>
            <w:szCs w:val="22"/>
            <w:lang w:eastAsia="zh-CN"/>
          </w:rPr>
          <w:tab/>
        </w:r>
        <w:r w:rsidR="00D362BC" w:rsidRPr="00FD5CA5">
          <w:rPr>
            <w:rStyle w:val="Hyperlink"/>
            <w:rFonts w:hint="eastAsia"/>
            <w:noProof/>
          </w:rPr>
          <w:t>引言</w:t>
        </w:r>
        <w:r w:rsidR="00D362BC">
          <w:rPr>
            <w:rStyle w:val="Hyperlink"/>
            <w:rFonts w:hint="eastAsia"/>
            <w:noProof/>
            <w:lang w:eastAsia="zh-CN"/>
          </w:rPr>
          <w:tab/>
        </w:r>
        <w:r w:rsidR="00D362BC">
          <w:rPr>
            <w:noProof/>
            <w:webHidden/>
          </w:rPr>
          <w:tab/>
        </w:r>
        <w:r>
          <w:rPr>
            <w:noProof/>
            <w:webHidden/>
          </w:rPr>
          <w:fldChar w:fldCharType="begin"/>
        </w:r>
        <w:r w:rsidR="00D362BC">
          <w:rPr>
            <w:noProof/>
            <w:webHidden/>
          </w:rPr>
          <w:instrText xml:space="preserve"> PAGEREF _Toc259525066 \h </w:instrText>
        </w:r>
        <w:r>
          <w:rPr>
            <w:noProof/>
            <w:webHidden/>
          </w:rPr>
        </w:r>
        <w:r>
          <w:rPr>
            <w:noProof/>
            <w:webHidden/>
          </w:rPr>
          <w:fldChar w:fldCharType="separate"/>
        </w:r>
        <w:r w:rsidR="00D362BC">
          <w:rPr>
            <w:noProof/>
            <w:webHidden/>
          </w:rPr>
          <w:t>1</w:t>
        </w:r>
        <w:r>
          <w:rPr>
            <w:noProof/>
            <w:webHidden/>
          </w:rPr>
          <w:fldChar w:fldCharType="end"/>
        </w:r>
      </w:hyperlink>
    </w:p>
    <w:p w:rsidR="00D362BC" w:rsidRDefault="00E17BC3" w:rsidP="00D362BC">
      <w:pPr>
        <w:pStyle w:val="TOC1"/>
        <w:outlineLvl w:val="0"/>
        <w:rPr>
          <w:rFonts w:asciiTheme="minorHAnsi" w:hAnsiTheme="minorHAnsi" w:cstheme="minorBidi"/>
          <w:noProof/>
          <w:szCs w:val="22"/>
          <w:lang w:eastAsia="zh-CN"/>
        </w:rPr>
      </w:pPr>
      <w:hyperlink w:anchor="_Toc259525067" w:history="1">
        <w:r w:rsidR="00D362BC" w:rsidRPr="00FD5CA5">
          <w:rPr>
            <w:rStyle w:val="Hyperlink"/>
            <w:noProof/>
          </w:rPr>
          <w:t>2</w:t>
        </w:r>
        <w:r w:rsidR="00D362BC">
          <w:rPr>
            <w:rFonts w:asciiTheme="minorHAnsi" w:hAnsiTheme="minorHAnsi" w:cstheme="minorBidi"/>
            <w:noProof/>
            <w:szCs w:val="22"/>
            <w:lang w:eastAsia="zh-CN"/>
          </w:rPr>
          <w:tab/>
        </w:r>
        <w:r w:rsidR="00D362BC" w:rsidRPr="00FD5CA5">
          <w:rPr>
            <w:rStyle w:val="Hyperlink"/>
            <w:rFonts w:hint="eastAsia"/>
            <w:noProof/>
          </w:rPr>
          <w:t>授权方法</w:t>
        </w:r>
        <w:r w:rsidR="00D362BC">
          <w:rPr>
            <w:rStyle w:val="Hyperlink"/>
            <w:rFonts w:hint="eastAsia"/>
            <w:noProof/>
            <w:lang w:eastAsia="zh-CN"/>
          </w:rPr>
          <w:tab/>
        </w:r>
        <w:r w:rsidR="00D362BC">
          <w:rPr>
            <w:noProof/>
            <w:webHidden/>
          </w:rPr>
          <w:tab/>
        </w:r>
        <w:r>
          <w:rPr>
            <w:noProof/>
            <w:webHidden/>
          </w:rPr>
          <w:fldChar w:fldCharType="begin"/>
        </w:r>
        <w:r w:rsidR="00D362BC">
          <w:rPr>
            <w:noProof/>
            <w:webHidden/>
          </w:rPr>
          <w:instrText xml:space="preserve"> PAGEREF _Toc259525067 \h </w:instrText>
        </w:r>
        <w:r>
          <w:rPr>
            <w:noProof/>
            <w:webHidden/>
          </w:rPr>
        </w:r>
        <w:r>
          <w:rPr>
            <w:noProof/>
            <w:webHidden/>
          </w:rPr>
          <w:fldChar w:fldCharType="separate"/>
        </w:r>
        <w:r w:rsidR="00D362BC">
          <w:rPr>
            <w:noProof/>
            <w:webHidden/>
          </w:rPr>
          <w:t>2</w:t>
        </w:r>
        <w:r>
          <w:rPr>
            <w:noProof/>
            <w:webHidden/>
          </w:rPr>
          <w:fldChar w:fldCharType="end"/>
        </w:r>
      </w:hyperlink>
    </w:p>
    <w:p w:rsidR="00D362BC" w:rsidRDefault="00E17BC3" w:rsidP="00D362BC">
      <w:pPr>
        <w:pStyle w:val="TOC1"/>
        <w:outlineLvl w:val="0"/>
        <w:rPr>
          <w:rFonts w:asciiTheme="minorHAnsi" w:hAnsiTheme="minorHAnsi" w:cstheme="minorBidi"/>
          <w:noProof/>
          <w:szCs w:val="22"/>
          <w:lang w:eastAsia="zh-CN"/>
        </w:rPr>
      </w:pPr>
      <w:hyperlink w:anchor="_Toc259525068" w:history="1">
        <w:r w:rsidR="00D362BC" w:rsidRPr="00FD5CA5">
          <w:rPr>
            <w:rStyle w:val="Hyperlink"/>
            <w:noProof/>
          </w:rPr>
          <w:t>3</w:t>
        </w:r>
        <w:r w:rsidR="00D362BC">
          <w:rPr>
            <w:rFonts w:asciiTheme="minorHAnsi" w:hAnsiTheme="minorHAnsi" w:cstheme="minorBidi"/>
            <w:noProof/>
            <w:szCs w:val="22"/>
            <w:lang w:eastAsia="zh-CN"/>
          </w:rPr>
          <w:tab/>
        </w:r>
        <w:r w:rsidR="00D362BC" w:rsidRPr="00FD5CA5">
          <w:rPr>
            <w:rStyle w:val="Hyperlink"/>
            <w:rFonts w:hint="eastAsia"/>
            <w:noProof/>
          </w:rPr>
          <w:t>法律框架概述</w:t>
        </w:r>
        <w:r w:rsidR="00D362BC">
          <w:rPr>
            <w:rStyle w:val="Hyperlink"/>
            <w:rFonts w:hint="eastAsia"/>
            <w:noProof/>
            <w:lang w:eastAsia="zh-CN"/>
          </w:rPr>
          <w:tab/>
        </w:r>
        <w:r w:rsidR="00D362BC">
          <w:rPr>
            <w:noProof/>
            <w:webHidden/>
          </w:rPr>
          <w:tab/>
        </w:r>
        <w:r>
          <w:rPr>
            <w:noProof/>
            <w:webHidden/>
          </w:rPr>
          <w:fldChar w:fldCharType="begin"/>
        </w:r>
        <w:r w:rsidR="00D362BC">
          <w:rPr>
            <w:noProof/>
            <w:webHidden/>
          </w:rPr>
          <w:instrText xml:space="preserve"> PAGEREF _Toc259525068 \h </w:instrText>
        </w:r>
        <w:r>
          <w:rPr>
            <w:noProof/>
            <w:webHidden/>
          </w:rPr>
        </w:r>
        <w:r>
          <w:rPr>
            <w:noProof/>
            <w:webHidden/>
          </w:rPr>
          <w:fldChar w:fldCharType="separate"/>
        </w:r>
        <w:r w:rsidR="00D362BC">
          <w:rPr>
            <w:noProof/>
            <w:webHidden/>
          </w:rPr>
          <w:t>3</w:t>
        </w:r>
        <w:r>
          <w:rPr>
            <w:noProof/>
            <w:webHidden/>
          </w:rPr>
          <w:fldChar w:fldCharType="end"/>
        </w:r>
      </w:hyperlink>
    </w:p>
    <w:p w:rsidR="00D362BC" w:rsidRDefault="00E17BC3" w:rsidP="00D362BC">
      <w:pPr>
        <w:pStyle w:val="TOC2"/>
        <w:outlineLvl w:val="0"/>
        <w:rPr>
          <w:rFonts w:asciiTheme="minorHAnsi" w:hAnsiTheme="minorHAnsi" w:cstheme="minorBidi"/>
          <w:noProof/>
          <w:szCs w:val="22"/>
          <w:lang w:eastAsia="zh-CN"/>
        </w:rPr>
      </w:pPr>
      <w:hyperlink w:anchor="_Toc259525069" w:history="1">
        <w:r w:rsidR="00D362BC" w:rsidRPr="00FD5CA5">
          <w:rPr>
            <w:rStyle w:val="Hyperlink"/>
            <w:noProof/>
            <w:kern w:val="2"/>
            <w:lang w:eastAsia="zh-CN"/>
          </w:rPr>
          <w:t>3.1</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简化许可</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_Toc259525069 \h </w:instrText>
        </w:r>
        <w:r>
          <w:rPr>
            <w:noProof/>
            <w:webHidden/>
          </w:rPr>
        </w:r>
        <w:r>
          <w:rPr>
            <w:noProof/>
            <w:webHidden/>
          </w:rPr>
          <w:fldChar w:fldCharType="separate"/>
        </w:r>
        <w:r w:rsidR="00D362BC">
          <w:rPr>
            <w:noProof/>
            <w:webHidden/>
          </w:rPr>
          <w:t>3</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70" w:history="1">
        <w:r w:rsidR="00D362BC" w:rsidRPr="00FD5CA5">
          <w:rPr>
            <w:rStyle w:val="Hyperlink"/>
            <w:noProof/>
            <w:kern w:val="2"/>
            <w:lang w:eastAsia="zh-CN"/>
          </w:rPr>
          <w:t>3.1.1</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合并许可</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_Toc259525070 \h </w:instrText>
        </w:r>
        <w:r>
          <w:rPr>
            <w:noProof/>
            <w:webHidden/>
          </w:rPr>
        </w:r>
        <w:r>
          <w:rPr>
            <w:noProof/>
            <w:webHidden/>
          </w:rPr>
          <w:fldChar w:fldCharType="separate"/>
        </w:r>
        <w:r w:rsidR="00D362BC">
          <w:rPr>
            <w:noProof/>
            <w:webHidden/>
          </w:rPr>
          <w:t>3</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71" w:history="1">
        <w:r w:rsidR="00D362BC" w:rsidRPr="00FD5CA5">
          <w:rPr>
            <w:rStyle w:val="Hyperlink"/>
            <w:noProof/>
            <w:kern w:val="2"/>
            <w:lang w:eastAsia="zh-CN"/>
          </w:rPr>
          <w:t>3.1.2</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统一的许可证</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_Toc259525071 \h </w:instrText>
        </w:r>
        <w:r>
          <w:rPr>
            <w:noProof/>
            <w:webHidden/>
          </w:rPr>
        </w:r>
        <w:r>
          <w:rPr>
            <w:noProof/>
            <w:webHidden/>
          </w:rPr>
          <w:fldChar w:fldCharType="separate"/>
        </w:r>
        <w:r w:rsidR="00D362BC">
          <w:rPr>
            <w:noProof/>
            <w:webHidden/>
          </w:rPr>
          <w:t>5</w:t>
        </w:r>
        <w:r>
          <w:rPr>
            <w:noProof/>
            <w:webHidden/>
          </w:rPr>
          <w:fldChar w:fldCharType="end"/>
        </w:r>
      </w:hyperlink>
    </w:p>
    <w:p w:rsidR="00D362BC" w:rsidRDefault="00E17BC3" w:rsidP="00D362BC">
      <w:pPr>
        <w:pStyle w:val="TOC2"/>
        <w:outlineLvl w:val="0"/>
        <w:rPr>
          <w:rFonts w:asciiTheme="minorHAnsi" w:hAnsiTheme="minorHAnsi" w:cstheme="minorBidi"/>
          <w:noProof/>
          <w:szCs w:val="22"/>
          <w:lang w:eastAsia="zh-CN"/>
        </w:rPr>
      </w:pPr>
      <w:hyperlink w:anchor="_Toc259525072" w:history="1">
        <w:r w:rsidR="00D362BC" w:rsidRPr="00FD5CA5">
          <w:rPr>
            <w:rStyle w:val="Hyperlink"/>
            <w:noProof/>
            <w:kern w:val="2"/>
            <w:lang w:eastAsia="zh-CN"/>
          </w:rPr>
          <w:t>3.2</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减少和取消管理与正式要求以获得许可证</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_Toc259525072 \h </w:instrText>
        </w:r>
        <w:r>
          <w:rPr>
            <w:noProof/>
            <w:webHidden/>
          </w:rPr>
        </w:r>
        <w:r>
          <w:rPr>
            <w:noProof/>
            <w:webHidden/>
          </w:rPr>
          <w:fldChar w:fldCharType="separate"/>
        </w:r>
        <w:r w:rsidR="00D362BC">
          <w:rPr>
            <w:noProof/>
            <w:webHidden/>
          </w:rPr>
          <w:t>6</w:t>
        </w:r>
        <w:r>
          <w:rPr>
            <w:noProof/>
            <w:webHidden/>
          </w:rPr>
          <w:fldChar w:fldCharType="end"/>
        </w:r>
      </w:hyperlink>
    </w:p>
    <w:p w:rsidR="00D362BC" w:rsidRDefault="00E17BC3" w:rsidP="00D362BC">
      <w:pPr>
        <w:pStyle w:val="TOC1"/>
        <w:outlineLvl w:val="0"/>
        <w:rPr>
          <w:rFonts w:asciiTheme="minorHAnsi" w:hAnsiTheme="minorHAnsi" w:cstheme="minorBidi"/>
          <w:noProof/>
          <w:szCs w:val="22"/>
          <w:lang w:eastAsia="zh-CN"/>
        </w:rPr>
      </w:pPr>
      <w:hyperlink w:anchor="_Toc259525073" w:history="1">
        <w:r w:rsidR="00D362BC" w:rsidRPr="00FD5CA5">
          <w:rPr>
            <w:rStyle w:val="Hyperlink"/>
            <w:noProof/>
            <w:kern w:val="2"/>
            <w:lang w:eastAsia="zh-CN"/>
          </w:rPr>
          <w:t>4</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评估电信和竞争监管者的经验</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_Toc259525073 \h </w:instrText>
        </w:r>
        <w:r>
          <w:rPr>
            <w:noProof/>
            <w:webHidden/>
          </w:rPr>
        </w:r>
        <w:r>
          <w:rPr>
            <w:noProof/>
            <w:webHidden/>
          </w:rPr>
          <w:fldChar w:fldCharType="separate"/>
        </w:r>
        <w:r w:rsidR="00D362BC">
          <w:rPr>
            <w:noProof/>
            <w:webHidden/>
          </w:rPr>
          <w:t>7</w:t>
        </w:r>
        <w:r>
          <w:rPr>
            <w:noProof/>
            <w:webHidden/>
          </w:rPr>
          <w:fldChar w:fldCharType="end"/>
        </w:r>
      </w:hyperlink>
    </w:p>
    <w:p w:rsidR="00D362BC" w:rsidRDefault="00E17BC3" w:rsidP="00D362BC">
      <w:pPr>
        <w:pStyle w:val="TOC2"/>
        <w:outlineLvl w:val="0"/>
        <w:rPr>
          <w:rFonts w:asciiTheme="minorHAnsi" w:hAnsiTheme="minorHAnsi" w:cstheme="minorBidi"/>
          <w:noProof/>
          <w:szCs w:val="22"/>
          <w:lang w:eastAsia="zh-CN"/>
        </w:rPr>
      </w:pPr>
      <w:hyperlink w:anchor="_Toc259525074" w:history="1">
        <w:r w:rsidR="00D362BC" w:rsidRPr="00FD5CA5">
          <w:rPr>
            <w:rStyle w:val="Hyperlink"/>
            <w:noProof/>
            <w:kern w:val="2"/>
            <w:lang w:eastAsia="zh-CN"/>
          </w:rPr>
          <w:t>4.1</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融合许可方面的经验</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_Toc259525074 \h </w:instrText>
        </w:r>
        <w:r>
          <w:rPr>
            <w:noProof/>
            <w:webHidden/>
          </w:rPr>
        </w:r>
        <w:r>
          <w:rPr>
            <w:noProof/>
            <w:webHidden/>
          </w:rPr>
          <w:fldChar w:fldCharType="separate"/>
        </w:r>
        <w:r w:rsidR="00D362BC">
          <w:rPr>
            <w:noProof/>
            <w:webHidden/>
          </w:rPr>
          <w:t>7</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75" w:history="1">
        <w:r w:rsidR="00D362BC" w:rsidRPr="00FD5CA5">
          <w:rPr>
            <w:rStyle w:val="Hyperlink"/>
            <w:noProof/>
            <w:kern w:val="2"/>
            <w:lang w:eastAsia="zh-CN"/>
          </w:rPr>
          <w:t>4.1.1</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刚果民主共和国</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_Toc259525075 \h </w:instrText>
        </w:r>
        <w:r>
          <w:rPr>
            <w:noProof/>
            <w:webHidden/>
          </w:rPr>
        </w:r>
        <w:r>
          <w:rPr>
            <w:noProof/>
            <w:webHidden/>
          </w:rPr>
          <w:fldChar w:fldCharType="separate"/>
        </w:r>
        <w:r w:rsidR="00D362BC">
          <w:rPr>
            <w:noProof/>
            <w:webHidden/>
          </w:rPr>
          <w:t>8</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76" w:history="1">
        <w:r w:rsidR="00D362BC" w:rsidRPr="00FD5CA5">
          <w:rPr>
            <w:rStyle w:val="Hyperlink"/>
            <w:noProof/>
            <w:kern w:val="2"/>
            <w:lang w:eastAsia="zh-CN"/>
          </w:rPr>
          <w:t>4.1.2</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几内亚共和国</w:t>
        </w:r>
        <w:r w:rsidR="00D362BC">
          <w:rPr>
            <w:rStyle w:val="Hyperlink"/>
            <w:rFonts w:hint="eastAsia"/>
            <w:noProof/>
            <w:kern w:val="2"/>
            <w:lang w:eastAsia="zh-CN"/>
          </w:rPr>
          <w:tab/>
        </w:r>
        <w:r w:rsidR="00D362BC">
          <w:rPr>
            <w:rStyle w:val="Hyperlink"/>
            <w:rFonts w:hint="eastAsia"/>
            <w:noProof/>
            <w:kern w:val="2"/>
            <w:lang w:eastAsia="zh-CN"/>
          </w:rPr>
          <w:tab/>
        </w:r>
        <w:r>
          <w:rPr>
            <w:noProof/>
            <w:webHidden/>
          </w:rPr>
          <w:fldChar w:fldCharType="begin"/>
        </w:r>
        <w:r w:rsidR="00D362BC">
          <w:rPr>
            <w:noProof/>
            <w:webHidden/>
          </w:rPr>
          <w:instrText xml:space="preserve"> PAGEREF _Toc259525076 \h </w:instrText>
        </w:r>
        <w:r>
          <w:rPr>
            <w:noProof/>
            <w:webHidden/>
          </w:rPr>
        </w:r>
        <w:r>
          <w:rPr>
            <w:noProof/>
            <w:webHidden/>
          </w:rPr>
          <w:fldChar w:fldCharType="separate"/>
        </w:r>
        <w:r w:rsidR="00D362BC">
          <w:rPr>
            <w:noProof/>
            <w:webHidden/>
          </w:rPr>
          <w:t>8</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77" w:history="1">
        <w:r w:rsidR="00D362BC" w:rsidRPr="00FD5CA5">
          <w:rPr>
            <w:rStyle w:val="Hyperlink"/>
            <w:noProof/>
            <w:kern w:val="2"/>
            <w:lang w:eastAsia="zh-CN"/>
          </w:rPr>
          <w:t>4.1.3</w:t>
        </w:r>
        <w:r w:rsidR="00D362BC">
          <w:rPr>
            <w:rFonts w:asciiTheme="minorHAnsi" w:hAnsiTheme="minorHAnsi" w:cstheme="minorBidi"/>
            <w:noProof/>
            <w:szCs w:val="22"/>
            <w:lang w:eastAsia="zh-CN"/>
          </w:rPr>
          <w:tab/>
        </w:r>
        <w:r w:rsidR="00D362BC" w:rsidRPr="00FD5CA5">
          <w:rPr>
            <w:rStyle w:val="Hyperlink"/>
            <w:noProof/>
            <w:kern w:val="2"/>
            <w:lang w:eastAsia="zh-CN"/>
          </w:rPr>
          <w:t xml:space="preserve"> </w:t>
        </w:r>
        <w:r w:rsidR="00D362BC" w:rsidRPr="00FD5CA5">
          <w:rPr>
            <w:rStyle w:val="Hyperlink"/>
            <w:rFonts w:hint="eastAsia"/>
            <w:noProof/>
            <w:kern w:val="2"/>
            <w:lang w:eastAsia="zh-CN"/>
          </w:rPr>
          <w:t>大韩民国</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_Toc259525077 \h </w:instrText>
        </w:r>
        <w:r>
          <w:rPr>
            <w:noProof/>
            <w:webHidden/>
          </w:rPr>
        </w:r>
        <w:r>
          <w:rPr>
            <w:noProof/>
            <w:webHidden/>
          </w:rPr>
          <w:fldChar w:fldCharType="separate"/>
        </w:r>
        <w:r w:rsidR="00D362BC">
          <w:rPr>
            <w:noProof/>
            <w:webHidden/>
          </w:rPr>
          <w:t>9</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78" w:history="1">
        <w:r w:rsidR="00D362BC" w:rsidRPr="00FD5CA5">
          <w:rPr>
            <w:rStyle w:val="Hyperlink"/>
            <w:noProof/>
            <w:kern w:val="2"/>
            <w:lang w:eastAsia="zh-CN"/>
          </w:rPr>
          <w:t>4.1.4</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列支敦士登</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_Toc259525078 \h </w:instrText>
        </w:r>
        <w:r>
          <w:rPr>
            <w:noProof/>
            <w:webHidden/>
          </w:rPr>
        </w:r>
        <w:r>
          <w:rPr>
            <w:noProof/>
            <w:webHidden/>
          </w:rPr>
          <w:fldChar w:fldCharType="separate"/>
        </w:r>
        <w:r w:rsidR="00D362BC">
          <w:rPr>
            <w:noProof/>
            <w:webHidden/>
          </w:rPr>
          <w:t>10</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79" w:history="1">
        <w:r w:rsidR="00D362BC" w:rsidRPr="00FD5CA5">
          <w:rPr>
            <w:rStyle w:val="Hyperlink"/>
            <w:noProof/>
            <w:kern w:val="2"/>
            <w:lang w:eastAsia="zh-CN"/>
          </w:rPr>
          <w:t>4.1.5</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立陶宛</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_Toc259525079 \h </w:instrText>
        </w:r>
        <w:r>
          <w:rPr>
            <w:noProof/>
            <w:webHidden/>
          </w:rPr>
        </w:r>
        <w:r>
          <w:rPr>
            <w:noProof/>
            <w:webHidden/>
          </w:rPr>
          <w:fldChar w:fldCharType="separate"/>
        </w:r>
        <w:r w:rsidR="00D362BC">
          <w:rPr>
            <w:noProof/>
            <w:webHidden/>
          </w:rPr>
          <w:t>10</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80" w:history="1">
        <w:r w:rsidR="00D362BC" w:rsidRPr="00FD5CA5">
          <w:rPr>
            <w:rStyle w:val="Hyperlink"/>
            <w:noProof/>
            <w:kern w:val="2"/>
            <w:lang w:eastAsia="zh-CN"/>
          </w:rPr>
          <w:t>4.1.6</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坦桑尼亚</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_Toc259525080 \h </w:instrText>
        </w:r>
        <w:r>
          <w:rPr>
            <w:noProof/>
            <w:webHidden/>
          </w:rPr>
        </w:r>
        <w:r>
          <w:rPr>
            <w:noProof/>
            <w:webHidden/>
          </w:rPr>
          <w:fldChar w:fldCharType="separate"/>
        </w:r>
        <w:r w:rsidR="00D362BC">
          <w:rPr>
            <w:noProof/>
            <w:webHidden/>
          </w:rPr>
          <w:t>11</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81" w:history="1">
        <w:r w:rsidR="00D362BC" w:rsidRPr="00FD5CA5">
          <w:rPr>
            <w:rStyle w:val="Hyperlink"/>
            <w:noProof/>
            <w:kern w:val="2"/>
            <w:lang w:eastAsia="zh-CN"/>
          </w:rPr>
          <w:t>4.1.7</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英国</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_Toc259525081 \h </w:instrText>
        </w:r>
        <w:r>
          <w:rPr>
            <w:noProof/>
            <w:webHidden/>
          </w:rPr>
        </w:r>
        <w:r>
          <w:rPr>
            <w:noProof/>
            <w:webHidden/>
          </w:rPr>
          <w:fldChar w:fldCharType="separate"/>
        </w:r>
        <w:r w:rsidR="00D362BC">
          <w:rPr>
            <w:noProof/>
            <w:webHidden/>
          </w:rPr>
          <w:t>12</w:t>
        </w:r>
        <w:r>
          <w:rPr>
            <w:noProof/>
            <w:webHidden/>
          </w:rPr>
          <w:fldChar w:fldCharType="end"/>
        </w:r>
      </w:hyperlink>
    </w:p>
    <w:p w:rsidR="00D362BC" w:rsidRDefault="00E17BC3" w:rsidP="00D362BC">
      <w:pPr>
        <w:pStyle w:val="TOC2"/>
        <w:outlineLvl w:val="0"/>
        <w:rPr>
          <w:rFonts w:asciiTheme="minorHAnsi" w:hAnsiTheme="minorHAnsi" w:cstheme="minorBidi"/>
          <w:noProof/>
          <w:szCs w:val="22"/>
          <w:lang w:eastAsia="zh-CN"/>
        </w:rPr>
      </w:pPr>
      <w:hyperlink w:anchor="_Toc259525082" w:history="1">
        <w:r w:rsidR="00D362BC" w:rsidRPr="00FD5CA5">
          <w:rPr>
            <w:rStyle w:val="Hyperlink"/>
            <w:noProof/>
            <w:kern w:val="2"/>
            <w:lang w:eastAsia="zh-CN"/>
          </w:rPr>
          <w:t>4.2</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融合许可的未来计划</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_Toc259525082 \h </w:instrText>
        </w:r>
        <w:r>
          <w:rPr>
            <w:noProof/>
            <w:webHidden/>
          </w:rPr>
        </w:r>
        <w:r>
          <w:rPr>
            <w:noProof/>
            <w:webHidden/>
          </w:rPr>
          <w:fldChar w:fldCharType="separate"/>
        </w:r>
        <w:r w:rsidR="00D362BC">
          <w:rPr>
            <w:noProof/>
            <w:webHidden/>
          </w:rPr>
          <w:t>13</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83" w:history="1">
        <w:r w:rsidR="00D362BC" w:rsidRPr="00FD5CA5">
          <w:rPr>
            <w:rStyle w:val="Hyperlink"/>
            <w:noProof/>
            <w:kern w:val="2"/>
            <w:lang w:eastAsia="zh-CN"/>
          </w:rPr>
          <w:t>4.2.1</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孟加拉国</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_Toc259525083 \h </w:instrText>
        </w:r>
        <w:r>
          <w:rPr>
            <w:noProof/>
            <w:webHidden/>
          </w:rPr>
        </w:r>
        <w:r>
          <w:rPr>
            <w:noProof/>
            <w:webHidden/>
          </w:rPr>
          <w:fldChar w:fldCharType="separate"/>
        </w:r>
        <w:r w:rsidR="00D362BC">
          <w:rPr>
            <w:noProof/>
            <w:webHidden/>
          </w:rPr>
          <w:t>13</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84" w:history="1">
        <w:r w:rsidR="00D362BC" w:rsidRPr="00FD5CA5">
          <w:rPr>
            <w:rStyle w:val="Hyperlink"/>
            <w:noProof/>
            <w:kern w:val="2"/>
            <w:lang w:eastAsia="zh-CN"/>
          </w:rPr>
          <w:t>4.2.2</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喀麦隆</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_Toc259525084 \h </w:instrText>
        </w:r>
        <w:r>
          <w:rPr>
            <w:noProof/>
            <w:webHidden/>
          </w:rPr>
        </w:r>
        <w:r>
          <w:rPr>
            <w:noProof/>
            <w:webHidden/>
          </w:rPr>
          <w:fldChar w:fldCharType="separate"/>
        </w:r>
        <w:r w:rsidR="00D362BC">
          <w:rPr>
            <w:noProof/>
            <w:webHidden/>
          </w:rPr>
          <w:t>13</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85" w:history="1">
        <w:r w:rsidR="00D362BC" w:rsidRPr="00FD5CA5">
          <w:rPr>
            <w:rStyle w:val="Hyperlink"/>
            <w:noProof/>
            <w:kern w:val="2"/>
            <w:lang w:eastAsia="zh-CN"/>
          </w:rPr>
          <w:t>4.2.3</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中国</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_Toc259525085 \h </w:instrText>
        </w:r>
        <w:r>
          <w:rPr>
            <w:noProof/>
            <w:webHidden/>
          </w:rPr>
        </w:r>
        <w:r>
          <w:rPr>
            <w:noProof/>
            <w:webHidden/>
          </w:rPr>
          <w:fldChar w:fldCharType="separate"/>
        </w:r>
        <w:r w:rsidR="00D362BC">
          <w:rPr>
            <w:noProof/>
            <w:webHidden/>
          </w:rPr>
          <w:t>14</w:t>
        </w:r>
        <w:r>
          <w:rPr>
            <w:noProof/>
            <w:webHidden/>
          </w:rPr>
          <w:fldChar w:fldCharType="end"/>
        </w:r>
      </w:hyperlink>
    </w:p>
    <w:p w:rsidR="00D362BC" w:rsidRDefault="00E17BC3" w:rsidP="00D362BC">
      <w:pPr>
        <w:pStyle w:val="TOC3"/>
        <w:outlineLvl w:val="0"/>
        <w:rPr>
          <w:rFonts w:asciiTheme="minorHAnsi" w:hAnsiTheme="minorHAnsi" w:cstheme="minorBidi"/>
          <w:noProof/>
          <w:szCs w:val="22"/>
          <w:lang w:eastAsia="zh-CN"/>
        </w:rPr>
      </w:pPr>
      <w:hyperlink w:anchor="_Toc259525086" w:history="1">
        <w:r w:rsidR="00D362BC" w:rsidRPr="00FD5CA5">
          <w:rPr>
            <w:rStyle w:val="Hyperlink"/>
            <w:noProof/>
            <w:kern w:val="2"/>
            <w:lang w:eastAsia="zh-CN"/>
          </w:rPr>
          <w:t>4.2.4</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尼泊尔</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_Toc259525086 \h </w:instrText>
        </w:r>
        <w:r>
          <w:rPr>
            <w:noProof/>
            <w:webHidden/>
          </w:rPr>
        </w:r>
        <w:r>
          <w:rPr>
            <w:noProof/>
            <w:webHidden/>
          </w:rPr>
          <w:fldChar w:fldCharType="separate"/>
        </w:r>
        <w:r w:rsidR="00D362BC">
          <w:rPr>
            <w:noProof/>
            <w:webHidden/>
          </w:rPr>
          <w:t>14</w:t>
        </w:r>
        <w:r>
          <w:rPr>
            <w:noProof/>
            <w:webHidden/>
          </w:rPr>
          <w:fldChar w:fldCharType="end"/>
        </w:r>
      </w:hyperlink>
    </w:p>
    <w:p w:rsidR="00D362BC" w:rsidRDefault="00E17BC3" w:rsidP="00D362BC">
      <w:pPr>
        <w:pStyle w:val="TOC1"/>
        <w:outlineLvl w:val="0"/>
        <w:rPr>
          <w:rFonts w:asciiTheme="minorHAnsi" w:hAnsiTheme="minorHAnsi" w:cstheme="minorBidi"/>
          <w:noProof/>
          <w:szCs w:val="22"/>
          <w:lang w:eastAsia="zh-CN"/>
        </w:rPr>
      </w:pPr>
      <w:hyperlink w:anchor="_Toc259525087" w:history="1">
        <w:r w:rsidR="00D362BC" w:rsidRPr="00FD5CA5">
          <w:rPr>
            <w:rStyle w:val="Hyperlink"/>
            <w:noProof/>
            <w:kern w:val="2"/>
            <w:lang w:eastAsia="zh-CN"/>
          </w:rPr>
          <w:t>5</w:t>
        </w:r>
        <w:r w:rsidR="00D362BC">
          <w:rPr>
            <w:rFonts w:asciiTheme="minorHAnsi" w:hAnsiTheme="minorHAnsi" w:cstheme="minorBidi"/>
            <w:noProof/>
            <w:szCs w:val="22"/>
            <w:lang w:eastAsia="zh-CN"/>
          </w:rPr>
          <w:tab/>
        </w:r>
        <w:r w:rsidR="00D362BC" w:rsidRPr="00FD5CA5">
          <w:rPr>
            <w:rStyle w:val="Hyperlink"/>
            <w:rFonts w:hint="eastAsia"/>
            <w:noProof/>
            <w:kern w:val="2"/>
            <w:lang w:eastAsia="zh-CN"/>
          </w:rPr>
          <w:t>指南和建议</w:t>
        </w:r>
        <w:r w:rsidR="00D362BC">
          <w:rPr>
            <w:rStyle w:val="Hyperlink"/>
            <w:rFonts w:hint="eastAsia"/>
            <w:noProof/>
            <w:kern w:val="2"/>
            <w:lang w:eastAsia="zh-CN"/>
          </w:rPr>
          <w:tab/>
        </w:r>
        <w:r w:rsidR="00D362BC">
          <w:rPr>
            <w:noProof/>
            <w:webHidden/>
          </w:rPr>
          <w:tab/>
        </w:r>
        <w:r>
          <w:rPr>
            <w:noProof/>
            <w:webHidden/>
          </w:rPr>
          <w:fldChar w:fldCharType="begin"/>
        </w:r>
        <w:r w:rsidR="00D362BC">
          <w:rPr>
            <w:noProof/>
            <w:webHidden/>
          </w:rPr>
          <w:instrText xml:space="preserve"> PAGEREF _Toc259525087 \h </w:instrText>
        </w:r>
        <w:r>
          <w:rPr>
            <w:noProof/>
            <w:webHidden/>
          </w:rPr>
        </w:r>
        <w:r>
          <w:rPr>
            <w:noProof/>
            <w:webHidden/>
          </w:rPr>
          <w:fldChar w:fldCharType="separate"/>
        </w:r>
        <w:r w:rsidR="00D362BC">
          <w:rPr>
            <w:noProof/>
            <w:webHidden/>
          </w:rPr>
          <w:t>14</w:t>
        </w:r>
        <w:r>
          <w:rPr>
            <w:noProof/>
            <w:webHidden/>
          </w:rPr>
          <w:fldChar w:fldCharType="end"/>
        </w:r>
      </w:hyperlink>
    </w:p>
    <w:p w:rsidR="00933009" w:rsidRDefault="00E17BC3" w:rsidP="00D362BC">
      <w:pPr>
        <w:pStyle w:val="Normalaftertitle"/>
        <w:tabs>
          <w:tab w:val="clear" w:pos="794"/>
          <w:tab w:val="clear" w:pos="1191"/>
          <w:tab w:val="clear" w:pos="1588"/>
          <w:tab w:val="clear" w:pos="1985"/>
          <w:tab w:val="left" w:pos="567"/>
          <w:tab w:val="left" w:leader="dot" w:pos="9072"/>
          <w:tab w:val="right" w:pos="9639"/>
        </w:tabs>
        <w:ind w:firstLine="0"/>
        <w:jc w:val="left"/>
        <w:outlineLvl w:val="0"/>
        <w:rPr>
          <w:lang w:val="en-US" w:eastAsia="zh-CN"/>
        </w:rPr>
      </w:pPr>
      <w:r>
        <w:rPr>
          <w:szCs w:val="24"/>
          <w:lang w:val="en-US" w:eastAsia="zh-CN"/>
        </w:rPr>
        <w:fldChar w:fldCharType="end"/>
      </w:r>
    </w:p>
    <w:p w:rsidR="00933009" w:rsidRPr="00933009" w:rsidRDefault="00933009" w:rsidP="00933009">
      <w:pPr>
        <w:ind w:firstLine="0"/>
        <w:rPr>
          <w:lang w:val="en-US" w:eastAsia="zh-CN"/>
        </w:rPr>
        <w:sectPr w:rsidR="00933009" w:rsidRPr="00933009" w:rsidSect="005E0960">
          <w:headerReference w:type="even" r:id="rId17"/>
          <w:headerReference w:type="default" r:id="rId18"/>
          <w:footerReference w:type="default" r:id="rId19"/>
          <w:type w:val="oddPage"/>
          <w:pgSz w:w="11909" w:h="16834" w:code="9"/>
          <w:pgMar w:top="1418" w:right="1134" w:bottom="1418" w:left="1134" w:header="720" w:footer="720" w:gutter="0"/>
          <w:pgNumType w:fmt="lowerRoman"/>
          <w:cols w:space="720"/>
        </w:sectPr>
      </w:pPr>
    </w:p>
    <w:p w:rsidR="00097754" w:rsidRPr="0093301D" w:rsidRDefault="00097754" w:rsidP="000E2610">
      <w:pPr>
        <w:pStyle w:val="FigureNotitle"/>
        <w:rPr>
          <w:sz w:val="28"/>
          <w:szCs w:val="28"/>
          <w:lang w:eastAsia="zh-CN"/>
        </w:rPr>
      </w:pPr>
      <w:r w:rsidRPr="008A7874">
        <w:rPr>
          <w:bCs/>
          <w:caps/>
          <w:sz w:val="28"/>
          <w:szCs w:val="28"/>
          <w:lang w:val="en-US" w:eastAsia="zh-CN"/>
        </w:rPr>
        <w:lastRenderedPageBreak/>
        <w:t>第</w:t>
      </w:r>
      <w:r w:rsidRPr="008A7874">
        <w:rPr>
          <w:bCs/>
          <w:caps/>
          <w:sz w:val="28"/>
          <w:szCs w:val="28"/>
          <w:lang w:val="en-US" w:eastAsia="zh-CN"/>
        </w:rPr>
        <w:t>1</w:t>
      </w:r>
      <w:r w:rsidR="000E2610">
        <w:rPr>
          <w:bCs/>
          <w:caps/>
          <w:sz w:val="28"/>
          <w:szCs w:val="28"/>
          <w:lang w:val="en-US" w:eastAsia="zh-CN"/>
        </w:rPr>
        <w:t>0</w:t>
      </w:r>
      <w:r w:rsidRPr="008A7874">
        <w:rPr>
          <w:bCs/>
          <w:caps/>
          <w:sz w:val="28"/>
          <w:szCs w:val="28"/>
          <w:lang w:val="en-US" w:eastAsia="zh-CN"/>
        </w:rPr>
        <w:t>-</w:t>
      </w:r>
      <w:r w:rsidR="000E2610">
        <w:rPr>
          <w:bCs/>
          <w:caps/>
          <w:sz w:val="28"/>
          <w:szCs w:val="28"/>
          <w:lang w:val="en-US" w:eastAsia="zh-CN"/>
        </w:rPr>
        <w:t>2</w:t>
      </w:r>
      <w:r w:rsidRPr="008A7874">
        <w:rPr>
          <w:bCs/>
          <w:caps/>
          <w:sz w:val="28"/>
          <w:szCs w:val="28"/>
          <w:lang w:val="en-US" w:eastAsia="zh-CN"/>
        </w:rPr>
        <w:t>/</w:t>
      </w:r>
      <w:r w:rsidR="000E2610">
        <w:rPr>
          <w:bCs/>
          <w:caps/>
          <w:sz w:val="28"/>
          <w:szCs w:val="28"/>
          <w:lang w:val="en-US" w:eastAsia="zh-CN"/>
        </w:rPr>
        <w:t>1</w:t>
      </w:r>
      <w:r w:rsidRPr="008A7874">
        <w:rPr>
          <w:bCs/>
          <w:caps/>
          <w:sz w:val="28"/>
          <w:szCs w:val="28"/>
          <w:lang w:val="en-US" w:eastAsia="zh-CN"/>
        </w:rPr>
        <w:t>号课题</w:t>
      </w:r>
      <w:r>
        <w:rPr>
          <w:sz w:val="24"/>
          <w:szCs w:val="24"/>
          <w:lang w:val="en-US" w:eastAsia="zh-CN"/>
        </w:rPr>
        <w:br/>
      </w:r>
      <w:r>
        <w:rPr>
          <w:sz w:val="24"/>
          <w:szCs w:val="24"/>
          <w:lang w:val="en-US" w:eastAsia="zh-CN"/>
        </w:rPr>
        <w:br/>
      </w:r>
      <w:r w:rsidR="000E2610" w:rsidRPr="000E2610">
        <w:rPr>
          <w:sz w:val="28"/>
          <w:szCs w:val="28"/>
          <w:lang w:eastAsia="zh-CN"/>
        </w:rPr>
        <w:t>对融合业务的许可和授权的监管</w:t>
      </w:r>
    </w:p>
    <w:p w:rsidR="000E2610" w:rsidRPr="00DC7962" w:rsidRDefault="000E2610" w:rsidP="00DC7962">
      <w:pPr>
        <w:pStyle w:val="Heading1"/>
        <w:rPr>
          <w:lang w:eastAsia="zh-CN"/>
        </w:rPr>
      </w:pPr>
      <w:bookmarkStart w:id="9" w:name="_Toc259525066"/>
      <w:r w:rsidRPr="00DC7962">
        <w:rPr>
          <w:lang w:eastAsia="zh-CN"/>
        </w:rPr>
        <w:t>1</w:t>
      </w:r>
      <w:r w:rsidRPr="00DC7962">
        <w:rPr>
          <w:rFonts w:hint="eastAsia"/>
          <w:lang w:eastAsia="zh-CN"/>
        </w:rPr>
        <w:tab/>
      </w:r>
      <w:r w:rsidRPr="00DC7962">
        <w:rPr>
          <w:lang w:eastAsia="zh-CN"/>
        </w:rPr>
        <w:t>引言</w:t>
      </w:r>
      <w:bookmarkEnd w:id="9"/>
    </w:p>
    <w:p w:rsidR="000E2610" w:rsidRPr="00DC7962" w:rsidRDefault="000E2610" w:rsidP="00DC7962">
      <w:pPr>
        <w:rPr>
          <w:szCs w:val="22"/>
          <w:lang w:eastAsia="zh-CN"/>
        </w:rPr>
      </w:pPr>
      <w:r w:rsidRPr="00DC7962">
        <w:rPr>
          <w:rFonts w:hint="eastAsia"/>
          <w:szCs w:val="22"/>
          <w:lang w:eastAsia="zh-CN"/>
        </w:rPr>
        <w:t>随着电信和广播市场出现融合，不同国家已经开始修改其电信监管，以支持融合业务的发展并扩大市场和竞争，目标是推动提供新型的和创新的业务，降低价格，提高业务提供效率，以及为用户增加所提供业务的多样性。</w:t>
      </w:r>
      <w:r w:rsidRPr="00DC7962">
        <w:rPr>
          <w:szCs w:val="22"/>
          <w:vertAlign w:val="superscript"/>
          <w:lang w:eastAsia="zh-CN"/>
        </w:rPr>
        <w:footnoteReference w:id="2"/>
      </w:r>
    </w:p>
    <w:p w:rsidR="000E2610" w:rsidRPr="00DC7962" w:rsidRDefault="000E2610" w:rsidP="00DC7962">
      <w:pPr>
        <w:rPr>
          <w:szCs w:val="22"/>
          <w:lang w:eastAsia="zh-CN"/>
        </w:rPr>
      </w:pPr>
      <w:r w:rsidRPr="00DC7962">
        <w:rPr>
          <w:rFonts w:hint="eastAsia"/>
          <w:szCs w:val="22"/>
          <w:lang w:eastAsia="zh-CN"/>
        </w:rPr>
        <w:t>传统的监管制度主要集中于特定的电信手段，或者集中于运营商提供的特定业务。监管框架常常基于有线线路、无线或广播业务，或者划分为本地市场和长途市场。当前随着网络的融合，此类区分不再实用。因此，旨在使传统监管制度适应网络融合的改革一直以来关注两个关键因素：技术和业务中立原则的引入，以及在其现有监管框架的主要方面建立更大的灵活性。</w:t>
      </w:r>
    </w:p>
    <w:p w:rsidR="000E2610" w:rsidRPr="00DC7962" w:rsidRDefault="000E2610" w:rsidP="00DC7962">
      <w:pPr>
        <w:rPr>
          <w:szCs w:val="22"/>
          <w:lang w:eastAsia="zh-CN"/>
        </w:rPr>
      </w:pPr>
      <w:r w:rsidRPr="00DC7962">
        <w:rPr>
          <w:rFonts w:hint="eastAsia"/>
          <w:szCs w:val="22"/>
          <w:lang w:eastAsia="zh-CN"/>
        </w:rPr>
        <w:t>在世界范围内，这些改革遵循类似的趋向，它们已对电信监管的不同方面产生了巨大影响，但最主要的影响在提供商的业务许可以及权利和职责方面，包括互连、编号、通用业务服务和频谱使用。</w:t>
      </w:r>
    </w:p>
    <w:p w:rsidR="000E2610" w:rsidRDefault="000E2610" w:rsidP="00DC7962">
      <w:pPr>
        <w:rPr>
          <w:szCs w:val="22"/>
          <w:lang w:eastAsia="zh-CN"/>
        </w:rPr>
      </w:pPr>
      <w:r w:rsidRPr="00DC7962">
        <w:rPr>
          <w:rFonts w:hint="eastAsia"/>
          <w:szCs w:val="22"/>
          <w:lang w:eastAsia="zh-CN"/>
        </w:rPr>
        <w:t>趋向融合的业务许可改革遵循两个主要趋势，它们已被分开地和联合地进行。第一个趋势由简化许可组成，传统上这些许可是为各单个业务建立的，一般而言，单个电信运营商持有的许可证的数量等同其所提供的不同业务的数量。简化许可涉及将不同的业务合并为一个通用的类别，或者将所有的业务统一在一个单个的许可证或特许权下，这常被称为统一的许可证。</w:t>
      </w:r>
    </w:p>
    <w:p w:rsidR="00DF4499" w:rsidRPr="00DC7962" w:rsidRDefault="00DF4499" w:rsidP="00DC7962">
      <w:pPr>
        <w:rPr>
          <w:kern w:val="2"/>
          <w:szCs w:val="22"/>
          <w:lang w:eastAsia="zh-CN"/>
        </w:rPr>
      </w:pPr>
    </w:p>
    <w:p w:rsidR="00371186" w:rsidRPr="00DF4499" w:rsidRDefault="00371186" w:rsidP="00371186">
      <w:pPr>
        <w:rPr>
          <w:rFonts w:eastAsia="Times New Roman"/>
          <w:sz w:val="2"/>
          <w:szCs w:val="2"/>
          <w:lang w:val="en-US" w:eastAsia="zh-CN"/>
        </w:rPr>
      </w:pPr>
    </w:p>
    <w:p w:rsidR="00371186" w:rsidRPr="00F90484" w:rsidRDefault="00371186" w:rsidP="00DF4499">
      <w:pPr>
        <w:pStyle w:val="FigureTitle"/>
        <w:keepNext w:val="0"/>
        <w:keepLines w:val="0"/>
        <w:rPr>
          <w:kern w:val="2"/>
          <w:sz w:val="21"/>
          <w:szCs w:val="21"/>
          <w:lang w:eastAsia="zh-CN"/>
        </w:rPr>
      </w:pPr>
      <w:r w:rsidRPr="0088384E">
        <w:rPr>
          <w:kern w:val="2"/>
        </w:rPr>
        <w:t>图</w:t>
      </w:r>
      <w:r w:rsidRPr="0088384E">
        <w:rPr>
          <w:kern w:val="2"/>
        </w:rPr>
        <w:t>1</w:t>
      </w:r>
      <w:r w:rsidRPr="0088384E">
        <w:rPr>
          <w:kern w:val="2"/>
        </w:rPr>
        <w:t>：简化许可</w:t>
      </w:r>
      <w:r w:rsidRPr="00F00E81">
        <w:rPr>
          <w:rStyle w:val="FootnoteReference"/>
          <w:b w:val="0"/>
          <w:bCs/>
          <w:iCs/>
          <w:kern w:val="19"/>
          <w:szCs w:val="22"/>
          <w:lang w:eastAsia="zh-CN"/>
        </w:rPr>
        <w:footnoteReference w:id="3"/>
      </w:r>
    </w:p>
    <w:p w:rsidR="00371186" w:rsidRPr="00371186" w:rsidRDefault="00E17BC3" w:rsidP="00DF4499">
      <w:pPr>
        <w:spacing w:after="120"/>
        <w:ind w:firstLine="0"/>
        <w:jc w:val="center"/>
        <w:rPr>
          <w:rFonts w:eastAsia="Times New Roman"/>
          <w:szCs w:val="24"/>
        </w:rPr>
      </w:pPr>
      <w:r w:rsidRPr="00E17BC3">
        <w:rPr>
          <w:rFonts w:eastAsia="Times New Roman"/>
        </w:rPr>
      </w:r>
      <w:r w:rsidRPr="00E17BC3">
        <w:rPr>
          <w:rFonts w:eastAsia="Times New Roman"/>
        </w:rPr>
        <w:pict>
          <v:group id="_x0000_s1055" editas="canvas" style="width:455pt;height:180pt;mso-position-horizontal-relative:char;mso-position-vertical-relative:line" coordorigin="228,7511" coordsize="9100,3600">
            <o:lock v:ext="edit" aspectratio="t"/>
            <v:shape id="_x0000_s1056" type="#_x0000_t75" style="position:absolute;left:228;top:7511;width:9100;height:3600" o:preferrelative="f" filled="t" fillcolor="#ffc" stroked="t" strokeweight="1.5pt">
              <v:fill opacity="39322f" color2="fill darken(210)" rotate="t" o:detectmouseclick="t" method="linear sigma" focus="100%" type="gradient"/>
              <v:path o:extrusionok="t" o:connecttype="none"/>
              <o:lock v:ext="edit" text="t"/>
            </v:shape>
            <v:shapetype id="_x0000_t109" coordsize="21600,21600" o:spt="109" path="m,l,21600r21600,l21600,xe">
              <v:stroke joinstyle="miter"/>
              <v:path gradientshapeok="t" o:connecttype="rect"/>
            </v:shapetype>
            <v:shape id="_x0000_s1057" type="#_x0000_t109" style="position:absolute;left:2628;top:7691;width:2800;height:3240;v-text-anchor:middle" fillcolor="#fc0" strokeweight="1.25pt">
              <v:fill color2="fill darken(219)" rotate="t" method="linear sigma" focus="100%" type="gradient"/>
              <v:textbox style="mso-next-textbox:#_x0000_s1057" inset="4.68pt,2.34pt,4.68pt,2.34pt">
                <w:txbxContent>
                  <w:p w:rsidR="00371186" w:rsidRPr="00985EA6" w:rsidRDefault="00371186" w:rsidP="00371186">
                    <w:pPr>
                      <w:spacing w:before="0" w:after="2760"/>
                      <w:ind w:firstLine="0"/>
                      <w:jc w:val="center"/>
                      <w:rPr>
                        <w:szCs w:val="22"/>
                      </w:rPr>
                    </w:pPr>
                    <w:r>
                      <w:rPr>
                        <w:rFonts w:hint="eastAsia"/>
                        <w:b/>
                        <w:color w:val="000000"/>
                        <w:szCs w:val="22"/>
                        <w:lang w:eastAsia="zh-CN"/>
                      </w:rPr>
                      <w:t>许可和授权的合并</w:t>
                    </w:r>
                  </w:p>
                </w:txbxContent>
              </v:textbox>
            </v:shape>
            <v:line id="_x0000_s1058" style="position:absolute;flip:y;v-text-anchor:top-center-baseline" from="5700,8290" to="6167,8989" stroked="f">
              <v:stroke endarrow="block"/>
              <v:shadow on="t" color="#339"/>
            </v:line>
            <v:line id="_x0000_s1059" style="position:absolute;v-text-anchor:top-center-baseline" from="5700,8989" to="6167,8989" stroked="f">
              <v:stroke endarrow="block"/>
              <v:shadow on="t" color="#339"/>
            </v:line>
            <v:line id="_x0000_s1060" style="position:absolute;v-text-anchor:top-center-baseline" from="5700,8989" to="6167,10001" stroked="f">
              <v:stroke endarrow="block"/>
              <v:shadow on="t" color="#339"/>
            </v:line>
            <v:shape id="_x0000_s1061" type="#_x0000_t109" style="position:absolute;left:328;top:8591;width:1400;height:1620;v-text-anchor:middle" fillcolor="#fc0" strokeweight="1.25pt">
              <v:fill color2="fill darken(210)" rotate="t" method="linear sigma" focus="100%" type="gradient"/>
              <v:textbox style="mso-next-textbox:#_x0000_s1061" inset="4.68pt,12.96pt,4.68pt,2.34pt">
                <w:txbxContent>
                  <w:p w:rsidR="00371186" w:rsidRDefault="00371186" w:rsidP="00371186">
                    <w:pPr>
                      <w:spacing w:before="0"/>
                      <w:ind w:firstLine="0"/>
                      <w:jc w:val="center"/>
                      <w:rPr>
                        <w:b/>
                        <w:color w:val="000000"/>
                        <w:szCs w:val="22"/>
                        <w:lang w:eastAsia="zh-CN"/>
                      </w:rPr>
                    </w:pPr>
                    <w:r>
                      <w:rPr>
                        <w:rFonts w:hint="eastAsia"/>
                        <w:b/>
                        <w:color w:val="000000"/>
                        <w:szCs w:val="22"/>
                        <w:lang w:eastAsia="zh-CN"/>
                      </w:rPr>
                      <w:t>每项业务</w:t>
                    </w:r>
                    <w:r>
                      <w:rPr>
                        <w:b/>
                        <w:color w:val="000000"/>
                        <w:szCs w:val="22"/>
                        <w:lang w:eastAsia="zh-CN"/>
                      </w:rPr>
                      <w:br/>
                    </w:r>
                    <w:r>
                      <w:rPr>
                        <w:rFonts w:hint="eastAsia"/>
                        <w:b/>
                        <w:color w:val="000000"/>
                        <w:szCs w:val="22"/>
                        <w:lang w:eastAsia="zh-CN"/>
                      </w:rPr>
                      <w:t>一个特定的许可证</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2" type="#_x0000_t13" style="position:absolute;left:1828;top:8771;width:700;height:1080;v-text-anchor:middle" fillcolor="#fc0" strokeweight="1.25pt">
              <v:fill color2="fill darken(202)" rotate="t" method="linear sigma" focus="100%" type="gradient"/>
            </v:shape>
            <v:shape id="_x0000_s1063" type="#_x0000_t13" style="position:absolute;left:5528;top:8771;width:700;height:1080;v-text-anchor:middle" fillcolor="#fc0" strokeweight="1.25pt">
              <v:fill color2="fill darken(202)" rotate="t" method="linear sigma" focus="100%" type="gradient"/>
            </v:shape>
            <v:shape id="_x0000_s1064" type="#_x0000_t109" style="position:absolute;left:6328;top:7691;width:2900;height:3060;v-text-anchor:middle" fillcolor="#fc0" strokeweight="1.25pt">
              <v:fill color2="fill darken(219)" rotate="t" method="linear sigma" focus="100%" type="gradient"/>
              <v:textbox style="mso-next-textbox:#_x0000_s1064" inset="4.68pt,2.34pt,4.68pt,2.34pt">
                <w:txbxContent>
                  <w:p w:rsidR="00371186" w:rsidRDefault="00DF4499" w:rsidP="00DF4499">
                    <w:pPr>
                      <w:spacing w:before="0" w:after="3000"/>
                      <w:ind w:firstLine="0"/>
                      <w:jc w:val="center"/>
                      <w:rPr>
                        <w:rFonts w:ascii="Arial" w:hAnsi="Arial" w:cs="Arial"/>
                        <w:b/>
                        <w:color w:val="000000"/>
                        <w:szCs w:val="22"/>
                      </w:rPr>
                    </w:pPr>
                    <w:r>
                      <w:rPr>
                        <w:rFonts w:hint="eastAsia"/>
                        <w:b/>
                        <w:color w:val="000000"/>
                        <w:szCs w:val="22"/>
                        <w:lang w:eastAsia="zh-CN"/>
                      </w:rPr>
                      <w:t>统一的许可证</w:t>
                    </w:r>
                    <w:r w:rsidR="00371186">
                      <w:rPr>
                        <w:b/>
                        <w:color w:val="000000"/>
                        <w:szCs w:val="22"/>
                      </w:rPr>
                      <w:t xml:space="preserve"> </w:t>
                    </w:r>
                  </w:p>
                </w:txbxContent>
              </v:textbox>
            </v:shape>
            <v:shape id="_x0000_s1065" type="#_x0000_t109" style="position:absolute;left:2920;top:8492;width:2340;height:720;v-text-anchor:middle" fillcolor="#ff9">
              <v:fill color2="fill darken(202)" rotate="t" method="linear sigma" focus="100%" type="gradient"/>
              <v:textbox style="mso-next-textbox:#_x0000_s1065" inset="4.68pt,2.34pt,4.68pt,2.34pt">
                <w:txbxContent>
                  <w:p w:rsidR="00371186" w:rsidRDefault="00371186" w:rsidP="00371186">
                    <w:pPr>
                      <w:spacing w:before="0"/>
                      <w:ind w:firstLine="0"/>
                      <w:jc w:val="center"/>
                      <w:rPr>
                        <w:rFonts w:ascii="Arial" w:hAnsi="Arial" w:cs="Arial"/>
                        <w:i/>
                        <w:iCs/>
                        <w:color w:val="000000"/>
                        <w:sz w:val="21"/>
                        <w:szCs w:val="32"/>
                      </w:rPr>
                    </w:pPr>
                    <w:r>
                      <w:rPr>
                        <w:rFonts w:hint="eastAsia"/>
                        <w:color w:val="000000"/>
                        <w:szCs w:val="22"/>
                        <w:lang w:eastAsia="zh-CN"/>
                      </w:rPr>
                      <w:t>广泛的业务类别</w:t>
                    </w:r>
                  </w:p>
                </w:txbxContent>
              </v:textbox>
            </v:shape>
            <v:shape id="_x0000_s1066" type="#_x0000_t109" style="position:absolute;left:3033;top:9452;width:1980;height:1080;v-text-anchor:middle" fillcolor="#ff9">
              <v:fill color2="fill darken(186)" rotate="t" method="linear sigma" focus="100%" type="gradient"/>
              <v:textbox style="mso-next-textbox:#_x0000_s1066" inset="4.68pt,2.34pt,4.68pt,2.34pt">
                <w:txbxContent>
                  <w:p w:rsidR="00371186" w:rsidRDefault="00DF4499" w:rsidP="00DF4499">
                    <w:pPr>
                      <w:ind w:firstLine="0"/>
                      <w:jc w:val="center"/>
                      <w:rPr>
                        <w:color w:val="000000"/>
                        <w:szCs w:val="22"/>
                      </w:rPr>
                    </w:pPr>
                    <w:r>
                      <w:rPr>
                        <w:rFonts w:hint="eastAsia"/>
                        <w:color w:val="000000"/>
                        <w:szCs w:val="22"/>
                        <w:lang w:eastAsia="zh-CN"/>
                      </w:rPr>
                      <w:t>两种类别：</w:t>
                    </w:r>
                    <w:r>
                      <w:rPr>
                        <w:color w:val="000000"/>
                        <w:szCs w:val="22"/>
                        <w:lang w:eastAsia="zh-CN"/>
                      </w:rPr>
                      <w:br/>
                    </w:r>
                    <w:r>
                      <w:rPr>
                        <w:rFonts w:hint="eastAsia"/>
                        <w:color w:val="000000"/>
                        <w:szCs w:val="22"/>
                        <w:lang w:eastAsia="zh-CN"/>
                      </w:rPr>
                      <w:t>网络和业务</w:t>
                    </w:r>
                  </w:p>
                </w:txbxContent>
              </v:textbox>
            </v:shape>
            <v:shape id="_x0000_s1067" type="#_x0000_t109" style="position:absolute;left:6553;top:8231;width:2340;height:540;v-text-anchor:middle" fillcolor="#ff9">
              <v:fill color2="fill darken(202)" rotate="t" method="linear sigma" focus="100%" type="gradient"/>
              <v:textbox style="mso-next-textbox:#_x0000_s1067" inset="4.68pt,2.34pt,4.68pt,2.34pt">
                <w:txbxContent>
                  <w:p w:rsidR="00371186" w:rsidRPr="00DF4499" w:rsidRDefault="00DF4499" w:rsidP="00DF4499">
                    <w:pPr>
                      <w:ind w:firstLine="0"/>
                      <w:jc w:val="center"/>
                      <w:rPr>
                        <w:bCs/>
                        <w:szCs w:val="22"/>
                      </w:rPr>
                    </w:pPr>
                    <w:r w:rsidRPr="00DF4499">
                      <w:rPr>
                        <w:rFonts w:hint="eastAsia"/>
                        <w:bCs/>
                        <w:szCs w:val="22"/>
                      </w:rPr>
                      <w:t>统一的许可证</w:t>
                    </w:r>
                  </w:p>
                </w:txbxContent>
              </v:textbox>
            </v:shape>
            <v:shape id="_x0000_s1068" type="#_x0000_t109" style="position:absolute;left:6428;top:9212;width:2700;height:1090;v-text-anchor:middle" fillcolor="#ff9">
              <v:fill color2="fill darken(202)" rotate="t" method="linear sigma" focus="100%" type="gradient"/>
              <v:textbox style="mso-next-textbox:#_x0000_s1068" inset="4.68pt,2.34pt,4.68pt,2.34pt">
                <w:txbxContent>
                  <w:p w:rsidR="00371186" w:rsidRDefault="00DF4499" w:rsidP="00DF4499">
                    <w:pPr>
                      <w:spacing w:before="0"/>
                      <w:ind w:firstLine="0"/>
                      <w:jc w:val="center"/>
                      <w:rPr>
                        <w:iCs/>
                        <w:color w:val="000000"/>
                        <w:szCs w:val="22"/>
                        <w:lang w:eastAsia="zh-CN"/>
                      </w:rPr>
                    </w:pPr>
                    <w:r>
                      <w:rPr>
                        <w:rFonts w:hint="eastAsia"/>
                        <w:iCs/>
                        <w:color w:val="000000"/>
                        <w:szCs w:val="22"/>
                        <w:lang w:eastAsia="zh-CN"/>
                      </w:rPr>
                      <w:t>结合多种类别</w:t>
                    </w:r>
                    <w:r>
                      <w:rPr>
                        <w:iCs/>
                        <w:color w:val="000000"/>
                        <w:szCs w:val="22"/>
                        <w:lang w:eastAsia="zh-CN"/>
                      </w:rPr>
                      <w:br/>
                    </w:r>
                    <w:r>
                      <w:rPr>
                        <w:rFonts w:hint="eastAsia"/>
                        <w:iCs/>
                        <w:color w:val="000000"/>
                        <w:szCs w:val="22"/>
                        <w:lang w:eastAsia="zh-CN"/>
                      </w:rPr>
                      <w:t>许可和授权的</w:t>
                    </w:r>
                    <w:r>
                      <w:rPr>
                        <w:iCs/>
                        <w:color w:val="000000"/>
                        <w:szCs w:val="22"/>
                        <w:lang w:eastAsia="zh-CN"/>
                      </w:rPr>
                      <w:br/>
                    </w:r>
                    <w:r>
                      <w:rPr>
                        <w:rFonts w:hint="eastAsia"/>
                        <w:iCs/>
                        <w:color w:val="000000"/>
                        <w:szCs w:val="22"/>
                        <w:lang w:eastAsia="zh-CN"/>
                      </w:rPr>
                      <w:t>统一许可证</w:t>
                    </w:r>
                    <w:r w:rsidR="00371186">
                      <w:rPr>
                        <w:iCs/>
                        <w:color w:val="000000"/>
                        <w:szCs w:val="22"/>
                        <w:lang w:eastAsia="zh-CN"/>
                      </w:rPr>
                      <w:t xml:space="preserve"> </w:t>
                    </w:r>
                  </w:p>
                </w:txbxContent>
              </v:textbox>
            </v:shape>
            <w10:wrap type="none"/>
            <w10:anchorlock/>
          </v:group>
        </w:pict>
      </w:r>
    </w:p>
    <w:p w:rsidR="00371186" w:rsidRPr="00371186" w:rsidRDefault="00371186" w:rsidP="00DF4499">
      <w:pPr>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7" w:hanging="567"/>
        <w:textAlignment w:val="auto"/>
        <w:rPr>
          <w:rFonts w:ascii="Times" w:eastAsia="Times New Roman" w:hAnsi="Times"/>
          <w:sz w:val="8"/>
          <w:szCs w:val="10"/>
          <w:lang w:val="en-US"/>
        </w:rPr>
      </w:pPr>
    </w:p>
    <w:p w:rsidR="00371186" w:rsidRPr="00371186" w:rsidRDefault="00371186" w:rsidP="00DF4499">
      <w:pPr>
        <w:spacing w:before="0"/>
        <w:ind w:firstLine="0"/>
        <w:rPr>
          <w:rFonts w:eastAsia="Times New Roman"/>
          <w:sz w:val="8"/>
          <w:szCs w:val="8"/>
        </w:rPr>
      </w:pPr>
    </w:p>
    <w:p w:rsidR="00DF4499" w:rsidRDefault="00DF4499">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DF4499" w:rsidRDefault="00DF4499" w:rsidP="00DF4499">
      <w:pPr>
        <w:rPr>
          <w:lang w:val="en-US" w:eastAsia="zh-CN"/>
        </w:rPr>
      </w:pPr>
      <w:r w:rsidRPr="00C843F2">
        <w:rPr>
          <w:rFonts w:hint="eastAsia"/>
          <w:lang w:eastAsia="zh-CN"/>
        </w:rPr>
        <w:lastRenderedPageBreak/>
        <w:t>第二个趋势由减少或取消管理与正式要求组成，以便进入市场并提供业务。该趋势涉及修改通用授权类别，以便提供更多的业务，或者建立通告或注册制度，以便完全替代许可证或通用授权，因此需要简化获得它们的过程，在某些情况下，使之自动进行。最后，一些国家已选择缩小对业务的监管，这由取消许可证或特许权、甚至取消需要向监管者通告或注册组成。</w:t>
      </w:r>
    </w:p>
    <w:p w:rsidR="000E2610" w:rsidRDefault="000E2610" w:rsidP="00DC7962">
      <w:pPr>
        <w:rPr>
          <w:lang w:val="en-US" w:eastAsia="zh-CN"/>
        </w:rPr>
      </w:pPr>
    </w:p>
    <w:p w:rsidR="00AD6A18" w:rsidRPr="00DF4499" w:rsidRDefault="00AD6A18" w:rsidP="00DC7962">
      <w:pPr>
        <w:rPr>
          <w:lang w:val="en-US" w:eastAsia="zh-CN"/>
        </w:rPr>
      </w:pPr>
    </w:p>
    <w:p w:rsidR="000E2610" w:rsidRDefault="000E2610" w:rsidP="00DC7962">
      <w:pPr>
        <w:pStyle w:val="FigureTitle"/>
        <w:rPr>
          <w:kern w:val="2"/>
          <w:lang w:eastAsia="zh-CN"/>
        </w:rPr>
      </w:pPr>
      <w:bookmarkStart w:id="10" w:name="_Toc140832033"/>
      <w:bookmarkStart w:id="11" w:name="_Toc162168252"/>
      <w:r w:rsidRPr="0088384E">
        <w:rPr>
          <w:rFonts w:hint="eastAsia"/>
          <w:kern w:val="2"/>
          <w:lang w:eastAsia="zh-CN"/>
        </w:rPr>
        <w:t>图</w:t>
      </w:r>
      <w:r w:rsidRPr="0088384E">
        <w:rPr>
          <w:rFonts w:hint="eastAsia"/>
          <w:kern w:val="2"/>
          <w:lang w:eastAsia="zh-CN"/>
        </w:rPr>
        <w:t>2</w:t>
      </w:r>
      <w:r w:rsidRPr="0088384E">
        <w:rPr>
          <w:rFonts w:hint="eastAsia"/>
          <w:kern w:val="2"/>
          <w:lang w:eastAsia="zh-CN"/>
        </w:rPr>
        <w:t>：减少管理要求的模型</w:t>
      </w:r>
      <w:r w:rsidR="00AD6A18">
        <w:rPr>
          <w:rFonts w:hint="eastAsia"/>
          <w:kern w:val="2"/>
          <w:lang w:eastAsia="zh-CN"/>
        </w:rPr>
        <w:t xml:space="preserve"> </w:t>
      </w:r>
      <w:r w:rsidRPr="0088384E">
        <w:rPr>
          <w:rStyle w:val="FootnoteReference"/>
          <w:sz w:val="24"/>
          <w:szCs w:val="24"/>
        </w:rPr>
        <w:footnoteReference w:id="4"/>
      </w:r>
    </w:p>
    <w:p w:rsidR="000E2610" w:rsidRDefault="00E17BC3" w:rsidP="00DC7962">
      <w:pPr>
        <w:pStyle w:val="Figure"/>
        <w:rPr>
          <w:b/>
          <w:kern w:val="2"/>
          <w:sz w:val="24"/>
          <w:szCs w:val="24"/>
          <w:lang w:eastAsia="zh-CN"/>
        </w:rPr>
      </w:pPr>
      <w:r w:rsidRPr="00E17BC3">
        <w:rPr>
          <w:szCs w:val="22"/>
        </w:rPr>
      </w:r>
      <w:r w:rsidRPr="00E17BC3">
        <w:rPr>
          <w:szCs w:val="22"/>
        </w:rPr>
        <w:pict>
          <v:group id="_x0000_s1069" editas="canvas" style="width:473.4pt;height:101.5pt;mso-position-horizontal-relative:char;mso-position-vertical-relative:line" coordorigin="2168,2420" coordsize="10080,2160">
            <o:lock v:ext="edit" aspectratio="t"/>
            <v:shape id="_x0000_s1070" type="#_x0000_t75" style="position:absolute;left:2168;top:2420;width:10080;height:2160" o:preferrelative="f" filled="t" fillcolor="#ffc" stroked="t" strokeweight="1.5pt">
              <v:fill color2="fill darken(210)" rotate="t" o:detectmouseclick="t" method="linear sigma" focus="100%" type="gradient"/>
              <v:path o:extrusionok="t" o:connecttype="none"/>
              <o:lock v:ext="edit" text="t"/>
            </v:shape>
            <v:shape id="_x0000_s1071" type="#_x0000_t109" style="position:absolute;left:2260;top:2960;width:1348;height:1080;v-text-anchor:middle" fillcolor="#9cf" strokeweight="1.25pt">
              <v:fill color2="fill darken(130)" rotate="t" method="linear sigma" focus="100%" type="gradient"/>
              <v:textbox style="mso-next-textbox:#_x0000_s1071" inset="4.68pt,10.8pt,4.68pt,2.34pt">
                <w:txbxContent>
                  <w:p w:rsidR="00D91FA5" w:rsidRDefault="00D91FA5" w:rsidP="00D91FA5">
                    <w:pPr>
                      <w:spacing w:before="0" w:after="240"/>
                      <w:ind w:firstLine="0"/>
                      <w:jc w:val="center"/>
                      <w:rPr>
                        <w:b/>
                        <w:color w:val="000000"/>
                        <w:szCs w:val="22"/>
                        <w:lang w:val="es-ES"/>
                      </w:rPr>
                    </w:pPr>
                    <w:r>
                      <w:rPr>
                        <w:rFonts w:hint="eastAsia"/>
                        <w:b/>
                        <w:color w:val="000000"/>
                        <w:szCs w:val="22"/>
                        <w:lang w:eastAsia="zh-CN"/>
                      </w:rPr>
                      <w:t>单个</w:t>
                    </w:r>
                    <w:r>
                      <w:rPr>
                        <w:b/>
                        <w:color w:val="000000"/>
                        <w:szCs w:val="22"/>
                        <w:lang w:eastAsia="zh-CN"/>
                      </w:rPr>
                      <w:br/>
                    </w:r>
                    <w:r>
                      <w:rPr>
                        <w:rFonts w:hint="eastAsia"/>
                        <w:b/>
                        <w:color w:val="000000"/>
                        <w:szCs w:val="22"/>
                        <w:lang w:eastAsia="zh-CN"/>
                      </w:rPr>
                      <w:t>许可证</w:t>
                    </w:r>
                  </w:p>
                </w:txbxContent>
              </v:textbox>
            </v:shape>
            <v:shape id="_x0000_s1072" type="#_x0000_t109" style="position:absolute;left:4289;top:2960;width:1119;height:1080;v-text-anchor:middle" fillcolor="#9cf" strokeweight="1.25pt">
              <v:fill color2="fill darken(121)" rotate="t" method="linear sigma" focus="100%" type="gradient"/>
              <v:textbox style="mso-next-textbox:#_x0000_s1072" inset="4.68pt,10.8pt,4.68pt,2.34pt">
                <w:txbxContent>
                  <w:p w:rsidR="00D91FA5" w:rsidRDefault="00D91FA5" w:rsidP="00D91FA5">
                    <w:pPr>
                      <w:spacing w:before="0" w:after="240"/>
                      <w:ind w:firstLine="0"/>
                      <w:jc w:val="center"/>
                      <w:rPr>
                        <w:b/>
                        <w:color w:val="000000"/>
                        <w:szCs w:val="22"/>
                      </w:rPr>
                    </w:pPr>
                    <w:r>
                      <w:rPr>
                        <w:rFonts w:hint="eastAsia"/>
                        <w:b/>
                        <w:color w:val="000000"/>
                        <w:szCs w:val="22"/>
                        <w:lang w:eastAsia="zh-CN"/>
                      </w:rPr>
                      <w:t>类别</w:t>
                    </w:r>
                    <w:r>
                      <w:rPr>
                        <w:b/>
                        <w:color w:val="000000"/>
                        <w:szCs w:val="22"/>
                        <w:lang w:eastAsia="zh-CN"/>
                      </w:rPr>
                      <w:br/>
                    </w:r>
                    <w:r>
                      <w:rPr>
                        <w:rFonts w:hint="eastAsia"/>
                        <w:b/>
                        <w:color w:val="000000"/>
                        <w:szCs w:val="22"/>
                        <w:lang w:eastAsia="zh-CN"/>
                      </w:rPr>
                      <w:t>许可证</w:t>
                    </w:r>
                  </w:p>
                </w:txbxContent>
              </v:textbox>
            </v:shape>
            <v:shape id="_x0000_s1073" type="#_x0000_t109" style="position:absolute;left:6128;top:2960;width:1620;height:1080;v-text-anchor:middle" fillcolor="#9cf" strokeweight="1.25pt">
              <v:fill color2="fill darken(146)" rotate="t" method="linear sigma" focus="100%" type="gradient"/>
              <v:textbox style="mso-next-textbox:#_x0000_s1073" inset="4.68pt,16.56pt,4.68pt,2.34pt">
                <w:txbxContent>
                  <w:p w:rsidR="00D91FA5" w:rsidRDefault="00FF3FD4" w:rsidP="00FF3FD4">
                    <w:pPr>
                      <w:spacing w:before="0" w:after="240"/>
                      <w:ind w:firstLine="0"/>
                      <w:jc w:val="center"/>
                      <w:rPr>
                        <w:b/>
                        <w:color w:val="000000"/>
                        <w:szCs w:val="22"/>
                      </w:rPr>
                    </w:pPr>
                    <w:r>
                      <w:rPr>
                        <w:rFonts w:hint="eastAsia"/>
                        <w:b/>
                        <w:color w:val="000000"/>
                        <w:szCs w:val="22"/>
                        <w:lang w:eastAsia="zh-CN"/>
                      </w:rPr>
                      <w:t>注册</w:t>
                    </w:r>
                  </w:p>
                </w:txbxContent>
              </v:textbox>
            </v:shape>
            <v:shape id="_x0000_s1074" type="#_x0000_t109" style="position:absolute;left:8458;top:2960;width:1520;height:1080;v-text-anchor:middle" fillcolor="#9cf" strokeweight="1.25pt">
              <v:fill color2="fill darken(138)" rotate="t" method="linear sigma" focus="100%" type="gradient"/>
              <v:textbox style="mso-next-textbox:#_x0000_s1074" inset="4.68pt,16.56pt,4.68pt,2.34pt">
                <w:txbxContent>
                  <w:p w:rsidR="00D91FA5" w:rsidRDefault="00FF3FD4" w:rsidP="00FF3FD4">
                    <w:pPr>
                      <w:spacing w:before="0" w:after="240"/>
                      <w:ind w:firstLine="0"/>
                      <w:jc w:val="center"/>
                      <w:rPr>
                        <w:b/>
                        <w:color w:val="000000"/>
                        <w:szCs w:val="22"/>
                      </w:rPr>
                    </w:pPr>
                    <w:r>
                      <w:rPr>
                        <w:rFonts w:hint="eastAsia"/>
                        <w:b/>
                        <w:color w:val="000000"/>
                        <w:szCs w:val="22"/>
                        <w:lang w:eastAsia="zh-CN"/>
                      </w:rPr>
                      <w:t>通知</w:t>
                    </w:r>
                  </w:p>
                </w:txbxContent>
              </v:textbox>
            </v:shape>
            <v:shape id="_x0000_s1075" type="#_x0000_t109" style="position:absolute;left:10628;top:2960;width:1436;height:1080;v-text-anchor:middle" fillcolor="#9cf" strokeweight="1.25pt">
              <v:fill color2="fill darken(146)" rotate="t" method="linear sigma" focus="100%" type="gradient"/>
              <v:textbox style="mso-next-textbox:#_x0000_s1075" inset="4.68pt,16.56pt,4.68pt,9.36pt">
                <w:txbxContent>
                  <w:p w:rsidR="00D91FA5" w:rsidRDefault="00FF3FD4" w:rsidP="00FF3FD4">
                    <w:pPr>
                      <w:spacing w:before="0" w:after="240"/>
                      <w:ind w:firstLine="0"/>
                      <w:jc w:val="center"/>
                      <w:rPr>
                        <w:b/>
                        <w:color w:val="000000"/>
                        <w:szCs w:val="22"/>
                      </w:rPr>
                    </w:pPr>
                    <w:r>
                      <w:rPr>
                        <w:rFonts w:hint="eastAsia"/>
                        <w:b/>
                        <w:color w:val="000000"/>
                        <w:szCs w:val="22"/>
                        <w:lang w:eastAsia="zh-CN"/>
                      </w:rPr>
                      <w:t>开放入口</w:t>
                    </w:r>
                  </w:p>
                </w:txbxContent>
              </v:textbox>
            </v:shape>
            <v:shape id="_x0000_s1076" type="#_x0000_t13" style="position:absolute;left:3788;top:3140;width:360;height:720" fillcolor="#9cf" strokeweight="1.25pt">
              <v:fill color2="fill darken(130)" rotate="t" method="linear sigma" focus="100%" type="gradient"/>
            </v:shape>
            <v:shape id="_x0000_s1077" type="#_x0000_t13" style="position:absolute;left:5588;top:3140;width:360;height:720" fillcolor="#9cf" strokeweight="1.25pt">
              <v:fill color2="fill darken(130)" rotate="t" method="linear sigma" focus="100%" type="gradient"/>
            </v:shape>
            <v:shape id="_x0000_s1078" type="#_x0000_t13" style="position:absolute;left:7928;top:3140;width:360;height:720" fillcolor="#9cf" strokeweight="1.25pt">
              <v:fill color2="fill darken(130)" rotate="t" method="linear sigma" focus="100%" type="gradient"/>
            </v:shape>
            <v:shape id="_x0000_s1079" type="#_x0000_t13" style="position:absolute;left:10138;top:3140;width:360;height:720" fillcolor="#9cf" strokeweight="1.25pt">
              <v:fill color2="fill darken(130)" rotate="t" method="linear sigma" focus="100%" type="gradient"/>
            </v:shape>
            <w10:wrap type="none"/>
            <w10:anchorlock/>
          </v:group>
        </w:pict>
      </w:r>
    </w:p>
    <w:p w:rsidR="000E2610" w:rsidRDefault="000E2610" w:rsidP="00AC0936">
      <w:pPr>
        <w:pStyle w:val="FigureSource"/>
        <w:rPr>
          <w:kern w:val="2"/>
        </w:rPr>
      </w:pPr>
    </w:p>
    <w:p w:rsidR="00AC0936" w:rsidRDefault="00AC0936" w:rsidP="000E2610">
      <w:pPr>
        <w:pStyle w:val="a0"/>
        <w:ind w:firstLine="482"/>
        <w:jc w:val="left"/>
        <w:rPr>
          <w:b/>
          <w:kern w:val="2"/>
          <w:sz w:val="24"/>
          <w:szCs w:val="24"/>
        </w:rPr>
      </w:pPr>
    </w:p>
    <w:p w:rsidR="00AC0936" w:rsidRDefault="00AC0936" w:rsidP="000E2610">
      <w:pPr>
        <w:pStyle w:val="a0"/>
        <w:ind w:firstLine="482"/>
        <w:jc w:val="left"/>
        <w:rPr>
          <w:b/>
          <w:kern w:val="2"/>
          <w:sz w:val="24"/>
          <w:szCs w:val="24"/>
        </w:rPr>
      </w:pPr>
    </w:p>
    <w:bookmarkEnd w:id="10"/>
    <w:bookmarkEnd w:id="11"/>
    <w:p w:rsidR="000E2610" w:rsidRDefault="000E2610" w:rsidP="00DC7962">
      <w:pPr>
        <w:rPr>
          <w:lang w:eastAsia="zh-CN"/>
        </w:rPr>
      </w:pPr>
      <w:r w:rsidRPr="00C843F2">
        <w:rPr>
          <w:rFonts w:hint="eastAsia"/>
          <w:lang w:eastAsia="zh-CN"/>
        </w:rPr>
        <w:t>通常，结合两种趋势，以便获得更大的简化和灵活性。重要的是指出，任何修改都必须置于管理之下，以便尽可能缩小新规则与现有规则之间的不一致性。此外，如果将技术中立和灵活性的指导原则应用于电信运营商的权利和职责以及应用于监管框架的其他基本要素，包括互连、编号、通用业务和频谱使用，那么许可改革将在解决融合带来的挑战方面获得最大的效益。</w:t>
      </w:r>
    </w:p>
    <w:p w:rsidR="000E2610" w:rsidRPr="000D3FCB" w:rsidRDefault="000E2610" w:rsidP="00DC7962">
      <w:pPr>
        <w:rPr>
          <w:kern w:val="2"/>
          <w:szCs w:val="22"/>
          <w:vertAlign w:val="superscript"/>
          <w:lang w:eastAsia="zh-CN"/>
        </w:rPr>
      </w:pPr>
      <w:r w:rsidRPr="00C843F2">
        <w:rPr>
          <w:rFonts w:hint="eastAsia"/>
          <w:lang w:eastAsia="zh-CN"/>
        </w:rPr>
        <w:t>在不断实施许可框架融合的过程中已认识到了这两种主要趋势，如</w:t>
      </w:r>
      <w:r w:rsidRPr="00C843F2">
        <w:rPr>
          <w:rFonts w:hint="eastAsia"/>
          <w:lang w:eastAsia="zh-CN"/>
        </w:rPr>
        <w:t>GSM</w:t>
      </w:r>
      <w:r w:rsidRPr="00C843F2">
        <w:rPr>
          <w:rFonts w:hint="eastAsia"/>
          <w:lang w:eastAsia="zh-CN"/>
        </w:rPr>
        <w:t>协会所指出的那样：融合将使不同的技术（包括固定的、电缆的和移动的）提供富有竞争力的业务，竞争力的提高已显示，可以以更低的价格和更高的质量来提供这些业务，并有助于新业务的引入。</w:t>
      </w:r>
      <w:r w:rsidRPr="000D3FCB">
        <w:rPr>
          <w:rStyle w:val="FootnoteReference"/>
          <w:szCs w:val="22"/>
        </w:rPr>
        <w:footnoteReference w:id="5"/>
      </w:r>
    </w:p>
    <w:p w:rsidR="000E2610" w:rsidRPr="00DC7962" w:rsidRDefault="000E2610" w:rsidP="00DC7962">
      <w:pPr>
        <w:pStyle w:val="Heading1"/>
        <w:rPr>
          <w:lang w:eastAsia="zh-CN"/>
        </w:rPr>
      </w:pPr>
      <w:bookmarkStart w:id="12" w:name="_Toc259525067"/>
      <w:r w:rsidRPr="00DC7962">
        <w:rPr>
          <w:rFonts w:hint="eastAsia"/>
          <w:lang w:eastAsia="zh-CN"/>
        </w:rPr>
        <w:t>2</w:t>
      </w:r>
      <w:r w:rsidRPr="00DC7962">
        <w:rPr>
          <w:rFonts w:hint="eastAsia"/>
          <w:lang w:eastAsia="zh-CN"/>
        </w:rPr>
        <w:tab/>
      </w:r>
      <w:r w:rsidRPr="00DC7962">
        <w:rPr>
          <w:rFonts w:hint="eastAsia"/>
          <w:lang w:eastAsia="zh-CN"/>
        </w:rPr>
        <w:t>授权方法</w:t>
      </w:r>
      <w:bookmarkEnd w:id="12"/>
    </w:p>
    <w:p w:rsidR="000E2610" w:rsidRPr="00DB53FE" w:rsidRDefault="000E2610" w:rsidP="00DC7962">
      <w:pPr>
        <w:rPr>
          <w:lang w:eastAsia="zh-CN"/>
        </w:rPr>
      </w:pPr>
      <w:r w:rsidRPr="00C843F2">
        <w:rPr>
          <w:rFonts w:hint="eastAsia"/>
          <w:lang w:eastAsia="zh-CN"/>
        </w:rPr>
        <w:t>依据源自融合以及向下一代网络（</w:t>
      </w:r>
      <w:r w:rsidRPr="00C843F2">
        <w:rPr>
          <w:rFonts w:hint="eastAsia"/>
          <w:lang w:eastAsia="zh-CN"/>
        </w:rPr>
        <w:t>NGN</w:t>
      </w:r>
      <w:r w:rsidRPr="00C843F2">
        <w:rPr>
          <w:rFonts w:hint="eastAsia"/>
          <w:lang w:eastAsia="zh-CN"/>
        </w:rPr>
        <w:t>）环境转换的监管问题，监管者已着手使传统的、业务特定的方法适应授权。</w:t>
      </w:r>
      <w:r w:rsidRPr="000D3FCB">
        <w:rPr>
          <w:rStyle w:val="FootnoteReference"/>
          <w:szCs w:val="22"/>
        </w:rPr>
        <w:footnoteReference w:id="6"/>
      </w:r>
      <w:r w:rsidRPr="00C843F2">
        <w:rPr>
          <w:rFonts w:hint="eastAsia"/>
          <w:lang w:eastAsia="zh-CN"/>
        </w:rPr>
        <w:t xml:space="preserve"> </w:t>
      </w:r>
      <w:r w:rsidRPr="00C843F2">
        <w:rPr>
          <w:rFonts w:hint="eastAsia"/>
          <w:lang w:eastAsia="zh-CN"/>
        </w:rPr>
        <w:t>在信息通信技术（</w:t>
      </w:r>
      <w:r w:rsidRPr="00C843F2">
        <w:rPr>
          <w:rFonts w:hint="eastAsia"/>
          <w:lang w:eastAsia="zh-CN"/>
        </w:rPr>
        <w:t>ICT</w:t>
      </w:r>
      <w:r w:rsidRPr="00C843F2">
        <w:rPr>
          <w:rFonts w:hint="eastAsia"/>
          <w:lang w:eastAsia="zh-CN"/>
        </w:rPr>
        <w:t>）部门，现有三种广泛应用的授权方法：</w:t>
      </w:r>
    </w:p>
    <w:p w:rsidR="000E2610" w:rsidRPr="00F90484" w:rsidRDefault="000E2610" w:rsidP="00DC7962">
      <w:pPr>
        <w:pStyle w:val="enumlev1"/>
        <w:rPr>
          <w:kern w:val="2"/>
          <w:sz w:val="21"/>
          <w:szCs w:val="21"/>
          <w:lang w:eastAsia="zh-CN"/>
        </w:rPr>
      </w:pPr>
      <w:r w:rsidRPr="00DB53FE">
        <w:rPr>
          <w:rFonts w:hint="eastAsia"/>
          <w:lang w:eastAsia="zh-CN"/>
        </w:rPr>
        <w:t>·</w:t>
      </w:r>
      <w:r>
        <w:rPr>
          <w:rFonts w:hint="eastAsia"/>
          <w:lang w:eastAsia="zh-CN"/>
        </w:rPr>
        <w:tab/>
      </w:r>
      <w:r w:rsidRPr="0088384E">
        <w:rPr>
          <w:b/>
          <w:lang w:eastAsia="zh-CN"/>
        </w:rPr>
        <w:t>业务特定的授权</w:t>
      </w:r>
      <w:r w:rsidRPr="00DB53FE">
        <w:rPr>
          <w:lang w:eastAsia="zh-CN"/>
        </w:rPr>
        <w:t>：这些授权</w:t>
      </w:r>
      <w:r w:rsidRPr="00DB53FE">
        <w:rPr>
          <w:rFonts w:hint="eastAsia"/>
          <w:lang w:eastAsia="zh-CN"/>
        </w:rPr>
        <w:t>允许许可证持有者提供某种特定类型的业务。通常，要求许可证持有者使用某种特定类型的网络和技术基础设施。不过，一些业务特定的授权制度是技术中立的（如在沙特阿拉伯的固定和移动业务授权制度以及加拿大的基本国际电信业务许可证）。这些类型的授权有时作为单个许可证发放（尤其是在发展中的和过渡的经济体中），有时也作为一般授权发放。</w:t>
      </w:r>
    </w:p>
    <w:p w:rsidR="00AD6A18" w:rsidRDefault="00AD6A18">
      <w:pPr>
        <w:tabs>
          <w:tab w:val="clear" w:pos="794"/>
          <w:tab w:val="clear" w:pos="1191"/>
          <w:tab w:val="clear" w:pos="1588"/>
          <w:tab w:val="clear" w:pos="1985"/>
        </w:tabs>
        <w:overflowPunct/>
        <w:autoSpaceDE/>
        <w:autoSpaceDN/>
        <w:adjustRightInd/>
        <w:spacing w:before="0"/>
        <w:ind w:firstLine="0"/>
        <w:jc w:val="left"/>
        <w:textAlignment w:val="auto"/>
        <w:rPr>
          <w:lang w:eastAsia="zh-CN"/>
        </w:rPr>
      </w:pPr>
      <w:bookmarkStart w:id="13" w:name="_Toc134215322"/>
      <w:bookmarkStart w:id="14" w:name="_Toc134215323"/>
      <w:bookmarkStart w:id="15" w:name="_Toc134215324"/>
      <w:bookmarkStart w:id="16" w:name="_Toc134215325"/>
      <w:bookmarkStart w:id="17" w:name="_Toc136421574"/>
      <w:bookmarkEnd w:id="13"/>
      <w:bookmarkEnd w:id="14"/>
      <w:bookmarkEnd w:id="15"/>
      <w:r>
        <w:rPr>
          <w:lang w:eastAsia="zh-CN"/>
        </w:rPr>
        <w:br w:type="page"/>
      </w:r>
    </w:p>
    <w:p w:rsidR="000E2610" w:rsidRDefault="000E2610" w:rsidP="00DC7962">
      <w:pPr>
        <w:pStyle w:val="enumlev1"/>
        <w:rPr>
          <w:lang w:eastAsia="zh-CN"/>
        </w:rPr>
      </w:pPr>
      <w:r w:rsidRPr="00DB53FE">
        <w:rPr>
          <w:rFonts w:hint="eastAsia"/>
          <w:lang w:eastAsia="zh-CN"/>
        </w:rPr>
        <w:lastRenderedPageBreak/>
        <w:t>·</w:t>
      </w:r>
      <w:r>
        <w:rPr>
          <w:rFonts w:hint="eastAsia"/>
          <w:lang w:eastAsia="zh-CN"/>
        </w:rPr>
        <w:tab/>
      </w:r>
      <w:r w:rsidRPr="007152C4">
        <w:rPr>
          <w:b/>
          <w:bCs/>
          <w:kern w:val="2"/>
          <w:lang w:eastAsia="zh-CN"/>
        </w:rPr>
        <w:t>统一的（或全球的）授权：</w:t>
      </w:r>
      <w:r w:rsidRPr="007152C4">
        <w:rPr>
          <w:kern w:val="2"/>
          <w:lang w:eastAsia="zh-CN"/>
        </w:rPr>
        <w:t>这些授权</w:t>
      </w:r>
      <w:r w:rsidRPr="007152C4">
        <w:rPr>
          <w:rFonts w:hint="eastAsia"/>
          <w:kern w:val="2"/>
          <w:lang w:eastAsia="zh-CN"/>
        </w:rPr>
        <w:t>是技术中立和业务中立的。它们允许许可证持有者在单个授权下提供所有形式的业务，使用任何类型的、能够提供所需业务的通信基础设施和技术。在大多数国家，统一授权作为单个许可证发放。不过，在一些国家，发放统一授权的过程混合一般授权过程和竞争性许可制度方面的问题。这些混合过程最好描述为非竞争性的单个许可证发放过程：各申请者不竞争有限数量的授权，它们必须满足一系列准则要求，以便取得许可证，并且其应用需接受严格的监管检查</w:t>
      </w:r>
      <w:r>
        <w:rPr>
          <w:rFonts w:hint="eastAsia"/>
          <w:lang w:eastAsia="zh-CN"/>
        </w:rPr>
        <w:t>。</w:t>
      </w:r>
    </w:p>
    <w:p w:rsidR="000E2610" w:rsidRDefault="000E2610" w:rsidP="00DC7962">
      <w:pPr>
        <w:pStyle w:val="enumlev1"/>
        <w:rPr>
          <w:kern w:val="2"/>
          <w:lang w:eastAsia="zh-CN"/>
        </w:rPr>
      </w:pPr>
      <w:r w:rsidRPr="00DB53FE">
        <w:rPr>
          <w:rFonts w:hint="eastAsia"/>
          <w:lang w:eastAsia="zh-CN"/>
        </w:rPr>
        <w:t>·</w:t>
      </w:r>
      <w:r>
        <w:rPr>
          <w:rFonts w:hint="eastAsia"/>
          <w:lang w:eastAsia="zh-CN"/>
        </w:rPr>
        <w:tab/>
      </w:r>
      <w:r w:rsidRPr="007152C4">
        <w:rPr>
          <w:b/>
          <w:bCs/>
          <w:kern w:val="2"/>
          <w:lang w:eastAsia="zh-CN"/>
        </w:rPr>
        <w:t>多种业务的授权：</w:t>
      </w:r>
      <w:r w:rsidRPr="007152C4">
        <w:rPr>
          <w:kern w:val="2"/>
          <w:lang w:eastAsia="zh-CN"/>
        </w:rPr>
        <w:t>这些授权</w:t>
      </w:r>
      <w:r w:rsidRPr="007152C4">
        <w:rPr>
          <w:rFonts w:hint="eastAsia"/>
          <w:kern w:val="2"/>
          <w:lang w:eastAsia="zh-CN"/>
        </w:rPr>
        <w:t>允许业务提供商在单个授权下提供多种业务，使用任何类型的、能够提供所议业务的通信基础设施和技术。如同统一授权，多种业务授权是技术中立的。不过，多种业务授权比统一授权限制更多；允许许可证持有者提供指定集中的任何业务，但不是任何业务和所有业务。多种业务授权有时作为一般授权发放，在其他情况下，则作为单个许可证发放。对一个国家来说，对其多种业务授权，常见的是既有一般授权制度，又有单个许可证制度。单个多种业务授权常使用一种非竞争性的单个许可过程来发放</w:t>
      </w:r>
    </w:p>
    <w:p w:rsidR="000E2610" w:rsidRPr="00DC7962" w:rsidRDefault="000E2610" w:rsidP="00DC7962">
      <w:pPr>
        <w:pStyle w:val="Heading1"/>
        <w:rPr>
          <w:lang w:eastAsia="zh-CN"/>
        </w:rPr>
      </w:pPr>
      <w:bookmarkStart w:id="18" w:name="_Toc259525068"/>
      <w:r w:rsidRPr="00DC7962">
        <w:rPr>
          <w:lang w:eastAsia="zh-CN"/>
        </w:rPr>
        <w:t>3</w:t>
      </w:r>
      <w:r w:rsidRPr="00DC7962">
        <w:rPr>
          <w:rFonts w:hint="eastAsia"/>
          <w:lang w:eastAsia="zh-CN"/>
        </w:rPr>
        <w:tab/>
      </w:r>
      <w:r w:rsidRPr="00DC7962">
        <w:rPr>
          <w:lang w:eastAsia="zh-CN"/>
        </w:rPr>
        <w:t>法律框架概述</w:t>
      </w:r>
      <w:bookmarkEnd w:id="18"/>
    </w:p>
    <w:p w:rsidR="000E2610" w:rsidRPr="00DB53FE" w:rsidRDefault="000E2610" w:rsidP="00DC7962">
      <w:pPr>
        <w:pStyle w:val="Heading2"/>
        <w:rPr>
          <w:kern w:val="2"/>
          <w:lang w:eastAsia="zh-CN"/>
        </w:rPr>
      </w:pPr>
      <w:bookmarkStart w:id="19" w:name="_Toc259525069"/>
      <w:r w:rsidRPr="00DB53FE">
        <w:rPr>
          <w:kern w:val="2"/>
          <w:lang w:eastAsia="zh-CN"/>
        </w:rPr>
        <w:t>3.1</w:t>
      </w:r>
      <w:r>
        <w:rPr>
          <w:rFonts w:hint="eastAsia"/>
          <w:kern w:val="2"/>
          <w:lang w:eastAsia="zh-CN"/>
        </w:rPr>
        <w:tab/>
      </w:r>
      <w:r w:rsidRPr="00DB53FE">
        <w:rPr>
          <w:rFonts w:hint="eastAsia"/>
          <w:kern w:val="2"/>
          <w:lang w:eastAsia="zh-CN"/>
        </w:rPr>
        <w:t>简化许可</w:t>
      </w:r>
      <w:bookmarkEnd w:id="16"/>
      <w:bookmarkEnd w:id="17"/>
      <w:bookmarkEnd w:id="19"/>
    </w:p>
    <w:p w:rsidR="000E2610" w:rsidRPr="00F90484" w:rsidRDefault="000E2610" w:rsidP="00DC7962">
      <w:pPr>
        <w:pStyle w:val="Heading3"/>
        <w:rPr>
          <w:kern w:val="2"/>
          <w:sz w:val="21"/>
          <w:szCs w:val="21"/>
          <w:lang w:eastAsia="zh-CN"/>
        </w:rPr>
      </w:pPr>
      <w:bookmarkStart w:id="20" w:name="_Toc259525070"/>
      <w:smartTag w:uri="urn:schemas-microsoft-com:office:smarttags" w:element="chsdate">
        <w:smartTagPr>
          <w:attr w:name="IsROCDate" w:val="False"/>
          <w:attr w:name="IsLunarDate" w:val="False"/>
          <w:attr w:name="Day" w:val="30"/>
          <w:attr w:name="Month" w:val="12"/>
          <w:attr w:name="Year" w:val="1899"/>
        </w:smartTagPr>
        <w:r w:rsidRPr="00DB53FE">
          <w:rPr>
            <w:kern w:val="2"/>
            <w:lang w:eastAsia="zh-CN"/>
          </w:rPr>
          <w:t>3.1.1</w:t>
        </w:r>
        <w:r w:rsidRPr="00DB53FE">
          <w:rPr>
            <w:kern w:val="2"/>
            <w:lang w:eastAsia="zh-CN"/>
          </w:rPr>
          <w:tab/>
        </w:r>
      </w:smartTag>
      <w:r w:rsidRPr="00DB53FE">
        <w:rPr>
          <w:rFonts w:hint="eastAsia"/>
          <w:kern w:val="2"/>
          <w:lang w:eastAsia="zh-CN"/>
        </w:rPr>
        <w:t>合并许可</w:t>
      </w:r>
      <w:bookmarkEnd w:id="20"/>
    </w:p>
    <w:p w:rsidR="000E2610" w:rsidRPr="00C81E36" w:rsidRDefault="000E2610" w:rsidP="00DC7962">
      <w:pPr>
        <w:rPr>
          <w:lang w:eastAsia="zh-CN"/>
        </w:rPr>
      </w:pPr>
      <w:r w:rsidRPr="00C81E36">
        <w:rPr>
          <w:rFonts w:hint="eastAsia"/>
          <w:lang w:eastAsia="zh-CN"/>
        </w:rPr>
        <w:t>许可证合并涉及将现有电信业务重新分类为不同的类别，它基于技术中立原则。结果是，许可证的数量得以减少，各许可证中包括的业务得以增加。许多国家采取这种方案，包括马来西亚、坦桑尼亚、乌干达和新加坡。</w:t>
      </w:r>
    </w:p>
    <w:p w:rsidR="000E2610" w:rsidRPr="00C81E36" w:rsidRDefault="000E2610" w:rsidP="00DC7962">
      <w:pPr>
        <w:rPr>
          <w:lang w:eastAsia="zh-CN"/>
        </w:rPr>
      </w:pPr>
      <w:r w:rsidRPr="00C81E36">
        <w:rPr>
          <w:rFonts w:hint="eastAsia"/>
          <w:lang w:eastAsia="zh-CN"/>
        </w:rPr>
        <w:t>在马来西亚，先前的监管制度总共认可</w:t>
      </w:r>
      <w:r w:rsidRPr="00C81E36">
        <w:rPr>
          <w:rFonts w:hint="eastAsia"/>
          <w:lang w:eastAsia="zh-CN"/>
        </w:rPr>
        <w:t>31</w:t>
      </w:r>
      <w:r w:rsidRPr="00C81E36">
        <w:rPr>
          <w:rFonts w:hint="eastAsia"/>
          <w:lang w:eastAsia="zh-CN"/>
        </w:rPr>
        <w:t>个不同的许可证，它们基于网络和业务，如国际网络和国家网络的运营商、移动通信、干线、互联网业务提供商、增值业务、广播等。为了使其许可证制度适应融合，马来西亚将这</w:t>
      </w:r>
      <w:r w:rsidRPr="00C81E36">
        <w:rPr>
          <w:rFonts w:hint="eastAsia"/>
          <w:lang w:eastAsia="zh-CN"/>
        </w:rPr>
        <w:t>31</w:t>
      </w:r>
      <w:r w:rsidRPr="00C81E36">
        <w:rPr>
          <w:rFonts w:hint="eastAsia"/>
          <w:lang w:eastAsia="zh-CN"/>
        </w:rPr>
        <w:t>个许可证缩减为以下</w:t>
      </w:r>
      <w:r w:rsidRPr="00C81E36">
        <w:rPr>
          <w:rFonts w:hint="eastAsia"/>
          <w:lang w:eastAsia="zh-CN"/>
        </w:rPr>
        <w:t>4</w:t>
      </w:r>
      <w:r w:rsidRPr="00C81E36">
        <w:rPr>
          <w:rFonts w:hint="eastAsia"/>
          <w:lang w:eastAsia="zh-CN"/>
        </w:rPr>
        <w:t>种技术中立的类别：</w:t>
      </w:r>
      <w:r w:rsidRPr="000D3FCB">
        <w:rPr>
          <w:rStyle w:val="FootnoteReference"/>
          <w:szCs w:val="22"/>
        </w:rPr>
        <w:footnoteReference w:id="7"/>
      </w:r>
    </w:p>
    <w:p w:rsidR="000E2610" w:rsidRPr="00C81E36" w:rsidRDefault="000E2610" w:rsidP="00DC7962">
      <w:pPr>
        <w:pStyle w:val="enumlev1"/>
        <w:rPr>
          <w:lang w:eastAsia="zh-CN"/>
        </w:rPr>
      </w:pPr>
      <w:r w:rsidRPr="00C81E36">
        <w:rPr>
          <w:rFonts w:hint="eastAsia"/>
          <w:lang w:eastAsia="zh-CN"/>
        </w:rPr>
        <w:t>·</w:t>
      </w:r>
      <w:r w:rsidRPr="00C81E36">
        <w:rPr>
          <w:rFonts w:hint="eastAsia"/>
          <w:lang w:eastAsia="zh-CN"/>
        </w:rPr>
        <w:tab/>
      </w:r>
      <w:r w:rsidRPr="00C81E36">
        <w:rPr>
          <w:lang w:eastAsia="zh-CN"/>
        </w:rPr>
        <w:t>网络设施提供商包括所有任何性质的网络基础设施运营商（</w:t>
      </w:r>
      <w:r w:rsidRPr="00C81E36">
        <w:rPr>
          <w:rFonts w:hint="eastAsia"/>
          <w:lang w:eastAsia="zh-CN"/>
        </w:rPr>
        <w:t>卫星地球站系统、光纤、移动通信系统基站等</w:t>
      </w:r>
      <w:r w:rsidRPr="00C81E36">
        <w:rPr>
          <w:lang w:eastAsia="zh-CN"/>
        </w:rPr>
        <w:t>）</w:t>
      </w:r>
      <w:r w:rsidRPr="00C81E36">
        <w:rPr>
          <w:rFonts w:hint="eastAsia"/>
          <w:lang w:eastAsia="zh-CN"/>
        </w:rPr>
        <w:t>。</w:t>
      </w:r>
    </w:p>
    <w:p w:rsidR="000E2610" w:rsidRPr="00C81E36" w:rsidRDefault="000E2610" w:rsidP="00DC7962">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网络业务提供商涵盖那些提供基本连接和宽带以支持应用的提供商。这些许可证允许不同网络之间的连接和迂回。</w:t>
      </w:r>
    </w:p>
    <w:p w:rsidR="000E2610" w:rsidRPr="00C81E36" w:rsidRDefault="000E2610" w:rsidP="00DC7962">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应用业务提供商指的是那些提供以下功能的运营商，如语音、数据、内容和电子商务业务等。一般地，应用业务理解为提供给最终用户的功能和能力。</w:t>
      </w:r>
    </w:p>
    <w:p w:rsidR="000E2610" w:rsidRPr="00C81E36" w:rsidRDefault="000E2610" w:rsidP="00DC7962">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内容应用业务提供商包括传统的广播业务（电台和电视）和新的业务（如信息业务）。</w:t>
      </w:r>
    </w:p>
    <w:p w:rsidR="000E2610" w:rsidRPr="00C81E36" w:rsidRDefault="000E2610" w:rsidP="00DC7962">
      <w:pPr>
        <w:rPr>
          <w:lang w:eastAsia="zh-CN"/>
        </w:rPr>
      </w:pPr>
      <w:r w:rsidRPr="00C81E36">
        <w:rPr>
          <w:rFonts w:hint="eastAsia"/>
          <w:lang w:eastAsia="zh-CN"/>
        </w:rPr>
        <w:t>在这</w:t>
      </w:r>
      <w:r w:rsidRPr="00C81E36">
        <w:rPr>
          <w:rFonts w:hint="eastAsia"/>
          <w:lang w:eastAsia="zh-CN"/>
        </w:rPr>
        <w:t>4</w:t>
      </w:r>
      <w:r w:rsidRPr="00C81E36">
        <w:rPr>
          <w:rFonts w:hint="eastAsia"/>
          <w:lang w:eastAsia="zh-CN"/>
        </w:rPr>
        <w:t>种类别中，存在两种类型的许可证：为高级监管的活动发放单个许可证（如需要授权使用频谱）和注册，这需要每年进行更新，并在马来西亚通信和多媒体委员会管理的登记处进行记录。此外，对各类别中较低级的活动，无需获得许可证。</w:t>
      </w:r>
    </w:p>
    <w:p w:rsidR="000E2610" w:rsidRPr="000D3FCB" w:rsidRDefault="000E2610" w:rsidP="00DC7962">
      <w:pPr>
        <w:rPr>
          <w:rStyle w:val="FootnoteReference"/>
          <w:szCs w:val="22"/>
          <w:lang w:eastAsia="zh-CN"/>
        </w:rPr>
      </w:pPr>
      <w:r w:rsidRPr="00C81E36">
        <w:rPr>
          <w:rFonts w:hint="eastAsia"/>
          <w:lang w:eastAsia="zh-CN"/>
        </w:rPr>
        <w:t>如同马来西亚，坦桑尼亚也对其许可证制度进行了简化，于</w:t>
      </w:r>
      <w:r w:rsidRPr="00C81E36">
        <w:rPr>
          <w:rFonts w:hint="eastAsia"/>
          <w:lang w:eastAsia="zh-CN"/>
        </w:rPr>
        <w:t>2005</w:t>
      </w:r>
      <w:r w:rsidRPr="00C81E36">
        <w:rPr>
          <w:rFonts w:hint="eastAsia"/>
          <w:lang w:eastAsia="zh-CN"/>
        </w:rPr>
        <w:t>年</w:t>
      </w:r>
      <w:r w:rsidRPr="00C81E36">
        <w:rPr>
          <w:rFonts w:hint="eastAsia"/>
          <w:lang w:eastAsia="zh-CN"/>
        </w:rPr>
        <w:t>2</w:t>
      </w:r>
      <w:r w:rsidRPr="00C81E36">
        <w:rPr>
          <w:rFonts w:hint="eastAsia"/>
          <w:lang w:eastAsia="zh-CN"/>
        </w:rPr>
        <w:t>月引入了融合许可框架（</w:t>
      </w:r>
      <w:r w:rsidRPr="00C81E36">
        <w:rPr>
          <w:rFonts w:hint="eastAsia"/>
          <w:lang w:eastAsia="zh-CN"/>
        </w:rPr>
        <w:t>CFL</w:t>
      </w:r>
      <w:r w:rsidRPr="00C81E36">
        <w:rPr>
          <w:rFonts w:hint="eastAsia"/>
          <w:lang w:eastAsia="zh-CN"/>
        </w:rPr>
        <w:t>）。</w:t>
      </w:r>
      <w:r w:rsidRPr="00C81E36">
        <w:rPr>
          <w:rFonts w:hint="eastAsia"/>
          <w:lang w:eastAsia="zh-CN"/>
        </w:rPr>
        <w:t>CFL</w:t>
      </w:r>
      <w:r w:rsidRPr="00C81E36">
        <w:rPr>
          <w:rFonts w:hint="eastAsia"/>
          <w:lang w:eastAsia="zh-CN"/>
        </w:rPr>
        <w:t>包括等同马来西亚所建立的</w:t>
      </w:r>
      <w:r w:rsidRPr="00C81E36">
        <w:rPr>
          <w:rFonts w:hint="eastAsia"/>
          <w:lang w:eastAsia="zh-CN"/>
        </w:rPr>
        <w:t>4</w:t>
      </w:r>
      <w:r w:rsidRPr="00C81E36">
        <w:rPr>
          <w:rFonts w:hint="eastAsia"/>
          <w:lang w:eastAsia="zh-CN"/>
        </w:rPr>
        <w:t>种类别的许可证，即网络设施许可证、网络业务许可证、应用业务许可证和内容业务许可证。</w:t>
      </w:r>
      <w:r w:rsidRPr="00296560">
        <w:rPr>
          <w:rStyle w:val="FootnoteReference"/>
          <w:szCs w:val="22"/>
        </w:rPr>
        <w:footnoteReference w:id="8"/>
      </w:r>
    </w:p>
    <w:p w:rsidR="000E2610" w:rsidRDefault="000E2610" w:rsidP="00DC7962">
      <w:pPr>
        <w:rPr>
          <w:lang w:val="en-US" w:eastAsia="zh-CN"/>
        </w:rPr>
      </w:pPr>
      <w:r w:rsidRPr="00C81E36">
        <w:rPr>
          <w:rFonts w:hint="eastAsia"/>
          <w:lang w:eastAsia="zh-CN"/>
        </w:rPr>
        <w:lastRenderedPageBreak/>
        <w:t>乌干达也已制定了一种新的、经过简化效率更高的、技术中立的许可制度，从</w:t>
      </w:r>
      <w:r w:rsidRPr="00C81E36">
        <w:rPr>
          <w:rFonts w:hint="eastAsia"/>
          <w:lang w:eastAsia="zh-CN"/>
        </w:rPr>
        <w:t>2007</w:t>
      </w:r>
      <w:r w:rsidRPr="00C81E36">
        <w:rPr>
          <w:rFonts w:hint="eastAsia"/>
          <w:lang w:eastAsia="zh-CN"/>
        </w:rPr>
        <w:t>年</w:t>
      </w:r>
      <w:r w:rsidRPr="00C81E36">
        <w:rPr>
          <w:rFonts w:hint="eastAsia"/>
          <w:lang w:eastAsia="zh-CN"/>
        </w:rPr>
        <w:t>1</w:t>
      </w:r>
      <w:r w:rsidRPr="00C81E36">
        <w:rPr>
          <w:rFonts w:hint="eastAsia"/>
          <w:lang w:eastAsia="zh-CN"/>
        </w:rPr>
        <w:t>月开始实施。在此制度下，有三种类别的许可证：（</w:t>
      </w:r>
      <w:r w:rsidRPr="00C81E36">
        <w:rPr>
          <w:rFonts w:hint="eastAsia"/>
          <w:lang w:eastAsia="zh-CN"/>
        </w:rPr>
        <w:t>i</w:t>
      </w:r>
      <w:r w:rsidRPr="00C81E36">
        <w:rPr>
          <w:rFonts w:hint="eastAsia"/>
          <w:lang w:eastAsia="zh-CN"/>
        </w:rPr>
        <w:t>）公共业务提供商许可证；（</w:t>
      </w:r>
      <w:r w:rsidRPr="00C81E36">
        <w:rPr>
          <w:rFonts w:hint="eastAsia"/>
          <w:lang w:eastAsia="zh-CN"/>
        </w:rPr>
        <w:t>ii</w:t>
      </w:r>
      <w:r w:rsidRPr="00C81E36">
        <w:rPr>
          <w:rFonts w:hint="eastAsia"/>
          <w:lang w:eastAsia="zh-CN"/>
        </w:rPr>
        <w:t>）容量提供商许可证；（</w:t>
      </w:r>
      <w:r w:rsidRPr="00C81E36">
        <w:rPr>
          <w:rFonts w:hint="eastAsia"/>
          <w:lang w:eastAsia="zh-CN"/>
        </w:rPr>
        <w:t>iii</w:t>
      </w:r>
      <w:r w:rsidRPr="00C81E36">
        <w:rPr>
          <w:rFonts w:hint="eastAsia"/>
          <w:lang w:eastAsia="zh-CN"/>
        </w:rPr>
        <w:t>）基础设施提供商许可证；以及（</w:t>
      </w:r>
      <w:r w:rsidRPr="00C81E36">
        <w:rPr>
          <w:rFonts w:hint="eastAsia"/>
          <w:lang w:eastAsia="zh-CN"/>
        </w:rPr>
        <w:t>iv</w:t>
      </w:r>
      <w:r w:rsidRPr="00C81E36">
        <w:rPr>
          <w:rFonts w:hint="eastAsia"/>
          <w:lang w:eastAsia="zh-CN"/>
        </w:rPr>
        <w:t>）一般授权（表</w:t>
      </w:r>
      <w:r w:rsidRPr="00C81E36">
        <w:rPr>
          <w:rFonts w:hint="eastAsia"/>
          <w:lang w:eastAsia="zh-CN"/>
        </w:rPr>
        <w:t>1</w:t>
      </w:r>
      <w:r w:rsidRPr="00C81E36">
        <w:rPr>
          <w:rFonts w:hint="eastAsia"/>
          <w:lang w:eastAsia="zh-CN"/>
        </w:rPr>
        <w:t>）。</w:t>
      </w:r>
    </w:p>
    <w:p w:rsidR="00DC7962" w:rsidRDefault="00DC7962" w:rsidP="00DC7962">
      <w:pPr>
        <w:rPr>
          <w:lang w:val="en-US" w:eastAsia="zh-CN"/>
        </w:rPr>
      </w:pPr>
    </w:p>
    <w:p w:rsidR="00DC7962" w:rsidRPr="00DC7962" w:rsidRDefault="00DC7962" w:rsidP="00DC7962">
      <w:pPr>
        <w:rPr>
          <w:kern w:val="2"/>
          <w:sz w:val="21"/>
          <w:szCs w:val="21"/>
          <w:lang w:val="en-US" w:eastAsia="zh-CN"/>
        </w:rPr>
      </w:pPr>
    </w:p>
    <w:p w:rsidR="000E2610" w:rsidRDefault="000E2610" w:rsidP="00DC7962">
      <w:pPr>
        <w:pStyle w:val="FigureTitle"/>
        <w:rPr>
          <w:kern w:val="2"/>
          <w:lang w:eastAsia="zh-CN"/>
        </w:rPr>
      </w:pPr>
      <w:r w:rsidRPr="00DB53FE">
        <w:rPr>
          <w:rFonts w:hint="eastAsia"/>
          <w:kern w:val="2"/>
          <w:lang w:eastAsia="zh-CN"/>
        </w:rPr>
        <w:t>表</w:t>
      </w:r>
      <w:r w:rsidRPr="00DB53FE">
        <w:rPr>
          <w:rFonts w:hint="eastAsia"/>
          <w:kern w:val="2"/>
          <w:lang w:eastAsia="zh-CN"/>
        </w:rPr>
        <w:t>1</w:t>
      </w:r>
      <w:r w:rsidRPr="00DB53FE">
        <w:rPr>
          <w:rFonts w:hint="eastAsia"/>
          <w:kern w:val="2"/>
          <w:lang w:eastAsia="zh-CN"/>
        </w:rPr>
        <w:t>：乌干达新的许可制度</w:t>
      </w:r>
      <w:r w:rsidRPr="00F00E81">
        <w:rPr>
          <w:rStyle w:val="FootnoteReference"/>
          <w:b w:val="0"/>
          <w:bCs/>
          <w:iCs/>
          <w:kern w:val="19"/>
          <w:szCs w:val="22"/>
          <w:lang w:val="en-GB"/>
        </w:rPr>
        <w:footnoteReference w:id="9"/>
      </w:r>
    </w:p>
    <w:p w:rsidR="00DC7962" w:rsidRPr="00DC7962" w:rsidRDefault="00DC7962" w:rsidP="00DC7962">
      <w:pPr>
        <w:rPr>
          <w:lang w:val="en-US" w:eastAsia="zh-CN"/>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6"/>
        <w:gridCol w:w="7222"/>
      </w:tblGrid>
      <w:tr w:rsidR="000E2610" w:rsidRPr="00DB53FE" w:rsidTr="00711DF0">
        <w:trPr>
          <w:trHeight w:val="405"/>
          <w:jc w:val="center"/>
        </w:trPr>
        <w:tc>
          <w:tcPr>
            <w:tcW w:w="2316" w:type="dxa"/>
            <w:shd w:val="clear" w:color="auto" w:fill="auto"/>
          </w:tcPr>
          <w:p w:rsidR="000E2610" w:rsidRPr="00DB53FE" w:rsidRDefault="000E2610" w:rsidP="00AC0936">
            <w:pPr>
              <w:pStyle w:val="TableHead"/>
              <w:rPr>
                <w:kern w:val="2"/>
              </w:rPr>
            </w:pPr>
            <w:r w:rsidRPr="00DB53FE">
              <w:rPr>
                <w:rFonts w:hint="eastAsia"/>
                <w:kern w:val="2"/>
              </w:rPr>
              <w:t>许可证类型</w:t>
            </w:r>
          </w:p>
        </w:tc>
        <w:tc>
          <w:tcPr>
            <w:tcW w:w="7222" w:type="dxa"/>
            <w:shd w:val="clear" w:color="auto" w:fill="auto"/>
          </w:tcPr>
          <w:p w:rsidR="000E2610" w:rsidRPr="00DB53FE" w:rsidRDefault="000E2610" w:rsidP="00AC0936">
            <w:pPr>
              <w:pStyle w:val="TableHead"/>
              <w:rPr>
                <w:kern w:val="2"/>
              </w:rPr>
            </w:pPr>
            <w:r w:rsidRPr="00DB53FE">
              <w:rPr>
                <w:rFonts w:hint="eastAsia"/>
                <w:kern w:val="2"/>
              </w:rPr>
              <w:t>许可证涵盖的业务</w:t>
            </w:r>
          </w:p>
        </w:tc>
      </w:tr>
      <w:tr w:rsidR="000E2610" w:rsidRPr="00DB53FE" w:rsidTr="00711DF0">
        <w:trPr>
          <w:trHeight w:val="1412"/>
          <w:jc w:val="center"/>
        </w:trPr>
        <w:tc>
          <w:tcPr>
            <w:tcW w:w="2316" w:type="dxa"/>
            <w:shd w:val="clear" w:color="auto" w:fill="auto"/>
          </w:tcPr>
          <w:p w:rsidR="000E2610" w:rsidRPr="00711DF0" w:rsidRDefault="000E2610" w:rsidP="00AC0936">
            <w:pPr>
              <w:pStyle w:val="TableText"/>
              <w:rPr>
                <w:b/>
                <w:bCs/>
                <w:kern w:val="2"/>
                <w:lang w:eastAsia="zh-CN"/>
              </w:rPr>
            </w:pPr>
            <w:r w:rsidRPr="00711DF0">
              <w:rPr>
                <w:rFonts w:hint="eastAsia"/>
                <w:b/>
                <w:bCs/>
                <w:kern w:val="2"/>
                <w:lang w:eastAsia="zh-CN"/>
              </w:rPr>
              <w:t>公共业务提供商</w:t>
            </w:r>
            <w:r w:rsidR="00711DF0">
              <w:rPr>
                <w:b/>
                <w:bCs/>
                <w:kern w:val="2"/>
                <w:lang w:eastAsia="zh-CN"/>
              </w:rPr>
              <w:br/>
            </w:r>
            <w:r w:rsidRPr="00711DF0">
              <w:rPr>
                <w:rFonts w:hint="eastAsia"/>
                <w:b/>
                <w:bCs/>
                <w:kern w:val="2"/>
                <w:lang w:eastAsia="zh-CN"/>
              </w:rPr>
              <w:t>许可证</w:t>
            </w:r>
          </w:p>
        </w:tc>
        <w:tc>
          <w:tcPr>
            <w:tcW w:w="7222" w:type="dxa"/>
            <w:shd w:val="clear" w:color="auto" w:fill="auto"/>
          </w:tcPr>
          <w:p w:rsidR="000E2610" w:rsidRPr="00DB53FE" w:rsidRDefault="000E2610" w:rsidP="00AC0936">
            <w:pPr>
              <w:pStyle w:val="TableText"/>
              <w:rPr>
                <w:kern w:val="2"/>
                <w:lang w:eastAsia="zh-CN"/>
              </w:rPr>
            </w:pPr>
            <w:r w:rsidRPr="00711DF0">
              <w:rPr>
                <w:rFonts w:hint="eastAsia"/>
                <w:b/>
                <w:bCs/>
                <w:kern w:val="2"/>
                <w:lang w:eastAsia="zh-CN"/>
              </w:rPr>
              <w:t>类别</w:t>
            </w:r>
            <w:r w:rsidRPr="00711DF0">
              <w:rPr>
                <w:rFonts w:hint="eastAsia"/>
                <w:b/>
                <w:bCs/>
                <w:kern w:val="2"/>
                <w:lang w:eastAsia="zh-CN"/>
              </w:rPr>
              <w:t>1</w:t>
            </w:r>
            <w:r w:rsidRPr="00711DF0">
              <w:rPr>
                <w:rFonts w:hint="eastAsia"/>
                <w:b/>
                <w:bCs/>
                <w:kern w:val="2"/>
                <w:lang w:eastAsia="zh-CN"/>
              </w:rPr>
              <w:t>：</w:t>
            </w:r>
            <w:r w:rsidRPr="00711DF0">
              <w:rPr>
                <w:rFonts w:hint="eastAsia"/>
                <w:kern w:val="2"/>
                <w:lang w:eastAsia="zh-CN"/>
              </w:rPr>
              <w:t>公共语音和数据</w:t>
            </w:r>
            <w:r w:rsidR="00711DF0">
              <w:rPr>
                <w:rFonts w:hint="eastAsia"/>
                <w:kern w:val="2"/>
                <w:lang w:eastAsia="zh-CN"/>
              </w:rPr>
              <w:t xml:space="preserve"> </w:t>
            </w:r>
            <w:r w:rsidRPr="00DB53FE">
              <w:rPr>
                <w:rFonts w:hint="eastAsia"/>
                <w:kern w:val="2"/>
                <w:lang w:eastAsia="zh-CN"/>
              </w:rPr>
              <w:t>－</w:t>
            </w:r>
            <w:r w:rsidR="00711DF0">
              <w:rPr>
                <w:rFonts w:hint="eastAsia"/>
                <w:kern w:val="2"/>
                <w:lang w:eastAsia="zh-CN"/>
              </w:rPr>
              <w:t xml:space="preserve"> </w:t>
            </w:r>
            <w:r w:rsidRPr="00DB53FE">
              <w:rPr>
                <w:rFonts w:hint="eastAsia"/>
                <w:kern w:val="2"/>
                <w:lang w:eastAsia="zh-CN"/>
              </w:rPr>
              <w:t>蜂窝电话、固定语音、</w:t>
            </w:r>
            <w:r w:rsidRPr="00DB53FE">
              <w:rPr>
                <w:rFonts w:hint="eastAsia"/>
                <w:kern w:val="2"/>
                <w:lang w:eastAsia="zh-CN"/>
              </w:rPr>
              <w:t>GMPCS</w:t>
            </w:r>
            <w:r w:rsidRPr="00DB53FE">
              <w:rPr>
                <w:rFonts w:hint="eastAsia"/>
                <w:kern w:val="2"/>
                <w:lang w:eastAsia="zh-CN"/>
              </w:rPr>
              <w:t>、互联网接入（包括</w:t>
            </w:r>
            <w:r w:rsidRPr="00DB53FE">
              <w:rPr>
                <w:rFonts w:hint="eastAsia"/>
                <w:kern w:val="2"/>
                <w:lang w:eastAsia="zh-CN"/>
              </w:rPr>
              <w:t>IP</w:t>
            </w:r>
            <w:r w:rsidRPr="00DB53FE">
              <w:rPr>
                <w:rFonts w:hint="eastAsia"/>
                <w:kern w:val="2"/>
                <w:lang w:eastAsia="zh-CN"/>
              </w:rPr>
              <w:t>电话＋虚拟专用网络）、互联网交换业务、不是通过互联网提供的虚拟专用网络（</w:t>
            </w:r>
            <w:r w:rsidRPr="00DB53FE">
              <w:rPr>
                <w:rFonts w:hint="eastAsia"/>
                <w:kern w:val="2"/>
                <w:lang w:eastAsia="zh-CN"/>
              </w:rPr>
              <w:t>VPN</w:t>
            </w:r>
            <w:r w:rsidRPr="00DB53FE">
              <w:rPr>
                <w:rFonts w:hint="eastAsia"/>
                <w:kern w:val="2"/>
                <w:lang w:eastAsia="zh-CN"/>
              </w:rPr>
              <w:t>）。</w:t>
            </w:r>
          </w:p>
          <w:p w:rsidR="000E2610" w:rsidRPr="00DB53FE" w:rsidRDefault="000E2610" w:rsidP="00AC0936">
            <w:pPr>
              <w:pStyle w:val="TableText"/>
              <w:rPr>
                <w:kern w:val="2"/>
                <w:lang w:eastAsia="zh-CN"/>
              </w:rPr>
            </w:pPr>
            <w:r w:rsidRPr="00711DF0">
              <w:rPr>
                <w:rFonts w:hint="eastAsia"/>
                <w:b/>
                <w:bCs/>
                <w:kern w:val="2"/>
                <w:lang w:eastAsia="zh-CN"/>
              </w:rPr>
              <w:t>类别</w:t>
            </w:r>
            <w:r w:rsidRPr="00711DF0">
              <w:rPr>
                <w:rFonts w:hint="eastAsia"/>
                <w:b/>
                <w:bCs/>
                <w:kern w:val="2"/>
                <w:lang w:eastAsia="zh-CN"/>
              </w:rPr>
              <w:t>2</w:t>
            </w:r>
            <w:r w:rsidRPr="00711DF0">
              <w:rPr>
                <w:rFonts w:hint="eastAsia"/>
                <w:b/>
                <w:bCs/>
                <w:kern w:val="2"/>
                <w:lang w:eastAsia="zh-CN"/>
              </w:rPr>
              <w:t>：</w:t>
            </w:r>
            <w:r w:rsidRPr="00DB53FE">
              <w:rPr>
                <w:rFonts w:hint="eastAsia"/>
                <w:kern w:val="2"/>
                <w:lang w:eastAsia="zh-CN"/>
              </w:rPr>
              <w:t>容量转售－本地和国际容量转售、呼叫卡。</w:t>
            </w:r>
          </w:p>
        </w:tc>
      </w:tr>
      <w:tr w:rsidR="000E2610" w:rsidRPr="00DB53FE" w:rsidTr="00711DF0">
        <w:trPr>
          <w:trHeight w:val="2060"/>
          <w:jc w:val="center"/>
        </w:trPr>
        <w:tc>
          <w:tcPr>
            <w:tcW w:w="2316" w:type="dxa"/>
            <w:shd w:val="clear" w:color="auto" w:fill="auto"/>
          </w:tcPr>
          <w:p w:rsidR="000E2610" w:rsidRPr="00711DF0" w:rsidRDefault="000E2610" w:rsidP="00AC0936">
            <w:pPr>
              <w:pStyle w:val="TableText"/>
              <w:rPr>
                <w:b/>
                <w:bCs/>
                <w:kern w:val="2"/>
                <w:lang w:eastAsia="zh-CN"/>
              </w:rPr>
            </w:pPr>
            <w:r w:rsidRPr="00711DF0">
              <w:rPr>
                <w:rFonts w:hint="eastAsia"/>
                <w:b/>
                <w:bCs/>
                <w:kern w:val="2"/>
                <w:lang w:eastAsia="zh-CN"/>
              </w:rPr>
              <w:t>容量提供商许可证</w:t>
            </w:r>
          </w:p>
        </w:tc>
        <w:tc>
          <w:tcPr>
            <w:tcW w:w="7222" w:type="dxa"/>
            <w:shd w:val="clear" w:color="auto" w:fill="auto"/>
          </w:tcPr>
          <w:p w:rsidR="000E2610" w:rsidRPr="00DB53FE" w:rsidRDefault="000E2610" w:rsidP="00AC0936">
            <w:pPr>
              <w:pStyle w:val="TableText"/>
              <w:rPr>
                <w:kern w:val="2"/>
                <w:lang w:eastAsia="zh-CN"/>
              </w:rPr>
            </w:pPr>
            <w:r w:rsidRPr="00711DF0">
              <w:rPr>
                <w:rFonts w:hint="eastAsia"/>
                <w:b/>
                <w:bCs/>
                <w:kern w:val="2"/>
                <w:lang w:eastAsia="zh-CN"/>
              </w:rPr>
              <w:t>类别</w:t>
            </w:r>
            <w:r w:rsidRPr="00711DF0">
              <w:rPr>
                <w:rFonts w:hint="eastAsia"/>
                <w:b/>
                <w:bCs/>
                <w:kern w:val="2"/>
                <w:lang w:eastAsia="zh-CN"/>
              </w:rPr>
              <w:t>1</w:t>
            </w:r>
            <w:r w:rsidRPr="00711DF0">
              <w:rPr>
                <w:rFonts w:hint="eastAsia"/>
                <w:b/>
                <w:bCs/>
                <w:kern w:val="2"/>
                <w:lang w:eastAsia="zh-CN"/>
              </w:rPr>
              <w:t>：</w:t>
            </w:r>
            <w:r w:rsidRPr="00DB53FE">
              <w:rPr>
                <w:rFonts w:hint="eastAsia"/>
                <w:kern w:val="2"/>
                <w:lang w:eastAsia="zh-CN"/>
              </w:rPr>
              <w:t>已获许可的许可证拥有者安装其已投资的基础设施类型，例如，拥有无线网络的互联网接入提供商。</w:t>
            </w:r>
          </w:p>
          <w:p w:rsidR="000E2610" w:rsidRPr="00DB53FE" w:rsidRDefault="000E2610" w:rsidP="00AC0936">
            <w:pPr>
              <w:pStyle w:val="TableText"/>
              <w:rPr>
                <w:kern w:val="2"/>
                <w:lang w:eastAsia="zh-CN"/>
              </w:rPr>
            </w:pPr>
            <w:r w:rsidRPr="00711DF0">
              <w:rPr>
                <w:rFonts w:hint="eastAsia"/>
                <w:b/>
                <w:bCs/>
                <w:kern w:val="2"/>
                <w:lang w:eastAsia="zh-CN"/>
              </w:rPr>
              <w:t>类别</w:t>
            </w:r>
            <w:r w:rsidRPr="00711DF0">
              <w:rPr>
                <w:rFonts w:hint="eastAsia"/>
                <w:b/>
                <w:bCs/>
                <w:kern w:val="2"/>
                <w:lang w:eastAsia="zh-CN"/>
              </w:rPr>
              <w:t>2</w:t>
            </w:r>
            <w:r w:rsidRPr="00711DF0">
              <w:rPr>
                <w:rFonts w:hint="eastAsia"/>
                <w:b/>
                <w:bCs/>
                <w:kern w:val="2"/>
                <w:lang w:eastAsia="zh-CN"/>
              </w:rPr>
              <w:t>：</w:t>
            </w:r>
            <w:r w:rsidRPr="00DB53FE">
              <w:rPr>
                <w:rFonts w:hint="eastAsia"/>
                <w:kern w:val="2"/>
                <w:lang w:eastAsia="zh-CN"/>
              </w:rPr>
              <w:t>核心业务不是电信但拥有专用通信设施（有多余容量）的个人，希望将之转售给第三方。</w:t>
            </w:r>
          </w:p>
          <w:p w:rsidR="000E2610" w:rsidRPr="00DB53FE" w:rsidRDefault="000E2610" w:rsidP="00AC0936">
            <w:pPr>
              <w:pStyle w:val="TableText"/>
              <w:rPr>
                <w:kern w:val="2"/>
                <w:lang w:eastAsia="zh-CN"/>
              </w:rPr>
            </w:pPr>
            <w:r w:rsidRPr="00711DF0">
              <w:rPr>
                <w:rFonts w:hint="eastAsia"/>
                <w:b/>
                <w:bCs/>
                <w:kern w:val="2"/>
                <w:lang w:eastAsia="zh-CN"/>
              </w:rPr>
              <w:t>类别</w:t>
            </w:r>
            <w:r w:rsidRPr="00711DF0">
              <w:rPr>
                <w:rFonts w:hint="eastAsia"/>
                <w:b/>
                <w:bCs/>
                <w:kern w:val="2"/>
                <w:lang w:eastAsia="zh-CN"/>
              </w:rPr>
              <w:t>3</w:t>
            </w:r>
            <w:r w:rsidRPr="00711DF0">
              <w:rPr>
                <w:rFonts w:hint="eastAsia"/>
                <w:b/>
                <w:bCs/>
                <w:kern w:val="2"/>
                <w:lang w:eastAsia="zh-CN"/>
              </w:rPr>
              <w:t>：</w:t>
            </w:r>
            <w:r w:rsidRPr="00DB53FE">
              <w:rPr>
                <w:rFonts w:hint="eastAsia"/>
                <w:kern w:val="2"/>
                <w:lang w:eastAsia="zh-CN"/>
              </w:rPr>
              <w:t>互联网接入市场的新进入者，利用工业、科研和医疗（</w:t>
            </w:r>
            <w:r w:rsidRPr="00DB53FE">
              <w:rPr>
                <w:rFonts w:hint="eastAsia"/>
                <w:kern w:val="2"/>
                <w:lang w:eastAsia="zh-CN"/>
              </w:rPr>
              <w:t>ISM</w:t>
            </w:r>
            <w:r w:rsidRPr="00DB53FE">
              <w:rPr>
                <w:rFonts w:hint="eastAsia"/>
                <w:kern w:val="2"/>
                <w:lang w:eastAsia="zh-CN"/>
              </w:rPr>
              <w:t>）频带运营其网络，如</w:t>
            </w:r>
            <w:r w:rsidRPr="00DB53FE">
              <w:rPr>
                <w:rFonts w:hint="eastAsia"/>
                <w:kern w:val="2"/>
                <w:lang w:eastAsia="zh-CN"/>
              </w:rPr>
              <w:t>2.4 GHz</w:t>
            </w:r>
            <w:r w:rsidRPr="00DB53FE">
              <w:rPr>
                <w:rFonts w:hint="eastAsia"/>
                <w:kern w:val="2"/>
                <w:lang w:eastAsia="zh-CN"/>
              </w:rPr>
              <w:t>和</w:t>
            </w:r>
            <w:r w:rsidRPr="00DB53FE">
              <w:rPr>
                <w:rFonts w:hint="eastAsia"/>
                <w:kern w:val="2"/>
                <w:lang w:eastAsia="zh-CN"/>
              </w:rPr>
              <w:t>5.7 GHz</w:t>
            </w:r>
            <w:r w:rsidRPr="00DB53FE">
              <w:rPr>
                <w:rFonts w:hint="eastAsia"/>
                <w:kern w:val="2"/>
                <w:lang w:eastAsia="zh-CN"/>
              </w:rPr>
              <w:t>频带。</w:t>
            </w:r>
          </w:p>
        </w:tc>
      </w:tr>
      <w:tr w:rsidR="000E2610" w:rsidRPr="00DB53FE" w:rsidTr="00711DF0">
        <w:trPr>
          <w:trHeight w:val="746"/>
          <w:jc w:val="center"/>
        </w:trPr>
        <w:tc>
          <w:tcPr>
            <w:tcW w:w="2316" w:type="dxa"/>
            <w:shd w:val="clear" w:color="auto" w:fill="auto"/>
          </w:tcPr>
          <w:p w:rsidR="000E2610" w:rsidRPr="00711DF0" w:rsidRDefault="000E2610" w:rsidP="00AC0936">
            <w:pPr>
              <w:pStyle w:val="TableText"/>
              <w:rPr>
                <w:b/>
                <w:bCs/>
                <w:kern w:val="2"/>
                <w:lang w:eastAsia="zh-CN"/>
              </w:rPr>
            </w:pPr>
            <w:r w:rsidRPr="00711DF0">
              <w:rPr>
                <w:rFonts w:hint="eastAsia"/>
                <w:b/>
                <w:bCs/>
                <w:kern w:val="2"/>
                <w:lang w:eastAsia="zh-CN"/>
              </w:rPr>
              <w:t>基础设施提供商</w:t>
            </w:r>
            <w:r w:rsidR="00711DF0">
              <w:rPr>
                <w:b/>
                <w:bCs/>
                <w:kern w:val="2"/>
                <w:lang w:eastAsia="zh-CN"/>
              </w:rPr>
              <w:br/>
            </w:r>
            <w:r w:rsidRPr="00711DF0">
              <w:rPr>
                <w:rFonts w:hint="eastAsia"/>
                <w:b/>
                <w:bCs/>
                <w:kern w:val="2"/>
                <w:lang w:eastAsia="zh-CN"/>
              </w:rPr>
              <w:t>许可证</w:t>
            </w:r>
          </w:p>
        </w:tc>
        <w:tc>
          <w:tcPr>
            <w:tcW w:w="7222" w:type="dxa"/>
            <w:shd w:val="clear" w:color="auto" w:fill="auto"/>
          </w:tcPr>
          <w:p w:rsidR="000E2610" w:rsidRPr="00DB53FE" w:rsidRDefault="000E2610" w:rsidP="00AC0936">
            <w:pPr>
              <w:pStyle w:val="TableText"/>
              <w:rPr>
                <w:kern w:val="2"/>
                <w:lang w:eastAsia="zh-CN"/>
              </w:rPr>
            </w:pPr>
            <w:r w:rsidRPr="00DB53FE">
              <w:rPr>
                <w:rFonts w:hint="eastAsia"/>
                <w:kern w:val="2"/>
                <w:lang w:eastAsia="zh-CN"/>
              </w:rPr>
              <w:t>公共基础设施提供商。</w:t>
            </w:r>
          </w:p>
          <w:p w:rsidR="000E2610" w:rsidRPr="00DB53FE" w:rsidRDefault="000E2610" w:rsidP="00AC0936">
            <w:pPr>
              <w:pStyle w:val="TableText"/>
              <w:rPr>
                <w:kern w:val="2"/>
                <w:lang w:eastAsia="zh-CN"/>
              </w:rPr>
            </w:pPr>
            <w:r w:rsidRPr="00DB53FE">
              <w:rPr>
                <w:rFonts w:hint="eastAsia"/>
                <w:kern w:val="2"/>
                <w:lang w:eastAsia="zh-CN"/>
              </w:rPr>
              <w:t>专用网络基础设施。</w:t>
            </w:r>
          </w:p>
        </w:tc>
      </w:tr>
      <w:tr w:rsidR="000E2610" w:rsidRPr="00DB53FE" w:rsidTr="00711DF0">
        <w:trPr>
          <w:trHeight w:val="763"/>
          <w:jc w:val="center"/>
        </w:trPr>
        <w:tc>
          <w:tcPr>
            <w:tcW w:w="2316" w:type="dxa"/>
            <w:shd w:val="clear" w:color="auto" w:fill="auto"/>
          </w:tcPr>
          <w:p w:rsidR="000E2610" w:rsidRPr="00711DF0" w:rsidRDefault="000E2610" w:rsidP="00AC0936">
            <w:pPr>
              <w:pStyle w:val="TableText"/>
              <w:rPr>
                <w:b/>
                <w:bCs/>
                <w:kern w:val="2"/>
              </w:rPr>
            </w:pPr>
            <w:r w:rsidRPr="00711DF0">
              <w:rPr>
                <w:rFonts w:hint="eastAsia"/>
                <w:b/>
                <w:bCs/>
                <w:kern w:val="2"/>
              </w:rPr>
              <w:t>一般授权</w:t>
            </w:r>
          </w:p>
        </w:tc>
        <w:tc>
          <w:tcPr>
            <w:tcW w:w="7222" w:type="dxa"/>
            <w:shd w:val="clear" w:color="auto" w:fill="auto"/>
          </w:tcPr>
          <w:p w:rsidR="000E2610" w:rsidRPr="00DB53FE" w:rsidRDefault="000E2610" w:rsidP="00AC0936">
            <w:pPr>
              <w:pStyle w:val="TableText"/>
              <w:rPr>
                <w:kern w:val="2"/>
                <w:lang w:eastAsia="zh-CN"/>
              </w:rPr>
            </w:pPr>
            <w:r w:rsidRPr="00711DF0">
              <w:rPr>
                <w:rFonts w:hint="eastAsia"/>
                <w:b/>
                <w:bCs/>
                <w:kern w:val="2"/>
                <w:lang w:eastAsia="zh-CN"/>
              </w:rPr>
              <w:t>类别</w:t>
            </w:r>
            <w:r w:rsidRPr="00711DF0">
              <w:rPr>
                <w:rFonts w:hint="eastAsia"/>
                <w:b/>
                <w:bCs/>
                <w:kern w:val="2"/>
                <w:lang w:eastAsia="zh-CN"/>
              </w:rPr>
              <w:t>1</w:t>
            </w:r>
            <w:r w:rsidRPr="00711DF0">
              <w:rPr>
                <w:rFonts w:hint="eastAsia"/>
                <w:b/>
                <w:bCs/>
                <w:kern w:val="2"/>
                <w:lang w:eastAsia="zh-CN"/>
              </w:rPr>
              <w:t>：</w:t>
            </w:r>
            <w:r w:rsidRPr="00DB53FE">
              <w:rPr>
                <w:rFonts w:hint="eastAsia"/>
                <w:kern w:val="2"/>
                <w:lang w:eastAsia="zh-CN"/>
              </w:rPr>
              <w:t>公共付费通信业务（如网吧、付费电话、电话局等）。</w:t>
            </w:r>
          </w:p>
          <w:p w:rsidR="000E2610" w:rsidRPr="00DB53FE" w:rsidRDefault="000E2610" w:rsidP="00AC0936">
            <w:pPr>
              <w:pStyle w:val="TableText"/>
              <w:rPr>
                <w:kern w:val="2"/>
              </w:rPr>
            </w:pPr>
            <w:r w:rsidRPr="00711DF0">
              <w:rPr>
                <w:rFonts w:hint="eastAsia"/>
                <w:b/>
                <w:bCs/>
                <w:kern w:val="2"/>
              </w:rPr>
              <w:t>类别</w:t>
            </w:r>
            <w:r w:rsidRPr="00711DF0">
              <w:rPr>
                <w:rFonts w:hint="eastAsia"/>
                <w:b/>
                <w:bCs/>
                <w:kern w:val="2"/>
              </w:rPr>
              <w:t>2</w:t>
            </w:r>
            <w:r w:rsidRPr="00711DF0">
              <w:rPr>
                <w:rFonts w:hint="eastAsia"/>
                <w:b/>
                <w:bCs/>
                <w:kern w:val="2"/>
              </w:rPr>
              <w:t>：</w:t>
            </w:r>
            <w:r w:rsidRPr="00DB53FE">
              <w:rPr>
                <w:rFonts w:hint="eastAsia"/>
                <w:kern w:val="2"/>
              </w:rPr>
              <w:t>专用网络。</w:t>
            </w:r>
          </w:p>
        </w:tc>
      </w:tr>
    </w:tbl>
    <w:p w:rsidR="00DC7962" w:rsidRDefault="00DC7962" w:rsidP="00AC0936">
      <w:pPr>
        <w:pStyle w:val="FigureSource"/>
        <w:rPr>
          <w:lang w:eastAsia="zh-CN"/>
        </w:rPr>
      </w:pPr>
    </w:p>
    <w:p w:rsidR="00711DF0" w:rsidRDefault="00711DF0" w:rsidP="00DC7962">
      <w:pPr>
        <w:rPr>
          <w:lang w:eastAsia="zh-CN"/>
        </w:rPr>
      </w:pPr>
    </w:p>
    <w:p w:rsidR="00AD6A18" w:rsidRDefault="00AD6A18" w:rsidP="00DC7962">
      <w:pPr>
        <w:rPr>
          <w:lang w:eastAsia="zh-CN"/>
        </w:rPr>
      </w:pPr>
    </w:p>
    <w:p w:rsidR="000E2610" w:rsidRPr="00C81E36" w:rsidRDefault="000E2610" w:rsidP="00DC7962">
      <w:pPr>
        <w:rPr>
          <w:lang w:eastAsia="zh-CN"/>
        </w:rPr>
      </w:pPr>
      <w:r w:rsidRPr="00C81E36">
        <w:rPr>
          <w:rFonts w:hint="eastAsia"/>
          <w:lang w:eastAsia="zh-CN"/>
        </w:rPr>
        <w:t>最后，在新加坡，简化的许可制度只由两种类型的许可证组成：</w:t>
      </w:r>
    </w:p>
    <w:p w:rsidR="000E2610" w:rsidRPr="00C81E36" w:rsidRDefault="000E2610" w:rsidP="00DC7962">
      <w:pPr>
        <w:pStyle w:val="enumlev1"/>
        <w:rPr>
          <w:lang w:eastAsia="zh-CN"/>
        </w:rPr>
      </w:pPr>
      <w:r w:rsidRPr="00C81E36">
        <w:rPr>
          <w:rFonts w:hint="eastAsia"/>
          <w:lang w:eastAsia="zh-CN"/>
        </w:rPr>
        <w:t>·</w:t>
      </w:r>
      <w:r w:rsidRPr="00C81E36">
        <w:rPr>
          <w:rFonts w:hint="eastAsia"/>
          <w:lang w:eastAsia="zh-CN"/>
        </w:rPr>
        <w:tab/>
      </w:r>
      <w:r w:rsidRPr="00C81E36">
        <w:rPr>
          <w:lang w:eastAsia="zh-CN"/>
        </w:rPr>
        <w:t>基于设施的运营商（</w:t>
      </w:r>
      <w:r w:rsidRPr="00C81E36">
        <w:rPr>
          <w:lang w:eastAsia="zh-CN"/>
        </w:rPr>
        <w:t>FBO</w:t>
      </w:r>
      <w:r w:rsidRPr="00C81E36">
        <w:rPr>
          <w:lang w:eastAsia="zh-CN"/>
        </w:rPr>
        <w:t>）</w:t>
      </w:r>
      <w:r w:rsidRPr="00C81E36">
        <w:rPr>
          <w:rFonts w:hint="eastAsia"/>
          <w:lang w:eastAsia="zh-CN"/>
        </w:rPr>
        <w:t>；</w:t>
      </w:r>
      <w:r w:rsidRPr="00C81E36">
        <w:rPr>
          <w:lang w:eastAsia="zh-CN"/>
        </w:rPr>
        <w:t>以及</w:t>
      </w:r>
    </w:p>
    <w:p w:rsidR="000E2610" w:rsidRPr="00C81E36" w:rsidRDefault="000E2610" w:rsidP="00DC7962">
      <w:pPr>
        <w:pStyle w:val="enumlev1"/>
        <w:rPr>
          <w:lang w:eastAsia="zh-CN"/>
        </w:rPr>
      </w:pPr>
      <w:r w:rsidRPr="00C81E36">
        <w:rPr>
          <w:rFonts w:hint="eastAsia"/>
          <w:lang w:eastAsia="zh-CN"/>
        </w:rPr>
        <w:t>·</w:t>
      </w:r>
      <w:r w:rsidRPr="00C81E36">
        <w:rPr>
          <w:rFonts w:hint="eastAsia"/>
          <w:lang w:eastAsia="zh-CN"/>
        </w:rPr>
        <w:tab/>
      </w:r>
      <w:r w:rsidRPr="00C81E36">
        <w:rPr>
          <w:lang w:eastAsia="zh-CN"/>
        </w:rPr>
        <w:t>基于服务的运营商（</w:t>
      </w:r>
      <w:r w:rsidRPr="00C81E36">
        <w:rPr>
          <w:lang w:eastAsia="zh-CN"/>
        </w:rPr>
        <w:t>SBO</w:t>
      </w:r>
      <w:r w:rsidRPr="00C81E36">
        <w:rPr>
          <w:lang w:eastAsia="zh-CN"/>
        </w:rPr>
        <w:t>）。</w:t>
      </w:r>
    </w:p>
    <w:p w:rsidR="000E2610" w:rsidRPr="00C81E36" w:rsidRDefault="000E2610" w:rsidP="00DC7962">
      <w:pPr>
        <w:rPr>
          <w:lang w:eastAsia="zh-CN"/>
        </w:rPr>
      </w:pPr>
      <w:r w:rsidRPr="00C81E36">
        <w:rPr>
          <w:rFonts w:hint="eastAsia"/>
          <w:lang w:eastAsia="zh-CN"/>
        </w:rPr>
        <w:t>第一种授予那些自行部署基础设施的电信业务提供商，如固定和移动电话网络、干线等的运营商。第二种授予那些通过第三方基础设施提供服务的运营商，如服务的转售商、虚拟专用网络的提供商、互联网接入提供商等。</w:t>
      </w:r>
      <w:r w:rsidRPr="00C81E36">
        <w:rPr>
          <w:rFonts w:hint="eastAsia"/>
          <w:lang w:eastAsia="zh-CN"/>
        </w:rPr>
        <w:t>FBO</w:t>
      </w:r>
      <w:r w:rsidRPr="00C81E36">
        <w:rPr>
          <w:rFonts w:hint="eastAsia"/>
          <w:lang w:eastAsia="zh-CN"/>
        </w:rPr>
        <w:t>总是采取单个许可证的形式，而</w:t>
      </w:r>
      <w:r w:rsidRPr="00C81E36">
        <w:rPr>
          <w:rFonts w:hint="eastAsia"/>
          <w:lang w:eastAsia="zh-CN"/>
        </w:rPr>
        <w:t>SBO</w:t>
      </w:r>
      <w:r w:rsidRPr="00C81E36">
        <w:rPr>
          <w:rFonts w:hint="eastAsia"/>
          <w:lang w:eastAsia="zh-CN"/>
        </w:rPr>
        <w:t>可通过单个许可证或者一般授权或通告的形式来授予，这依赖于服务情况。</w:t>
      </w:r>
    </w:p>
    <w:p w:rsidR="000E2610" w:rsidRPr="00F90484" w:rsidRDefault="000E2610" w:rsidP="00DC7962">
      <w:pPr>
        <w:rPr>
          <w:kern w:val="2"/>
          <w:sz w:val="21"/>
          <w:szCs w:val="21"/>
          <w:lang w:eastAsia="zh-CN"/>
        </w:rPr>
      </w:pPr>
      <w:r w:rsidRPr="00C81E36">
        <w:rPr>
          <w:rFonts w:hint="eastAsia"/>
          <w:lang w:eastAsia="zh-CN"/>
        </w:rPr>
        <w:t>其他国家，如印度或肯尼亚，也已采取提议的简化计划，减少业务许可证的数量，作为迈向统一许可制度的跳板，如以下章节所述。</w:t>
      </w:r>
    </w:p>
    <w:p w:rsidR="000E2610" w:rsidRPr="00DB53FE" w:rsidRDefault="000E2610" w:rsidP="00DC7962">
      <w:pPr>
        <w:pStyle w:val="Heading3"/>
        <w:rPr>
          <w:kern w:val="2"/>
          <w:lang w:eastAsia="zh-CN"/>
        </w:rPr>
      </w:pPr>
      <w:bookmarkStart w:id="21" w:name="_Toc136240181"/>
      <w:bookmarkStart w:id="22" w:name="_Toc134215326"/>
      <w:bookmarkStart w:id="23" w:name="_Toc136421575"/>
      <w:bookmarkStart w:id="24" w:name="_Toc259525071"/>
      <w:bookmarkEnd w:id="21"/>
      <w:smartTag w:uri="urn:schemas-microsoft-com:office:smarttags" w:element="chsdate">
        <w:smartTagPr>
          <w:attr w:name="IsROCDate" w:val="False"/>
          <w:attr w:name="IsLunarDate" w:val="False"/>
          <w:attr w:name="Day" w:val="30"/>
          <w:attr w:name="Month" w:val="12"/>
          <w:attr w:name="Year" w:val="1899"/>
        </w:smartTagPr>
        <w:r w:rsidRPr="00DB53FE">
          <w:rPr>
            <w:kern w:val="2"/>
            <w:lang w:eastAsia="zh-CN"/>
          </w:rPr>
          <w:lastRenderedPageBreak/>
          <w:t>3.1.2</w:t>
        </w:r>
        <w:r w:rsidRPr="00DB53FE">
          <w:rPr>
            <w:kern w:val="2"/>
            <w:lang w:eastAsia="zh-CN"/>
          </w:rPr>
          <w:tab/>
        </w:r>
      </w:smartTag>
      <w:bookmarkEnd w:id="22"/>
      <w:bookmarkEnd w:id="23"/>
      <w:r w:rsidRPr="00DB53FE">
        <w:rPr>
          <w:rFonts w:hint="eastAsia"/>
          <w:kern w:val="2"/>
          <w:lang w:eastAsia="zh-CN"/>
        </w:rPr>
        <w:t>统一的许可证</w:t>
      </w:r>
      <w:bookmarkEnd w:id="24"/>
    </w:p>
    <w:p w:rsidR="000E2610" w:rsidRPr="00C81E36" w:rsidRDefault="000E2610" w:rsidP="00DC7962">
      <w:pPr>
        <w:rPr>
          <w:lang w:eastAsia="zh-CN"/>
        </w:rPr>
      </w:pPr>
      <w:r w:rsidRPr="00C81E36">
        <w:rPr>
          <w:rFonts w:hint="eastAsia"/>
          <w:lang w:eastAsia="zh-CN"/>
        </w:rPr>
        <w:t>第二种趋势由引入一个统一的许可证制度组成，当中，建立一个单个的许可证，它涵盖众多的业务，尽管不同国家在定义上存在差异。已采纳或正在采纳该趋势，在许多国家和地区存在某些变更，包括阿根廷、博茨瓦纳、欧盟成员国、中国香港、印度、约旦、肯尼亚、尼日利亚、秘鲁、特立尼达和多巴哥、乌干达。</w:t>
      </w:r>
      <w:r w:rsidRPr="000D3FCB">
        <w:rPr>
          <w:rStyle w:val="FootnoteReference"/>
          <w:szCs w:val="22"/>
        </w:rPr>
        <w:footnoteReference w:id="10"/>
      </w:r>
    </w:p>
    <w:p w:rsidR="000E2610" w:rsidRPr="00F90484" w:rsidRDefault="000E2610" w:rsidP="00DC7962">
      <w:pPr>
        <w:rPr>
          <w:kern w:val="2"/>
          <w:sz w:val="21"/>
          <w:szCs w:val="21"/>
          <w:lang w:eastAsia="zh-CN"/>
        </w:rPr>
      </w:pPr>
      <w:r w:rsidRPr="00C81E36">
        <w:rPr>
          <w:rFonts w:hint="eastAsia"/>
          <w:lang w:eastAsia="zh-CN"/>
        </w:rPr>
        <w:t>在这方面，</w:t>
      </w:r>
      <w:r w:rsidRPr="00C81E36">
        <w:rPr>
          <w:rFonts w:hint="eastAsia"/>
          <w:lang w:eastAsia="zh-CN"/>
        </w:rPr>
        <w:t>2000</w:t>
      </w:r>
      <w:r w:rsidRPr="00C81E36">
        <w:rPr>
          <w:rFonts w:hint="eastAsia"/>
          <w:lang w:eastAsia="zh-CN"/>
        </w:rPr>
        <w:t>年，阿根廷引入了一个统一的许可证，它授权向公众提供所有的电信业务，不论是固定的还是移动的，不论是有线的还是无线的，不论是国家的还是国际的，不论有没有基础设施。</w:t>
      </w:r>
      <w:r w:rsidRPr="00774F21">
        <w:rPr>
          <w:szCs w:val="22"/>
          <w:vertAlign w:val="superscript"/>
          <w:lang w:eastAsia="zh-CN"/>
        </w:rPr>
        <w:footnoteReference w:id="11"/>
      </w:r>
      <w:r w:rsidRPr="00774F21">
        <w:rPr>
          <w:szCs w:val="22"/>
          <w:vertAlign w:val="superscript"/>
          <w:lang w:eastAsia="zh-CN"/>
        </w:rPr>
        <w:t xml:space="preserve"> </w:t>
      </w:r>
      <w:r w:rsidRPr="00774F21">
        <w:rPr>
          <w:szCs w:val="22"/>
          <w:lang w:eastAsia="zh-CN"/>
        </w:rPr>
        <w:t xml:space="preserve"> </w:t>
      </w:r>
      <w:r w:rsidRPr="00C81E36">
        <w:rPr>
          <w:rFonts w:hint="eastAsia"/>
          <w:lang w:eastAsia="zh-CN"/>
        </w:rPr>
        <w:t>如果业务提供需要频谱，那么也必须获得相应的授权与</w:t>
      </w:r>
      <w:r w:rsidRPr="00C81E36">
        <w:rPr>
          <w:rFonts w:hint="eastAsia"/>
          <w:lang w:eastAsia="zh-CN"/>
        </w:rPr>
        <w:t>/</w:t>
      </w:r>
      <w:r w:rsidRPr="00C81E36">
        <w:rPr>
          <w:rFonts w:hint="eastAsia"/>
          <w:lang w:eastAsia="zh-CN"/>
        </w:rPr>
        <w:t>或许可</w:t>
      </w:r>
      <w:r w:rsidRPr="00F90484">
        <w:rPr>
          <w:rFonts w:hint="eastAsia"/>
          <w:kern w:val="2"/>
          <w:sz w:val="21"/>
          <w:szCs w:val="21"/>
          <w:lang w:eastAsia="zh-CN"/>
        </w:rPr>
        <w:t>。</w:t>
      </w:r>
    </w:p>
    <w:p w:rsidR="000E2610" w:rsidRPr="00C81E36" w:rsidRDefault="000E2610" w:rsidP="00DC7962">
      <w:pPr>
        <w:rPr>
          <w:lang w:eastAsia="zh-CN"/>
        </w:rPr>
      </w:pPr>
      <w:r w:rsidRPr="00C81E36">
        <w:rPr>
          <w:rFonts w:hint="eastAsia"/>
          <w:lang w:eastAsia="zh-CN"/>
        </w:rPr>
        <w:t>在欧盟，新的监管框架</w:t>
      </w:r>
      <w:r w:rsidRPr="00774F21">
        <w:rPr>
          <w:szCs w:val="22"/>
          <w:vertAlign w:val="superscript"/>
          <w:lang w:eastAsia="zh-CN"/>
        </w:rPr>
        <w:footnoteReference w:id="12"/>
      </w:r>
      <w:r w:rsidRPr="00945564">
        <w:rPr>
          <w:rFonts w:hint="eastAsia"/>
          <w:sz w:val="20"/>
          <w:vertAlign w:val="superscript"/>
          <w:lang w:eastAsia="zh-CN"/>
        </w:rPr>
        <w:t xml:space="preserve"> </w:t>
      </w:r>
      <w:r w:rsidRPr="00C81E36">
        <w:rPr>
          <w:rFonts w:hint="eastAsia"/>
          <w:lang w:eastAsia="zh-CN"/>
        </w:rPr>
        <w:t>作为一个类似于统一许可证的制度来建立，尽管是通过简单通告的方式来细化，它取消了依据不同网络和业务对不同许可证所做的区分。统一许可证只需预先通告，对此将在以下章节做进一步阐述。统一许可证还允许提供任何类型的电信业务以及部署和运营任何电信网络。类似于阿根廷，频谱分配权利需要得到特定的、独立于单个许可证的许可。</w:t>
      </w:r>
    </w:p>
    <w:p w:rsidR="000E2610" w:rsidRPr="002F35AE" w:rsidRDefault="000E2610" w:rsidP="00DC7962">
      <w:pPr>
        <w:rPr>
          <w:szCs w:val="22"/>
          <w:lang w:eastAsia="zh-CN"/>
        </w:rPr>
      </w:pPr>
      <w:r w:rsidRPr="002F35AE">
        <w:rPr>
          <w:rFonts w:hint="eastAsia"/>
          <w:szCs w:val="22"/>
          <w:lang w:eastAsia="zh-CN"/>
        </w:rPr>
        <w:t>印度电信监管主管部门（</w:t>
      </w:r>
      <w:r w:rsidRPr="002F35AE">
        <w:rPr>
          <w:rFonts w:hint="eastAsia"/>
          <w:szCs w:val="22"/>
          <w:lang w:eastAsia="zh-CN"/>
        </w:rPr>
        <w:t>TRAI</w:t>
      </w:r>
      <w:r w:rsidRPr="002F35AE">
        <w:rPr>
          <w:rFonts w:hint="eastAsia"/>
          <w:szCs w:val="22"/>
          <w:lang w:eastAsia="zh-CN"/>
        </w:rPr>
        <w:t>）已建议采纳一种层次型的统一许可制度，它可表示为一个倒金字塔，当中，大的许可证由所有业务组成，而小的许可证则涵盖较少数量的业务。</w:t>
      </w:r>
      <w:r w:rsidRPr="002F35AE">
        <w:rPr>
          <w:rStyle w:val="FootnoteReference"/>
          <w:szCs w:val="22"/>
        </w:rPr>
        <w:footnoteReference w:id="13"/>
      </w:r>
      <w:r w:rsidRPr="002F35AE">
        <w:rPr>
          <w:szCs w:val="22"/>
          <w:vertAlign w:val="superscript"/>
          <w:lang w:eastAsia="zh-CN"/>
        </w:rPr>
        <w:t xml:space="preserve"> </w:t>
      </w:r>
      <w:r w:rsidRPr="002F35AE">
        <w:rPr>
          <w:szCs w:val="22"/>
          <w:lang w:eastAsia="zh-CN"/>
        </w:rPr>
        <w:t xml:space="preserve"> </w:t>
      </w:r>
      <w:r w:rsidRPr="002F35AE">
        <w:rPr>
          <w:rFonts w:hint="eastAsia"/>
          <w:szCs w:val="22"/>
          <w:lang w:eastAsia="zh-CN"/>
        </w:rPr>
        <w:t>应指出，依据</w:t>
      </w:r>
      <w:r w:rsidRPr="002F35AE">
        <w:rPr>
          <w:szCs w:val="22"/>
          <w:lang w:eastAsia="zh-CN"/>
        </w:rPr>
        <w:t>TRAI</w:t>
      </w:r>
      <w:r w:rsidRPr="002F35AE">
        <w:rPr>
          <w:rFonts w:hint="eastAsia"/>
          <w:szCs w:val="22"/>
          <w:lang w:eastAsia="zh-CN"/>
        </w:rPr>
        <w:t>的提议，广播业务将通过一个单独的或自治的许可证来提供。提议的制度包括以下许可证类别：</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统一的（单一的）许可证</w:t>
      </w:r>
      <w:r w:rsidRPr="00C81E36">
        <w:rPr>
          <w:rFonts w:hint="eastAsia"/>
          <w:lang w:eastAsia="zh-CN"/>
        </w:rPr>
        <w:t>；</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类别许可证</w:t>
      </w:r>
      <w:r w:rsidRPr="00C81E36">
        <w:rPr>
          <w:rFonts w:hint="eastAsia"/>
          <w:lang w:eastAsia="zh-CN"/>
        </w:rPr>
        <w:t>；</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授权的许可证</w:t>
      </w:r>
      <w:r w:rsidRPr="00C81E36">
        <w:rPr>
          <w:rFonts w:hint="eastAsia"/>
          <w:lang w:eastAsia="zh-CN"/>
        </w:rPr>
        <w:t>；</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有关广播和有线电视业务的、单独的许可证</w:t>
      </w:r>
      <w:r w:rsidRPr="00C81E36">
        <w:rPr>
          <w:rFonts w:hint="eastAsia"/>
          <w:lang w:eastAsia="zh-CN"/>
        </w:rPr>
        <w:t>。</w:t>
      </w:r>
    </w:p>
    <w:p w:rsidR="000E2610" w:rsidRDefault="000E2610" w:rsidP="002F35AE">
      <w:pPr>
        <w:rPr>
          <w:lang w:eastAsia="zh-CN"/>
        </w:rPr>
      </w:pPr>
      <w:r w:rsidRPr="00C81E36">
        <w:rPr>
          <w:rFonts w:hint="eastAsia"/>
          <w:lang w:eastAsia="zh-CN"/>
        </w:rPr>
        <w:t>统一的（单个）许可证允许提供所有的电信业务，包括那些通过其余许可证类别（类别许可证和授权许可证）授权的业务。类别许可证涵盖授权许可证准许的业务、</w:t>
      </w:r>
      <w:r w:rsidRPr="00C81E36">
        <w:rPr>
          <w:rFonts w:hint="eastAsia"/>
          <w:lang w:eastAsia="zh-CN"/>
        </w:rPr>
        <w:t>VSAT</w:t>
      </w:r>
      <w:r w:rsidRPr="00C81E36">
        <w:rPr>
          <w:rFonts w:hint="eastAsia"/>
          <w:lang w:eastAsia="zh-CN"/>
        </w:rPr>
        <w:t>业务和专业市场业务（农村地区的业务，其电信密度低于</w:t>
      </w:r>
      <w:r w:rsidRPr="00C81E36">
        <w:rPr>
          <w:rFonts w:hint="eastAsia"/>
          <w:lang w:eastAsia="zh-CN"/>
        </w:rPr>
        <w:t>1%</w:t>
      </w:r>
      <w:r w:rsidRPr="00C81E36">
        <w:rPr>
          <w:rFonts w:hint="eastAsia"/>
          <w:lang w:eastAsia="zh-CN"/>
        </w:rPr>
        <w:t>）。授权许可证包括当中的其余业务、互联网接入业务和寻呼机业务。最后，对于广播和有线电视业务情况，许可证制度要求一个单独的许可证。</w:t>
      </w:r>
    </w:p>
    <w:p w:rsidR="00711DF0" w:rsidRDefault="00711DF0" w:rsidP="002F35AE">
      <w:pPr>
        <w:rPr>
          <w:lang w:eastAsia="zh-CN"/>
        </w:rPr>
      </w:pPr>
    </w:p>
    <w:p w:rsidR="00711DF0" w:rsidRDefault="00711DF0">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711DF0" w:rsidRDefault="00711DF0" w:rsidP="002F35AE">
      <w:pPr>
        <w:rPr>
          <w:kern w:val="2"/>
          <w:sz w:val="21"/>
          <w:szCs w:val="21"/>
          <w:lang w:eastAsia="zh-CN"/>
        </w:rPr>
      </w:pPr>
    </w:p>
    <w:p w:rsidR="000E2610" w:rsidRDefault="000E2610" w:rsidP="002F35AE">
      <w:pPr>
        <w:pStyle w:val="FigureTitle"/>
        <w:rPr>
          <w:kern w:val="2"/>
          <w:lang w:eastAsia="zh-CN"/>
        </w:rPr>
      </w:pPr>
      <w:r w:rsidRPr="00B86BEF">
        <w:rPr>
          <w:rFonts w:hint="eastAsia"/>
          <w:kern w:val="2"/>
          <w:lang w:eastAsia="zh-CN"/>
        </w:rPr>
        <w:t>图</w:t>
      </w:r>
      <w:r w:rsidRPr="00B86BEF">
        <w:rPr>
          <w:rFonts w:hint="eastAsia"/>
          <w:kern w:val="2"/>
          <w:lang w:eastAsia="zh-CN"/>
        </w:rPr>
        <w:t>3</w:t>
      </w:r>
      <w:r w:rsidRPr="00B86BEF">
        <w:rPr>
          <w:rFonts w:hint="eastAsia"/>
          <w:kern w:val="2"/>
          <w:lang w:eastAsia="zh-CN"/>
        </w:rPr>
        <w:t>：印度提议的统一许可的层次结构</w:t>
      </w:r>
      <w:r w:rsidR="00774F21">
        <w:rPr>
          <w:kern w:val="2"/>
          <w:lang w:eastAsia="zh-CN"/>
        </w:rPr>
        <w:t xml:space="preserve"> </w:t>
      </w:r>
      <w:r w:rsidRPr="00774F21">
        <w:rPr>
          <w:rStyle w:val="FootnoteReference"/>
          <w:b w:val="0"/>
          <w:iCs/>
          <w:szCs w:val="22"/>
        </w:rPr>
        <w:footnoteReference w:id="14"/>
      </w:r>
    </w:p>
    <w:p w:rsidR="00AC0936" w:rsidRDefault="00AC0936" w:rsidP="00AC0936">
      <w:pPr>
        <w:rPr>
          <w:lang w:val="en-US" w:eastAsia="zh-CN"/>
        </w:rPr>
      </w:pPr>
    </w:p>
    <w:p w:rsidR="00711DF0" w:rsidRPr="00AC0936" w:rsidRDefault="00E17BC3" w:rsidP="00AC0936">
      <w:pPr>
        <w:rPr>
          <w:lang w:val="en-US" w:eastAsia="zh-CN"/>
        </w:rPr>
      </w:pPr>
      <w:r w:rsidRPr="00E17BC3">
        <w:pict>
          <v:group id="_x0000_s1080" editas="canvas" style="width:399.5pt;height:212.5pt;mso-position-horizontal-relative:char;mso-position-vertical-relative:line" coordorigin="1816,8257" coordsize="7990,4250">
            <o:lock v:ext="edit" aspectratio="t"/>
            <v:shape id="_x0000_s1081" type="#_x0000_t75" style="position:absolute;left:1816;top:8257;width:7990;height:4250" o:preferrelative="f" filled="t" fillcolor="#ffc" stroked="t" strokeweight="1.5pt">
              <v:fill color2="fill darken(219)" rotate="t" o:detectmouseclick="t" method="linear sigma" focus="100%" type="gradien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2" type="#_x0000_t5" style="position:absolute;left:2203;top:8408;width:5223;height:3929;rotation:180;flip:x;v-text-anchor:middle" adj="10672" fillcolor="#9c0" strokeweight="1.25pt">
              <v:fill opacity="64881f" color2="fill darken(219)" rotate="t" method="linear sigma" type="gradient"/>
            </v:shape>
            <v:shapetype id="_x0000_t202" coordsize="21600,21600" o:spt="202" path="m,l,21600r21600,l21600,xe">
              <v:stroke joinstyle="miter"/>
              <v:path gradientshapeok="t" o:connecttype="rect"/>
            </v:shapetype>
            <v:shape id="_x0000_s1083" type="#_x0000_t202" style="position:absolute;left:2741;top:8437;width:3898;height:720;v-text-anchor:top-baseline" filled="f" fillcolor="#bbe0e3" stroked="f">
              <v:textbox style="mso-next-textbox:#_x0000_s1083" inset="2.48919mm,1.2446mm,2.48919mm,1.2446mm">
                <w:txbxContent>
                  <w:p w:rsidR="00711DF0" w:rsidRDefault="00711DF0" w:rsidP="00711DF0">
                    <w:pPr>
                      <w:spacing w:before="0"/>
                      <w:ind w:firstLine="0"/>
                      <w:jc w:val="center"/>
                      <w:rPr>
                        <w:rFonts w:cs="Arial"/>
                        <w:sz w:val="18"/>
                        <w:szCs w:val="18"/>
                        <w:lang w:eastAsia="zh-CN"/>
                      </w:rPr>
                    </w:pPr>
                    <w:r>
                      <w:rPr>
                        <w:rFonts w:cs="Arial" w:hint="eastAsia"/>
                        <w:b/>
                        <w:sz w:val="18"/>
                        <w:szCs w:val="18"/>
                        <w:lang w:eastAsia="zh-CN"/>
                      </w:rPr>
                      <w:t>统一许可证：</w:t>
                    </w:r>
                    <w:r>
                      <w:rPr>
                        <w:rFonts w:cs="Arial"/>
                        <w:sz w:val="18"/>
                        <w:szCs w:val="18"/>
                        <w:lang w:eastAsia="zh-CN"/>
                      </w:rPr>
                      <w:br/>
                    </w:r>
                    <w:r>
                      <w:rPr>
                        <w:rFonts w:cs="Arial" w:hint="eastAsia"/>
                        <w:sz w:val="18"/>
                        <w:szCs w:val="18"/>
                        <w:lang w:eastAsia="zh-CN"/>
                      </w:rPr>
                      <w:t>除了广播之外的所有业务</w:t>
                    </w:r>
                  </w:p>
                </w:txbxContent>
              </v:textbox>
            </v:shape>
            <v:shape id="_x0000_s1084" type="#_x0000_t202" style="position:absolute;left:3176;top:9107;width:3400;height:1190" filled="f" fillcolor="#bbe0e3" stroked="f">
              <v:textbox style="mso-next-textbox:#_x0000_s1084" inset="2.48919mm,1.2446mm,2.48919mm,1.2446mm">
                <w:txbxContent>
                  <w:p w:rsidR="00711DF0" w:rsidRDefault="00711DF0" w:rsidP="00F00E81">
                    <w:pPr>
                      <w:spacing w:before="0"/>
                      <w:ind w:firstLine="0"/>
                      <w:jc w:val="center"/>
                      <w:rPr>
                        <w:rFonts w:cs="Arial"/>
                        <w:sz w:val="18"/>
                        <w:szCs w:val="18"/>
                        <w:lang w:eastAsia="zh-CN"/>
                      </w:rPr>
                    </w:pPr>
                    <w:r>
                      <w:rPr>
                        <w:rFonts w:cs="Arial" w:hint="eastAsia"/>
                        <w:b/>
                        <w:sz w:val="18"/>
                        <w:szCs w:val="18"/>
                        <w:lang w:eastAsia="zh-CN"/>
                      </w:rPr>
                      <w:t>类别许可证：</w:t>
                    </w:r>
                    <w:r>
                      <w:rPr>
                        <w:rFonts w:cs="Arial"/>
                        <w:sz w:val="18"/>
                        <w:szCs w:val="18"/>
                        <w:lang w:eastAsia="zh-CN"/>
                      </w:rPr>
                      <w:br/>
                    </w:r>
                    <w:r>
                      <w:rPr>
                        <w:rFonts w:cs="Arial" w:hint="eastAsia"/>
                        <w:sz w:val="18"/>
                        <w:szCs w:val="18"/>
                        <w:lang w:eastAsia="zh-CN"/>
                      </w:rPr>
                      <w:t>涵盖授权许可下的业务、</w:t>
                    </w:r>
                    <w:r w:rsidR="00FB0DAA">
                      <w:rPr>
                        <w:rFonts w:cs="Arial"/>
                        <w:sz w:val="18"/>
                        <w:szCs w:val="18"/>
                        <w:lang w:eastAsia="zh-CN"/>
                      </w:rPr>
                      <w:br/>
                    </w:r>
                    <w:r>
                      <w:rPr>
                        <w:rFonts w:cs="Arial"/>
                        <w:sz w:val="18"/>
                        <w:szCs w:val="18"/>
                        <w:lang w:eastAsia="zh-CN"/>
                      </w:rPr>
                      <w:t>VSAT</w:t>
                    </w:r>
                    <w:r>
                      <w:rPr>
                        <w:rFonts w:cs="Arial" w:hint="eastAsia"/>
                        <w:sz w:val="18"/>
                        <w:szCs w:val="18"/>
                        <w:lang w:eastAsia="zh-CN"/>
                      </w:rPr>
                      <w:t>和</w:t>
                    </w:r>
                    <w:r w:rsidR="00FB0DAA">
                      <w:rPr>
                        <w:rFonts w:cs="Arial" w:hint="eastAsia"/>
                        <w:sz w:val="18"/>
                        <w:szCs w:val="18"/>
                        <w:lang w:eastAsia="zh-CN"/>
                      </w:rPr>
                      <w:t>专业市场运营商</w:t>
                    </w:r>
                  </w:p>
                </w:txbxContent>
              </v:textbox>
            </v:shape>
            <v:shape id="_x0000_s1085" type="#_x0000_t202" style="position:absolute;left:3716;top:10057;width:2180;height:2110" filled="f" fillcolor="#bbe0e3" stroked="f">
              <v:textbox style="mso-next-textbox:#_x0000_s1085" inset="2.48919mm,1.2446mm,2.48919mm,1.2446mm">
                <w:txbxContent>
                  <w:p w:rsidR="00711DF0" w:rsidRDefault="00FB0DAA" w:rsidP="00FB0DAA">
                    <w:pPr>
                      <w:spacing w:before="0"/>
                      <w:ind w:firstLine="0"/>
                      <w:jc w:val="center"/>
                      <w:rPr>
                        <w:rFonts w:cs="Arial"/>
                        <w:color w:val="000000"/>
                        <w:sz w:val="18"/>
                        <w:szCs w:val="18"/>
                        <w:lang w:eastAsia="zh-CN"/>
                      </w:rPr>
                    </w:pPr>
                    <w:r>
                      <w:rPr>
                        <w:rFonts w:cs="Arial" w:hint="eastAsia"/>
                        <w:b/>
                        <w:color w:val="000000"/>
                        <w:sz w:val="18"/>
                        <w:szCs w:val="18"/>
                        <w:lang w:eastAsia="zh-CN"/>
                      </w:rPr>
                      <w:t>通过授权的许可证：</w:t>
                    </w:r>
                    <w:r w:rsidR="00711DF0">
                      <w:rPr>
                        <w:rFonts w:cs="Arial"/>
                        <w:b/>
                        <w:color w:val="000000"/>
                        <w:sz w:val="18"/>
                        <w:szCs w:val="18"/>
                        <w:lang w:eastAsia="zh-CN"/>
                      </w:rPr>
                      <w:t xml:space="preserve"> </w:t>
                    </w:r>
                    <w:r w:rsidR="00711DF0">
                      <w:rPr>
                        <w:rFonts w:cs="Arial"/>
                        <w:color w:val="000000"/>
                        <w:sz w:val="18"/>
                        <w:szCs w:val="18"/>
                        <w:lang w:eastAsia="zh-CN"/>
                      </w:rPr>
                      <w:br/>
                    </w:r>
                    <w:r>
                      <w:rPr>
                        <w:rFonts w:cs="Arial" w:hint="eastAsia"/>
                        <w:color w:val="000000"/>
                        <w:sz w:val="18"/>
                        <w:szCs w:val="18"/>
                        <w:lang w:eastAsia="zh-CN"/>
                      </w:rPr>
                      <w:t>其余业务</w:t>
                    </w:r>
                  </w:p>
                  <w:p w:rsidR="00711DF0" w:rsidRDefault="00711DF0" w:rsidP="00FB0DAA">
                    <w:pPr>
                      <w:spacing w:before="0"/>
                      <w:ind w:firstLine="0"/>
                      <w:jc w:val="center"/>
                      <w:rPr>
                        <w:rFonts w:cs="Arial"/>
                        <w:color w:val="000000"/>
                        <w:sz w:val="18"/>
                        <w:szCs w:val="18"/>
                        <w:lang w:eastAsia="zh-CN"/>
                      </w:rPr>
                    </w:pPr>
                    <w:r>
                      <w:rPr>
                        <w:rFonts w:cs="Arial"/>
                        <w:color w:val="000000"/>
                        <w:sz w:val="18"/>
                        <w:szCs w:val="18"/>
                        <w:lang w:eastAsia="zh-CN"/>
                      </w:rPr>
                      <w:t>(</w:t>
                    </w:r>
                    <w:r w:rsidR="00FB0DAA">
                      <w:rPr>
                        <w:rFonts w:cs="Arial" w:hint="eastAsia"/>
                        <w:color w:val="000000"/>
                        <w:sz w:val="18"/>
                        <w:szCs w:val="18"/>
                        <w:lang w:eastAsia="zh-CN"/>
                      </w:rPr>
                      <w:t xml:space="preserve"> </w:t>
                    </w:r>
                    <w:r w:rsidR="00FB0DAA">
                      <w:rPr>
                        <w:rFonts w:cs="Arial" w:hint="eastAsia"/>
                        <w:color w:val="000000"/>
                        <w:sz w:val="18"/>
                        <w:szCs w:val="18"/>
                        <w:lang w:eastAsia="zh-CN"/>
                      </w:rPr>
                      <w:t>如国际互联网接入业务和寻呼机业务</w:t>
                    </w:r>
                    <w:r w:rsidR="00FB0DAA">
                      <w:rPr>
                        <w:rFonts w:cs="Arial" w:hint="eastAsia"/>
                        <w:color w:val="000000"/>
                        <w:sz w:val="18"/>
                        <w:szCs w:val="18"/>
                        <w:lang w:eastAsia="zh-CN"/>
                      </w:rPr>
                      <w:t xml:space="preserve"> </w:t>
                    </w:r>
                    <w:r>
                      <w:rPr>
                        <w:rFonts w:cs="Arial"/>
                        <w:color w:val="000000"/>
                        <w:sz w:val="18"/>
                        <w:szCs w:val="18"/>
                        <w:lang w:eastAsia="zh-CN"/>
                      </w:rPr>
                      <w:t>)</w:t>
                    </w:r>
                  </w:p>
                </w:txbxContent>
              </v:textbox>
            </v:shape>
            <v:rect id="_x0000_s1086" style="position:absolute;left:6730;top:9958;width:2949;height:1019;v-text-anchor:middle" fillcolor="#9c0" strokeweight="1.25pt">
              <v:fill color2="fill darken(219)" rotate="t" method="linear sigma" focus="100%" type="gradient"/>
              <v:textbox style="mso-next-textbox:#_x0000_s1086" inset="2.48919mm,,,1.2446mm">
                <w:txbxContent>
                  <w:p w:rsidR="00711DF0" w:rsidRDefault="00FB0DAA" w:rsidP="00FB0DAA">
                    <w:pPr>
                      <w:ind w:firstLine="0"/>
                      <w:jc w:val="center"/>
                      <w:rPr>
                        <w:rFonts w:cs="Arial"/>
                        <w:sz w:val="12"/>
                        <w:szCs w:val="12"/>
                        <w:lang w:eastAsia="zh-CN"/>
                      </w:rPr>
                    </w:pPr>
                    <w:r>
                      <w:rPr>
                        <w:rFonts w:cs="Arial" w:hint="eastAsia"/>
                        <w:b/>
                        <w:sz w:val="20"/>
                        <w:lang w:eastAsia="zh-CN"/>
                      </w:rPr>
                      <w:t>单独的许可证：</w:t>
                    </w:r>
                  </w:p>
                  <w:p w:rsidR="00711DF0" w:rsidRDefault="00FB0DAA" w:rsidP="00FB0DAA">
                    <w:pPr>
                      <w:spacing w:before="0"/>
                      <w:ind w:firstLine="0"/>
                      <w:jc w:val="center"/>
                      <w:rPr>
                        <w:rFonts w:cs="Arial"/>
                        <w:sz w:val="18"/>
                        <w:szCs w:val="18"/>
                        <w:lang w:eastAsia="zh-CN"/>
                      </w:rPr>
                    </w:pPr>
                    <w:r>
                      <w:rPr>
                        <w:rFonts w:cs="Arial" w:hint="eastAsia"/>
                        <w:sz w:val="18"/>
                        <w:szCs w:val="18"/>
                        <w:lang w:eastAsia="zh-CN"/>
                      </w:rPr>
                      <w:t>广播和有线电视业务</w:t>
                    </w:r>
                  </w:p>
                </w:txbxContent>
              </v:textbox>
            </v:rect>
            <v:line id="_x0000_s1087" style="position:absolute" from="2711,9157" to="6711,9158" strokeweight="1pt"/>
            <v:line id="_x0000_s1088" style="position:absolute" from="3411,10057" to="6011,10058" strokeweight="1pt"/>
            <w10:wrap type="none"/>
            <w10:anchorlock/>
          </v:group>
        </w:pict>
      </w:r>
    </w:p>
    <w:p w:rsidR="002F35AE" w:rsidRDefault="002F35AE" w:rsidP="002F35AE">
      <w:pPr>
        <w:rPr>
          <w:lang w:eastAsia="zh-CN"/>
        </w:rPr>
      </w:pPr>
    </w:p>
    <w:p w:rsidR="002F35AE" w:rsidRDefault="002F35AE" w:rsidP="002F35AE">
      <w:pPr>
        <w:pStyle w:val="FigureSource"/>
        <w:rPr>
          <w:lang w:eastAsia="zh-CN"/>
        </w:rPr>
      </w:pPr>
    </w:p>
    <w:p w:rsidR="00AC0936" w:rsidRDefault="00AC0936" w:rsidP="002F35AE">
      <w:pPr>
        <w:rPr>
          <w:lang w:eastAsia="zh-CN"/>
        </w:rPr>
      </w:pPr>
    </w:p>
    <w:p w:rsidR="00AD6A18" w:rsidRDefault="00AD6A18" w:rsidP="002F35AE">
      <w:pPr>
        <w:rPr>
          <w:lang w:eastAsia="zh-CN"/>
        </w:rPr>
      </w:pPr>
    </w:p>
    <w:p w:rsidR="000E2610" w:rsidRPr="00296560" w:rsidRDefault="000E2610" w:rsidP="002F35AE">
      <w:pPr>
        <w:rPr>
          <w:rStyle w:val="FootnoteReference"/>
          <w:lang w:eastAsia="zh-CN"/>
        </w:rPr>
      </w:pPr>
      <w:r w:rsidRPr="00421F0E">
        <w:rPr>
          <w:rFonts w:hint="eastAsia"/>
          <w:lang w:eastAsia="zh-CN"/>
        </w:rPr>
        <w:t>2006</w:t>
      </w:r>
      <w:r w:rsidRPr="00421F0E">
        <w:rPr>
          <w:rFonts w:hint="eastAsia"/>
          <w:lang w:eastAsia="zh-CN"/>
        </w:rPr>
        <w:t>年</w:t>
      </w:r>
      <w:r w:rsidRPr="00421F0E">
        <w:rPr>
          <w:rFonts w:hint="eastAsia"/>
          <w:lang w:eastAsia="zh-CN"/>
        </w:rPr>
        <w:t>3</w:t>
      </w:r>
      <w:r w:rsidRPr="00421F0E">
        <w:rPr>
          <w:rFonts w:hint="eastAsia"/>
          <w:lang w:eastAsia="zh-CN"/>
        </w:rPr>
        <w:t>月，尼日利亚通信委员会（</w:t>
      </w:r>
      <w:r w:rsidRPr="00421F0E">
        <w:rPr>
          <w:rFonts w:hint="eastAsia"/>
          <w:lang w:eastAsia="zh-CN"/>
        </w:rPr>
        <w:t>NCC</w:t>
      </w:r>
      <w:r w:rsidRPr="00421F0E">
        <w:rPr>
          <w:rFonts w:hint="eastAsia"/>
          <w:lang w:eastAsia="zh-CN"/>
        </w:rPr>
        <w:t>）引入了一种统一的许可制度，它涵盖若干种电信业务。在尼日利亚通信法律下，许可证作为单个的许可证发放。</w:t>
      </w:r>
      <w:r w:rsidRPr="00296560">
        <w:rPr>
          <w:rStyle w:val="FootnoteReference"/>
        </w:rPr>
        <w:footnoteReference w:id="15"/>
      </w:r>
      <w:r w:rsidR="00AD6A18">
        <w:rPr>
          <w:rStyle w:val="FootnoteReference"/>
          <w:rFonts w:hint="eastAsia"/>
          <w:lang w:eastAsia="zh-CN"/>
        </w:rPr>
        <w:t xml:space="preserve"> </w:t>
      </w:r>
      <w:r w:rsidRPr="00421F0E">
        <w:rPr>
          <w:rFonts w:hint="eastAsia"/>
          <w:lang w:eastAsia="zh-CN"/>
        </w:rPr>
        <w:t>特别地，尼日利亚的统一接入业务许可证涵盖固定电话（有线的或无线的）、数字移动电话业务、国际网关业务、国家长途电话业务以及区域长途电话业务。</w:t>
      </w:r>
      <w:r w:rsidRPr="00421F0E">
        <w:rPr>
          <w:lang w:eastAsia="zh-CN"/>
        </w:rPr>
        <w:t>NCC</w:t>
      </w:r>
      <w:r w:rsidRPr="00421F0E">
        <w:rPr>
          <w:rFonts w:hint="eastAsia"/>
          <w:lang w:eastAsia="zh-CN"/>
        </w:rPr>
        <w:t>也设置了现有许可证持有者必须满足的准则，以便向统一的许可证转换。</w:t>
      </w:r>
      <w:r w:rsidRPr="00296560">
        <w:rPr>
          <w:rStyle w:val="FootnoteReference"/>
        </w:rPr>
        <w:footnoteReference w:id="16"/>
      </w:r>
    </w:p>
    <w:p w:rsidR="000E2610" w:rsidRPr="00421F0E" w:rsidRDefault="000E2610" w:rsidP="002F35AE">
      <w:pPr>
        <w:pStyle w:val="Heading2"/>
        <w:rPr>
          <w:kern w:val="2"/>
          <w:lang w:eastAsia="zh-CN"/>
        </w:rPr>
      </w:pPr>
      <w:bookmarkStart w:id="25" w:name="_Toc259525072"/>
      <w:r w:rsidRPr="00421F0E">
        <w:rPr>
          <w:kern w:val="2"/>
          <w:lang w:eastAsia="zh-CN"/>
        </w:rPr>
        <w:t>3.2</w:t>
      </w:r>
      <w:r w:rsidRPr="00421F0E">
        <w:rPr>
          <w:kern w:val="2"/>
          <w:lang w:eastAsia="zh-CN"/>
        </w:rPr>
        <w:tab/>
      </w:r>
      <w:r w:rsidRPr="00421F0E">
        <w:rPr>
          <w:rFonts w:hint="eastAsia"/>
          <w:kern w:val="2"/>
          <w:lang w:eastAsia="zh-CN"/>
        </w:rPr>
        <w:t>减少和取消管理与正式要求以获得许可证</w:t>
      </w:r>
      <w:bookmarkEnd w:id="25"/>
    </w:p>
    <w:p w:rsidR="000E2610" w:rsidRPr="00C81E36" w:rsidRDefault="000E2610" w:rsidP="002F35AE">
      <w:pPr>
        <w:rPr>
          <w:lang w:eastAsia="zh-CN"/>
        </w:rPr>
      </w:pPr>
      <w:r w:rsidRPr="00C81E36">
        <w:rPr>
          <w:rFonts w:hint="eastAsia"/>
          <w:lang w:eastAsia="zh-CN"/>
        </w:rPr>
        <w:t>如前所述，第二个趋势是使许可制度适应融合，由减少或取消正式和管理要求组成，以便提供业务。该趋势遵循不同阶段，从增强一般授权范围或者实施通告或注册制度，到解除对业务的监管。注册或通告制度替代授予许可证或一般授权的过程，使获得许可证的过程变得简单起来，在某些情况下，变成自治的，解除对业务的监管将取消需要预先获得许可证或特许权的要求。这些阶段中的每一个阶段都具有以下特性。</w:t>
      </w:r>
    </w:p>
    <w:p w:rsidR="00AD6A18" w:rsidRDefault="00AD6A18">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E2610" w:rsidRPr="00C81E36" w:rsidRDefault="000E2610" w:rsidP="002F35AE">
      <w:pPr>
        <w:rPr>
          <w:lang w:eastAsia="zh-CN"/>
        </w:rPr>
      </w:pPr>
      <w:r w:rsidRPr="00C81E36">
        <w:rPr>
          <w:rFonts w:hint="eastAsia"/>
          <w:lang w:eastAsia="zh-CN"/>
        </w:rPr>
        <w:lastRenderedPageBreak/>
        <w:t>单个许可证包括业务的特定条件，规定许可之业务的权利和义务。此外，逐个批准针对特定业务和许可证持有者的各个单个许可证。不过，一般授权建立一种一般性的权利和义务制度，它通过相同的授权手段而适用于所有的运营商，授予过程更加直接，无需像单个许可证情况中那样对请求进行详细检查。</w:t>
      </w:r>
    </w:p>
    <w:p w:rsidR="000E2610" w:rsidRPr="00C81E36" w:rsidRDefault="000E2610" w:rsidP="002F35AE">
      <w:pPr>
        <w:rPr>
          <w:lang w:eastAsia="zh-CN"/>
        </w:rPr>
      </w:pPr>
      <w:r w:rsidRPr="00C81E36">
        <w:rPr>
          <w:rFonts w:hint="eastAsia"/>
          <w:lang w:eastAsia="zh-CN"/>
        </w:rPr>
        <w:t>注册制度超出授权一步，在此制度下，对运营商应用一般性的业务条件，只需注册其请求即可提供业务。对运营商请求的分析和批准简化为几乎只是一个形式。</w:t>
      </w:r>
    </w:p>
    <w:p w:rsidR="000E2610" w:rsidRPr="00F90484" w:rsidRDefault="000E2610" w:rsidP="002F35AE">
      <w:pPr>
        <w:rPr>
          <w:kern w:val="2"/>
          <w:sz w:val="21"/>
          <w:szCs w:val="21"/>
          <w:lang w:eastAsia="zh-CN"/>
        </w:rPr>
      </w:pPr>
      <w:r w:rsidRPr="00C81E36">
        <w:rPr>
          <w:rFonts w:hint="eastAsia"/>
          <w:lang w:eastAsia="zh-CN"/>
        </w:rPr>
        <w:t>最后，通告是解除业务之前的最后一步。在该阶段，运营商甚至无需等待主管机构的批准即可提供业务，一旦通告得以归档，运营商即可自由地提供业务。业务条款和条件也通用。</w:t>
      </w:r>
    </w:p>
    <w:p w:rsidR="000E2610" w:rsidRPr="00C81E36" w:rsidRDefault="000E2610" w:rsidP="002F35AE">
      <w:pPr>
        <w:rPr>
          <w:lang w:eastAsia="zh-CN"/>
        </w:rPr>
      </w:pPr>
      <w:r w:rsidRPr="00C81E36">
        <w:rPr>
          <w:rFonts w:hint="eastAsia"/>
          <w:lang w:eastAsia="zh-CN"/>
        </w:rPr>
        <w:t>如前详述，简化和统一许可制度的主要工作在于将单个许可证限制于特定的业务上，通常包括频谱的使用，以及扩展通过一般授权手段授予的业务。在某些情况下，如马来西亚和新加坡的情况，一些业务只需一个通告。</w:t>
      </w:r>
    </w:p>
    <w:p w:rsidR="000E2610" w:rsidRPr="00C81E36" w:rsidRDefault="000E2610" w:rsidP="002F35AE">
      <w:pPr>
        <w:rPr>
          <w:lang w:eastAsia="zh-CN"/>
        </w:rPr>
      </w:pPr>
      <w:r w:rsidRPr="00C81E36">
        <w:rPr>
          <w:rFonts w:hint="eastAsia"/>
          <w:lang w:eastAsia="zh-CN"/>
        </w:rPr>
        <w:t>在其他国家，如欧盟成员国，已为电信业务的提供建立完整的注册和通告制度。在欧盟，在一般授权制度下，电子通信业务的提供以及网络的部署或运营需要通告相应的国家监管部门。</w:t>
      </w:r>
      <w:r w:rsidRPr="00C81E36">
        <w:rPr>
          <w:rFonts w:hint="eastAsia"/>
          <w:lang w:eastAsia="zh-CN"/>
        </w:rPr>
        <w:t>2002</w:t>
      </w:r>
      <w:r w:rsidRPr="00C81E36">
        <w:rPr>
          <w:rFonts w:hint="eastAsia"/>
          <w:lang w:eastAsia="zh-CN"/>
        </w:rPr>
        <w:t>年，有关电子通信网络或业务提供的一般授权替代了单个许可证。</w:t>
      </w:r>
      <w:r w:rsidRPr="00421F0E">
        <w:rPr>
          <w:szCs w:val="22"/>
          <w:vertAlign w:val="superscript"/>
          <w:lang w:eastAsia="zh-CN"/>
        </w:rPr>
        <w:footnoteReference w:id="17"/>
      </w:r>
      <w:r w:rsidR="00AD6A18">
        <w:rPr>
          <w:lang w:eastAsia="zh-CN"/>
        </w:rPr>
        <w:t xml:space="preserve"> </w:t>
      </w:r>
      <w:r w:rsidRPr="00C81E36">
        <w:rPr>
          <w:rFonts w:hint="eastAsia"/>
          <w:lang w:eastAsia="zh-CN"/>
        </w:rPr>
        <w:t>尽管可以要求一个实体提供通告，但国家监管者不可以要求一个实体在开始运营之前需要获得明确的批准。不过，对频率权利的授予、编号和其他稀缺资源以及有关指定某些普遍业务功能的规定，仍存在特殊的方案。</w:t>
      </w:r>
    </w:p>
    <w:p w:rsidR="000E2610" w:rsidRPr="00F90484" w:rsidRDefault="000E2610" w:rsidP="002F35AE">
      <w:pPr>
        <w:rPr>
          <w:kern w:val="2"/>
          <w:sz w:val="21"/>
          <w:szCs w:val="21"/>
          <w:lang w:eastAsia="zh-CN"/>
        </w:rPr>
      </w:pPr>
      <w:r w:rsidRPr="00C81E36">
        <w:rPr>
          <w:rFonts w:hint="eastAsia"/>
          <w:lang w:eastAsia="zh-CN"/>
        </w:rPr>
        <w:t>最后，已有一些国家对某些业务的提供有效地取消授权以及通告和注册，认为此类业务超出了监管者的权限范围，或者只是基于监管者明确的决定，决定不再对某项特定业务实施监管。一般地，这是美国对互联网接入业务所采取的方法，</w:t>
      </w:r>
      <w:r w:rsidRPr="00C81E36">
        <w:rPr>
          <w:rFonts w:hint="eastAsia"/>
          <w:lang w:eastAsia="zh-CN"/>
        </w:rPr>
        <w:t>FCC</w:t>
      </w:r>
      <w:r w:rsidRPr="00C81E36">
        <w:rPr>
          <w:rFonts w:hint="eastAsia"/>
          <w:lang w:eastAsia="zh-CN"/>
        </w:rPr>
        <w:t>已将之归类为一种不受《通信法案》监管的信息业务，目的是推动互联网的持续发展</w:t>
      </w:r>
      <w:r w:rsidRPr="00F90484">
        <w:rPr>
          <w:rFonts w:hint="eastAsia"/>
          <w:kern w:val="2"/>
          <w:sz w:val="21"/>
          <w:szCs w:val="21"/>
          <w:lang w:eastAsia="zh-CN"/>
        </w:rPr>
        <w:t>。</w:t>
      </w:r>
      <w:r w:rsidRPr="00421F0E">
        <w:rPr>
          <w:szCs w:val="22"/>
          <w:vertAlign w:val="superscript"/>
          <w:lang w:eastAsia="zh-CN"/>
        </w:rPr>
        <w:footnoteReference w:id="18"/>
      </w:r>
    </w:p>
    <w:p w:rsidR="000E2610" w:rsidRPr="00421F0E" w:rsidRDefault="000E2610" w:rsidP="002F35AE">
      <w:pPr>
        <w:pStyle w:val="Heading1"/>
        <w:rPr>
          <w:kern w:val="2"/>
          <w:lang w:eastAsia="zh-CN"/>
        </w:rPr>
      </w:pPr>
      <w:bookmarkStart w:id="26" w:name="_Toc259525073"/>
      <w:r w:rsidRPr="00421F0E">
        <w:rPr>
          <w:rFonts w:hint="eastAsia"/>
          <w:kern w:val="2"/>
          <w:lang w:eastAsia="zh-CN"/>
        </w:rPr>
        <w:t>4</w:t>
      </w:r>
      <w:r w:rsidRPr="00421F0E">
        <w:rPr>
          <w:rFonts w:hint="eastAsia"/>
          <w:lang w:eastAsia="zh-CN"/>
        </w:rPr>
        <w:tab/>
      </w:r>
      <w:r w:rsidRPr="00421F0E">
        <w:rPr>
          <w:rFonts w:hint="eastAsia"/>
          <w:kern w:val="2"/>
          <w:lang w:eastAsia="zh-CN"/>
        </w:rPr>
        <w:t>评估电信和竞争监管者的经验</w:t>
      </w:r>
      <w:bookmarkEnd w:id="26"/>
    </w:p>
    <w:p w:rsidR="000E2610" w:rsidRPr="00421F0E" w:rsidRDefault="000E2610" w:rsidP="002F35AE">
      <w:pPr>
        <w:pStyle w:val="Heading2"/>
        <w:rPr>
          <w:kern w:val="2"/>
          <w:lang w:eastAsia="zh-CN"/>
        </w:rPr>
      </w:pPr>
      <w:bookmarkStart w:id="27" w:name="_Toc259525074"/>
      <w:r w:rsidRPr="00421F0E">
        <w:rPr>
          <w:kern w:val="2"/>
          <w:lang w:eastAsia="zh-CN"/>
        </w:rPr>
        <w:t>4.1</w:t>
      </w:r>
      <w:r w:rsidRPr="00421F0E">
        <w:rPr>
          <w:kern w:val="2"/>
          <w:lang w:eastAsia="zh-CN"/>
        </w:rPr>
        <w:tab/>
      </w:r>
      <w:r w:rsidRPr="00421F0E">
        <w:rPr>
          <w:rFonts w:hint="eastAsia"/>
          <w:kern w:val="2"/>
          <w:lang w:eastAsia="zh-CN"/>
        </w:rPr>
        <w:t>融合许可方面的经验</w:t>
      </w:r>
      <w:bookmarkEnd w:id="27"/>
    </w:p>
    <w:p w:rsidR="000E2610" w:rsidRPr="00C81E36" w:rsidRDefault="000E2610" w:rsidP="002F35AE">
      <w:pPr>
        <w:rPr>
          <w:lang w:eastAsia="zh-CN"/>
        </w:rPr>
      </w:pPr>
      <w:r w:rsidRPr="00C81E36">
        <w:rPr>
          <w:rFonts w:hint="eastAsia"/>
          <w:lang w:eastAsia="zh-CN"/>
        </w:rPr>
        <w:t>根据结合国际电联世界电信监管数据库的调查结果，除了上述情况之外，已有</w:t>
      </w:r>
      <w:r w:rsidRPr="00C81E36">
        <w:rPr>
          <w:rFonts w:hint="eastAsia"/>
          <w:lang w:eastAsia="zh-CN"/>
        </w:rPr>
        <w:t>11</w:t>
      </w:r>
      <w:r w:rsidRPr="00C81E36">
        <w:rPr>
          <w:rFonts w:hint="eastAsia"/>
          <w:lang w:eastAsia="zh-CN"/>
        </w:rPr>
        <w:t>个国家引入统一许可制度，至少对某些业务：博茨瓦纳、不丹、埃及、赤道几内亚、拉脱维亚、马尔代夫、马里、毛里塔尼亚、纳米比亚、塞内加尔、斯洛文尼亚。此外，</w:t>
      </w:r>
      <w:r w:rsidRPr="00C81E36">
        <w:rPr>
          <w:rFonts w:hint="eastAsia"/>
          <w:lang w:eastAsia="zh-CN"/>
        </w:rPr>
        <w:t>81</w:t>
      </w:r>
      <w:r w:rsidRPr="00C81E36">
        <w:rPr>
          <w:rFonts w:hint="eastAsia"/>
          <w:lang w:eastAsia="zh-CN"/>
        </w:rPr>
        <w:t>个答复者报告使用了单个许可证，</w:t>
      </w:r>
      <w:r w:rsidRPr="00C81E36">
        <w:rPr>
          <w:rFonts w:hint="eastAsia"/>
          <w:lang w:eastAsia="zh-CN"/>
        </w:rPr>
        <w:t>28</w:t>
      </w:r>
      <w:r w:rsidRPr="00C81E36">
        <w:rPr>
          <w:rFonts w:hint="eastAsia"/>
          <w:lang w:eastAsia="zh-CN"/>
        </w:rPr>
        <w:t>个答复者报告使用了一般授权或类别许可证，</w:t>
      </w:r>
      <w:r w:rsidRPr="00C81E36">
        <w:rPr>
          <w:rFonts w:hint="eastAsia"/>
          <w:lang w:eastAsia="zh-CN"/>
        </w:rPr>
        <w:t>10</w:t>
      </w:r>
      <w:r w:rsidRPr="00C81E36">
        <w:rPr>
          <w:rFonts w:hint="eastAsia"/>
          <w:lang w:eastAsia="zh-CN"/>
        </w:rPr>
        <w:t>个答复者允许某些业务的运营可免除许可证。这些类别不是相互排斥的；监管者可以混合使用不同的许可方法，这取决于业务和相关的法律框架。此外，如上所述，对统一许可的定义，在不同国家间存在差别。</w:t>
      </w:r>
    </w:p>
    <w:p w:rsidR="000E2610" w:rsidRPr="00F90484" w:rsidRDefault="000E2610" w:rsidP="002F35AE">
      <w:pPr>
        <w:rPr>
          <w:kern w:val="2"/>
          <w:sz w:val="21"/>
          <w:szCs w:val="21"/>
          <w:lang w:eastAsia="zh-CN"/>
        </w:rPr>
      </w:pPr>
      <w:r w:rsidRPr="00C81E36">
        <w:rPr>
          <w:rFonts w:hint="eastAsia"/>
          <w:lang w:eastAsia="zh-CN"/>
        </w:rPr>
        <w:t>以下章节主要介绍电信和竞争监管者报告的、与融合业务许可框架有关的经验。</w:t>
      </w:r>
    </w:p>
    <w:p w:rsidR="00AD6A18" w:rsidRDefault="00AD6A18">
      <w:pPr>
        <w:tabs>
          <w:tab w:val="clear" w:pos="794"/>
          <w:tab w:val="clear" w:pos="1191"/>
          <w:tab w:val="clear" w:pos="1588"/>
          <w:tab w:val="clear" w:pos="1985"/>
        </w:tabs>
        <w:overflowPunct/>
        <w:autoSpaceDE/>
        <w:autoSpaceDN/>
        <w:adjustRightInd/>
        <w:spacing w:before="0"/>
        <w:ind w:firstLine="0"/>
        <w:jc w:val="left"/>
        <w:textAlignment w:val="auto"/>
        <w:rPr>
          <w:b/>
          <w:kern w:val="2"/>
          <w:lang w:eastAsia="zh-CN"/>
        </w:rPr>
      </w:pPr>
      <w:r>
        <w:rPr>
          <w:kern w:val="2"/>
          <w:lang w:eastAsia="zh-CN"/>
        </w:rPr>
        <w:br w:type="page"/>
      </w:r>
    </w:p>
    <w:p w:rsidR="000E2610" w:rsidRPr="0053603C" w:rsidRDefault="000E2610" w:rsidP="002F35AE">
      <w:pPr>
        <w:pStyle w:val="Heading3"/>
        <w:rPr>
          <w:rStyle w:val="FootnoteReference"/>
          <w:sz w:val="20"/>
          <w:lang w:eastAsia="zh-CN"/>
        </w:rPr>
      </w:pPr>
      <w:bookmarkStart w:id="28" w:name="_Toc259525075"/>
      <w:r w:rsidRPr="00421F0E">
        <w:rPr>
          <w:kern w:val="2"/>
          <w:lang w:eastAsia="zh-CN"/>
        </w:rPr>
        <w:lastRenderedPageBreak/>
        <w:t>4.1.1</w:t>
      </w:r>
      <w:r w:rsidRPr="00421F0E">
        <w:rPr>
          <w:kern w:val="2"/>
          <w:lang w:eastAsia="zh-CN"/>
        </w:rPr>
        <w:tab/>
      </w:r>
      <w:r w:rsidRPr="00421F0E">
        <w:rPr>
          <w:rFonts w:hint="eastAsia"/>
          <w:kern w:val="2"/>
          <w:lang w:eastAsia="zh-CN"/>
        </w:rPr>
        <w:t>刚果民主共和国</w:t>
      </w:r>
      <w:r w:rsidR="00F00E81">
        <w:rPr>
          <w:kern w:val="2"/>
          <w:lang w:val="en-US" w:eastAsia="zh-CN"/>
        </w:rPr>
        <w:t xml:space="preserve"> </w:t>
      </w:r>
      <w:r w:rsidRPr="00F00E81">
        <w:rPr>
          <w:rStyle w:val="FootnoteReference"/>
          <w:b w:val="0"/>
          <w:bCs/>
          <w:szCs w:val="22"/>
        </w:rPr>
        <w:footnoteReference w:id="19"/>
      </w:r>
      <w:bookmarkEnd w:id="28"/>
    </w:p>
    <w:p w:rsidR="000E2610" w:rsidRPr="00C81E36" w:rsidRDefault="000E2610" w:rsidP="002F35AE">
      <w:pPr>
        <w:rPr>
          <w:lang w:eastAsia="zh-CN"/>
        </w:rPr>
      </w:pPr>
      <w:r w:rsidRPr="00C81E36">
        <w:rPr>
          <w:rFonts w:hint="eastAsia"/>
          <w:lang w:eastAsia="zh-CN"/>
        </w:rPr>
        <w:t>在刚果民主共和国（</w:t>
      </w:r>
      <w:r w:rsidRPr="00C81E36">
        <w:rPr>
          <w:rFonts w:hint="eastAsia"/>
          <w:lang w:eastAsia="zh-CN"/>
        </w:rPr>
        <w:t>DRC</w:t>
      </w:r>
      <w:r w:rsidRPr="00C81E36">
        <w:rPr>
          <w:rFonts w:hint="eastAsia"/>
          <w:lang w:eastAsia="zh-CN"/>
        </w:rPr>
        <w:t>），许可证持有者有权使用其选择的技术和设备来提供电信业务。该原则有助于提高许可制度的灵活性，以便适应部门中技术的快速变化。</w:t>
      </w:r>
    </w:p>
    <w:p w:rsidR="000E2610" w:rsidRPr="00F90484" w:rsidRDefault="000E2610" w:rsidP="002F35AE">
      <w:pPr>
        <w:rPr>
          <w:kern w:val="2"/>
          <w:sz w:val="21"/>
          <w:szCs w:val="21"/>
          <w:lang w:eastAsia="zh-CN"/>
        </w:rPr>
      </w:pPr>
      <w:r w:rsidRPr="00C81E36">
        <w:rPr>
          <w:rFonts w:hint="eastAsia"/>
          <w:lang w:eastAsia="zh-CN"/>
        </w:rPr>
        <w:t>关于下一代网络，当前的法律未提及有关融合业务的许可问题。不过，实际上，通过当前正在进行中的、授予</w:t>
      </w:r>
      <w:r w:rsidRPr="00C81E36">
        <w:rPr>
          <w:rFonts w:hint="eastAsia"/>
          <w:lang w:eastAsia="zh-CN"/>
        </w:rPr>
        <w:t>WiMAX</w:t>
      </w:r>
      <w:r w:rsidRPr="00C81E36">
        <w:rPr>
          <w:rFonts w:hint="eastAsia"/>
          <w:lang w:eastAsia="zh-CN"/>
        </w:rPr>
        <w:t>和</w:t>
      </w:r>
      <w:smartTag w:uri="urn:schemas-microsoft-com:office:smarttags" w:element="chmetcnv">
        <w:smartTagPr>
          <w:attr w:name="TCSC" w:val="0"/>
          <w:attr w:name="NumberType" w:val="1"/>
          <w:attr w:name="Negative" w:val="False"/>
          <w:attr w:name="HasSpace" w:val="False"/>
          <w:attr w:name="SourceValue" w:val="3"/>
          <w:attr w:name="UnitName" w:val="g"/>
        </w:smartTagPr>
        <w:r w:rsidRPr="00C81E36">
          <w:rPr>
            <w:rFonts w:hint="eastAsia"/>
            <w:lang w:eastAsia="zh-CN"/>
          </w:rPr>
          <w:t>3G</w:t>
        </w:r>
      </w:smartTag>
      <w:r w:rsidRPr="00C81E36">
        <w:rPr>
          <w:rFonts w:hint="eastAsia"/>
          <w:lang w:eastAsia="zh-CN"/>
        </w:rPr>
        <w:t>许可证，融合正在融入许可过程。确实，当前的体系基于业务融合（电话、互联网、数据、多媒体等），在单个客户连接的单个业务提供中，正从三方参与向四方参与转变，因此发展趋势是迈向统一市场。</w:t>
      </w:r>
    </w:p>
    <w:p w:rsidR="000E2610" w:rsidRPr="00C81E36" w:rsidRDefault="000E2610" w:rsidP="002F35AE">
      <w:pPr>
        <w:rPr>
          <w:lang w:eastAsia="zh-CN"/>
        </w:rPr>
      </w:pPr>
      <w:r w:rsidRPr="00C81E36">
        <w:rPr>
          <w:rFonts w:hint="eastAsia"/>
          <w:lang w:eastAsia="zh-CN"/>
        </w:rPr>
        <w:t>基于协商合同原则，在没有正式程序的情况下，刚果民主共和国已发放两个</w:t>
      </w:r>
      <w:r w:rsidRPr="00C81E36">
        <w:rPr>
          <w:lang w:eastAsia="zh-CN"/>
        </w:rPr>
        <w:t>WiMAX</w:t>
      </w:r>
      <w:r w:rsidRPr="00C81E36">
        <w:rPr>
          <w:rFonts w:hint="eastAsia"/>
          <w:lang w:eastAsia="zh-CN"/>
        </w:rPr>
        <w:t>许可证。通过公众协商，对此许多运营商已表达了其兴趣，一个有关</w:t>
      </w:r>
      <w:smartTag w:uri="urn:schemas-microsoft-com:office:smarttags" w:element="chmetcnv">
        <w:smartTagPr>
          <w:attr w:name="TCSC" w:val="0"/>
          <w:attr w:name="NumberType" w:val="1"/>
          <w:attr w:name="Negative" w:val="False"/>
          <w:attr w:name="HasSpace" w:val="False"/>
          <w:attr w:name="SourceValue" w:val="3"/>
          <w:attr w:name="UnitName" w:val="g"/>
        </w:smartTagPr>
        <w:r w:rsidRPr="00C81E36">
          <w:rPr>
            <w:rFonts w:hint="eastAsia"/>
            <w:lang w:eastAsia="zh-CN"/>
          </w:rPr>
          <w:t>3G</w:t>
        </w:r>
      </w:smartTag>
      <w:r w:rsidRPr="00C81E36">
        <w:rPr>
          <w:rFonts w:hint="eastAsia"/>
          <w:lang w:eastAsia="zh-CN"/>
        </w:rPr>
        <w:t>许可证销售的草案已经开始起草。</w:t>
      </w:r>
    </w:p>
    <w:p w:rsidR="000E2610" w:rsidRPr="00C81E36" w:rsidRDefault="000E2610" w:rsidP="002F35AE">
      <w:pPr>
        <w:rPr>
          <w:lang w:eastAsia="zh-CN"/>
        </w:rPr>
      </w:pPr>
      <w:r w:rsidRPr="00C81E36">
        <w:rPr>
          <w:rFonts w:hint="eastAsia"/>
          <w:lang w:eastAsia="zh-CN"/>
        </w:rPr>
        <w:t>关于发放此类许可证的程序，监管者正在考虑一个监管程序，它基于招标形式或者拍卖形式，或者可能基于“选美”形式。</w:t>
      </w:r>
    </w:p>
    <w:p w:rsidR="000E2610" w:rsidRPr="00C81E36" w:rsidRDefault="000E2610" w:rsidP="002F35AE">
      <w:pPr>
        <w:rPr>
          <w:lang w:eastAsia="zh-CN"/>
        </w:rPr>
      </w:pPr>
      <w:r w:rsidRPr="00C81E36">
        <w:rPr>
          <w:rFonts w:hint="eastAsia"/>
          <w:lang w:eastAsia="zh-CN"/>
        </w:rPr>
        <w:t>在政府层面，正在起草一个国家信息通信技术政策文档草案，这将为设定对象指标和目标铺平道路，可以作为融合业务许可证发放的基础。由于还存在诸多困难，如缺少一个总的政府政策，因此不是所有这些步骤都能完成。</w:t>
      </w:r>
    </w:p>
    <w:p w:rsidR="000E2610" w:rsidRPr="00774F21" w:rsidRDefault="000E2610" w:rsidP="002F35AE">
      <w:pPr>
        <w:pStyle w:val="Heading3"/>
        <w:rPr>
          <w:rStyle w:val="FootnoteReference"/>
          <w:b w:val="0"/>
          <w:bCs/>
          <w:szCs w:val="22"/>
          <w:lang w:eastAsia="zh-CN"/>
        </w:rPr>
      </w:pPr>
      <w:bookmarkStart w:id="29" w:name="_Toc259525076"/>
      <w:smartTag w:uri="urn:schemas-microsoft-com:office:smarttags" w:element="chsdate">
        <w:smartTagPr>
          <w:attr w:name="IsROCDate" w:val="False"/>
          <w:attr w:name="IsLunarDate" w:val="False"/>
          <w:attr w:name="Day" w:val="30"/>
          <w:attr w:name="Month" w:val="12"/>
          <w:attr w:name="Year" w:val="1899"/>
        </w:smartTagPr>
        <w:r w:rsidRPr="00421F0E">
          <w:rPr>
            <w:kern w:val="2"/>
            <w:lang w:eastAsia="zh-CN"/>
          </w:rPr>
          <w:t>4.1.2</w:t>
        </w:r>
        <w:r w:rsidRPr="00421F0E">
          <w:rPr>
            <w:kern w:val="2"/>
            <w:lang w:eastAsia="zh-CN"/>
          </w:rPr>
          <w:tab/>
        </w:r>
      </w:smartTag>
      <w:r w:rsidRPr="00421F0E">
        <w:rPr>
          <w:rFonts w:hint="eastAsia"/>
          <w:kern w:val="2"/>
          <w:lang w:eastAsia="zh-CN"/>
        </w:rPr>
        <w:t>几内亚共和国</w:t>
      </w:r>
      <w:r w:rsidR="00774F21">
        <w:rPr>
          <w:kern w:val="2"/>
          <w:lang w:val="en-US" w:eastAsia="zh-CN"/>
        </w:rPr>
        <w:t xml:space="preserve"> </w:t>
      </w:r>
      <w:r w:rsidRPr="00774F21">
        <w:rPr>
          <w:rStyle w:val="FootnoteReference"/>
          <w:b w:val="0"/>
          <w:bCs/>
          <w:szCs w:val="22"/>
        </w:rPr>
        <w:footnoteReference w:id="20"/>
      </w:r>
      <w:bookmarkEnd w:id="29"/>
    </w:p>
    <w:p w:rsidR="000E2610" w:rsidRPr="00C81E36" w:rsidRDefault="000E2610" w:rsidP="002F35AE">
      <w:pPr>
        <w:rPr>
          <w:lang w:eastAsia="zh-CN"/>
        </w:rPr>
      </w:pPr>
      <w:r w:rsidRPr="00C81E36">
        <w:rPr>
          <w:rFonts w:hint="eastAsia"/>
          <w:lang w:eastAsia="zh-CN"/>
        </w:rPr>
        <w:t>在</w:t>
      </w:r>
      <w:r w:rsidRPr="00C81E36">
        <w:rPr>
          <w:lang w:eastAsia="zh-CN"/>
        </w:rPr>
        <w:t>2005</w:t>
      </w:r>
      <w:r w:rsidRPr="00C81E36">
        <w:rPr>
          <w:rFonts w:hint="eastAsia"/>
          <w:lang w:eastAsia="zh-CN"/>
        </w:rPr>
        <w:t>年，几内亚共和国批准了若干新的通信和无线电通信规则，以推行信息通信技术部门的自由化，并推动先进和融合技术的发展。</w:t>
      </w:r>
      <w:r w:rsidRPr="00296560">
        <w:rPr>
          <w:rStyle w:val="FootnoteReference"/>
        </w:rPr>
        <w:footnoteReference w:id="21"/>
      </w:r>
      <w:r w:rsidRPr="00C81E36">
        <w:rPr>
          <w:lang w:eastAsia="zh-CN"/>
        </w:rPr>
        <w:t xml:space="preserve">  </w:t>
      </w:r>
      <w:r w:rsidRPr="00C81E36">
        <w:rPr>
          <w:rFonts w:hint="eastAsia"/>
          <w:lang w:eastAsia="zh-CN"/>
        </w:rPr>
        <w:t>通过建立许可和授权制度，</w:t>
      </w:r>
      <w:r w:rsidRPr="00C81E36">
        <w:rPr>
          <w:rFonts w:hint="eastAsia"/>
          <w:lang w:eastAsia="zh-CN"/>
        </w:rPr>
        <w:t>MCNTI</w:t>
      </w:r>
      <w:r w:rsidRPr="00C81E36">
        <w:rPr>
          <w:rFonts w:hint="eastAsia"/>
          <w:lang w:eastAsia="zh-CN"/>
        </w:rPr>
        <w:t>对通信框架进行了改革，以利融合。电信法律建立了由</w:t>
      </w:r>
      <w:r w:rsidRPr="00C81E36">
        <w:rPr>
          <w:rFonts w:hint="eastAsia"/>
          <w:lang w:eastAsia="zh-CN"/>
        </w:rPr>
        <w:t>4</w:t>
      </w:r>
      <w:r w:rsidRPr="00C81E36">
        <w:rPr>
          <w:rFonts w:hint="eastAsia"/>
          <w:lang w:eastAsia="zh-CN"/>
        </w:rPr>
        <w:t>种类别组成的许可制度：</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许可；</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授权；</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声明；以及</w:t>
      </w:r>
    </w:p>
    <w:p w:rsidR="000E2610" w:rsidRPr="005D5DE3" w:rsidRDefault="000E2610" w:rsidP="002F35AE">
      <w:pPr>
        <w:pStyle w:val="enumlev1"/>
        <w:rPr>
          <w:lang w:val="en-US" w:eastAsia="zh-CN"/>
        </w:rPr>
      </w:pPr>
      <w:r w:rsidRPr="00C81E36">
        <w:rPr>
          <w:rFonts w:hint="eastAsia"/>
          <w:lang w:eastAsia="zh-CN"/>
        </w:rPr>
        <w:t>·</w:t>
      </w:r>
      <w:r w:rsidRPr="00C81E36">
        <w:rPr>
          <w:rFonts w:hint="eastAsia"/>
          <w:lang w:eastAsia="zh-CN"/>
        </w:rPr>
        <w:tab/>
      </w:r>
      <w:r w:rsidRPr="00C81E36">
        <w:rPr>
          <w:lang w:eastAsia="zh-CN"/>
        </w:rPr>
        <w:t>非监管业务。</w:t>
      </w:r>
    </w:p>
    <w:p w:rsidR="000E2610" w:rsidRPr="00C81E36" w:rsidRDefault="000E2610" w:rsidP="002F35AE">
      <w:pPr>
        <w:rPr>
          <w:lang w:eastAsia="zh-CN"/>
        </w:rPr>
      </w:pPr>
      <w:r w:rsidRPr="00C81E36">
        <w:rPr>
          <w:rFonts w:hint="eastAsia"/>
          <w:lang w:eastAsia="zh-CN"/>
        </w:rPr>
        <w:t>在法律下，必须为以下内容获得许可：</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建立与</w:t>
      </w:r>
      <w:r w:rsidRPr="00C81E36">
        <w:rPr>
          <w:lang w:eastAsia="zh-CN"/>
        </w:rPr>
        <w:t>/</w:t>
      </w:r>
      <w:r w:rsidRPr="00C81E36">
        <w:rPr>
          <w:lang w:eastAsia="zh-CN"/>
        </w:rPr>
        <w:t>或运营公共电信网络或业务；</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建立和运营使用公共域的独立网络（经由公共地带的通行权）以及使用无线通信系统；</w:t>
      </w:r>
      <w:r w:rsidR="002F35AE">
        <w:rPr>
          <w:lang w:val="en-US" w:eastAsia="zh-CN"/>
        </w:rPr>
        <w:br/>
      </w:r>
      <w:r w:rsidRPr="00C81E36">
        <w:rPr>
          <w:lang w:eastAsia="zh-CN"/>
        </w:rPr>
        <w:t>以及</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提供互联网接入。</w:t>
      </w:r>
    </w:p>
    <w:p w:rsidR="000E2610" w:rsidRPr="00C81E36" w:rsidRDefault="000E2610" w:rsidP="002F35AE">
      <w:pPr>
        <w:rPr>
          <w:lang w:eastAsia="zh-CN"/>
        </w:rPr>
      </w:pPr>
      <w:r w:rsidRPr="00C81E36">
        <w:rPr>
          <w:rFonts w:hint="eastAsia"/>
          <w:lang w:eastAsia="zh-CN"/>
        </w:rPr>
        <w:t>MCNTI</w:t>
      </w:r>
      <w:r w:rsidRPr="00C81E36">
        <w:rPr>
          <w:rFonts w:hint="eastAsia"/>
          <w:lang w:eastAsia="zh-CN"/>
        </w:rPr>
        <w:t>依据邮政和电信监管部门（</w:t>
      </w:r>
      <w:r w:rsidRPr="00C81E36">
        <w:rPr>
          <w:rFonts w:hint="eastAsia"/>
          <w:lang w:eastAsia="zh-CN"/>
        </w:rPr>
        <w:t>ARPT</w:t>
      </w:r>
      <w:r w:rsidRPr="00C81E36">
        <w:rPr>
          <w:rFonts w:hint="eastAsia"/>
          <w:lang w:eastAsia="zh-CN"/>
        </w:rPr>
        <w:t>）的建议来发放许可证。许可证的一般条件规定了许可证持有者的权利和义务，并统一适用于相同网络或业务类别中的所有许可证持有者，以确保公平对待所有的运营商。要求运营商赞成这些原则和规则，包括那些有关不歧视、机密性、技术中立、不干扰其他网络和业务的原则和规则。主导运营商拥有更多的义务，包括为普遍接入业务提供捐助以及提供免费的紧急呼叫业务。</w:t>
      </w:r>
    </w:p>
    <w:p w:rsidR="00AD6A18" w:rsidRDefault="00AD6A18">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E2610" w:rsidRPr="00C81E36" w:rsidRDefault="000E2610" w:rsidP="002F35AE">
      <w:pPr>
        <w:rPr>
          <w:lang w:eastAsia="zh-CN"/>
        </w:rPr>
      </w:pPr>
      <w:r w:rsidRPr="00C81E36">
        <w:rPr>
          <w:rFonts w:hint="eastAsia"/>
          <w:lang w:eastAsia="zh-CN"/>
        </w:rPr>
        <w:lastRenderedPageBreak/>
        <w:t>在几内亚，目前有</w:t>
      </w:r>
      <w:r w:rsidRPr="00C81E36">
        <w:rPr>
          <w:rFonts w:hint="eastAsia"/>
          <w:lang w:eastAsia="zh-CN"/>
        </w:rPr>
        <w:t>5</w:t>
      </w:r>
      <w:r w:rsidRPr="00C81E36">
        <w:rPr>
          <w:rFonts w:hint="eastAsia"/>
          <w:lang w:eastAsia="zh-CN"/>
        </w:rPr>
        <w:t>个电信运营商</w:t>
      </w:r>
      <w:r w:rsidRPr="00C81E36">
        <w:rPr>
          <w:rFonts w:hint="eastAsia"/>
          <w:lang w:eastAsia="zh-CN"/>
        </w:rPr>
        <w:t xml:space="preserve"> </w:t>
      </w:r>
      <w:r w:rsidRPr="00C81E36">
        <w:rPr>
          <w:rFonts w:hint="eastAsia"/>
          <w:lang w:eastAsia="zh-CN"/>
        </w:rPr>
        <w:t>―</w:t>
      </w:r>
      <w:r w:rsidRPr="00C81E36">
        <w:rPr>
          <w:rFonts w:hint="eastAsia"/>
          <w:lang w:eastAsia="zh-CN"/>
        </w:rPr>
        <w:t xml:space="preserve"> </w:t>
      </w:r>
      <w:r w:rsidRPr="00C81E36">
        <w:rPr>
          <w:lang w:eastAsia="zh-CN"/>
        </w:rPr>
        <w:t>Sotelgui</w:t>
      </w:r>
      <w:r w:rsidRPr="00C81E36">
        <w:rPr>
          <w:rFonts w:hint="eastAsia"/>
          <w:lang w:eastAsia="zh-CN"/>
        </w:rPr>
        <w:t>、</w:t>
      </w:r>
      <w:r w:rsidRPr="00C81E36">
        <w:rPr>
          <w:lang w:eastAsia="zh-CN"/>
        </w:rPr>
        <w:t>Areeba</w:t>
      </w:r>
      <w:r w:rsidRPr="00C81E36">
        <w:rPr>
          <w:rFonts w:hint="eastAsia"/>
          <w:lang w:eastAsia="zh-CN"/>
        </w:rPr>
        <w:t>、</w:t>
      </w:r>
      <w:r w:rsidRPr="00C81E36">
        <w:rPr>
          <w:lang w:eastAsia="zh-CN"/>
        </w:rPr>
        <w:t>Intercel</w:t>
      </w:r>
      <w:r w:rsidRPr="00C81E36">
        <w:rPr>
          <w:rFonts w:hint="eastAsia"/>
          <w:lang w:eastAsia="zh-CN"/>
        </w:rPr>
        <w:t>、</w:t>
      </w:r>
      <w:r w:rsidRPr="00C81E36">
        <w:rPr>
          <w:lang w:eastAsia="zh-CN"/>
        </w:rPr>
        <w:t xml:space="preserve">Orange </w:t>
      </w:r>
      <w:r w:rsidRPr="00C81E36">
        <w:rPr>
          <w:rFonts w:hint="eastAsia"/>
          <w:lang w:eastAsia="zh-CN"/>
        </w:rPr>
        <w:t>和</w:t>
      </w:r>
      <w:r w:rsidRPr="00C81E36">
        <w:rPr>
          <w:lang w:eastAsia="zh-CN"/>
        </w:rPr>
        <w:t xml:space="preserve"> Cellcom</w:t>
      </w:r>
      <w:r w:rsidRPr="00C81E36">
        <w:rPr>
          <w:rFonts w:hint="eastAsia"/>
          <w:lang w:eastAsia="zh-CN"/>
        </w:rPr>
        <w:t xml:space="preserve"> </w:t>
      </w:r>
      <w:r w:rsidRPr="00C81E36">
        <w:rPr>
          <w:rFonts w:hint="eastAsia"/>
          <w:lang w:eastAsia="zh-CN"/>
        </w:rPr>
        <w:t>―</w:t>
      </w:r>
      <w:r w:rsidRPr="00C81E36">
        <w:rPr>
          <w:rFonts w:hint="eastAsia"/>
          <w:lang w:eastAsia="zh-CN"/>
        </w:rPr>
        <w:t xml:space="preserve"> </w:t>
      </w:r>
      <w:r w:rsidRPr="00C81E36">
        <w:rPr>
          <w:rFonts w:hint="eastAsia"/>
          <w:lang w:eastAsia="zh-CN"/>
        </w:rPr>
        <w:t>以及</w:t>
      </w:r>
      <w:r w:rsidRPr="00C81E36">
        <w:rPr>
          <w:rFonts w:hint="eastAsia"/>
          <w:lang w:eastAsia="zh-CN"/>
        </w:rPr>
        <w:t>12</w:t>
      </w:r>
      <w:r w:rsidRPr="00C81E36">
        <w:rPr>
          <w:rFonts w:hint="eastAsia"/>
          <w:lang w:eastAsia="zh-CN"/>
        </w:rPr>
        <w:t>个互联网接入提供商。政府计划通过改善全民公平和无歧视地享用业务，来减少贫困和达成联合国“千年计划”的目标。政府还寻求通过提高以下信息通信技术业务的普及率，来缩小数字鸿沟。</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NGN</w:t>
      </w:r>
      <w:r w:rsidRPr="00C81E36">
        <w:rPr>
          <w:rFonts w:hint="eastAsia"/>
          <w:lang w:eastAsia="zh-CN"/>
        </w:rPr>
        <w:t>：</w:t>
      </w:r>
      <w:r w:rsidRPr="00C81E36">
        <w:rPr>
          <w:lang w:eastAsia="zh-CN"/>
        </w:rPr>
        <w:t>从</w:t>
      </w:r>
      <w:r w:rsidRPr="00C81E36">
        <w:rPr>
          <w:lang w:eastAsia="zh-CN"/>
        </w:rPr>
        <w:t>0.5%</w:t>
      </w:r>
      <w:r w:rsidRPr="00C81E36">
        <w:rPr>
          <w:rFonts w:hint="eastAsia"/>
          <w:lang w:eastAsia="zh-CN"/>
        </w:rPr>
        <w:t>提高</w:t>
      </w:r>
      <w:r w:rsidRPr="00C81E36">
        <w:rPr>
          <w:lang w:eastAsia="zh-CN"/>
        </w:rPr>
        <w:t>到</w:t>
      </w:r>
      <w:r w:rsidRPr="00C81E36">
        <w:rPr>
          <w:lang w:eastAsia="zh-CN"/>
        </w:rPr>
        <w:t>25%</w:t>
      </w:r>
      <w:r w:rsidRPr="00C81E36">
        <w:rPr>
          <w:rFonts w:hint="eastAsia"/>
          <w:lang w:eastAsia="zh-CN"/>
        </w:rPr>
        <w:t>；</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电话业务</w:t>
      </w:r>
      <w:r w:rsidRPr="00C81E36">
        <w:rPr>
          <w:rFonts w:hint="eastAsia"/>
          <w:lang w:eastAsia="zh-CN"/>
        </w:rPr>
        <w:t>：</w:t>
      </w:r>
      <w:r w:rsidRPr="00C81E36">
        <w:rPr>
          <w:lang w:eastAsia="zh-CN"/>
        </w:rPr>
        <w:t>从</w:t>
      </w:r>
      <w:r w:rsidRPr="00C81E36">
        <w:rPr>
          <w:lang w:eastAsia="zh-CN"/>
        </w:rPr>
        <w:t>7.6%</w:t>
      </w:r>
      <w:r w:rsidRPr="00C81E36">
        <w:rPr>
          <w:rFonts w:hint="eastAsia"/>
          <w:lang w:eastAsia="zh-CN"/>
        </w:rPr>
        <w:t>提高</w:t>
      </w:r>
      <w:r w:rsidRPr="00C81E36">
        <w:rPr>
          <w:lang w:eastAsia="zh-CN"/>
        </w:rPr>
        <w:t>到</w:t>
      </w:r>
      <w:r w:rsidRPr="00C81E36">
        <w:rPr>
          <w:lang w:eastAsia="zh-CN"/>
        </w:rPr>
        <w:t>25%</w:t>
      </w:r>
      <w:r w:rsidRPr="00C81E36">
        <w:rPr>
          <w:rFonts w:hint="eastAsia"/>
          <w:lang w:eastAsia="zh-CN"/>
        </w:rPr>
        <w:t>；</w:t>
      </w:r>
    </w:p>
    <w:p w:rsidR="000E2610" w:rsidRPr="005D5DE3" w:rsidRDefault="000E2610" w:rsidP="002F35AE">
      <w:pPr>
        <w:pStyle w:val="enumlev1"/>
        <w:rPr>
          <w:lang w:val="en-US" w:eastAsia="zh-CN"/>
        </w:rPr>
      </w:pPr>
      <w:r w:rsidRPr="005D5DE3">
        <w:rPr>
          <w:rFonts w:hint="eastAsia"/>
          <w:lang w:eastAsia="zh-CN"/>
        </w:rPr>
        <w:t>·</w:t>
      </w:r>
      <w:r w:rsidRPr="005D5DE3">
        <w:rPr>
          <w:rFonts w:hint="eastAsia"/>
          <w:lang w:eastAsia="zh-CN"/>
        </w:rPr>
        <w:tab/>
      </w:r>
      <w:r w:rsidRPr="005D5DE3">
        <w:rPr>
          <w:lang w:eastAsia="zh-CN"/>
        </w:rPr>
        <w:t>电台覆盖率</w:t>
      </w:r>
      <w:r w:rsidRPr="005D5DE3">
        <w:rPr>
          <w:rFonts w:hint="eastAsia"/>
          <w:lang w:eastAsia="zh-CN"/>
        </w:rPr>
        <w:t>：</w:t>
      </w:r>
      <w:r w:rsidRPr="005D5DE3">
        <w:rPr>
          <w:lang w:eastAsia="zh-CN"/>
        </w:rPr>
        <w:t>从</w:t>
      </w:r>
      <w:r w:rsidRPr="005D5DE3">
        <w:rPr>
          <w:lang w:eastAsia="zh-CN"/>
        </w:rPr>
        <w:t>75%</w:t>
      </w:r>
      <w:r w:rsidRPr="005D5DE3">
        <w:rPr>
          <w:rFonts w:hint="eastAsia"/>
          <w:lang w:eastAsia="zh-CN"/>
        </w:rPr>
        <w:t>提高</w:t>
      </w:r>
      <w:r w:rsidRPr="005D5DE3">
        <w:rPr>
          <w:lang w:eastAsia="zh-CN"/>
        </w:rPr>
        <w:t>到</w:t>
      </w:r>
      <w:r w:rsidRPr="005D5DE3">
        <w:rPr>
          <w:lang w:eastAsia="zh-CN"/>
        </w:rPr>
        <w:t>95%</w:t>
      </w:r>
      <w:r w:rsidRPr="005D5DE3">
        <w:rPr>
          <w:rFonts w:hint="eastAsia"/>
          <w:lang w:eastAsia="zh-CN"/>
        </w:rPr>
        <w:t>。</w:t>
      </w:r>
    </w:p>
    <w:p w:rsidR="000E2610" w:rsidRPr="005D5DE3" w:rsidRDefault="000E2610" w:rsidP="002F35AE">
      <w:pPr>
        <w:pStyle w:val="Heading3"/>
        <w:rPr>
          <w:kern w:val="2"/>
          <w:lang w:eastAsia="zh-CN"/>
        </w:rPr>
      </w:pPr>
      <w:bookmarkStart w:id="30" w:name="_Toc259525077"/>
      <w:r w:rsidRPr="005D5DE3">
        <w:rPr>
          <w:kern w:val="2"/>
          <w:lang w:eastAsia="zh-CN"/>
        </w:rPr>
        <w:t>4.1.3</w:t>
      </w:r>
      <w:r w:rsidRPr="005D5DE3">
        <w:rPr>
          <w:kern w:val="2"/>
          <w:lang w:eastAsia="zh-CN"/>
        </w:rPr>
        <w:tab/>
      </w:r>
      <w:r>
        <w:rPr>
          <w:rFonts w:hint="eastAsia"/>
          <w:kern w:val="2"/>
          <w:lang w:eastAsia="zh-CN"/>
        </w:rPr>
        <w:tab/>
      </w:r>
      <w:r w:rsidRPr="005D5DE3">
        <w:rPr>
          <w:rFonts w:hint="eastAsia"/>
          <w:kern w:val="2"/>
          <w:lang w:eastAsia="zh-CN"/>
        </w:rPr>
        <w:t>大韩民国</w:t>
      </w:r>
      <w:bookmarkEnd w:id="30"/>
    </w:p>
    <w:p w:rsidR="000E2610" w:rsidRPr="00C81E36" w:rsidRDefault="000E2610" w:rsidP="002F35AE">
      <w:pPr>
        <w:rPr>
          <w:lang w:eastAsia="zh-CN"/>
        </w:rPr>
      </w:pPr>
      <w:r w:rsidRPr="00C81E36">
        <w:rPr>
          <w:rFonts w:hint="eastAsia"/>
          <w:lang w:eastAsia="zh-CN"/>
        </w:rPr>
        <w:t>大韩民国提交了一份有关监管经由</w:t>
      </w:r>
      <w:r w:rsidRPr="00C81E36">
        <w:rPr>
          <w:rFonts w:hint="eastAsia"/>
          <w:lang w:eastAsia="zh-CN"/>
        </w:rPr>
        <w:t>IP</w:t>
      </w:r>
      <w:r w:rsidRPr="00C81E36">
        <w:rPr>
          <w:rFonts w:hint="eastAsia"/>
          <w:lang w:eastAsia="zh-CN"/>
        </w:rPr>
        <w:t>的移动语音（</w:t>
      </w:r>
      <w:r w:rsidRPr="00C81E36">
        <w:rPr>
          <w:rFonts w:hint="eastAsia"/>
          <w:lang w:eastAsia="zh-CN"/>
        </w:rPr>
        <w:t>VoIP</w:t>
      </w:r>
      <w:r w:rsidRPr="00C81E36">
        <w:rPr>
          <w:rFonts w:hint="eastAsia"/>
          <w:lang w:eastAsia="zh-CN"/>
        </w:rPr>
        <w:t>）的案例研究报告，提供了有关当前监管状况以及在用业务和公司类别的信息。</w:t>
      </w:r>
      <w:r w:rsidRPr="00296560">
        <w:rPr>
          <w:rStyle w:val="FootnoteReference"/>
          <w:szCs w:val="22"/>
        </w:rPr>
        <w:footnoteReference w:id="22"/>
      </w:r>
      <w:r w:rsidRPr="00296560">
        <w:rPr>
          <w:rStyle w:val="FootnoteReference"/>
          <w:rFonts w:hint="eastAsia"/>
          <w:lang w:eastAsia="zh-CN"/>
        </w:rPr>
        <w:t xml:space="preserve"> </w:t>
      </w:r>
      <w:r w:rsidRPr="00C81E36">
        <w:rPr>
          <w:rFonts w:hint="eastAsia"/>
          <w:lang w:eastAsia="zh-CN"/>
        </w:rPr>
        <w:t xml:space="preserve"> </w:t>
      </w:r>
      <w:r w:rsidRPr="00C81E36">
        <w:rPr>
          <w:rFonts w:hint="eastAsia"/>
          <w:lang w:eastAsia="zh-CN"/>
        </w:rPr>
        <w:t>韩国对电信提供商使用三种公司类别：基于设施的电信公司（负责电信线路的安装）、转售公司（使用基于设施的电信公司提供的线路，以及安装建筑物内的电信设施）、增值通信公司（来自基于设施的电信公司的租用线路电信设施）。关于电信业务，韩国使用两种类别：基于设施的电信业务和增值通信业务。基于设施的电信业务包括电话和租用线路业务、拥有频谱分配的无线业务、互联网连接业务、</w:t>
      </w:r>
      <w:r w:rsidRPr="00C81E36">
        <w:rPr>
          <w:rFonts w:hint="eastAsia"/>
          <w:lang w:eastAsia="zh-CN"/>
        </w:rPr>
        <w:t>VoIP</w:t>
      </w:r>
      <w:r w:rsidRPr="00C81E36">
        <w:rPr>
          <w:rFonts w:hint="eastAsia"/>
          <w:lang w:eastAsia="zh-CN"/>
        </w:rPr>
        <w:t>和其他业务。增值业务包括所有其他的电信业务。</w:t>
      </w:r>
    </w:p>
    <w:p w:rsidR="000E2610" w:rsidRPr="00F90484" w:rsidRDefault="000E2610" w:rsidP="002F35AE">
      <w:pPr>
        <w:rPr>
          <w:kern w:val="2"/>
          <w:sz w:val="21"/>
          <w:szCs w:val="21"/>
          <w:lang w:eastAsia="zh-CN"/>
        </w:rPr>
      </w:pPr>
      <w:r w:rsidRPr="00C81E36">
        <w:rPr>
          <w:lang w:eastAsia="zh-CN"/>
        </w:rPr>
        <w:t>VoIP</w:t>
      </w:r>
      <w:r w:rsidRPr="00C81E36">
        <w:rPr>
          <w:rFonts w:hint="eastAsia"/>
          <w:lang w:eastAsia="zh-CN"/>
        </w:rPr>
        <w:t>首次作为一种固定线路业务被引入，技术上的先进性已使之可以用来引入移动</w:t>
      </w:r>
      <w:r w:rsidRPr="00C81E36">
        <w:rPr>
          <w:lang w:eastAsia="zh-CN"/>
        </w:rPr>
        <w:t>VoIP</w:t>
      </w:r>
      <w:r w:rsidRPr="00C81E36">
        <w:rPr>
          <w:rFonts w:hint="eastAsia"/>
          <w:lang w:eastAsia="zh-CN"/>
        </w:rPr>
        <w:t>（即经由无线互联网或宽带无线网络的</w:t>
      </w:r>
      <w:r w:rsidRPr="00C81E36">
        <w:rPr>
          <w:lang w:eastAsia="zh-CN"/>
        </w:rPr>
        <w:t>VoIP</w:t>
      </w:r>
      <w:r w:rsidRPr="00C81E36">
        <w:rPr>
          <w:rFonts w:hint="eastAsia"/>
          <w:lang w:eastAsia="zh-CN"/>
        </w:rPr>
        <w:t>）。这一发展使韩国的监管者有义务来确定该如何解决移动</w:t>
      </w:r>
      <w:r w:rsidRPr="00C81E36">
        <w:rPr>
          <w:lang w:eastAsia="zh-CN"/>
        </w:rPr>
        <w:t>VoIP</w:t>
      </w:r>
      <w:r w:rsidRPr="00C81E36">
        <w:rPr>
          <w:rFonts w:hint="eastAsia"/>
          <w:lang w:eastAsia="zh-CN"/>
        </w:rPr>
        <w:t>提供商进入现有移动业务市场的问题。在韩国为报告人组提供捐助之时，监管者正在考虑有关如何监管该融合市场的不同情形。</w:t>
      </w:r>
    </w:p>
    <w:p w:rsidR="000E2610" w:rsidRPr="00C81E36" w:rsidRDefault="000E2610" w:rsidP="002F35AE">
      <w:pPr>
        <w:rPr>
          <w:lang w:eastAsia="zh-CN"/>
        </w:rPr>
      </w:pPr>
      <w:r w:rsidRPr="00C81E36">
        <w:rPr>
          <w:rFonts w:hint="eastAsia"/>
          <w:lang w:eastAsia="zh-CN"/>
        </w:rPr>
        <w:t>大韩民国还提供了一份有关</w:t>
      </w:r>
      <w:r w:rsidRPr="00C81E36">
        <w:rPr>
          <w:rFonts w:hint="eastAsia"/>
          <w:lang w:eastAsia="zh-CN"/>
        </w:rPr>
        <w:t>IPTV</w:t>
      </w:r>
      <w:r w:rsidRPr="00C81E36">
        <w:rPr>
          <w:rFonts w:hint="eastAsia"/>
          <w:lang w:eastAsia="zh-CN"/>
        </w:rPr>
        <w:t>以及在韩国采纳它所遇到的各种障碍的案例研究报告，包括监管环境。</w:t>
      </w:r>
      <w:r w:rsidRPr="00296560">
        <w:rPr>
          <w:rStyle w:val="FootnoteReference"/>
        </w:rPr>
        <w:footnoteReference w:id="23"/>
      </w:r>
      <w:r w:rsidRPr="005D5DE3">
        <w:rPr>
          <w:szCs w:val="22"/>
          <w:lang w:eastAsia="zh-CN"/>
        </w:rPr>
        <w:t xml:space="preserve"> </w:t>
      </w:r>
      <w:r w:rsidRPr="00C81E36">
        <w:rPr>
          <w:rFonts w:hint="eastAsia"/>
          <w:lang w:eastAsia="zh-CN"/>
        </w:rPr>
        <w:t>在韩国，有关</w:t>
      </w:r>
      <w:r w:rsidRPr="00C81E36">
        <w:rPr>
          <w:rFonts w:hint="eastAsia"/>
          <w:lang w:eastAsia="zh-CN"/>
        </w:rPr>
        <w:t>IPTV</w:t>
      </w:r>
      <w:r w:rsidRPr="00C81E36">
        <w:rPr>
          <w:rFonts w:hint="eastAsia"/>
          <w:lang w:eastAsia="zh-CN"/>
        </w:rPr>
        <w:t>的监管需求在电信运营商与广播运营商之间是不同的，在电信监管者与广播监管者之间也是不同的。电信监管者和电信运营商认为</w:t>
      </w:r>
      <w:r w:rsidRPr="00C81E36">
        <w:rPr>
          <w:rFonts w:hint="eastAsia"/>
          <w:lang w:eastAsia="zh-CN"/>
        </w:rPr>
        <w:t>IPTV</w:t>
      </w:r>
      <w:r w:rsidRPr="00C81E36">
        <w:rPr>
          <w:rFonts w:hint="eastAsia"/>
          <w:lang w:eastAsia="zh-CN"/>
        </w:rPr>
        <w:t>是一个总的业务，如一个有别于现有业务的、新的融合业务，因此请求减少监管。而广播监管者和广播运营商则认为</w:t>
      </w:r>
      <w:r w:rsidRPr="00C81E36">
        <w:rPr>
          <w:rFonts w:hint="eastAsia"/>
          <w:lang w:eastAsia="zh-CN"/>
        </w:rPr>
        <w:t>IPTV</w:t>
      </w:r>
      <w:r w:rsidRPr="00C81E36">
        <w:rPr>
          <w:rFonts w:hint="eastAsia"/>
          <w:lang w:eastAsia="zh-CN"/>
        </w:rPr>
        <w:t>等同于现有的有线电视业务，并引证</w:t>
      </w:r>
      <w:r w:rsidRPr="00C81E36">
        <w:rPr>
          <w:rFonts w:hint="eastAsia"/>
          <w:lang w:eastAsia="zh-CN"/>
        </w:rPr>
        <w:t>IPTV</w:t>
      </w:r>
      <w:r w:rsidRPr="00C81E36">
        <w:rPr>
          <w:rFonts w:hint="eastAsia"/>
          <w:lang w:eastAsia="zh-CN"/>
        </w:rPr>
        <w:t>中所包含的预定电视节目作为该论点的证据，因此，根据对相同业务运用相同监管的原则，请求运用等同于有线电视业务的监管。</w:t>
      </w:r>
      <w:r w:rsidRPr="00296560">
        <w:rPr>
          <w:rStyle w:val="FootnoteReference"/>
          <w:szCs w:val="22"/>
        </w:rPr>
        <w:footnoteReference w:id="24"/>
      </w:r>
      <w:r w:rsidRPr="00296560">
        <w:rPr>
          <w:rStyle w:val="FootnoteReference"/>
          <w:lang w:eastAsia="zh-CN"/>
        </w:rPr>
        <w:t xml:space="preserve"> </w:t>
      </w:r>
      <w:r w:rsidRPr="00C81E36">
        <w:rPr>
          <w:rFonts w:hint="eastAsia"/>
          <w:lang w:eastAsia="zh-CN"/>
        </w:rPr>
        <w:t xml:space="preserve"> </w:t>
      </w:r>
      <w:r w:rsidRPr="00C81E36">
        <w:rPr>
          <w:rFonts w:hint="eastAsia"/>
          <w:lang w:eastAsia="zh-CN"/>
        </w:rPr>
        <w:t>此外，它们坚持，由于卫星广播提供商和数字有线电视运营商只有在获得广播监管者的批准后才能提供视频点播（</w:t>
      </w:r>
      <w:r w:rsidRPr="00C81E36">
        <w:rPr>
          <w:rFonts w:hint="eastAsia"/>
          <w:lang w:eastAsia="zh-CN"/>
        </w:rPr>
        <w:t>VOD</w:t>
      </w:r>
      <w:r w:rsidRPr="00C81E36">
        <w:rPr>
          <w:rFonts w:hint="eastAsia"/>
          <w:lang w:eastAsia="zh-CN"/>
        </w:rPr>
        <w:t>）业务，因此，力图提供</w:t>
      </w:r>
      <w:r w:rsidRPr="00C81E36">
        <w:rPr>
          <w:rFonts w:hint="eastAsia"/>
          <w:lang w:eastAsia="zh-CN"/>
        </w:rPr>
        <w:t>VOD</w:t>
      </w:r>
      <w:r w:rsidRPr="00C81E36">
        <w:rPr>
          <w:rFonts w:hint="eastAsia"/>
          <w:lang w:eastAsia="zh-CN"/>
        </w:rPr>
        <w:t>业务的电信运营商也应像广播运营商那样获得批准。</w:t>
      </w:r>
    </w:p>
    <w:p w:rsidR="000E2610" w:rsidRPr="00F90484" w:rsidRDefault="000E2610" w:rsidP="002F35AE">
      <w:pPr>
        <w:rPr>
          <w:kern w:val="2"/>
          <w:sz w:val="21"/>
          <w:szCs w:val="21"/>
          <w:lang w:eastAsia="zh-CN"/>
        </w:rPr>
      </w:pPr>
      <w:r w:rsidRPr="00C81E36">
        <w:rPr>
          <w:rFonts w:hint="eastAsia"/>
          <w:lang w:eastAsia="zh-CN"/>
        </w:rPr>
        <w:t>关于涉及融合环境的监管机构，在</w:t>
      </w:r>
      <w:r w:rsidRPr="00C81E36">
        <w:rPr>
          <w:rFonts w:hint="eastAsia"/>
          <w:lang w:eastAsia="zh-CN"/>
        </w:rPr>
        <w:t>2008</w:t>
      </w:r>
      <w:r w:rsidRPr="00C81E36">
        <w:rPr>
          <w:rFonts w:hint="eastAsia"/>
          <w:lang w:eastAsia="zh-CN"/>
        </w:rPr>
        <w:t>年</w:t>
      </w:r>
      <w:r w:rsidRPr="00C81E36">
        <w:rPr>
          <w:rFonts w:hint="eastAsia"/>
          <w:lang w:eastAsia="zh-CN"/>
        </w:rPr>
        <w:t>2</w:t>
      </w:r>
      <w:r w:rsidRPr="00C81E36">
        <w:rPr>
          <w:rFonts w:hint="eastAsia"/>
          <w:lang w:eastAsia="zh-CN"/>
        </w:rPr>
        <w:t>月建立韩国广播和通信委员会（</w:t>
      </w:r>
      <w:r w:rsidRPr="00C81E36">
        <w:rPr>
          <w:rFonts w:hint="eastAsia"/>
          <w:lang w:eastAsia="zh-CN"/>
        </w:rPr>
        <w:t>BCC</w:t>
      </w:r>
      <w:r w:rsidRPr="00C81E36">
        <w:rPr>
          <w:rFonts w:hint="eastAsia"/>
          <w:lang w:eastAsia="zh-CN"/>
        </w:rPr>
        <w:t>）之前，韩国的监管组织是有些复杂的。在</w:t>
      </w:r>
      <w:r w:rsidRPr="00C81E36">
        <w:rPr>
          <w:rFonts w:hint="eastAsia"/>
          <w:lang w:eastAsia="zh-CN"/>
        </w:rPr>
        <w:t>BCC</w:t>
      </w:r>
      <w:r w:rsidRPr="00C81E36">
        <w:rPr>
          <w:rFonts w:hint="eastAsia"/>
          <w:lang w:eastAsia="zh-CN"/>
        </w:rPr>
        <w:t>之前，对广播和通信部门的授权由各部和各机构共同承担。内务和通信部（</w:t>
      </w:r>
      <w:r w:rsidRPr="00C81E36">
        <w:rPr>
          <w:rFonts w:hint="eastAsia"/>
          <w:lang w:eastAsia="zh-CN"/>
        </w:rPr>
        <w:t>MIC</w:t>
      </w:r>
      <w:r w:rsidRPr="00C81E36">
        <w:rPr>
          <w:rFonts w:hint="eastAsia"/>
          <w:lang w:eastAsia="zh-CN"/>
        </w:rPr>
        <w:t>）以及韩国通信委员会（</w:t>
      </w:r>
      <w:r w:rsidRPr="00C81E36">
        <w:rPr>
          <w:rFonts w:hint="eastAsia"/>
          <w:lang w:eastAsia="zh-CN"/>
        </w:rPr>
        <w:t>KCC</w:t>
      </w:r>
      <w:r w:rsidRPr="00C81E36">
        <w:rPr>
          <w:rFonts w:hint="eastAsia"/>
          <w:lang w:eastAsia="zh-CN"/>
        </w:rPr>
        <w:t>）负责通信的监管，而文化和旅游部负责某些广播政策以及广播公司的授权和批准。该非一体化的监管环境阻碍了融合技术的发展，如</w:t>
      </w:r>
      <w:r w:rsidRPr="00C81E36">
        <w:rPr>
          <w:rFonts w:hint="eastAsia"/>
          <w:lang w:eastAsia="zh-CN"/>
        </w:rPr>
        <w:t>IPTV</w:t>
      </w:r>
      <w:r w:rsidRPr="00C81E36">
        <w:rPr>
          <w:rFonts w:hint="eastAsia"/>
          <w:lang w:eastAsia="zh-CN"/>
        </w:rPr>
        <w:t>业务，原因是，从结构上来说，就有关电信和广播融合议题开展讨论和达成协议是非常困难的。</w:t>
      </w:r>
    </w:p>
    <w:p w:rsidR="00AD6A18" w:rsidRDefault="00AD6A18">
      <w:pPr>
        <w:tabs>
          <w:tab w:val="clear" w:pos="794"/>
          <w:tab w:val="clear" w:pos="1191"/>
          <w:tab w:val="clear" w:pos="1588"/>
          <w:tab w:val="clear" w:pos="1985"/>
        </w:tabs>
        <w:overflowPunct/>
        <w:autoSpaceDE/>
        <w:autoSpaceDN/>
        <w:adjustRightInd/>
        <w:spacing w:before="0"/>
        <w:ind w:firstLine="0"/>
        <w:jc w:val="left"/>
        <w:textAlignment w:val="auto"/>
        <w:rPr>
          <w:b/>
          <w:kern w:val="2"/>
          <w:lang w:eastAsia="zh-CN"/>
        </w:rPr>
      </w:pPr>
      <w:r>
        <w:rPr>
          <w:kern w:val="2"/>
          <w:lang w:eastAsia="zh-CN"/>
        </w:rPr>
        <w:br w:type="page"/>
      </w:r>
    </w:p>
    <w:p w:rsidR="000E2610" w:rsidRPr="00F90484" w:rsidRDefault="000E2610" w:rsidP="002F35AE">
      <w:pPr>
        <w:pStyle w:val="Heading3"/>
        <w:rPr>
          <w:kern w:val="2"/>
          <w:sz w:val="21"/>
          <w:szCs w:val="21"/>
          <w:lang w:eastAsia="zh-CN"/>
        </w:rPr>
      </w:pPr>
      <w:bookmarkStart w:id="31" w:name="_Toc259525078"/>
      <w:r w:rsidRPr="00DD6FF2">
        <w:rPr>
          <w:kern w:val="2"/>
          <w:lang w:eastAsia="zh-CN"/>
        </w:rPr>
        <w:lastRenderedPageBreak/>
        <w:t>4.1.4</w:t>
      </w:r>
      <w:r w:rsidRPr="00DD6FF2">
        <w:rPr>
          <w:kern w:val="2"/>
          <w:lang w:eastAsia="zh-CN"/>
        </w:rPr>
        <w:tab/>
      </w:r>
      <w:r w:rsidRPr="00DD6FF2">
        <w:rPr>
          <w:rFonts w:hint="eastAsia"/>
          <w:kern w:val="2"/>
          <w:lang w:eastAsia="zh-CN"/>
        </w:rPr>
        <w:t>列支敦士登</w:t>
      </w:r>
      <w:r w:rsidR="00F00E81">
        <w:rPr>
          <w:kern w:val="2"/>
          <w:lang w:val="en-US" w:eastAsia="zh-CN"/>
        </w:rPr>
        <w:t xml:space="preserve"> </w:t>
      </w:r>
      <w:r w:rsidRPr="00774F21">
        <w:rPr>
          <w:rStyle w:val="FootnoteReference"/>
          <w:b w:val="0"/>
          <w:bCs/>
          <w:szCs w:val="22"/>
        </w:rPr>
        <w:footnoteReference w:id="25"/>
      </w:r>
      <w:bookmarkEnd w:id="31"/>
    </w:p>
    <w:p w:rsidR="000E2610" w:rsidRPr="00F90484" w:rsidRDefault="000E2610" w:rsidP="002F35AE">
      <w:pPr>
        <w:rPr>
          <w:kern w:val="2"/>
          <w:sz w:val="21"/>
          <w:szCs w:val="21"/>
          <w:lang w:eastAsia="zh-CN"/>
        </w:rPr>
      </w:pPr>
      <w:r w:rsidRPr="00C81E36">
        <w:rPr>
          <w:rFonts w:hint="eastAsia"/>
          <w:lang w:eastAsia="zh-CN"/>
        </w:rPr>
        <w:t>在列支敦士登</w:t>
      </w:r>
      <w:r w:rsidRPr="00C81E36">
        <w:rPr>
          <w:rFonts w:hint="eastAsia"/>
          <w:lang w:eastAsia="zh-CN"/>
        </w:rPr>
        <w:t>2006</w:t>
      </w:r>
      <w:r w:rsidRPr="00C81E36">
        <w:rPr>
          <w:rFonts w:hint="eastAsia"/>
          <w:lang w:eastAsia="zh-CN"/>
        </w:rPr>
        <w:t>年的《通信法案》和相关的国家规章中，批准了</w:t>
      </w:r>
      <w:r w:rsidRPr="00C81E36">
        <w:rPr>
          <w:rFonts w:hint="eastAsia"/>
          <w:lang w:eastAsia="zh-CN"/>
        </w:rPr>
        <w:t>2002</w:t>
      </w:r>
      <w:r w:rsidRPr="00C81E36">
        <w:rPr>
          <w:rFonts w:hint="eastAsia"/>
          <w:lang w:eastAsia="zh-CN"/>
        </w:rPr>
        <w:t>年的欧盟电信包（框架指令、授权指令、通用业务指令、接入指令、关于隐私和电子通信的指令、竞争指令、关于频谱管理的决定）。</w:t>
      </w:r>
    </w:p>
    <w:p w:rsidR="000E2610" w:rsidRDefault="000E2610" w:rsidP="002F35AE">
      <w:pPr>
        <w:rPr>
          <w:lang w:eastAsia="zh-CN"/>
        </w:rPr>
      </w:pPr>
      <w:r w:rsidRPr="0011508B">
        <w:rPr>
          <w:rFonts w:hint="eastAsia"/>
          <w:lang w:eastAsia="zh-CN"/>
        </w:rPr>
        <w:t>《通信法案》的目标是为电子通信以及整个电子通信网络和业务提供一个技术中立的框架，不论是在固定和移动通信网络、卫星和宽带网络中，还是在所提供的陆地移动网络和业务中</w:t>
      </w:r>
      <w:r>
        <w:rPr>
          <w:rFonts w:hint="eastAsia"/>
          <w:lang w:eastAsia="zh-CN"/>
        </w:rPr>
        <w:t>。</w:t>
      </w:r>
    </w:p>
    <w:p w:rsidR="000E2610" w:rsidRDefault="000E2610" w:rsidP="002F35AE">
      <w:pPr>
        <w:rPr>
          <w:lang w:eastAsia="zh-CN"/>
        </w:rPr>
      </w:pPr>
      <w:r w:rsidRPr="0011508B">
        <w:rPr>
          <w:rFonts w:hint="eastAsia"/>
          <w:kern w:val="2"/>
          <w:lang w:eastAsia="zh-CN"/>
        </w:rPr>
        <w:t>电子通信新框架的创新性变革无需许可制度，无需许可证即可在电子通信行业中提供新的业务和活动，不过，必须在国家监管部门对之进行注册</w:t>
      </w:r>
      <w:r>
        <w:rPr>
          <w:rFonts w:hint="eastAsia"/>
          <w:lang w:eastAsia="zh-CN"/>
        </w:rPr>
        <w:t>。</w:t>
      </w:r>
    </w:p>
    <w:p w:rsidR="000E2610" w:rsidRPr="00F90484" w:rsidRDefault="000E2610" w:rsidP="002F35AE">
      <w:pPr>
        <w:pStyle w:val="Heading3"/>
        <w:rPr>
          <w:kern w:val="2"/>
          <w:sz w:val="21"/>
          <w:szCs w:val="21"/>
          <w:lang w:eastAsia="zh-CN"/>
        </w:rPr>
      </w:pPr>
      <w:bookmarkStart w:id="32" w:name="_Toc259525079"/>
      <w:r w:rsidRPr="00DD6FF2">
        <w:rPr>
          <w:kern w:val="2"/>
          <w:lang w:eastAsia="zh-CN"/>
        </w:rPr>
        <w:t>4.1.5</w:t>
      </w:r>
      <w:r w:rsidRPr="00DD6FF2">
        <w:rPr>
          <w:kern w:val="2"/>
          <w:lang w:eastAsia="zh-CN"/>
        </w:rPr>
        <w:tab/>
      </w:r>
      <w:r w:rsidRPr="00DD6FF2">
        <w:rPr>
          <w:rFonts w:hint="eastAsia"/>
          <w:kern w:val="2"/>
          <w:lang w:eastAsia="zh-CN"/>
        </w:rPr>
        <w:t>立陶宛</w:t>
      </w:r>
      <w:r w:rsidR="00F00E81">
        <w:rPr>
          <w:kern w:val="2"/>
          <w:lang w:val="en-US" w:eastAsia="zh-CN"/>
        </w:rPr>
        <w:t xml:space="preserve"> </w:t>
      </w:r>
      <w:r w:rsidRPr="00774F21">
        <w:rPr>
          <w:rStyle w:val="FootnoteReference"/>
          <w:b w:val="0"/>
          <w:bCs/>
          <w:szCs w:val="22"/>
        </w:rPr>
        <w:footnoteReference w:id="26"/>
      </w:r>
      <w:bookmarkEnd w:id="32"/>
    </w:p>
    <w:p w:rsidR="000E2610" w:rsidRPr="00C81E36" w:rsidRDefault="000E2610" w:rsidP="002F35AE">
      <w:pPr>
        <w:rPr>
          <w:lang w:eastAsia="zh-CN"/>
        </w:rPr>
      </w:pPr>
      <w:r w:rsidRPr="00C81E36">
        <w:rPr>
          <w:rFonts w:hint="eastAsia"/>
          <w:lang w:eastAsia="zh-CN"/>
        </w:rPr>
        <w:t>根据</w:t>
      </w:r>
      <w:r w:rsidRPr="00C81E36">
        <w:rPr>
          <w:rFonts w:hint="eastAsia"/>
          <w:lang w:eastAsia="zh-CN"/>
        </w:rPr>
        <w:t>2002</w:t>
      </w:r>
      <w:r w:rsidRPr="00C81E36">
        <w:rPr>
          <w:rFonts w:hint="eastAsia"/>
          <w:lang w:eastAsia="zh-CN"/>
        </w:rPr>
        <w:t>年的电信法律，自</w:t>
      </w:r>
      <w:smartTag w:uri="urn:schemas-microsoft-com:office:smarttags" w:element="chsdate">
        <w:smartTagPr>
          <w:attr w:name="IsROCDate" w:val="False"/>
          <w:attr w:name="IsLunarDate" w:val="False"/>
          <w:attr w:name="Day" w:val="1"/>
          <w:attr w:name="Month" w:val="1"/>
          <w:attr w:name="Year" w:val="2003"/>
        </w:smartTagPr>
        <w:r w:rsidRPr="00C81E36">
          <w:rPr>
            <w:rFonts w:hint="eastAsia"/>
            <w:lang w:eastAsia="zh-CN"/>
          </w:rPr>
          <w:t>2003</w:t>
        </w:r>
        <w:r w:rsidRPr="00C81E36">
          <w:rPr>
            <w:rFonts w:hint="eastAsia"/>
            <w:lang w:eastAsia="zh-CN"/>
          </w:rPr>
          <w:t>年</w:t>
        </w:r>
        <w:r w:rsidRPr="00C81E36">
          <w:rPr>
            <w:rFonts w:hint="eastAsia"/>
            <w:lang w:eastAsia="zh-CN"/>
          </w:rPr>
          <w:t>1</w:t>
        </w:r>
        <w:r w:rsidRPr="00C81E36">
          <w:rPr>
            <w:rFonts w:hint="eastAsia"/>
            <w:lang w:eastAsia="zh-CN"/>
          </w:rPr>
          <w:t>月</w:t>
        </w:r>
        <w:r w:rsidRPr="00C81E36">
          <w:rPr>
            <w:rFonts w:hint="eastAsia"/>
            <w:lang w:eastAsia="zh-CN"/>
          </w:rPr>
          <w:t>1</w:t>
        </w:r>
        <w:r w:rsidRPr="00C81E36">
          <w:rPr>
            <w:rFonts w:hint="eastAsia"/>
            <w:lang w:eastAsia="zh-CN"/>
          </w:rPr>
          <w:t>日起</w:t>
        </w:r>
      </w:smartTag>
      <w:r w:rsidRPr="00C81E36">
        <w:rPr>
          <w:rFonts w:hint="eastAsia"/>
          <w:lang w:eastAsia="zh-CN"/>
        </w:rPr>
        <w:t>，立陶宛已废除对电信活动发放许可证。授权参与这些活动无需单个授权，只需遵循法律法案中规定的要求。根据有关参与电信活动的一般条款和条件，所有计划参与提供公用固定电话网络与</w:t>
      </w:r>
      <w:r w:rsidRPr="00C81E36">
        <w:rPr>
          <w:rFonts w:hint="eastAsia"/>
          <w:lang w:eastAsia="zh-CN"/>
        </w:rPr>
        <w:t>/</w:t>
      </w:r>
      <w:r w:rsidRPr="00C81E36">
        <w:rPr>
          <w:rFonts w:hint="eastAsia"/>
          <w:lang w:eastAsia="zh-CN"/>
        </w:rPr>
        <w:t>或业务、提供公用移动电话网络与</w:t>
      </w:r>
      <w:r w:rsidRPr="00C81E36">
        <w:rPr>
          <w:rFonts w:hint="eastAsia"/>
          <w:lang w:eastAsia="zh-CN"/>
        </w:rPr>
        <w:t>/</w:t>
      </w:r>
      <w:r w:rsidRPr="00C81E36">
        <w:rPr>
          <w:rFonts w:hint="eastAsia"/>
          <w:lang w:eastAsia="zh-CN"/>
        </w:rPr>
        <w:t>或业务以及提供租用线路业务的参与者，都只需提供一个有关电信活动何时开始的通告。立陶宛是欧盟国家中最先废除电信部门许可制度而转向一般授权制度的国家之一。</w:t>
      </w:r>
    </w:p>
    <w:p w:rsidR="000E2610" w:rsidRPr="00C81E36" w:rsidRDefault="000E2610" w:rsidP="002F35AE">
      <w:pPr>
        <w:rPr>
          <w:lang w:eastAsia="zh-CN"/>
        </w:rPr>
      </w:pPr>
      <w:r w:rsidRPr="00C81E36">
        <w:rPr>
          <w:rFonts w:hint="eastAsia"/>
          <w:lang w:eastAsia="zh-CN"/>
        </w:rPr>
        <w:t>自</w:t>
      </w:r>
      <w:r w:rsidRPr="00C81E36">
        <w:rPr>
          <w:rFonts w:hint="eastAsia"/>
          <w:lang w:eastAsia="zh-CN"/>
        </w:rPr>
        <w:t>2003</w:t>
      </w:r>
      <w:r w:rsidRPr="00C81E36">
        <w:rPr>
          <w:rFonts w:hint="eastAsia"/>
          <w:lang w:eastAsia="zh-CN"/>
        </w:rPr>
        <w:t>年</w:t>
      </w:r>
      <w:r w:rsidRPr="00C81E36">
        <w:rPr>
          <w:rFonts w:hint="eastAsia"/>
          <w:lang w:eastAsia="zh-CN"/>
        </w:rPr>
        <w:t>1</w:t>
      </w:r>
      <w:r w:rsidRPr="00C81E36">
        <w:rPr>
          <w:rFonts w:hint="eastAsia"/>
          <w:lang w:eastAsia="zh-CN"/>
        </w:rPr>
        <w:t>月立陶宛公用固定电话网络和业务市场推行了自由化并引入了新的法律，立陶宛的电信部门经历了快速和成功的转变。应指出，低的管理费用为零售市场中低的业务价格创造了前提条件。</w:t>
      </w:r>
    </w:p>
    <w:p w:rsidR="000E2610" w:rsidRPr="00C81E36" w:rsidRDefault="000E2610" w:rsidP="002F35AE">
      <w:pPr>
        <w:rPr>
          <w:lang w:eastAsia="zh-CN"/>
        </w:rPr>
      </w:pPr>
      <w:r w:rsidRPr="00C81E36">
        <w:rPr>
          <w:rFonts w:hint="eastAsia"/>
          <w:lang w:eastAsia="zh-CN"/>
        </w:rPr>
        <w:t>2004</w:t>
      </w:r>
      <w:r w:rsidRPr="00C81E36">
        <w:rPr>
          <w:rFonts w:hint="eastAsia"/>
          <w:lang w:eastAsia="zh-CN"/>
        </w:rPr>
        <w:t>年的电子通信法律自</w:t>
      </w:r>
      <w:smartTag w:uri="urn:schemas-microsoft-com:office:smarttags" w:element="chsdate">
        <w:smartTagPr>
          <w:attr w:name="IsROCDate" w:val="False"/>
          <w:attr w:name="IsLunarDate" w:val="False"/>
          <w:attr w:name="Day" w:val="1"/>
          <w:attr w:name="Month" w:val="5"/>
          <w:attr w:name="Year" w:val="2004"/>
        </w:smartTagPr>
        <w:r w:rsidRPr="00C81E36">
          <w:rPr>
            <w:rFonts w:hint="eastAsia"/>
            <w:lang w:eastAsia="zh-CN"/>
          </w:rPr>
          <w:t>2004</w:t>
        </w:r>
        <w:r w:rsidRPr="00C81E36">
          <w:rPr>
            <w:rFonts w:hint="eastAsia"/>
            <w:lang w:eastAsia="zh-CN"/>
          </w:rPr>
          <w:t>年</w:t>
        </w:r>
        <w:r w:rsidRPr="00C81E36">
          <w:rPr>
            <w:rFonts w:hint="eastAsia"/>
            <w:lang w:eastAsia="zh-CN"/>
          </w:rPr>
          <w:t>5</w:t>
        </w:r>
        <w:r w:rsidRPr="00C81E36">
          <w:rPr>
            <w:rFonts w:hint="eastAsia"/>
            <w:lang w:eastAsia="zh-CN"/>
          </w:rPr>
          <w:t>月</w:t>
        </w:r>
        <w:r w:rsidRPr="00C81E36">
          <w:rPr>
            <w:rFonts w:hint="eastAsia"/>
            <w:lang w:eastAsia="zh-CN"/>
          </w:rPr>
          <w:t>1</w:t>
        </w:r>
        <w:r w:rsidRPr="00C81E36">
          <w:rPr>
            <w:rFonts w:hint="eastAsia"/>
            <w:lang w:eastAsia="zh-CN"/>
          </w:rPr>
          <w:t>日</w:t>
        </w:r>
      </w:smartTag>
      <w:r w:rsidRPr="00C81E36">
        <w:rPr>
          <w:rFonts w:hint="eastAsia"/>
          <w:lang w:eastAsia="zh-CN"/>
        </w:rPr>
        <w:t>开始生效。其主要目标是将</w:t>
      </w:r>
      <w:r w:rsidRPr="00C81E36">
        <w:rPr>
          <w:rFonts w:hint="eastAsia"/>
          <w:lang w:eastAsia="zh-CN"/>
        </w:rPr>
        <w:t>2002</w:t>
      </w:r>
      <w:r w:rsidRPr="00C81E36">
        <w:rPr>
          <w:rFonts w:hint="eastAsia"/>
          <w:lang w:eastAsia="zh-CN"/>
        </w:rPr>
        <w:t>年的欧盟关于电子通信和相关业务的新监管框架的指令转变为国家法律。该法律将技术中立作为一个监管目标予以引入。</w:t>
      </w:r>
    </w:p>
    <w:p w:rsidR="000E2610" w:rsidRPr="00C81E36" w:rsidRDefault="000E2610" w:rsidP="002F35AE">
      <w:pPr>
        <w:rPr>
          <w:lang w:eastAsia="zh-CN"/>
        </w:rPr>
      </w:pPr>
      <w:r w:rsidRPr="00C81E36">
        <w:rPr>
          <w:rFonts w:hint="eastAsia"/>
          <w:lang w:eastAsia="zh-CN"/>
        </w:rPr>
        <w:t>关于广播，在</w:t>
      </w:r>
      <w:r w:rsidRPr="00C81E36">
        <w:rPr>
          <w:rFonts w:hint="eastAsia"/>
          <w:lang w:eastAsia="zh-CN"/>
        </w:rPr>
        <w:t>2006</w:t>
      </w:r>
      <w:r w:rsidRPr="00C81E36">
        <w:rPr>
          <w:rFonts w:hint="eastAsia"/>
          <w:lang w:eastAsia="zh-CN"/>
        </w:rPr>
        <w:t>年，对用于监管广播活动的、关于向公众提供信息的法律进行了修正，以终止对某些广播活动的许可证要求，也就是说，对那些不计划进行节目广播与</w:t>
      </w:r>
      <w:r w:rsidRPr="00C81E36">
        <w:rPr>
          <w:rFonts w:hint="eastAsia"/>
          <w:lang w:eastAsia="zh-CN"/>
        </w:rPr>
        <w:t>/</w:t>
      </w:r>
      <w:r w:rsidRPr="00C81E36">
        <w:rPr>
          <w:rFonts w:hint="eastAsia"/>
          <w:lang w:eastAsia="zh-CN"/>
        </w:rPr>
        <w:t>或重新广播或非商业目的的广播活动，该法律不需要许可证。随着向现代化的、有关影音媒体业务的</w:t>
      </w:r>
      <w:r w:rsidRPr="00C81E36">
        <w:rPr>
          <w:rFonts w:hint="eastAsia"/>
          <w:lang w:eastAsia="zh-CN"/>
        </w:rPr>
        <w:t>2007</w:t>
      </w:r>
      <w:r w:rsidRPr="00C81E36">
        <w:rPr>
          <w:rFonts w:hint="eastAsia"/>
          <w:lang w:eastAsia="zh-CN"/>
        </w:rPr>
        <w:t>年欧盟法律框架（第</w:t>
      </w:r>
      <w:r w:rsidRPr="00C81E36">
        <w:rPr>
          <w:lang w:eastAsia="zh-CN"/>
        </w:rPr>
        <w:t>2007/65/EC</w:t>
      </w:r>
      <w:r w:rsidRPr="00C81E36">
        <w:rPr>
          <w:rFonts w:hint="eastAsia"/>
          <w:lang w:eastAsia="zh-CN"/>
        </w:rPr>
        <w:t>号指令）转变，必须使监管制度进一步适应融合条件。新的、第</w:t>
      </w:r>
      <w:r w:rsidRPr="00C81E36">
        <w:rPr>
          <w:lang w:eastAsia="zh-CN"/>
        </w:rPr>
        <w:t>2007/65/EC</w:t>
      </w:r>
      <w:r w:rsidRPr="00C81E36">
        <w:rPr>
          <w:rFonts w:hint="eastAsia"/>
          <w:lang w:eastAsia="zh-CN"/>
        </w:rPr>
        <w:t>号指令的目标是为电视广播创建一个现代化的、灵活的框架，包括其他线性的（预定的）影音媒体业务，并为非线性的（点播的）影音媒体业务引入一个最小的规则集。</w:t>
      </w:r>
    </w:p>
    <w:p w:rsidR="000E2610" w:rsidRPr="00C81E36" w:rsidRDefault="000E2610" w:rsidP="002F35AE">
      <w:pPr>
        <w:rPr>
          <w:lang w:eastAsia="zh-CN"/>
        </w:rPr>
      </w:pPr>
      <w:r w:rsidRPr="00C81E36">
        <w:rPr>
          <w:rFonts w:hint="eastAsia"/>
          <w:lang w:eastAsia="zh-CN"/>
        </w:rPr>
        <w:t>关于频谱，当放宽无线电频谱的使用条件时，立陶宛共和国的通信监管主管部门（</w:t>
      </w:r>
      <w:r w:rsidRPr="00C81E36">
        <w:rPr>
          <w:rFonts w:hint="eastAsia"/>
          <w:lang w:eastAsia="zh-CN"/>
        </w:rPr>
        <w:t>RRT</w:t>
      </w:r>
      <w:r w:rsidRPr="00C81E36">
        <w:rPr>
          <w:rFonts w:hint="eastAsia"/>
          <w:lang w:eastAsia="zh-CN"/>
        </w:rPr>
        <w:t>）正努力鼓励市场参与者提供最广泛的现代无线业务，以及尽可能高效地使用可用的、有限的国家资源。随着市场和新技术在融合条件下的不断发展，监管不可避免地变得更加自由和保持技术</w:t>
      </w:r>
      <w:r w:rsidRPr="00C81E36">
        <w:rPr>
          <w:rFonts w:hint="eastAsia"/>
          <w:lang w:eastAsia="zh-CN"/>
        </w:rPr>
        <w:t>/</w:t>
      </w:r>
      <w:r w:rsidRPr="00C81E36">
        <w:rPr>
          <w:rFonts w:hint="eastAsia"/>
          <w:lang w:eastAsia="zh-CN"/>
        </w:rPr>
        <w:t>业务中立。</w:t>
      </w:r>
    </w:p>
    <w:p w:rsidR="000E2610" w:rsidRPr="00F90484" w:rsidRDefault="000E2610" w:rsidP="002F35AE">
      <w:pPr>
        <w:rPr>
          <w:kern w:val="2"/>
          <w:sz w:val="21"/>
          <w:szCs w:val="21"/>
          <w:u w:val="single"/>
          <w:lang w:eastAsia="zh-CN"/>
        </w:rPr>
      </w:pPr>
      <w:r w:rsidRPr="00C81E36">
        <w:rPr>
          <w:rFonts w:hint="eastAsia"/>
          <w:lang w:eastAsia="zh-CN"/>
        </w:rPr>
        <w:t>自</w:t>
      </w:r>
      <w:r w:rsidRPr="00C81E36">
        <w:rPr>
          <w:rFonts w:hint="eastAsia"/>
          <w:lang w:eastAsia="zh-CN"/>
        </w:rPr>
        <w:t>2003</w:t>
      </w:r>
      <w:r w:rsidRPr="00C81E36">
        <w:rPr>
          <w:rFonts w:hint="eastAsia"/>
          <w:lang w:eastAsia="zh-CN"/>
        </w:rPr>
        <w:t>年</w:t>
      </w:r>
      <w:r w:rsidRPr="00C81E36">
        <w:rPr>
          <w:rFonts w:hint="eastAsia"/>
          <w:lang w:eastAsia="zh-CN"/>
        </w:rPr>
        <w:t>1</w:t>
      </w:r>
      <w:r w:rsidRPr="00C81E36">
        <w:rPr>
          <w:rFonts w:hint="eastAsia"/>
          <w:lang w:eastAsia="zh-CN"/>
        </w:rPr>
        <w:t>月开始实施的一般授权制度已经在市场发展方面产生良好的结果。对于一般授权制度尚未完全涉及的那些区段，一旦完成对法律法案的相应修正，今后将依据该制度实施监管。由于是技术中立的监管，如传统电信业务部门所见证的那样，激励市场进行投资和开发先进技术，鼓励为用户提供价格最佳、质量最好的业务。这也将有助于更好地确保用户的权益，并提升总的经济竞争力。</w:t>
      </w:r>
    </w:p>
    <w:p w:rsidR="00AD6A18" w:rsidRDefault="00AD6A18">
      <w:pPr>
        <w:tabs>
          <w:tab w:val="clear" w:pos="794"/>
          <w:tab w:val="clear" w:pos="1191"/>
          <w:tab w:val="clear" w:pos="1588"/>
          <w:tab w:val="clear" w:pos="1985"/>
        </w:tabs>
        <w:overflowPunct/>
        <w:autoSpaceDE/>
        <w:autoSpaceDN/>
        <w:adjustRightInd/>
        <w:spacing w:before="0"/>
        <w:ind w:firstLine="0"/>
        <w:jc w:val="left"/>
        <w:textAlignment w:val="auto"/>
        <w:rPr>
          <w:b/>
          <w:kern w:val="2"/>
          <w:lang w:eastAsia="zh-CN"/>
        </w:rPr>
      </w:pPr>
      <w:r>
        <w:rPr>
          <w:kern w:val="2"/>
          <w:lang w:eastAsia="zh-CN"/>
        </w:rPr>
        <w:br w:type="page"/>
      </w:r>
    </w:p>
    <w:p w:rsidR="000E2610" w:rsidRPr="00774F21" w:rsidRDefault="000E2610" w:rsidP="002F35AE">
      <w:pPr>
        <w:pStyle w:val="Heading3"/>
        <w:rPr>
          <w:rStyle w:val="FootnoteReference"/>
          <w:b w:val="0"/>
          <w:bCs/>
          <w:szCs w:val="22"/>
          <w:lang w:eastAsia="zh-CN"/>
        </w:rPr>
      </w:pPr>
      <w:bookmarkStart w:id="33" w:name="_Toc259525080"/>
      <w:r w:rsidRPr="00DD6FF2">
        <w:rPr>
          <w:kern w:val="2"/>
          <w:lang w:eastAsia="zh-CN"/>
        </w:rPr>
        <w:lastRenderedPageBreak/>
        <w:t>4.1.6</w:t>
      </w:r>
      <w:r w:rsidRPr="00DD6FF2">
        <w:rPr>
          <w:kern w:val="2"/>
          <w:lang w:eastAsia="zh-CN"/>
        </w:rPr>
        <w:tab/>
      </w:r>
      <w:r w:rsidRPr="00774F21">
        <w:rPr>
          <w:rFonts w:hint="eastAsia"/>
          <w:kern w:val="2"/>
          <w:szCs w:val="22"/>
          <w:lang w:eastAsia="zh-CN"/>
        </w:rPr>
        <w:t>坦桑尼亚</w:t>
      </w:r>
      <w:r w:rsidR="00774F21">
        <w:rPr>
          <w:kern w:val="2"/>
          <w:szCs w:val="22"/>
          <w:lang w:val="en-US" w:eastAsia="zh-CN"/>
        </w:rPr>
        <w:t xml:space="preserve"> </w:t>
      </w:r>
      <w:r w:rsidRPr="00774F21">
        <w:rPr>
          <w:rStyle w:val="FootnoteReference"/>
          <w:b w:val="0"/>
          <w:bCs/>
          <w:szCs w:val="22"/>
        </w:rPr>
        <w:footnoteReference w:id="27"/>
      </w:r>
      <w:bookmarkEnd w:id="33"/>
    </w:p>
    <w:p w:rsidR="000E2610" w:rsidRPr="00F90484" w:rsidRDefault="000E2610" w:rsidP="002F35AE">
      <w:pPr>
        <w:rPr>
          <w:kern w:val="2"/>
          <w:sz w:val="21"/>
          <w:szCs w:val="21"/>
          <w:lang w:eastAsia="zh-CN"/>
        </w:rPr>
      </w:pPr>
      <w:r w:rsidRPr="00C81E36">
        <w:rPr>
          <w:rFonts w:hint="eastAsia"/>
          <w:lang w:eastAsia="zh-CN"/>
        </w:rPr>
        <w:t>2005</w:t>
      </w:r>
      <w:r w:rsidRPr="00C81E36">
        <w:rPr>
          <w:rFonts w:hint="eastAsia"/>
          <w:lang w:eastAsia="zh-CN"/>
        </w:rPr>
        <w:t>年</w:t>
      </w:r>
      <w:r w:rsidRPr="00C81E36">
        <w:rPr>
          <w:rFonts w:hint="eastAsia"/>
          <w:lang w:eastAsia="zh-CN"/>
        </w:rPr>
        <w:t>2</w:t>
      </w:r>
      <w:r w:rsidRPr="00C81E36">
        <w:rPr>
          <w:rFonts w:hint="eastAsia"/>
          <w:lang w:eastAsia="zh-CN"/>
        </w:rPr>
        <w:t>月，在授予现有固定线路运营商的排他性期限结束后，坦桑尼亚通信监管主管部门（</w:t>
      </w:r>
      <w:r w:rsidRPr="00C81E36">
        <w:rPr>
          <w:rFonts w:hint="eastAsia"/>
          <w:lang w:eastAsia="zh-CN"/>
        </w:rPr>
        <w:t>TCRA</w:t>
      </w:r>
      <w:r w:rsidRPr="00C81E36">
        <w:rPr>
          <w:rFonts w:hint="eastAsia"/>
          <w:lang w:eastAsia="zh-CN"/>
        </w:rPr>
        <w:t>）引入了融合许可框架（</w:t>
      </w:r>
      <w:r w:rsidRPr="00C81E36">
        <w:rPr>
          <w:rFonts w:hint="eastAsia"/>
          <w:lang w:eastAsia="zh-CN"/>
        </w:rPr>
        <w:t>CLF</w:t>
      </w:r>
      <w:r w:rsidRPr="00C81E36">
        <w:rPr>
          <w:rFonts w:hint="eastAsia"/>
          <w:lang w:eastAsia="zh-CN"/>
        </w:rPr>
        <w:t>）。在通信（许可）监管（</w:t>
      </w:r>
      <w:r w:rsidRPr="00C81E36">
        <w:rPr>
          <w:rFonts w:hint="eastAsia"/>
          <w:lang w:eastAsia="zh-CN"/>
        </w:rPr>
        <w:t>2005</w:t>
      </w:r>
      <w:r w:rsidRPr="00C81E36">
        <w:rPr>
          <w:rFonts w:hint="eastAsia"/>
          <w:lang w:eastAsia="zh-CN"/>
        </w:rPr>
        <w:t>年）下，</w:t>
      </w:r>
      <w:r w:rsidRPr="00C81E36">
        <w:rPr>
          <w:rFonts w:hint="eastAsia"/>
          <w:lang w:eastAsia="zh-CN"/>
        </w:rPr>
        <w:t>CLF</w:t>
      </w:r>
      <w:r w:rsidRPr="00C81E36">
        <w:rPr>
          <w:rFonts w:hint="eastAsia"/>
          <w:lang w:eastAsia="zh-CN"/>
        </w:rPr>
        <w:t>包括技术和业务中立，并力争确保监管的灵活性、网络资源的有效利用，以及小规模运营商的市场进入。</w:t>
      </w:r>
    </w:p>
    <w:p w:rsidR="000E2610" w:rsidRPr="00C81E36" w:rsidRDefault="000E2610" w:rsidP="002F35AE">
      <w:pPr>
        <w:rPr>
          <w:lang w:eastAsia="zh-CN"/>
        </w:rPr>
      </w:pPr>
      <w:r w:rsidRPr="00C81E36">
        <w:rPr>
          <w:rFonts w:hint="eastAsia"/>
          <w:lang w:eastAsia="zh-CN"/>
        </w:rPr>
        <w:t>如下面表</w:t>
      </w:r>
      <w:r w:rsidRPr="00C81E36">
        <w:rPr>
          <w:rFonts w:hint="eastAsia"/>
          <w:lang w:eastAsia="zh-CN"/>
        </w:rPr>
        <w:t>2</w:t>
      </w:r>
      <w:r w:rsidRPr="00C81E36">
        <w:rPr>
          <w:rFonts w:hint="eastAsia"/>
          <w:lang w:eastAsia="zh-CN"/>
        </w:rPr>
        <w:t>所示，监管进度表在四个不同的市场提供业务</w:t>
      </w:r>
      <w:r w:rsidRPr="00C81E36">
        <w:rPr>
          <w:rFonts w:hint="eastAsia"/>
          <w:lang w:eastAsia="zh-CN"/>
        </w:rPr>
        <w:t xml:space="preserve"> </w:t>
      </w:r>
      <w:r w:rsidRPr="00C81E36">
        <w:rPr>
          <w:rFonts w:hint="eastAsia"/>
          <w:lang w:eastAsia="zh-CN"/>
        </w:rPr>
        <w:t>―</w:t>
      </w:r>
      <w:r w:rsidRPr="00C81E36">
        <w:rPr>
          <w:rFonts w:hint="eastAsia"/>
          <w:lang w:eastAsia="zh-CN"/>
        </w:rPr>
        <w:t xml:space="preserve"> </w:t>
      </w:r>
      <w:r w:rsidRPr="00C81E36">
        <w:rPr>
          <w:rFonts w:hint="eastAsia"/>
          <w:lang w:eastAsia="zh-CN"/>
        </w:rPr>
        <w:t>国际市场、国内市场、区域市场和地区市场</w:t>
      </w:r>
      <w:r>
        <w:rPr>
          <w:rFonts w:hint="eastAsia"/>
          <w:lang w:eastAsia="zh-CN"/>
        </w:rPr>
        <w:t xml:space="preserve"> </w:t>
      </w:r>
      <w:r w:rsidRPr="00C81E36">
        <w:rPr>
          <w:rFonts w:hint="eastAsia"/>
          <w:lang w:eastAsia="zh-CN"/>
        </w:rPr>
        <w:t>―</w:t>
      </w:r>
      <w:r>
        <w:rPr>
          <w:rFonts w:hint="eastAsia"/>
          <w:lang w:eastAsia="zh-CN"/>
        </w:rPr>
        <w:t xml:space="preserve"> </w:t>
      </w:r>
      <w:r w:rsidRPr="00C81E36">
        <w:rPr>
          <w:rFonts w:hint="eastAsia"/>
          <w:lang w:eastAsia="zh-CN"/>
        </w:rPr>
        <w:t>针对以下四种许可证类别：</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网络设施：授权许可证持有者安装、拥有、控制电子通信设施以及提供对其的接入，如固定链路、无线电通信发射机、卫星站、海底电缆、光缆</w:t>
      </w:r>
      <w:r w:rsidRPr="00C81E36">
        <w:rPr>
          <w:rFonts w:hint="eastAsia"/>
          <w:lang w:eastAsia="zh-CN"/>
        </w:rPr>
        <w:t>/</w:t>
      </w:r>
      <w:r w:rsidRPr="00C81E36">
        <w:rPr>
          <w:rFonts w:hint="eastAsia"/>
          <w:lang w:eastAsia="zh-CN"/>
        </w:rPr>
        <w:t>铜缆、塔、交换机等；</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网络业务：授权许可证持有者使用某种技术，如</w:t>
      </w:r>
      <w:r w:rsidRPr="00C81E36">
        <w:rPr>
          <w:rFonts w:hint="eastAsia"/>
          <w:lang w:eastAsia="zh-CN"/>
        </w:rPr>
        <w:t>GSM</w:t>
      </w:r>
      <w:r w:rsidRPr="00C81E36">
        <w:rPr>
          <w:rFonts w:hint="eastAsia"/>
          <w:lang w:eastAsia="zh-CN"/>
        </w:rPr>
        <w:t>或</w:t>
      </w:r>
      <w:r w:rsidRPr="00C81E36">
        <w:rPr>
          <w:rFonts w:hint="eastAsia"/>
          <w:lang w:eastAsia="zh-CN"/>
        </w:rPr>
        <w:t>CDMA</w:t>
      </w:r>
      <w:r w:rsidRPr="00C81E36">
        <w:rPr>
          <w:rFonts w:hint="eastAsia"/>
          <w:lang w:eastAsia="zh-CN"/>
        </w:rPr>
        <w:t>，来运营和维护公共电子通信网络；</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应用业务：授权许可证持有者通过专用设施向最终用户提供电子通信业务，或者转售来自许可设施</w:t>
      </w:r>
      <w:r w:rsidRPr="00C81E36">
        <w:rPr>
          <w:rFonts w:hint="eastAsia"/>
          <w:lang w:eastAsia="zh-CN"/>
        </w:rPr>
        <w:t>/</w:t>
      </w:r>
      <w:r w:rsidRPr="00C81E36">
        <w:rPr>
          <w:rFonts w:hint="eastAsia"/>
          <w:lang w:eastAsia="zh-CN"/>
        </w:rPr>
        <w:t>网络业务提供商的业务；以及</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内容业务：授权许可证持有者提供用于广播的内容业务。</w:t>
      </w:r>
    </w:p>
    <w:p w:rsidR="000E2610" w:rsidRPr="00C81E36" w:rsidRDefault="000E2610" w:rsidP="002F35AE">
      <w:pPr>
        <w:rPr>
          <w:lang w:eastAsia="zh-CN"/>
        </w:rPr>
      </w:pPr>
      <w:r w:rsidRPr="00C81E36">
        <w:rPr>
          <w:rFonts w:hint="eastAsia"/>
          <w:lang w:eastAsia="zh-CN"/>
        </w:rPr>
        <w:t>在</w:t>
      </w:r>
      <w:r w:rsidRPr="00C81E36">
        <w:rPr>
          <w:rFonts w:hint="eastAsia"/>
          <w:lang w:eastAsia="zh-CN"/>
        </w:rPr>
        <w:t>2005</w:t>
      </w:r>
      <w:r w:rsidRPr="00C81E36">
        <w:rPr>
          <w:rFonts w:hint="eastAsia"/>
          <w:lang w:eastAsia="zh-CN"/>
        </w:rPr>
        <w:t>年</w:t>
      </w:r>
      <w:r w:rsidRPr="00C81E36">
        <w:rPr>
          <w:rFonts w:hint="eastAsia"/>
          <w:lang w:eastAsia="zh-CN"/>
        </w:rPr>
        <w:t>12</w:t>
      </w:r>
      <w:r w:rsidRPr="00C81E36">
        <w:rPr>
          <w:rFonts w:hint="eastAsia"/>
          <w:lang w:eastAsia="zh-CN"/>
        </w:rPr>
        <w:t>月和</w:t>
      </w:r>
      <w:r w:rsidRPr="00C81E36">
        <w:rPr>
          <w:rFonts w:hint="eastAsia"/>
          <w:lang w:eastAsia="zh-CN"/>
        </w:rPr>
        <w:t>2008</w:t>
      </w:r>
      <w:r w:rsidRPr="00C81E36">
        <w:rPr>
          <w:rFonts w:hint="eastAsia"/>
          <w:lang w:eastAsia="zh-CN"/>
        </w:rPr>
        <w:t>年</w:t>
      </w:r>
      <w:r w:rsidRPr="00C81E36">
        <w:rPr>
          <w:rFonts w:hint="eastAsia"/>
          <w:lang w:eastAsia="zh-CN"/>
        </w:rPr>
        <w:t>6</w:t>
      </w:r>
      <w:r w:rsidRPr="00C81E36">
        <w:rPr>
          <w:rFonts w:hint="eastAsia"/>
          <w:lang w:eastAsia="zh-CN"/>
        </w:rPr>
        <w:t>月期间，在</w:t>
      </w:r>
      <w:r w:rsidRPr="00C81E36">
        <w:rPr>
          <w:rFonts w:hint="eastAsia"/>
          <w:lang w:eastAsia="zh-CN"/>
        </w:rPr>
        <w:t>CLF</w:t>
      </w:r>
      <w:r w:rsidRPr="00C81E36">
        <w:rPr>
          <w:rFonts w:hint="eastAsia"/>
          <w:lang w:eastAsia="zh-CN"/>
        </w:rPr>
        <w:t>下，</w:t>
      </w:r>
      <w:r w:rsidRPr="00C81E36">
        <w:rPr>
          <w:rFonts w:hint="eastAsia"/>
          <w:lang w:eastAsia="zh-CN"/>
        </w:rPr>
        <w:t>TCRA</w:t>
      </w:r>
      <w:r w:rsidRPr="00C81E36">
        <w:rPr>
          <w:rFonts w:hint="eastAsia"/>
          <w:lang w:eastAsia="zh-CN"/>
        </w:rPr>
        <w:t>发放了</w:t>
      </w:r>
      <w:r w:rsidRPr="00C81E36">
        <w:rPr>
          <w:rFonts w:hint="eastAsia"/>
          <w:lang w:eastAsia="zh-CN"/>
        </w:rPr>
        <w:t>150</w:t>
      </w:r>
      <w:r w:rsidRPr="00C81E36">
        <w:rPr>
          <w:rFonts w:hint="eastAsia"/>
          <w:lang w:eastAsia="zh-CN"/>
        </w:rPr>
        <w:t>多个许可证，包括现有的许可证持有者（已转入</w:t>
      </w:r>
      <w:r w:rsidRPr="00C81E36">
        <w:rPr>
          <w:rFonts w:hint="eastAsia"/>
          <w:lang w:eastAsia="zh-CN"/>
        </w:rPr>
        <w:t>CLF</w:t>
      </w:r>
      <w:r w:rsidRPr="00C81E36">
        <w:rPr>
          <w:rFonts w:hint="eastAsia"/>
          <w:lang w:eastAsia="zh-CN"/>
        </w:rPr>
        <w:t>）和新的进入者（决定进入通信部门）。</w:t>
      </w:r>
    </w:p>
    <w:p w:rsidR="000E2610" w:rsidRPr="00C81E36" w:rsidRDefault="000E2610" w:rsidP="002F35AE">
      <w:pPr>
        <w:rPr>
          <w:lang w:eastAsia="zh-CN"/>
        </w:rPr>
      </w:pPr>
      <w:r w:rsidRPr="00C81E36">
        <w:rPr>
          <w:rFonts w:hint="eastAsia"/>
          <w:lang w:eastAsia="zh-CN"/>
        </w:rPr>
        <w:t>除了运营商数量的增加，订户的数量也从</w:t>
      </w:r>
      <w:r w:rsidRPr="00C81E36">
        <w:rPr>
          <w:rFonts w:hint="eastAsia"/>
          <w:lang w:eastAsia="zh-CN"/>
        </w:rPr>
        <w:t>2005</w:t>
      </w:r>
      <w:r w:rsidRPr="00C81E36">
        <w:rPr>
          <w:rFonts w:hint="eastAsia"/>
          <w:lang w:eastAsia="zh-CN"/>
        </w:rPr>
        <w:t>年的</w:t>
      </w:r>
      <w:r w:rsidRPr="00C81E36">
        <w:rPr>
          <w:lang w:eastAsia="zh-CN"/>
        </w:rPr>
        <w:t>3</w:t>
      </w:r>
      <w:r>
        <w:rPr>
          <w:lang w:eastAsia="zh-CN"/>
        </w:rPr>
        <w:t> </w:t>
      </w:r>
      <w:r w:rsidRPr="00C81E36">
        <w:rPr>
          <w:lang w:eastAsia="zh-CN"/>
        </w:rPr>
        <w:t>118</w:t>
      </w:r>
      <w:r>
        <w:rPr>
          <w:lang w:eastAsia="zh-CN"/>
        </w:rPr>
        <w:t> </w:t>
      </w:r>
      <w:r w:rsidRPr="00C81E36">
        <w:rPr>
          <w:lang w:eastAsia="zh-CN"/>
        </w:rPr>
        <w:t>157</w:t>
      </w:r>
      <w:r w:rsidRPr="00C81E36">
        <w:rPr>
          <w:rFonts w:hint="eastAsia"/>
          <w:lang w:eastAsia="zh-CN"/>
        </w:rPr>
        <w:t>增加到了</w:t>
      </w:r>
      <w:r w:rsidRPr="00C81E36">
        <w:rPr>
          <w:rFonts w:hint="eastAsia"/>
          <w:lang w:eastAsia="zh-CN"/>
        </w:rPr>
        <w:t>2008</w:t>
      </w:r>
      <w:r w:rsidRPr="00C81E36">
        <w:rPr>
          <w:rFonts w:hint="eastAsia"/>
          <w:lang w:eastAsia="zh-CN"/>
        </w:rPr>
        <w:t>年</w:t>
      </w:r>
      <w:r w:rsidRPr="00C81E36">
        <w:rPr>
          <w:rFonts w:hint="eastAsia"/>
          <w:lang w:eastAsia="zh-CN"/>
        </w:rPr>
        <w:t>3</w:t>
      </w:r>
      <w:r w:rsidRPr="00C81E36">
        <w:rPr>
          <w:rFonts w:hint="eastAsia"/>
          <w:lang w:eastAsia="zh-CN"/>
        </w:rPr>
        <w:t>月的</w:t>
      </w:r>
      <w:r w:rsidRPr="00C81E36">
        <w:rPr>
          <w:lang w:eastAsia="zh-CN"/>
        </w:rPr>
        <w:t>9</w:t>
      </w:r>
      <w:r>
        <w:rPr>
          <w:lang w:eastAsia="zh-CN"/>
        </w:rPr>
        <w:t> </w:t>
      </w:r>
      <w:r w:rsidRPr="00C81E36">
        <w:rPr>
          <w:lang w:eastAsia="zh-CN"/>
        </w:rPr>
        <w:t>523</w:t>
      </w:r>
      <w:r>
        <w:rPr>
          <w:lang w:eastAsia="zh-CN"/>
        </w:rPr>
        <w:t> </w:t>
      </w:r>
      <w:r w:rsidRPr="00C81E36">
        <w:rPr>
          <w:lang w:eastAsia="zh-CN"/>
        </w:rPr>
        <w:t>392</w:t>
      </w:r>
      <w:r w:rsidRPr="00C81E36">
        <w:rPr>
          <w:rFonts w:hint="eastAsia"/>
          <w:lang w:eastAsia="zh-CN"/>
        </w:rPr>
        <w:t>，</w:t>
      </w:r>
      <w:r w:rsidRPr="00C81E36">
        <w:rPr>
          <w:rFonts w:hint="eastAsia"/>
          <w:lang w:eastAsia="zh-CN"/>
        </w:rPr>
        <w:t>TCRA</w:t>
      </w:r>
      <w:r w:rsidRPr="00C81E36">
        <w:rPr>
          <w:rFonts w:hint="eastAsia"/>
          <w:lang w:eastAsia="zh-CN"/>
        </w:rPr>
        <w:t>将之归功于电信许可证持有者数量的增加。</w:t>
      </w:r>
    </w:p>
    <w:p w:rsidR="000E2610" w:rsidRPr="00C81E36" w:rsidRDefault="000E2610" w:rsidP="002F35AE">
      <w:pPr>
        <w:rPr>
          <w:lang w:eastAsia="zh-CN"/>
        </w:rPr>
      </w:pPr>
      <w:r w:rsidRPr="00C81E36">
        <w:rPr>
          <w:rFonts w:hint="eastAsia"/>
          <w:lang w:eastAsia="zh-CN"/>
        </w:rPr>
        <w:t>从坦桑尼亚的</w:t>
      </w:r>
      <w:r w:rsidRPr="00C81E36">
        <w:rPr>
          <w:rFonts w:hint="eastAsia"/>
          <w:lang w:eastAsia="zh-CN"/>
        </w:rPr>
        <w:t>CLF</w:t>
      </w:r>
      <w:r w:rsidRPr="00C81E36">
        <w:rPr>
          <w:rFonts w:hint="eastAsia"/>
          <w:lang w:eastAsia="zh-CN"/>
        </w:rPr>
        <w:t>中可以得到许多经验和教训，这些经验和教训对准备引入融合许可程序的国家来说是有用的。</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灵活性：</w:t>
      </w:r>
      <w:r w:rsidRPr="00C81E36">
        <w:rPr>
          <w:lang w:eastAsia="zh-CN"/>
        </w:rPr>
        <w:t>TCRA</w:t>
      </w:r>
      <w:r w:rsidRPr="00C81E36">
        <w:rPr>
          <w:rFonts w:hint="eastAsia"/>
          <w:lang w:eastAsia="zh-CN"/>
        </w:rPr>
        <w:t>让利益相关方、尤其是运营商参与对话，为</w:t>
      </w:r>
      <w:r w:rsidRPr="00C81E36">
        <w:rPr>
          <w:rFonts w:hint="eastAsia"/>
          <w:lang w:eastAsia="zh-CN"/>
        </w:rPr>
        <w:t>CLF</w:t>
      </w:r>
      <w:r w:rsidRPr="00C81E36">
        <w:rPr>
          <w:rFonts w:hint="eastAsia"/>
          <w:lang w:eastAsia="zh-CN"/>
        </w:rPr>
        <w:t>的实施提供了一个灵活的时间框架。尽管提供给现有通信运营商的、转入</w:t>
      </w:r>
      <w:r w:rsidRPr="00C81E36">
        <w:rPr>
          <w:rFonts w:hint="eastAsia"/>
          <w:lang w:eastAsia="zh-CN"/>
        </w:rPr>
        <w:t>CLF</w:t>
      </w:r>
      <w:r w:rsidRPr="00C81E36">
        <w:rPr>
          <w:rFonts w:hint="eastAsia"/>
          <w:lang w:eastAsia="zh-CN"/>
        </w:rPr>
        <w:t>的初始期限是</w:t>
      </w:r>
      <w:r w:rsidRPr="00C81E36">
        <w:rPr>
          <w:rFonts w:hint="eastAsia"/>
          <w:lang w:eastAsia="zh-CN"/>
        </w:rPr>
        <w:t>12</w:t>
      </w:r>
      <w:r w:rsidRPr="00C81E36">
        <w:rPr>
          <w:rFonts w:hint="eastAsia"/>
          <w:lang w:eastAsia="zh-CN"/>
        </w:rPr>
        <w:t>个月，但</w:t>
      </w:r>
      <w:r w:rsidRPr="00C81E36">
        <w:rPr>
          <w:rFonts w:hint="eastAsia"/>
          <w:lang w:eastAsia="zh-CN"/>
        </w:rPr>
        <w:t>TCRA</w:t>
      </w:r>
      <w:r w:rsidRPr="00C81E36">
        <w:rPr>
          <w:rFonts w:hint="eastAsia"/>
          <w:lang w:eastAsia="zh-CN"/>
        </w:rPr>
        <w:t>将此期限延长了</w:t>
      </w:r>
      <w:r w:rsidRPr="00C81E36">
        <w:rPr>
          <w:rFonts w:hint="eastAsia"/>
          <w:lang w:eastAsia="zh-CN"/>
        </w:rPr>
        <w:t>6</w:t>
      </w:r>
      <w:r w:rsidRPr="00C81E36">
        <w:rPr>
          <w:rFonts w:hint="eastAsia"/>
          <w:lang w:eastAsia="zh-CN"/>
        </w:rPr>
        <w:t>个月，原因是运营商不清楚应申请那种类别的许可证。</w:t>
      </w:r>
      <w:r w:rsidRPr="00C81E36">
        <w:rPr>
          <w:rFonts w:hint="eastAsia"/>
          <w:lang w:eastAsia="zh-CN"/>
        </w:rPr>
        <w:t>TCRA</w:t>
      </w:r>
      <w:r w:rsidRPr="00C81E36">
        <w:rPr>
          <w:rFonts w:hint="eastAsia"/>
          <w:lang w:eastAsia="zh-CN"/>
        </w:rPr>
        <w:t>与运营商召开了若干次会议，使之明白</w:t>
      </w:r>
      <w:r w:rsidRPr="00C81E36">
        <w:rPr>
          <w:rFonts w:hint="eastAsia"/>
          <w:lang w:eastAsia="zh-CN"/>
        </w:rPr>
        <w:t>CLF</w:t>
      </w:r>
      <w:r w:rsidRPr="00C81E36">
        <w:rPr>
          <w:rFonts w:hint="eastAsia"/>
          <w:lang w:eastAsia="zh-CN"/>
        </w:rPr>
        <w:t>，并解释</w:t>
      </w:r>
      <w:r w:rsidRPr="00C81E36">
        <w:rPr>
          <w:rFonts w:hint="eastAsia"/>
          <w:lang w:eastAsia="zh-CN"/>
        </w:rPr>
        <w:t>CLF</w:t>
      </w:r>
      <w:r w:rsidRPr="00C81E36">
        <w:rPr>
          <w:rFonts w:hint="eastAsia"/>
          <w:lang w:eastAsia="zh-CN"/>
        </w:rPr>
        <w:t>对其的益处。此外，要求许可证持有者提交首次计划，作为其许可证的附录，并提供了一个许可证条件，允许每年对计划进行评审，这为许可证持有者提供了一个修改首次计划以适应新技术和新业务的机会。</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激励监管：为正在转换的运营商提供了激励机制，即取消申请费用和初始许可证费用，并提供更长的许可证周期――特别地，新的许可证的期限将从许可证发放日期起算，而不管现有许可证的剩余期限到什么时候为止。</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放慢融合网络的部署步伐：尽管在</w:t>
      </w:r>
      <w:r w:rsidRPr="00C81E36">
        <w:rPr>
          <w:rFonts w:hint="eastAsia"/>
          <w:lang w:eastAsia="zh-CN"/>
        </w:rPr>
        <w:t>4</w:t>
      </w:r>
      <w:r w:rsidRPr="00C81E36">
        <w:rPr>
          <w:rFonts w:hint="eastAsia"/>
          <w:lang w:eastAsia="zh-CN"/>
        </w:rPr>
        <w:t>年前就引入了</w:t>
      </w:r>
      <w:r w:rsidRPr="00C81E36">
        <w:rPr>
          <w:rFonts w:hint="eastAsia"/>
          <w:lang w:eastAsia="zh-CN"/>
        </w:rPr>
        <w:t>CLF</w:t>
      </w:r>
      <w:r w:rsidRPr="00C81E36">
        <w:rPr>
          <w:rFonts w:hint="eastAsia"/>
          <w:lang w:eastAsia="zh-CN"/>
        </w:rPr>
        <w:t>，但融合网络的部署、尤其是下一代网络（</w:t>
      </w:r>
      <w:r w:rsidRPr="00C81E36">
        <w:rPr>
          <w:rFonts w:hint="eastAsia"/>
          <w:lang w:eastAsia="zh-CN"/>
        </w:rPr>
        <w:t>NGN</w:t>
      </w:r>
      <w:r w:rsidRPr="00C81E36">
        <w:rPr>
          <w:rFonts w:hint="eastAsia"/>
          <w:lang w:eastAsia="zh-CN"/>
        </w:rPr>
        <w:t>）的部署，进展缓慢。一个可能的原因是对</w:t>
      </w:r>
      <w:r w:rsidRPr="00C81E36">
        <w:rPr>
          <w:rFonts w:hint="eastAsia"/>
          <w:lang w:eastAsia="zh-CN"/>
        </w:rPr>
        <w:t>CLF</w:t>
      </w:r>
      <w:r w:rsidRPr="00C81E36">
        <w:rPr>
          <w:rFonts w:hint="eastAsia"/>
          <w:lang w:eastAsia="zh-CN"/>
        </w:rPr>
        <w:t>缺乏了解，以及缺少向下一代网络的转换途径。</w:t>
      </w:r>
    </w:p>
    <w:p w:rsidR="000E2610" w:rsidRDefault="000E2610" w:rsidP="002F35AE">
      <w:pPr>
        <w:rPr>
          <w:lang w:val="en-US" w:eastAsia="zh-CN"/>
        </w:rPr>
      </w:pPr>
      <w:r w:rsidRPr="00C81E36">
        <w:rPr>
          <w:rFonts w:hint="eastAsia"/>
          <w:lang w:eastAsia="zh-CN"/>
        </w:rPr>
        <w:t>CLF</w:t>
      </w:r>
      <w:r w:rsidRPr="00C81E36">
        <w:rPr>
          <w:rFonts w:hint="eastAsia"/>
          <w:lang w:eastAsia="zh-CN"/>
        </w:rPr>
        <w:t>也面临诸多挑战。最严峻的挑战是确保可承受的通信产品和业务价格，以便满足消费者的期望。另一个挑战是要</w:t>
      </w:r>
      <w:r w:rsidRPr="00C81E36">
        <w:rPr>
          <w:rFonts w:hint="eastAsia"/>
          <w:lang w:eastAsia="zh-CN"/>
        </w:rPr>
        <w:t>TCRA</w:t>
      </w:r>
      <w:r w:rsidRPr="00C81E36">
        <w:rPr>
          <w:rFonts w:hint="eastAsia"/>
          <w:lang w:eastAsia="zh-CN"/>
        </w:rPr>
        <w:t>维持一个清晰的、综合的、透明的许可框架。最后，在引入竞争和</w:t>
      </w:r>
      <w:r w:rsidRPr="00C81E36">
        <w:rPr>
          <w:rFonts w:hint="eastAsia"/>
          <w:lang w:eastAsia="zh-CN"/>
        </w:rPr>
        <w:t>CLF</w:t>
      </w:r>
      <w:r w:rsidRPr="00C81E36">
        <w:rPr>
          <w:rFonts w:hint="eastAsia"/>
          <w:lang w:eastAsia="zh-CN"/>
        </w:rPr>
        <w:t>后，更加严峻的挑战是确保将频谱分配给具有合理的业务和技术计划以及具有提供通信业务所需之财政和技术能力的申请者。</w:t>
      </w:r>
    </w:p>
    <w:p w:rsidR="002F35AE" w:rsidRDefault="002F35AE" w:rsidP="002F35AE">
      <w:pPr>
        <w:rPr>
          <w:lang w:val="en-US" w:eastAsia="zh-CN"/>
        </w:rPr>
      </w:pPr>
    </w:p>
    <w:p w:rsidR="00AD6A18" w:rsidRDefault="00AD6A18">
      <w:pPr>
        <w:tabs>
          <w:tab w:val="clear" w:pos="794"/>
          <w:tab w:val="clear" w:pos="1191"/>
          <w:tab w:val="clear" w:pos="1588"/>
          <w:tab w:val="clear" w:pos="1985"/>
        </w:tabs>
        <w:overflowPunct/>
        <w:autoSpaceDE/>
        <w:autoSpaceDN/>
        <w:adjustRightInd/>
        <w:spacing w:before="0"/>
        <w:ind w:firstLine="0"/>
        <w:jc w:val="left"/>
        <w:textAlignment w:val="auto"/>
        <w:rPr>
          <w:kern w:val="2"/>
          <w:sz w:val="21"/>
          <w:szCs w:val="21"/>
          <w:lang w:val="en-US" w:eastAsia="zh-CN"/>
        </w:rPr>
      </w:pPr>
      <w:r>
        <w:rPr>
          <w:kern w:val="2"/>
          <w:sz w:val="21"/>
          <w:szCs w:val="21"/>
          <w:lang w:val="en-US" w:eastAsia="zh-CN"/>
        </w:rPr>
        <w:br w:type="page"/>
      </w:r>
    </w:p>
    <w:p w:rsidR="002F35AE" w:rsidRPr="002F35AE" w:rsidRDefault="002F35AE" w:rsidP="002F35AE">
      <w:pPr>
        <w:rPr>
          <w:kern w:val="2"/>
          <w:sz w:val="21"/>
          <w:szCs w:val="21"/>
          <w:lang w:val="en-US" w:eastAsia="zh-CN"/>
        </w:rPr>
      </w:pPr>
    </w:p>
    <w:p w:rsidR="000E2610" w:rsidRDefault="000E2610" w:rsidP="002F35AE">
      <w:pPr>
        <w:pStyle w:val="FigureTitle"/>
        <w:rPr>
          <w:kern w:val="2"/>
          <w:lang w:eastAsia="zh-CN"/>
        </w:rPr>
      </w:pPr>
      <w:r w:rsidRPr="00F90484">
        <w:rPr>
          <w:rFonts w:hint="eastAsia"/>
          <w:kern w:val="2"/>
          <w:lang w:eastAsia="zh-CN"/>
        </w:rPr>
        <w:t>表</w:t>
      </w:r>
      <w:r w:rsidRPr="00F90484">
        <w:rPr>
          <w:kern w:val="2"/>
          <w:lang w:eastAsia="zh-CN"/>
        </w:rPr>
        <w:t>2</w:t>
      </w:r>
      <w:r w:rsidRPr="00F90484">
        <w:rPr>
          <w:rFonts w:hint="eastAsia"/>
          <w:kern w:val="2"/>
          <w:lang w:eastAsia="zh-CN"/>
        </w:rPr>
        <w:t>：坦桑尼亚</w:t>
      </w:r>
      <w:r w:rsidRPr="00F90484">
        <w:rPr>
          <w:rFonts w:hint="eastAsia"/>
          <w:kern w:val="2"/>
          <w:lang w:eastAsia="zh-CN"/>
        </w:rPr>
        <w:t>CLF</w:t>
      </w:r>
      <w:r w:rsidRPr="00F90484">
        <w:rPr>
          <w:rFonts w:hint="eastAsia"/>
          <w:kern w:val="2"/>
          <w:lang w:eastAsia="zh-CN"/>
        </w:rPr>
        <w:t>下获得许可的运营商数量（</w:t>
      </w:r>
      <w:smartTag w:uri="urn:schemas-microsoft-com:office:smarttags" w:element="chsdate">
        <w:smartTagPr>
          <w:attr w:name="IsROCDate" w:val="False"/>
          <w:attr w:name="IsLunarDate" w:val="False"/>
          <w:attr w:name="Day" w:val="30"/>
          <w:attr w:name="Month" w:val="6"/>
          <w:attr w:name="Year" w:val="2008"/>
        </w:smartTagPr>
        <w:r w:rsidRPr="00F90484">
          <w:rPr>
            <w:kern w:val="2"/>
            <w:lang w:eastAsia="zh-CN"/>
          </w:rPr>
          <w:t>2008</w:t>
        </w:r>
        <w:r w:rsidRPr="00F90484">
          <w:rPr>
            <w:rFonts w:hint="eastAsia"/>
            <w:kern w:val="2"/>
            <w:lang w:eastAsia="zh-CN"/>
          </w:rPr>
          <w:t>年</w:t>
        </w:r>
        <w:r w:rsidRPr="00F90484">
          <w:rPr>
            <w:rFonts w:hint="eastAsia"/>
            <w:kern w:val="2"/>
            <w:lang w:eastAsia="zh-CN"/>
          </w:rPr>
          <w:t>6</w:t>
        </w:r>
        <w:r w:rsidRPr="00F90484">
          <w:rPr>
            <w:rFonts w:hint="eastAsia"/>
            <w:kern w:val="2"/>
            <w:lang w:eastAsia="zh-CN"/>
          </w:rPr>
          <w:t>月</w:t>
        </w:r>
        <w:r w:rsidRPr="00F90484">
          <w:rPr>
            <w:rFonts w:hint="eastAsia"/>
            <w:kern w:val="2"/>
            <w:lang w:eastAsia="zh-CN"/>
          </w:rPr>
          <w:t>30</w:t>
        </w:r>
        <w:r w:rsidRPr="00F90484">
          <w:rPr>
            <w:rFonts w:hint="eastAsia"/>
            <w:kern w:val="2"/>
            <w:lang w:eastAsia="zh-CN"/>
          </w:rPr>
          <w:t>日</w:t>
        </w:r>
      </w:smartTag>
      <w:r w:rsidRPr="00F90484">
        <w:rPr>
          <w:rFonts w:hint="eastAsia"/>
          <w:kern w:val="2"/>
          <w:lang w:eastAsia="zh-CN"/>
        </w:rPr>
        <w:t>）</w:t>
      </w:r>
      <w:r w:rsidRPr="00774F21">
        <w:rPr>
          <w:rStyle w:val="FootnoteReference"/>
          <w:b w:val="0"/>
          <w:bCs/>
          <w:iCs/>
          <w:kern w:val="19"/>
          <w:szCs w:val="22"/>
          <w:lang w:val="en-GB"/>
        </w:rPr>
        <w:footnoteReference w:id="28"/>
      </w:r>
    </w:p>
    <w:p w:rsidR="002F35AE" w:rsidRPr="002F35AE" w:rsidRDefault="002F35AE" w:rsidP="002F35AE">
      <w:pPr>
        <w:rPr>
          <w:lang w:val="en-US" w:eastAsia="zh-CN"/>
        </w:rPr>
      </w:pPr>
    </w:p>
    <w:tbl>
      <w:tblPr>
        <w:tblW w:w="9413"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67"/>
        <w:gridCol w:w="2224"/>
        <w:gridCol w:w="3206"/>
        <w:gridCol w:w="2716"/>
      </w:tblGrid>
      <w:tr w:rsidR="000E2610" w:rsidRPr="00B23F8A" w:rsidTr="00FB0DAA">
        <w:trPr>
          <w:trHeight w:val="20"/>
          <w:jc w:val="center"/>
        </w:trPr>
        <w:tc>
          <w:tcPr>
            <w:tcW w:w="1267" w:type="dxa"/>
            <w:shd w:val="clear" w:color="auto" w:fill="auto"/>
          </w:tcPr>
          <w:p w:rsidR="000E2610" w:rsidRPr="00B23F8A" w:rsidRDefault="000E2610" w:rsidP="002F35AE">
            <w:pPr>
              <w:pStyle w:val="TableHead"/>
              <w:rPr>
                <w:kern w:val="2"/>
                <w:lang w:eastAsia="zh-CN"/>
              </w:rPr>
            </w:pPr>
          </w:p>
        </w:tc>
        <w:tc>
          <w:tcPr>
            <w:tcW w:w="2224" w:type="dxa"/>
            <w:shd w:val="clear" w:color="auto" w:fill="auto"/>
          </w:tcPr>
          <w:p w:rsidR="000E2610" w:rsidRPr="00B23F8A" w:rsidRDefault="000E2610" w:rsidP="002F35AE">
            <w:pPr>
              <w:pStyle w:val="TableHead"/>
              <w:rPr>
                <w:kern w:val="2"/>
              </w:rPr>
            </w:pPr>
            <w:r w:rsidRPr="00B23F8A">
              <w:rPr>
                <w:rFonts w:hint="eastAsia"/>
                <w:kern w:val="2"/>
              </w:rPr>
              <w:t>许可证类型</w:t>
            </w:r>
          </w:p>
        </w:tc>
        <w:tc>
          <w:tcPr>
            <w:tcW w:w="3206" w:type="dxa"/>
            <w:shd w:val="clear" w:color="auto" w:fill="auto"/>
          </w:tcPr>
          <w:p w:rsidR="000E2610" w:rsidRPr="00B23F8A" w:rsidRDefault="000E2610" w:rsidP="002F35AE">
            <w:pPr>
              <w:pStyle w:val="TableHead"/>
              <w:rPr>
                <w:kern w:val="2"/>
              </w:rPr>
            </w:pPr>
            <w:r w:rsidRPr="00B23F8A">
              <w:rPr>
                <w:rFonts w:hint="eastAsia"/>
                <w:kern w:val="2"/>
              </w:rPr>
              <w:t>市场划分</w:t>
            </w:r>
          </w:p>
        </w:tc>
        <w:tc>
          <w:tcPr>
            <w:tcW w:w="2716" w:type="dxa"/>
            <w:shd w:val="clear" w:color="auto" w:fill="auto"/>
          </w:tcPr>
          <w:p w:rsidR="000E2610" w:rsidRPr="00B23F8A" w:rsidRDefault="000E2610" w:rsidP="002F35AE">
            <w:pPr>
              <w:pStyle w:val="TableHead"/>
              <w:rPr>
                <w:kern w:val="2"/>
              </w:rPr>
            </w:pPr>
            <w:r w:rsidRPr="00B23F8A">
              <w:rPr>
                <w:rFonts w:hint="eastAsia"/>
                <w:kern w:val="2"/>
              </w:rPr>
              <w:t>发放的许可证数量</w:t>
            </w:r>
          </w:p>
        </w:tc>
      </w:tr>
      <w:tr w:rsidR="000E2610" w:rsidRPr="00F90484" w:rsidTr="00FB0DAA">
        <w:trPr>
          <w:cantSplit/>
          <w:trHeight w:val="20"/>
          <w:jc w:val="center"/>
        </w:trPr>
        <w:tc>
          <w:tcPr>
            <w:tcW w:w="1267" w:type="dxa"/>
            <w:vMerge w:val="restart"/>
            <w:shd w:val="clear" w:color="auto" w:fill="auto"/>
          </w:tcPr>
          <w:p w:rsidR="000E2610" w:rsidRPr="00F90484" w:rsidRDefault="000E2610" w:rsidP="002F35AE">
            <w:pPr>
              <w:pStyle w:val="TableText"/>
              <w:jc w:val="center"/>
              <w:rPr>
                <w:kern w:val="2"/>
              </w:rPr>
            </w:pPr>
            <w:r w:rsidRPr="00F90484">
              <w:rPr>
                <w:kern w:val="2"/>
              </w:rPr>
              <w:t>1.</w:t>
            </w:r>
          </w:p>
        </w:tc>
        <w:tc>
          <w:tcPr>
            <w:tcW w:w="2224" w:type="dxa"/>
            <w:vMerge w:val="restart"/>
            <w:shd w:val="clear" w:color="auto" w:fill="auto"/>
          </w:tcPr>
          <w:p w:rsidR="000E2610" w:rsidRPr="00F90484" w:rsidRDefault="000E2610" w:rsidP="002F35AE">
            <w:pPr>
              <w:pStyle w:val="TableText"/>
              <w:jc w:val="center"/>
              <w:rPr>
                <w:kern w:val="2"/>
              </w:rPr>
            </w:pPr>
            <w:r w:rsidRPr="00F90484">
              <w:rPr>
                <w:rFonts w:hint="eastAsia"/>
                <w:kern w:val="2"/>
              </w:rPr>
              <w:t>网络设施</w:t>
            </w:r>
          </w:p>
        </w:tc>
        <w:tc>
          <w:tcPr>
            <w:tcW w:w="3206" w:type="dxa"/>
            <w:shd w:val="clear" w:color="auto" w:fill="auto"/>
          </w:tcPr>
          <w:p w:rsidR="000E2610" w:rsidRPr="00F90484" w:rsidRDefault="000E2610" w:rsidP="002F35AE">
            <w:pPr>
              <w:pStyle w:val="TableText"/>
              <w:jc w:val="center"/>
              <w:rPr>
                <w:kern w:val="2"/>
              </w:rPr>
            </w:pPr>
            <w:r w:rsidRPr="00F90484">
              <w:rPr>
                <w:rFonts w:hint="eastAsia"/>
                <w:kern w:val="2"/>
              </w:rPr>
              <w:t>国际市场</w:t>
            </w:r>
          </w:p>
        </w:tc>
        <w:tc>
          <w:tcPr>
            <w:tcW w:w="2716" w:type="dxa"/>
            <w:shd w:val="clear" w:color="auto" w:fill="auto"/>
          </w:tcPr>
          <w:p w:rsidR="000E2610" w:rsidRPr="00F90484" w:rsidRDefault="000E2610" w:rsidP="002F35AE">
            <w:pPr>
              <w:pStyle w:val="TableText"/>
              <w:jc w:val="center"/>
              <w:rPr>
                <w:kern w:val="2"/>
              </w:rPr>
            </w:pPr>
            <w:r w:rsidRPr="00F90484">
              <w:rPr>
                <w:kern w:val="2"/>
              </w:rPr>
              <w:t>4</w:t>
            </w:r>
          </w:p>
        </w:tc>
      </w:tr>
      <w:tr w:rsidR="000E2610" w:rsidRPr="00F90484" w:rsidTr="00FB0DAA">
        <w:trPr>
          <w:cantSplit/>
          <w:trHeight w:val="20"/>
          <w:jc w:val="center"/>
        </w:trPr>
        <w:tc>
          <w:tcPr>
            <w:tcW w:w="1267" w:type="dxa"/>
            <w:vMerge/>
            <w:shd w:val="clear" w:color="auto" w:fill="auto"/>
          </w:tcPr>
          <w:p w:rsidR="000E2610" w:rsidRPr="00F90484" w:rsidRDefault="000E2610" w:rsidP="002F35AE">
            <w:pPr>
              <w:pStyle w:val="TableText"/>
              <w:jc w:val="center"/>
              <w:rPr>
                <w:kern w:val="2"/>
              </w:rPr>
            </w:pPr>
          </w:p>
        </w:tc>
        <w:tc>
          <w:tcPr>
            <w:tcW w:w="2224" w:type="dxa"/>
            <w:vMerge/>
            <w:shd w:val="clear" w:color="auto" w:fill="auto"/>
          </w:tcPr>
          <w:p w:rsidR="000E2610" w:rsidRPr="00F90484" w:rsidRDefault="000E2610" w:rsidP="002F35AE">
            <w:pPr>
              <w:pStyle w:val="TableText"/>
              <w:jc w:val="center"/>
              <w:rPr>
                <w:kern w:val="2"/>
              </w:rPr>
            </w:pPr>
          </w:p>
        </w:tc>
        <w:tc>
          <w:tcPr>
            <w:tcW w:w="3206" w:type="dxa"/>
            <w:shd w:val="clear" w:color="auto" w:fill="auto"/>
          </w:tcPr>
          <w:p w:rsidR="000E2610" w:rsidRPr="00F90484" w:rsidRDefault="000E2610" w:rsidP="002F35AE">
            <w:pPr>
              <w:pStyle w:val="TableText"/>
              <w:jc w:val="center"/>
              <w:rPr>
                <w:kern w:val="2"/>
              </w:rPr>
            </w:pPr>
            <w:r>
              <w:rPr>
                <w:rFonts w:hint="eastAsia"/>
                <w:kern w:val="2"/>
              </w:rPr>
              <w:t>国内市场</w:t>
            </w:r>
          </w:p>
        </w:tc>
        <w:tc>
          <w:tcPr>
            <w:tcW w:w="2716" w:type="dxa"/>
            <w:shd w:val="clear" w:color="auto" w:fill="auto"/>
          </w:tcPr>
          <w:p w:rsidR="000E2610" w:rsidRPr="00F90484" w:rsidRDefault="000E2610" w:rsidP="002F35AE">
            <w:pPr>
              <w:pStyle w:val="TableText"/>
              <w:jc w:val="center"/>
              <w:rPr>
                <w:kern w:val="2"/>
              </w:rPr>
            </w:pPr>
            <w:r w:rsidRPr="00F90484">
              <w:rPr>
                <w:kern w:val="2"/>
              </w:rPr>
              <w:t>8</w:t>
            </w:r>
          </w:p>
        </w:tc>
      </w:tr>
      <w:tr w:rsidR="000E2610" w:rsidRPr="00F90484" w:rsidTr="00FB0DAA">
        <w:trPr>
          <w:cantSplit/>
          <w:trHeight w:val="20"/>
          <w:jc w:val="center"/>
        </w:trPr>
        <w:tc>
          <w:tcPr>
            <w:tcW w:w="1267" w:type="dxa"/>
            <w:vMerge w:val="restart"/>
            <w:shd w:val="clear" w:color="auto" w:fill="auto"/>
          </w:tcPr>
          <w:p w:rsidR="000E2610" w:rsidRPr="00F90484" w:rsidRDefault="000E2610" w:rsidP="002F35AE">
            <w:pPr>
              <w:pStyle w:val="TableText"/>
              <w:jc w:val="center"/>
              <w:rPr>
                <w:kern w:val="2"/>
              </w:rPr>
            </w:pPr>
            <w:r w:rsidRPr="00F90484">
              <w:rPr>
                <w:kern w:val="2"/>
              </w:rPr>
              <w:t>2.</w:t>
            </w:r>
          </w:p>
        </w:tc>
        <w:tc>
          <w:tcPr>
            <w:tcW w:w="2224" w:type="dxa"/>
            <w:vMerge w:val="restart"/>
            <w:shd w:val="clear" w:color="auto" w:fill="auto"/>
          </w:tcPr>
          <w:p w:rsidR="000E2610" w:rsidRPr="00F90484" w:rsidRDefault="000E2610" w:rsidP="002F35AE">
            <w:pPr>
              <w:pStyle w:val="TableText"/>
              <w:jc w:val="center"/>
              <w:rPr>
                <w:kern w:val="2"/>
              </w:rPr>
            </w:pPr>
            <w:r w:rsidRPr="00F90484">
              <w:rPr>
                <w:rFonts w:hint="eastAsia"/>
                <w:kern w:val="2"/>
              </w:rPr>
              <w:t>网络业务</w:t>
            </w:r>
          </w:p>
        </w:tc>
        <w:tc>
          <w:tcPr>
            <w:tcW w:w="3206" w:type="dxa"/>
            <w:shd w:val="clear" w:color="auto" w:fill="auto"/>
          </w:tcPr>
          <w:p w:rsidR="000E2610" w:rsidRPr="00F90484" w:rsidRDefault="000E2610" w:rsidP="002F35AE">
            <w:pPr>
              <w:pStyle w:val="TableText"/>
              <w:jc w:val="center"/>
              <w:rPr>
                <w:kern w:val="2"/>
              </w:rPr>
            </w:pPr>
            <w:r w:rsidRPr="00F90484">
              <w:rPr>
                <w:rFonts w:hint="eastAsia"/>
                <w:kern w:val="2"/>
              </w:rPr>
              <w:t>国际市场</w:t>
            </w:r>
          </w:p>
        </w:tc>
        <w:tc>
          <w:tcPr>
            <w:tcW w:w="2716" w:type="dxa"/>
            <w:shd w:val="clear" w:color="auto" w:fill="auto"/>
          </w:tcPr>
          <w:p w:rsidR="000E2610" w:rsidRPr="00F90484" w:rsidRDefault="000E2610" w:rsidP="002F35AE">
            <w:pPr>
              <w:pStyle w:val="TableText"/>
              <w:jc w:val="center"/>
              <w:rPr>
                <w:kern w:val="2"/>
              </w:rPr>
            </w:pPr>
            <w:r w:rsidRPr="00F90484">
              <w:rPr>
                <w:kern w:val="2"/>
              </w:rPr>
              <w:t>4</w:t>
            </w:r>
          </w:p>
        </w:tc>
      </w:tr>
      <w:tr w:rsidR="000E2610" w:rsidRPr="00F90484" w:rsidTr="00FB0DAA">
        <w:trPr>
          <w:cantSplit/>
          <w:trHeight w:val="20"/>
          <w:jc w:val="center"/>
        </w:trPr>
        <w:tc>
          <w:tcPr>
            <w:tcW w:w="1267" w:type="dxa"/>
            <w:vMerge/>
            <w:shd w:val="clear" w:color="auto" w:fill="auto"/>
          </w:tcPr>
          <w:p w:rsidR="000E2610" w:rsidRPr="00F90484" w:rsidRDefault="000E2610" w:rsidP="002F35AE">
            <w:pPr>
              <w:pStyle w:val="TableText"/>
              <w:jc w:val="center"/>
              <w:rPr>
                <w:kern w:val="2"/>
              </w:rPr>
            </w:pPr>
          </w:p>
        </w:tc>
        <w:tc>
          <w:tcPr>
            <w:tcW w:w="2224" w:type="dxa"/>
            <w:vMerge/>
            <w:shd w:val="clear" w:color="auto" w:fill="auto"/>
          </w:tcPr>
          <w:p w:rsidR="000E2610" w:rsidRPr="00F90484" w:rsidRDefault="000E2610" w:rsidP="002F35AE">
            <w:pPr>
              <w:pStyle w:val="TableText"/>
              <w:jc w:val="center"/>
              <w:rPr>
                <w:kern w:val="2"/>
              </w:rPr>
            </w:pPr>
          </w:p>
        </w:tc>
        <w:tc>
          <w:tcPr>
            <w:tcW w:w="3206" w:type="dxa"/>
            <w:shd w:val="clear" w:color="auto" w:fill="auto"/>
          </w:tcPr>
          <w:p w:rsidR="000E2610" w:rsidRPr="00F90484" w:rsidRDefault="000E2610" w:rsidP="002F35AE">
            <w:pPr>
              <w:pStyle w:val="TableText"/>
              <w:jc w:val="center"/>
              <w:rPr>
                <w:kern w:val="2"/>
              </w:rPr>
            </w:pPr>
            <w:r>
              <w:rPr>
                <w:rFonts w:hint="eastAsia"/>
                <w:kern w:val="2"/>
              </w:rPr>
              <w:t>国内市场</w:t>
            </w:r>
          </w:p>
        </w:tc>
        <w:tc>
          <w:tcPr>
            <w:tcW w:w="2716" w:type="dxa"/>
            <w:shd w:val="clear" w:color="auto" w:fill="auto"/>
          </w:tcPr>
          <w:p w:rsidR="000E2610" w:rsidRPr="00F90484" w:rsidRDefault="000E2610" w:rsidP="002F35AE">
            <w:pPr>
              <w:pStyle w:val="TableText"/>
              <w:jc w:val="center"/>
              <w:rPr>
                <w:kern w:val="2"/>
              </w:rPr>
            </w:pPr>
            <w:r w:rsidRPr="00F90484">
              <w:rPr>
                <w:kern w:val="2"/>
              </w:rPr>
              <w:t>8</w:t>
            </w:r>
          </w:p>
        </w:tc>
      </w:tr>
      <w:tr w:rsidR="000E2610" w:rsidRPr="00F90484" w:rsidTr="00FB0DAA">
        <w:trPr>
          <w:cantSplit/>
          <w:trHeight w:val="20"/>
          <w:jc w:val="center"/>
        </w:trPr>
        <w:tc>
          <w:tcPr>
            <w:tcW w:w="1267" w:type="dxa"/>
            <w:vMerge w:val="restart"/>
            <w:shd w:val="clear" w:color="auto" w:fill="auto"/>
          </w:tcPr>
          <w:p w:rsidR="000E2610" w:rsidRPr="00F90484" w:rsidRDefault="000E2610" w:rsidP="002F35AE">
            <w:pPr>
              <w:pStyle w:val="TableText"/>
              <w:jc w:val="center"/>
              <w:rPr>
                <w:kern w:val="2"/>
              </w:rPr>
            </w:pPr>
            <w:r w:rsidRPr="00F90484">
              <w:rPr>
                <w:kern w:val="2"/>
              </w:rPr>
              <w:t>3.</w:t>
            </w:r>
          </w:p>
        </w:tc>
        <w:tc>
          <w:tcPr>
            <w:tcW w:w="2224" w:type="dxa"/>
            <w:vMerge w:val="restart"/>
            <w:shd w:val="clear" w:color="auto" w:fill="auto"/>
          </w:tcPr>
          <w:p w:rsidR="000E2610" w:rsidRPr="00F90484" w:rsidRDefault="000E2610" w:rsidP="002F35AE">
            <w:pPr>
              <w:pStyle w:val="TableText"/>
              <w:jc w:val="center"/>
              <w:rPr>
                <w:kern w:val="2"/>
              </w:rPr>
            </w:pPr>
            <w:r w:rsidRPr="00F90484">
              <w:rPr>
                <w:rFonts w:hint="eastAsia"/>
                <w:kern w:val="2"/>
              </w:rPr>
              <w:t>应用业务</w:t>
            </w:r>
          </w:p>
        </w:tc>
        <w:tc>
          <w:tcPr>
            <w:tcW w:w="3206" w:type="dxa"/>
            <w:shd w:val="clear" w:color="auto" w:fill="auto"/>
          </w:tcPr>
          <w:p w:rsidR="000E2610" w:rsidRPr="00F90484" w:rsidRDefault="000E2610" w:rsidP="002F35AE">
            <w:pPr>
              <w:pStyle w:val="TableText"/>
              <w:jc w:val="center"/>
              <w:rPr>
                <w:kern w:val="2"/>
              </w:rPr>
            </w:pPr>
            <w:r w:rsidRPr="00F90484">
              <w:rPr>
                <w:rFonts w:hint="eastAsia"/>
                <w:kern w:val="2"/>
              </w:rPr>
              <w:t>国际市场</w:t>
            </w:r>
          </w:p>
        </w:tc>
        <w:tc>
          <w:tcPr>
            <w:tcW w:w="2716" w:type="dxa"/>
            <w:shd w:val="clear" w:color="auto" w:fill="auto"/>
          </w:tcPr>
          <w:p w:rsidR="000E2610" w:rsidRPr="00F90484" w:rsidRDefault="000E2610" w:rsidP="002F35AE">
            <w:pPr>
              <w:pStyle w:val="TableText"/>
              <w:jc w:val="center"/>
              <w:rPr>
                <w:kern w:val="2"/>
              </w:rPr>
            </w:pPr>
            <w:r w:rsidRPr="00F90484">
              <w:rPr>
                <w:kern w:val="2"/>
              </w:rPr>
              <w:t>12</w:t>
            </w:r>
          </w:p>
        </w:tc>
      </w:tr>
      <w:tr w:rsidR="000E2610" w:rsidRPr="00F90484" w:rsidTr="00FB0DAA">
        <w:trPr>
          <w:cantSplit/>
          <w:trHeight w:val="20"/>
          <w:jc w:val="center"/>
        </w:trPr>
        <w:tc>
          <w:tcPr>
            <w:tcW w:w="1267" w:type="dxa"/>
            <w:vMerge/>
            <w:shd w:val="clear" w:color="auto" w:fill="auto"/>
            <w:vAlign w:val="center"/>
          </w:tcPr>
          <w:p w:rsidR="000E2610" w:rsidRPr="00F90484" w:rsidRDefault="000E2610" w:rsidP="002F35AE">
            <w:pPr>
              <w:pStyle w:val="TableText"/>
              <w:jc w:val="center"/>
              <w:rPr>
                <w:kern w:val="2"/>
              </w:rPr>
            </w:pPr>
          </w:p>
        </w:tc>
        <w:tc>
          <w:tcPr>
            <w:tcW w:w="2224" w:type="dxa"/>
            <w:vMerge/>
            <w:shd w:val="clear" w:color="auto" w:fill="auto"/>
            <w:vAlign w:val="center"/>
          </w:tcPr>
          <w:p w:rsidR="000E2610" w:rsidRPr="00F90484" w:rsidRDefault="000E2610" w:rsidP="002F35AE">
            <w:pPr>
              <w:pStyle w:val="TableText"/>
              <w:jc w:val="center"/>
              <w:rPr>
                <w:kern w:val="2"/>
              </w:rPr>
            </w:pPr>
          </w:p>
        </w:tc>
        <w:tc>
          <w:tcPr>
            <w:tcW w:w="3206" w:type="dxa"/>
            <w:shd w:val="clear" w:color="auto" w:fill="auto"/>
          </w:tcPr>
          <w:p w:rsidR="000E2610" w:rsidRPr="00F90484" w:rsidRDefault="000E2610" w:rsidP="002F35AE">
            <w:pPr>
              <w:pStyle w:val="TableText"/>
              <w:jc w:val="center"/>
              <w:rPr>
                <w:kern w:val="2"/>
              </w:rPr>
            </w:pPr>
            <w:r>
              <w:rPr>
                <w:rFonts w:hint="eastAsia"/>
                <w:kern w:val="2"/>
              </w:rPr>
              <w:t>国内市场</w:t>
            </w:r>
          </w:p>
        </w:tc>
        <w:tc>
          <w:tcPr>
            <w:tcW w:w="2716" w:type="dxa"/>
            <w:shd w:val="clear" w:color="auto" w:fill="auto"/>
          </w:tcPr>
          <w:p w:rsidR="000E2610" w:rsidRPr="00F90484" w:rsidRDefault="000E2610" w:rsidP="002F35AE">
            <w:pPr>
              <w:pStyle w:val="TableText"/>
              <w:jc w:val="center"/>
              <w:rPr>
                <w:kern w:val="2"/>
              </w:rPr>
            </w:pPr>
            <w:r w:rsidRPr="00F90484">
              <w:rPr>
                <w:kern w:val="2"/>
              </w:rPr>
              <w:t>41</w:t>
            </w:r>
          </w:p>
        </w:tc>
      </w:tr>
      <w:tr w:rsidR="000E2610" w:rsidRPr="00F90484" w:rsidTr="00FB0DAA">
        <w:trPr>
          <w:cantSplit/>
          <w:trHeight w:val="20"/>
          <w:jc w:val="center"/>
        </w:trPr>
        <w:tc>
          <w:tcPr>
            <w:tcW w:w="1267" w:type="dxa"/>
            <w:vMerge/>
            <w:shd w:val="clear" w:color="auto" w:fill="auto"/>
            <w:vAlign w:val="center"/>
          </w:tcPr>
          <w:p w:rsidR="000E2610" w:rsidRPr="00F90484" w:rsidRDefault="000E2610" w:rsidP="002F35AE">
            <w:pPr>
              <w:pStyle w:val="TableText"/>
              <w:jc w:val="center"/>
              <w:rPr>
                <w:kern w:val="2"/>
              </w:rPr>
            </w:pPr>
          </w:p>
        </w:tc>
        <w:tc>
          <w:tcPr>
            <w:tcW w:w="2224" w:type="dxa"/>
            <w:vMerge/>
            <w:shd w:val="clear" w:color="auto" w:fill="auto"/>
            <w:vAlign w:val="center"/>
          </w:tcPr>
          <w:p w:rsidR="000E2610" w:rsidRPr="00F90484" w:rsidRDefault="000E2610" w:rsidP="002F35AE">
            <w:pPr>
              <w:pStyle w:val="TableText"/>
              <w:jc w:val="center"/>
              <w:rPr>
                <w:kern w:val="2"/>
              </w:rPr>
            </w:pPr>
          </w:p>
        </w:tc>
        <w:tc>
          <w:tcPr>
            <w:tcW w:w="3206" w:type="dxa"/>
            <w:shd w:val="clear" w:color="auto" w:fill="auto"/>
          </w:tcPr>
          <w:p w:rsidR="000E2610" w:rsidRPr="00F90484" w:rsidRDefault="000E2610" w:rsidP="002F35AE">
            <w:pPr>
              <w:pStyle w:val="TableText"/>
              <w:jc w:val="center"/>
              <w:rPr>
                <w:kern w:val="2"/>
              </w:rPr>
            </w:pPr>
            <w:r w:rsidRPr="00F90484">
              <w:rPr>
                <w:rFonts w:hint="eastAsia"/>
                <w:kern w:val="2"/>
              </w:rPr>
              <w:t>区域市场</w:t>
            </w:r>
          </w:p>
        </w:tc>
        <w:tc>
          <w:tcPr>
            <w:tcW w:w="2716" w:type="dxa"/>
            <w:shd w:val="clear" w:color="auto" w:fill="auto"/>
          </w:tcPr>
          <w:p w:rsidR="000E2610" w:rsidRPr="00F90484" w:rsidRDefault="000E2610" w:rsidP="002F35AE">
            <w:pPr>
              <w:pStyle w:val="TableText"/>
              <w:jc w:val="center"/>
              <w:rPr>
                <w:kern w:val="2"/>
              </w:rPr>
            </w:pPr>
            <w:r w:rsidRPr="00F90484">
              <w:rPr>
                <w:kern w:val="2"/>
              </w:rPr>
              <w:t>5</w:t>
            </w:r>
          </w:p>
        </w:tc>
      </w:tr>
      <w:tr w:rsidR="000E2610" w:rsidRPr="00F90484" w:rsidTr="00FB0DAA">
        <w:trPr>
          <w:cantSplit/>
          <w:trHeight w:val="20"/>
          <w:jc w:val="center"/>
        </w:trPr>
        <w:tc>
          <w:tcPr>
            <w:tcW w:w="1267" w:type="dxa"/>
            <w:vMerge w:val="restart"/>
            <w:shd w:val="clear" w:color="auto" w:fill="auto"/>
          </w:tcPr>
          <w:p w:rsidR="000E2610" w:rsidRPr="00F90484" w:rsidRDefault="000E2610" w:rsidP="002F35AE">
            <w:pPr>
              <w:pStyle w:val="TableText"/>
              <w:jc w:val="center"/>
              <w:rPr>
                <w:kern w:val="2"/>
              </w:rPr>
            </w:pPr>
            <w:r w:rsidRPr="00F90484">
              <w:rPr>
                <w:kern w:val="2"/>
              </w:rPr>
              <w:t>4.</w:t>
            </w:r>
          </w:p>
        </w:tc>
        <w:tc>
          <w:tcPr>
            <w:tcW w:w="2224" w:type="dxa"/>
            <w:vMerge w:val="restart"/>
            <w:shd w:val="clear" w:color="auto" w:fill="auto"/>
          </w:tcPr>
          <w:p w:rsidR="000E2610" w:rsidRPr="00F90484" w:rsidRDefault="000E2610" w:rsidP="002F35AE">
            <w:pPr>
              <w:pStyle w:val="TableText"/>
              <w:jc w:val="center"/>
              <w:rPr>
                <w:kern w:val="2"/>
              </w:rPr>
            </w:pPr>
            <w:r w:rsidRPr="00F90484">
              <w:rPr>
                <w:rFonts w:hint="eastAsia"/>
                <w:kern w:val="2"/>
              </w:rPr>
              <w:t>内容业务</w:t>
            </w:r>
          </w:p>
        </w:tc>
        <w:tc>
          <w:tcPr>
            <w:tcW w:w="3206" w:type="dxa"/>
            <w:shd w:val="clear" w:color="auto" w:fill="auto"/>
          </w:tcPr>
          <w:p w:rsidR="000E2610" w:rsidRPr="00F90484" w:rsidRDefault="000E2610" w:rsidP="002F35AE">
            <w:pPr>
              <w:pStyle w:val="TableText"/>
              <w:jc w:val="center"/>
              <w:rPr>
                <w:kern w:val="2"/>
              </w:rPr>
            </w:pPr>
            <w:r w:rsidRPr="00F90484">
              <w:rPr>
                <w:rFonts w:hint="eastAsia"/>
                <w:kern w:val="2"/>
              </w:rPr>
              <w:t>国家电视</w:t>
            </w:r>
          </w:p>
        </w:tc>
        <w:tc>
          <w:tcPr>
            <w:tcW w:w="2716" w:type="dxa"/>
            <w:shd w:val="clear" w:color="auto" w:fill="auto"/>
          </w:tcPr>
          <w:p w:rsidR="000E2610" w:rsidRPr="00F90484" w:rsidRDefault="000E2610" w:rsidP="002F35AE">
            <w:pPr>
              <w:pStyle w:val="TableText"/>
              <w:jc w:val="center"/>
              <w:rPr>
                <w:kern w:val="2"/>
              </w:rPr>
            </w:pPr>
            <w:r w:rsidRPr="00F90484">
              <w:rPr>
                <w:kern w:val="2"/>
              </w:rPr>
              <w:t>5</w:t>
            </w:r>
          </w:p>
        </w:tc>
      </w:tr>
      <w:tr w:rsidR="000E2610" w:rsidRPr="00F90484" w:rsidTr="00FB0DAA">
        <w:trPr>
          <w:cantSplit/>
          <w:trHeight w:val="20"/>
          <w:jc w:val="center"/>
        </w:trPr>
        <w:tc>
          <w:tcPr>
            <w:tcW w:w="1267" w:type="dxa"/>
            <w:vMerge/>
            <w:shd w:val="clear" w:color="auto" w:fill="auto"/>
            <w:vAlign w:val="center"/>
          </w:tcPr>
          <w:p w:rsidR="000E2610" w:rsidRPr="00F90484" w:rsidRDefault="000E2610" w:rsidP="002F35AE">
            <w:pPr>
              <w:pStyle w:val="TableText"/>
              <w:jc w:val="center"/>
              <w:rPr>
                <w:kern w:val="2"/>
              </w:rPr>
            </w:pPr>
          </w:p>
        </w:tc>
        <w:tc>
          <w:tcPr>
            <w:tcW w:w="2224" w:type="dxa"/>
            <w:vMerge/>
            <w:shd w:val="clear" w:color="auto" w:fill="auto"/>
            <w:vAlign w:val="center"/>
          </w:tcPr>
          <w:p w:rsidR="000E2610" w:rsidRPr="00F90484" w:rsidRDefault="000E2610" w:rsidP="002F35AE">
            <w:pPr>
              <w:pStyle w:val="TableText"/>
              <w:jc w:val="center"/>
              <w:rPr>
                <w:kern w:val="2"/>
              </w:rPr>
            </w:pPr>
          </w:p>
        </w:tc>
        <w:tc>
          <w:tcPr>
            <w:tcW w:w="3206" w:type="dxa"/>
            <w:shd w:val="clear" w:color="auto" w:fill="auto"/>
          </w:tcPr>
          <w:p w:rsidR="000E2610" w:rsidRPr="00F90484" w:rsidRDefault="000E2610" w:rsidP="002F35AE">
            <w:pPr>
              <w:pStyle w:val="TableText"/>
              <w:jc w:val="center"/>
              <w:rPr>
                <w:kern w:val="2"/>
              </w:rPr>
            </w:pPr>
            <w:r w:rsidRPr="00F90484">
              <w:rPr>
                <w:rFonts w:hint="eastAsia"/>
                <w:kern w:val="2"/>
              </w:rPr>
              <w:t>国家电台</w:t>
            </w:r>
          </w:p>
        </w:tc>
        <w:tc>
          <w:tcPr>
            <w:tcW w:w="2716" w:type="dxa"/>
            <w:shd w:val="clear" w:color="auto" w:fill="auto"/>
          </w:tcPr>
          <w:p w:rsidR="000E2610" w:rsidRPr="00F90484" w:rsidRDefault="000E2610" w:rsidP="002F35AE">
            <w:pPr>
              <w:pStyle w:val="TableText"/>
              <w:jc w:val="center"/>
              <w:rPr>
                <w:kern w:val="2"/>
              </w:rPr>
            </w:pPr>
            <w:r w:rsidRPr="00F90484">
              <w:rPr>
                <w:kern w:val="2"/>
              </w:rPr>
              <w:t>5</w:t>
            </w:r>
          </w:p>
        </w:tc>
      </w:tr>
      <w:tr w:rsidR="000E2610" w:rsidRPr="00F90484" w:rsidTr="00FB0DAA">
        <w:trPr>
          <w:cantSplit/>
          <w:trHeight w:val="20"/>
          <w:jc w:val="center"/>
        </w:trPr>
        <w:tc>
          <w:tcPr>
            <w:tcW w:w="1267" w:type="dxa"/>
            <w:vMerge/>
            <w:shd w:val="clear" w:color="auto" w:fill="auto"/>
            <w:vAlign w:val="center"/>
          </w:tcPr>
          <w:p w:rsidR="000E2610" w:rsidRPr="00F90484" w:rsidRDefault="000E2610" w:rsidP="002F35AE">
            <w:pPr>
              <w:pStyle w:val="TableText"/>
              <w:jc w:val="center"/>
              <w:rPr>
                <w:kern w:val="2"/>
              </w:rPr>
            </w:pPr>
          </w:p>
        </w:tc>
        <w:tc>
          <w:tcPr>
            <w:tcW w:w="2224" w:type="dxa"/>
            <w:vMerge/>
            <w:shd w:val="clear" w:color="auto" w:fill="auto"/>
            <w:vAlign w:val="center"/>
          </w:tcPr>
          <w:p w:rsidR="000E2610" w:rsidRPr="00F90484" w:rsidRDefault="000E2610" w:rsidP="002F35AE">
            <w:pPr>
              <w:pStyle w:val="TableText"/>
              <w:jc w:val="center"/>
              <w:rPr>
                <w:kern w:val="2"/>
              </w:rPr>
            </w:pPr>
          </w:p>
        </w:tc>
        <w:tc>
          <w:tcPr>
            <w:tcW w:w="3206" w:type="dxa"/>
            <w:shd w:val="clear" w:color="auto" w:fill="auto"/>
          </w:tcPr>
          <w:p w:rsidR="000E2610" w:rsidRPr="00F90484" w:rsidRDefault="000E2610" w:rsidP="002F35AE">
            <w:pPr>
              <w:pStyle w:val="TableText"/>
              <w:jc w:val="center"/>
              <w:rPr>
                <w:kern w:val="2"/>
              </w:rPr>
            </w:pPr>
            <w:r w:rsidRPr="00F90484">
              <w:rPr>
                <w:rFonts w:hint="eastAsia"/>
                <w:kern w:val="2"/>
              </w:rPr>
              <w:t>区域电视</w:t>
            </w:r>
          </w:p>
        </w:tc>
        <w:tc>
          <w:tcPr>
            <w:tcW w:w="2716" w:type="dxa"/>
            <w:shd w:val="clear" w:color="auto" w:fill="auto"/>
          </w:tcPr>
          <w:p w:rsidR="000E2610" w:rsidRPr="00F90484" w:rsidRDefault="000E2610" w:rsidP="002F35AE">
            <w:pPr>
              <w:pStyle w:val="TableText"/>
              <w:jc w:val="center"/>
              <w:rPr>
                <w:kern w:val="2"/>
              </w:rPr>
            </w:pPr>
            <w:r w:rsidRPr="00F90484">
              <w:rPr>
                <w:kern w:val="2"/>
              </w:rPr>
              <w:t>1</w:t>
            </w:r>
          </w:p>
        </w:tc>
      </w:tr>
      <w:tr w:rsidR="000E2610" w:rsidRPr="00F90484" w:rsidTr="00FB0DAA">
        <w:trPr>
          <w:cantSplit/>
          <w:trHeight w:val="20"/>
          <w:jc w:val="center"/>
        </w:trPr>
        <w:tc>
          <w:tcPr>
            <w:tcW w:w="1267" w:type="dxa"/>
            <w:vMerge/>
            <w:shd w:val="clear" w:color="auto" w:fill="auto"/>
            <w:vAlign w:val="center"/>
          </w:tcPr>
          <w:p w:rsidR="000E2610" w:rsidRPr="00F90484" w:rsidRDefault="000E2610" w:rsidP="002F35AE">
            <w:pPr>
              <w:pStyle w:val="TableText"/>
              <w:jc w:val="center"/>
              <w:rPr>
                <w:kern w:val="2"/>
              </w:rPr>
            </w:pPr>
          </w:p>
        </w:tc>
        <w:tc>
          <w:tcPr>
            <w:tcW w:w="2224" w:type="dxa"/>
            <w:vMerge/>
            <w:shd w:val="clear" w:color="auto" w:fill="auto"/>
            <w:vAlign w:val="center"/>
          </w:tcPr>
          <w:p w:rsidR="000E2610" w:rsidRPr="00F90484" w:rsidRDefault="000E2610" w:rsidP="002F35AE">
            <w:pPr>
              <w:pStyle w:val="TableText"/>
              <w:jc w:val="center"/>
              <w:rPr>
                <w:kern w:val="2"/>
              </w:rPr>
            </w:pPr>
          </w:p>
        </w:tc>
        <w:tc>
          <w:tcPr>
            <w:tcW w:w="3206" w:type="dxa"/>
            <w:shd w:val="clear" w:color="auto" w:fill="auto"/>
          </w:tcPr>
          <w:p w:rsidR="000E2610" w:rsidRPr="00F90484" w:rsidRDefault="000E2610" w:rsidP="002F35AE">
            <w:pPr>
              <w:pStyle w:val="TableText"/>
              <w:jc w:val="center"/>
              <w:rPr>
                <w:kern w:val="2"/>
              </w:rPr>
            </w:pPr>
            <w:r w:rsidRPr="00F90484">
              <w:rPr>
                <w:rFonts w:hint="eastAsia"/>
                <w:kern w:val="2"/>
              </w:rPr>
              <w:t>区域电台</w:t>
            </w:r>
          </w:p>
        </w:tc>
        <w:tc>
          <w:tcPr>
            <w:tcW w:w="2716" w:type="dxa"/>
            <w:shd w:val="clear" w:color="auto" w:fill="auto"/>
          </w:tcPr>
          <w:p w:rsidR="000E2610" w:rsidRPr="00F90484" w:rsidRDefault="000E2610" w:rsidP="002F35AE">
            <w:pPr>
              <w:pStyle w:val="TableText"/>
              <w:jc w:val="center"/>
              <w:rPr>
                <w:kern w:val="2"/>
              </w:rPr>
            </w:pPr>
            <w:r w:rsidRPr="00F90484">
              <w:rPr>
                <w:kern w:val="2"/>
              </w:rPr>
              <w:t>6</w:t>
            </w:r>
          </w:p>
        </w:tc>
      </w:tr>
      <w:tr w:rsidR="000E2610" w:rsidRPr="00F90484" w:rsidTr="00FB0DAA">
        <w:trPr>
          <w:cantSplit/>
          <w:trHeight w:val="20"/>
          <w:jc w:val="center"/>
        </w:trPr>
        <w:tc>
          <w:tcPr>
            <w:tcW w:w="1267" w:type="dxa"/>
            <w:vMerge/>
            <w:shd w:val="clear" w:color="auto" w:fill="auto"/>
            <w:vAlign w:val="center"/>
          </w:tcPr>
          <w:p w:rsidR="000E2610" w:rsidRPr="00F90484" w:rsidRDefault="000E2610" w:rsidP="002F35AE">
            <w:pPr>
              <w:pStyle w:val="TableText"/>
              <w:jc w:val="center"/>
              <w:rPr>
                <w:kern w:val="2"/>
              </w:rPr>
            </w:pPr>
          </w:p>
        </w:tc>
        <w:tc>
          <w:tcPr>
            <w:tcW w:w="2224" w:type="dxa"/>
            <w:vMerge/>
            <w:shd w:val="clear" w:color="auto" w:fill="auto"/>
            <w:vAlign w:val="center"/>
          </w:tcPr>
          <w:p w:rsidR="000E2610" w:rsidRPr="00F90484" w:rsidRDefault="000E2610" w:rsidP="002F35AE">
            <w:pPr>
              <w:pStyle w:val="TableText"/>
              <w:jc w:val="center"/>
              <w:rPr>
                <w:kern w:val="2"/>
              </w:rPr>
            </w:pPr>
          </w:p>
        </w:tc>
        <w:tc>
          <w:tcPr>
            <w:tcW w:w="3206" w:type="dxa"/>
            <w:shd w:val="clear" w:color="auto" w:fill="auto"/>
          </w:tcPr>
          <w:p w:rsidR="000E2610" w:rsidRPr="00F90484" w:rsidRDefault="000E2610" w:rsidP="002F35AE">
            <w:pPr>
              <w:pStyle w:val="TableText"/>
              <w:jc w:val="center"/>
              <w:rPr>
                <w:kern w:val="2"/>
              </w:rPr>
            </w:pPr>
            <w:r w:rsidRPr="00F90484">
              <w:rPr>
                <w:rFonts w:hint="eastAsia"/>
                <w:kern w:val="2"/>
              </w:rPr>
              <w:t>地区电视</w:t>
            </w:r>
          </w:p>
        </w:tc>
        <w:tc>
          <w:tcPr>
            <w:tcW w:w="2716" w:type="dxa"/>
            <w:shd w:val="clear" w:color="auto" w:fill="auto"/>
          </w:tcPr>
          <w:p w:rsidR="000E2610" w:rsidRPr="00F90484" w:rsidRDefault="000E2610" w:rsidP="002F35AE">
            <w:pPr>
              <w:pStyle w:val="TableText"/>
              <w:jc w:val="center"/>
              <w:rPr>
                <w:kern w:val="2"/>
              </w:rPr>
            </w:pPr>
            <w:r w:rsidRPr="00F90484">
              <w:rPr>
                <w:kern w:val="2"/>
              </w:rPr>
              <w:t>18</w:t>
            </w:r>
          </w:p>
        </w:tc>
      </w:tr>
      <w:tr w:rsidR="000E2610" w:rsidRPr="00F90484" w:rsidTr="00FB0DAA">
        <w:trPr>
          <w:cantSplit/>
          <w:trHeight w:val="20"/>
          <w:jc w:val="center"/>
        </w:trPr>
        <w:tc>
          <w:tcPr>
            <w:tcW w:w="1267" w:type="dxa"/>
            <w:vMerge/>
            <w:shd w:val="clear" w:color="auto" w:fill="auto"/>
            <w:vAlign w:val="center"/>
          </w:tcPr>
          <w:p w:rsidR="000E2610" w:rsidRPr="00F90484" w:rsidRDefault="000E2610" w:rsidP="002F35AE">
            <w:pPr>
              <w:pStyle w:val="TableText"/>
              <w:jc w:val="center"/>
              <w:rPr>
                <w:kern w:val="2"/>
              </w:rPr>
            </w:pPr>
          </w:p>
        </w:tc>
        <w:tc>
          <w:tcPr>
            <w:tcW w:w="2224" w:type="dxa"/>
            <w:vMerge/>
            <w:shd w:val="clear" w:color="auto" w:fill="auto"/>
            <w:vAlign w:val="center"/>
          </w:tcPr>
          <w:p w:rsidR="000E2610" w:rsidRPr="00F90484" w:rsidRDefault="000E2610" w:rsidP="002F35AE">
            <w:pPr>
              <w:pStyle w:val="TableText"/>
              <w:jc w:val="center"/>
              <w:rPr>
                <w:kern w:val="2"/>
              </w:rPr>
            </w:pPr>
          </w:p>
        </w:tc>
        <w:tc>
          <w:tcPr>
            <w:tcW w:w="3206" w:type="dxa"/>
            <w:shd w:val="clear" w:color="auto" w:fill="auto"/>
          </w:tcPr>
          <w:p w:rsidR="000E2610" w:rsidRPr="00F90484" w:rsidRDefault="000E2610" w:rsidP="002F35AE">
            <w:pPr>
              <w:pStyle w:val="TableText"/>
              <w:jc w:val="center"/>
              <w:rPr>
                <w:kern w:val="2"/>
              </w:rPr>
            </w:pPr>
            <w:r w:rsidRPr="00F90484">
              <w:rPr>
                <w:rFonts w:hint="eastAsia"/>
                <w:kern w:val="2"/>
              </w:rPr>
              <w:t>地区电台</w:t>
            </w:r>
          </w:p>
        </w:tc>
        <w:tc>
          <w:tcPr>
            <w:tcW w:w="2716" w:type="dxa"/>
            <w:shd w:val="clear" w:color="auto" w:fill="auto"/>
          </w:tcPr>
          <w:p w:rsidR="000E2610" w:rsidRPr="00F90484" w:rsidRDefault="000E2610" w:rsidP="002F35AE">
            <w:pPr>
              <w:pStyle w:val="TableText"/>
              <w:jc w:val="center"/>
              <w:rPr>
                <w:kern w:val="2"/>
              </w:rPr>
            </w:pPr>
            <w:r w:rsidRPr="00F90484">
              <w:rPr>
                <w:kern w:val="2"/>
              </w:rPr>
              <w:t>30</w:t>
            </w:r>
          </w:p>
        </w:tc>
      </w:tr>
      <w:tr w:rsidR="000E2610" w:rsidRPr="00F90484" w:rsidTr="00FB0DAA">
        <w:trPr>
          <w:cantSplit/>
          <w:trHeight w:val="20"/>
          <w:jc w:val="center"/>
        </w:trPr>
        <w:tc>
          <w:tcPr>
            <w:tcW w:w="1267" w:type="dxa"/>
            <w:vMerge/>
            <w:shd w:val="clear" w:color="auto" w:fill="auto"/>
            <w:vAlign w:val="center"/>
          </w:tcPr>
          <w:p w:rsidR="000E2610" w:rsidRPr="00F90484" w:rsidRDefault="000E2610" w:rsidP="002F35AE">
            <w:pPr>
              <w:pStyle w:val="TableText"/>
              <w:jc w:val="center"/>
              <w:rPr>
                <w:kern w:val="2"/>
              </w:rPr>
            </w:pPr>
          </w:p>
        </w:tc>
        <w:tc>
          <w:tcPr>
            <w:tcW w:w="2224" w:type="dxa"/>
            <w:vMerge/>
            <w:shd w:val="clear" w:color="auto" w:fill="auto"/>
            <w:vAlign w:val="center"/>
          </w:tcPr>
          <w:p w:rsidR="000E2610" w:rsidRPr="00F90484" w:rsidRDefault="000E2610" w:rsidP="002F35AE">
            <w:pPr>
              <w:pStyle w:val="TableText"/>
              <w:jc w:val="center"/>
              <w:rPr>
                <w:kern w:val="2"/>
              </w:rPr>
            </w:pPr>
          </w:p>
        </w:tc>
        <w:tc>
          <w:tcPr>
            <w:tcW w:w="3206" w:type="dxa"/>
            <w:shd w:val="clear" w:color="auto" w:fill="auto"/>
          </w:tcPr>
          <w:p w:rsidR="000E2610" w:rsidRPr="00F90484" w:rsidRDefault="000E2610" w:rsidP="002F35AE">
            <w:pPr>
              <w:pStyle w:val="TableText"/>
              <w:jc w:val="center"/>
              <w:rPr>
                <w:kern w:val="2"/>
              </w:rPr>
            </w:pPr>
            <w:r w:rsidRPr="00F90484">
              <w:rPr>
                <w:rFonts w:hint="eastAsia"/>
                <w:kern w:val="2"/>
              </w:rPr>
              <w:t>社区电视</w:t>
            </w:r>
          </w:p>
        </w:tc>
        <w:tc>
          <w:tcPr>
            <w:tcW w:w="2716" w:type="dxa"/>
            <w:shd w:val="clear" w:color="auto" w:fill="auto"/>
          </w:tcPr>
          <w:p w:rsidR="000E2610" w:rsidRPr="00F90484" w:rsidRDefault="000E2610" w:rsidP="002F35AE">
            <w:pPr>
              <w:pStyle w:val="TableText"/>
              <w:jc w:val="center"/>
              <w:rPr>
                <w:kern w:val="2"/>
              </w:rPr>
            </w:pPr>
            <w:r w:rsidRPr="00F90484">
              <w:rPr>
                <w:kern w:val="2"/>
              </w:rPr>
              <w:t>0</w:t>
            </w:r>
          </w:p>
        </w:tc>
      </w:tr>
      <w:tr w:rsidR="000E2610" w:rsidRPr="00F90484" w:rsidTr="00FB0DAA">
        <w:trPr>
          <w:cantSplit/>
          <w:trHeight w:val="20"/>
          <w:jc w:val="center"/>
        </w:trPr>
        <w:tc>
          <w:tcPr>
            <w:tcW w:w="1267" w:type="dxa"/>
            <w:vMerge/>
            <w:shd w:val="clear" w:color="auto" w:fill="auto"/>
            <w:vAlign w:val="center"/>
          </w:tcPr>
          <w:p w:rsidR="000E2610" w:rsidRPr="00F90484" w:rsidRDefault="000E2610" w:rsidP="002F35AE">
            <w:pPr>
              <w:pStyle w:val="TableText"/>
              <w:jc w:val="center"/>
              <w:rPr>
                <w:kern w:val="2"/>
              </w:rPr>
            </w:pPr>
          </w:p>
        </w:tc>
        <w:tc>
          <w:tcPr>
            <w:tcW w:w="2224" w:type="dxa"/>
            <w:vMerge/>
            <w:shd w:val="clear" w:color="auto" w:fill="auto"/>
            <w:vAlign w:val="center"/>
          </w:tcPr>
          <w:p w:rsidR="000E2610" w:rsidRPr="00F90484" w:rsidRDefault="000E2610" w:rsidP="002F35AE">
            <w:pPr>
              <w:pStyle w:val="TableText"/>
              <w:jc w:val="center"/>
              <w:rPr>
                <w:kern w:val="2"/>
              </w:rPr>
            </w:pPr>
          </w:p>
        </w:tc>
        <w:tc>
          <w:tcPr>
            <w:tcW w:w="3206" w:type="dxa"/>
            <w:shd w:val="clear" w:color="auto" w:fill="auto"/>
          </w:tcPr>
          <w:p w:rsidR="000E2610" w:rsidRPr="00F90484" w:rsidRDefault="000E2610" w:rsidP="002F35AE">
            <w:pPr>
              <w:pStyle w:val="TableText"/>
              <w:jc w:val="center"/>
              <w:rPr>
                <w:kern w:val="2"/>
              </w:rPr>
            </w:pPr>
            <w:r w:rsidRPr="00F90484">
              <w:rPr>
                <w:rFonts w:hint="eastAsia"/>
                <w:kern w:val="2"/>
              </w:rPr>
              <w:t>社区电台</w:t>
            </w:r>
          </w:p>
        </w:tc>
        <w:tc>
          <w:tcPr>
            <w:tcW w:w="2716" w:type="dxa"/>
            <w:shd w:val="clear" w:color="auto" w:fill="auto"/>
          </w:tcPr>
          <w:p w:rsidR="000E2610" w:rsidRPr="00F90484" w:rsidRDefault="000E2610" w:rsidP="002F35AE">
            <w:pPr>
              <w:pStyle w:val="TableText"/>
              <w:jc w:val="center"/>
              <w:rPr>
                <w:kern w:val="2"/>
              </w:rPr>
            </w:pPr>
            <w:r w:rsidRPr="00F90484">
              <w:rPr>
                <w:kern w:val="2"/>
              </w:rPr>
              <w:t>2</w:t>
            </w:r>
          </w:p>
        </w:tc>
      </w:tr>
      <w:tr w:rsidR="000E2610" w:rsidRPr="00F90484" w:rsidTr="00FB0DAA">
        <w:trPr>
          <w:cantSplit/>
          <w:trHeight w:val="20"/>
          <w:jc w:val="center"/>
        </w:trPr>
        <w:tc>
          <w:tcPr>
            <w:tcW w:w="1267" w:type="dxa"/>
            <w:vMerge/>
            <w:shd w:val="clear" w:color="auto" w:fill="auto"/>
            <w:vAlign w:val="center"/>
          </w:tcPr>
          <w:p w:rsidR="000E2610" w:rsidRPr="00F90484" w:rsidRDefault="000E2610" w:rsidP="002F35AE">
            <w:pPr>
              <w:pStyle w:val="TableText"/>
              <w:jc w:val="center"/>
              <w:rPr>
                <w:kern w:val="2"/>
              </w:rPr>
            </w:pPr>
          </w:p>
        </w:tc>
        <w:tc>
          <w:tcPr>
            <w:tcW w:w="2224" w:type="dxa"/>
            <w:vMerge/>
            <w:shd w:val="clear" w:color="auto" w:fill="auto"/>
            <w:vAlign w:val="center"/>
          </w:tcPr>
          <w:p w:rsidR="000E2610" w:rsidRPr="00F90484" w:rsidRDefault="000E2610" w:rsidP="002F35AE">
            <w:pPr>
              <w:pStyle w:val="TableText"/>
              <w:jc w:val="center"/>
              <w:rPr>
                <w:kern w:val="2"/>
              </w:rPr>
            </w:pPr>
          </w:p>
        </w:tc>
        <w:tc>
          <w:tcPr>
            <w:tcW w:w="3206" w:type="dxa"/>
            <w:shd w:val="clear" w:color="auto" w:fill="auto"/>
          </w:tcPr>
          <w:p w:rsidR="000E2610" w:rsidRPr="00F90484" w:rsidRDefault="000E2610" w:rsidP="00FB0DAA">
            <w:pPr>
              <w:pStyle w:val="TableText"/>
              <w:jc w:val="center"/>
              <w:rPr>
                <w:kern w:val="2"/>
                <w:lang w:eastAsia="zh-CN"/>
              </w:rPr>
            </w:pPr>
            <w:r w:rsidRPr="00F90484">
              <w:rPr>
                <w:rFonts w:hint="eastAsia"/>
                <w:kern w:val="2"/>
                <w:lang w:eastAsia="zh-CN"/>
              </w:rPr>
              <w:t>针对订购之卫星内容</w:t>
            </w:r>
            <w:r w:rsidR="00FB0DAA">
              <w:rPr>
                <w:kern w:val="2"/>
                <w:lang w:eastAsia="zh-CN"/>
              </w:rPr>
              <w:br/>
            </w:r>
            <w:r w:rsidRPr="00F90484">
              <w:rPr>
                <w:rFonts w:hint="eastAsia"/>
                <w:kern w:val="2"/>
                <w:lang w:eastAsia="zh-CN"/>
              </w:rPr>
              <w:t>业务的支持业务</w:t>
            </w:r>
          </w:p>
        </w:tc>
        <w:tc>
          <w:tcPr>
            <w:tcW w:w="2716" w:type="dxa"/>
            <w:shd w:val="clear" w:color="auto" w:fill="auto"/>
          </w:tcPr>
          <w:p w:rsidR="000E2610" w:rsidRPr="00F90484" w:rsidRDefault="000E2610" w:rsidP="002F35AE">
            <w:pPr>
              <w:pStyle w:val="TableText"/>
              <w:jc w:val="center"/>
              <w:rPr>
                <w:kern w:val="2"/>
                <w:lang w:eastAsia="zh-CN"/>
              </w:rPr>
            </w:pPr>
            <w:r w:rsidRPr="00F90484">
              <w:rPr>
                <w:kern w:val="2"/>
                <w:lang w:eastAsia="zh-CN"/>
              </w:rPr>
              <w:t>3</w:t>
            </w:r>
          </w:p>
        </w:tc>
      </w:tr>
    </w:tbl>
    <w:p w:rsidR="002F35AE" w:rsidRDefault="002F35AE" w:rsidP="002F35AE">
      <w:pPr>
        <w:pStyle w:val="FigureSource"/>
        <w:rPr>
          <w:kern w:val="2"/>
          <w:lang w:eastAsia="zh-CN"/>
        </w:rPr>
      </w:pPr>
    </w:p>
    <w:p w:rsidR="00FB0DAA" w:rsidRDefault="00FB0DAA" w:rsidP="002F35AE">
      <w:pPr>
        <w:pStyle w:val="Heading3"/>
        <w:rPr>
          <w:kern w:val="2"/>
          <w:lang w:eastAsia="zh-CN"/>
        </w:rPr>
      </w:pPr>
    </w:p>
    <w:p w:rsidR="000E2610" w:rsidRPr="00F90484" w:rsidRDefault="000E2610" w:rsidP="002F35AE">
      <w:pPr>
        <w:pStyle w:val="Heading3"/>
        <w:rPr>
          <w:kern w:val="2"/>
          <w:sz w:val="21"/>
          <w:szCs w:val="21"/>
          <w:lang w:eastAsia="zh-CN"/>
        </w:rPr>
      </w:pPr>
      <w:bookmarkStart w:id="34" w:name="_Toc259525081"/>
      <w:smartTag w:uri="urn:schemas-microsoft-com:office:smarttags" w:element="chsdate">
        <w:smartTagPr>
          <w:attr w:name="IsROCDate" w:val="False"/>
          <w:attr w:name="IsLunarDate" w:val="False"/>
          <w:attr w:name="Day" w:val="30"/>
          <w:attr w:name="Month" w:val="12"/>
          <w:attr w:name="Year" w:val="1899"/>
        </w:smartTagPr>
        <w:r w:rsidRPr="009E3AF5">
          <w:rPr>
            <w:kern w:val="2"/>
            <w:lang w:eastAsia="zh-CN"/>
          </w:rPr>
          <w:t>4.1.7</w:t>
        </w:r>
        <w:r w:rsidRPr="009E3AF5">
          <w:rPr>
            <w:kern w:val="2"/>
            <w:lang w:eastAsia="zh-CN"/>
          </w:rPr>
          <w:tab/>
        </w:r>
      </w:smartTag>
      <w:r w:rsidRPr="009E3AF5">
        <w:rPr>
          <w:rFonts w:hint="eastAsia"/>
          <w:kern w:val="2"/>
          <w:lang w:eastAsia="zh-CN"/>
        </w:rPr>
        <w:t>英国</w:t>
      </w:r>
      <w:r w:rsidR="00774F21">
        <w:rPr>
          <w:kern w:val="2"/>
          <w:lang w:val="en-US" w:eastAsia="zh-CN"/>
        </w:rPr>
        <w:t xml:space="preserve"> </w:t>
      </w:r>
      <w:r w:rsidRPr="00774F21">
        <w:rPr>
          <w:rStyle w:val="FootnoteReference"/>
          <w:b w:val="0"/>
          <w:bCs/>
          <w:szCs w:val="22"/>
        </w:rPr>
        <w:footnoteReference w:id="29"/>
      </w:r>
      <w:bookmarkEnd w:id="34"/>
    </w:p>
    <w:p w:rsidR="000E2610" w:rsidRPr="002F35AE" w:rsidRDefault="000E2610" w:rsidP="002F35AE">
      <w:pPr>
        <w:rPr>
          <w:szCs w:val="22"/>
          <w:lang w:eastAsia="zh-CN"/>
        </w:rPr>
      </w:pPr>
      <w:r w:rsidRPr="002F35AE">
        <w:rPr>
          <w:rFonts w:hint="eastAsia"/>
          <w:szCs w:val="22"/>
          <w:lang w:eastAsia="zh-CN"/>
        </w:rPr>
        <w:t>为使英国能够面对信息技术与广播之间融合通信的挑战，英国政府引入了</w:t>
      </w:r>
      <w:r w:rsidRPr="002F35AE">
        <w:rPr>
          <w:rFonts w:hint="eastAsia"/>
          <w:szCs w:val="22"/>
          <w:lang w:eastAsia="zh-CN"/>
        </w:rPr>
        <w:t>2003</w:t>
      </w:r>
      <w:r w:rsidRPr="002F35AE">
        <w:rPr>
          <w:rFonts w:hint="eastAsia"/>
          <w:szCs w:val="22"/>
          <w:lang w:eastAsia="zh-CN"/>
        </w:rPr>
        <w:t>年《通信法案》。通过改革监管框架，包括为整个电子通信部门引入一个单个监管者，《通信法案》解决了电信和广播的融合问题。通过建立一个结合利益相关方的监管者并适应通信和广播领域日益增长的融合业务，《通信法案》力图建立一个面向未来的框架。《通信法案》规定：</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通信办公室（</w:t>
      </w:r>
      <w:r w:rsidRPr="00C81E36">
        <w:rPr>
          <w:lang w:eastAsia="zh-CN"/>
        </w:rPr>
        <w:t>Ofcom</w:t>
      </w:r>
      <w:r w:rsidRPr="00C81E36">
        <w:rPr>
          <w:lang w:eastAsia="zh-CN"/>
        </w:rPr>
        <w:t>），结合之前</w:t>
      </w:r>
      <w:r w:rsidRPr="00C81E36">
        <w:rPr>
          <w:lang w:eastAsia="zh-CN"/>
        </w:rPr>
        <w:t>5</w:t>
      </w:r>
      <w:r w:rsidRPr="00C81E36">
        <w:rPr>
          <w:lang w:eastAsia="zh-CN"/>
        </w:rPr>
        <w:t>个监管者（</w:t>
      </w:r>
      <w:r w:rsidRPr="00C81E36">
        <w:rPr>
          <w:lang w:eastAsia="zh-CN"/>
        </w:rPr>
        <w:t>Oftel</w:t>
      </w:r>
      <w:r w:rsidRPr="00C81E36">
        <w:rPr>
          <w:lang w:eastAsia="zh-CN"/>
        </w:rPr>
        <w:t>、独立电视委员会、无线电通信机构、无线电主管部门、广播标准委员会）角色的一个单个监管者</w:t>
      </w:r>
      <w:r w:rsidRPr="00C81E36">
        <w:rPr>
          <w:rFonts w:hint="eastAsia"/>
          <w:lang w:eastAsia="zh-CN"/>
        </w:rPr>
        <w:t>；</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通信办公室（</w:t>
      </w:r>
      <w:r w:rsidRPr="00C81E36">
        <w:rPr>
          <w:lang w:eastAsia="zh-CN"/>
        </w:rPr>
        <w:t>Ofcom</w:t>
      </w:r>
      <w:r w:rsidRPr="00C81E36">
        <w:rPr>
          <w:lang w:eastAsia="zh-CN"/>
        </w:rPr>
        <w:t>）对通信部门应用《竞争法案》和其他竞争法律的权力</w:t>
      </w:r>
      <w:r w:rsidRPr="00C81E36">
        <w:rPr>
          <w:rFonts w:hint="eastAsia"/>
          <w:lang w:eastAsia="zh-CN"/>
        </w:rPr>
        <w:t>；</w:t>
      </w:r>
    </w:p>
    <w:p w:rsidR="00AD6A18" w:rsidRDefault="00AD6A18">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E2610" w:rsidRPr="00C81E36" w:rsidRDefault="000E2610" w:rsidP="002F35AE">
      <w:pPr>
        <w:pStyle w:val="enumlev1"/>
        <w:rPr>
          <w:lang w:eastAsia="zh-CN"/>
        </w:rPr>
      </w:pPr>
      <w:r w:rsidRPr="00C81E36">
        <w:rPr>
          <w:rFonts w:hint="eastAsia"/>
          <w:lang w:eastAsia="zh-CN"/>
        </w:rPr>
        <w:lastRenderedPageBreak/>
        <w:t>·</w:t>
      </w:r>
      <w:r w:rsidRPr="00C81E36">
        <w:rPr>
          <w:rFonts w:hint="eastAsia"/>
          <w:lang w:eastAsia="zh-CN"/>
        </w:rPr>
        <w:tab/>
      </w:r>
      <w:r w:rsidRPr="00C81E36">
        <w:rPr>
          <w:lang w:eastAsia="zh-CN"/>
        </w:rPr>
        <w:t>新的进入者可以自由提供通信网络和业务，而无需申请许可证</w:t>
      </w:r>
      <w:r w:rsidRPr="00C81E36">
        <w:rPr>
          <w:rFonts w:hint="eastAsia"/>
          <w:lang w:eastAsia="zh-CN"/>
        </w:rPr>
        <w:t>；</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有关无线电频谱的贸易</w:t>
      </w:r>
      <w:r w:rsidRPr="00C81E36">
        <w:rPr>
          <w:rFonts w:hint="eastAsia"/>
          <w:lang w:eastAsia="zh-CN"/>
        </w:rPr>
        <w:t>；</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有关广播监管的、新的和更加一致的制度</w:t>
      </w:r>
      <w:r w:rsidRPr="00C81E36">
        <w:rPr>
          <w:rFonts w:hint="eastAsia"/>
          <w:lang w:eastAsia="zh-CN"/>
        </w:rPr>
        <w:t>；</w:t>
      </w:r>
    </w:p>
    <w:p w:rsidR="000E2610" w:rsidRPr="00F90484" w:rsidRDefault="000E2610" w:rsidP="002F35AE">
      <w:pPr>
        <w:pStyle w:val="enumlev1"/>
        <w:rPr>
          <w:kern w:val="2"/>
          <w:sz w:val="21"/>
          <w:szCs w:val="21"/>
          <w:lang w:eastAsia="zh-CN"/>
        </w:rPr>
      </w:pPr>
      <w:r w:rsidRPr="00C81E36">
        <w:rPr>
          <w:rFonts w:hint="eastAsia"/>
          <w:lang w:eastAsia="zh-CN"/>
        </w:rPr>
        <w:t>·</w:t>
      </w:r>
      <w:r w:rsidRPr="00C81E36">
        <w:rPr>
          <w:rFonts w:hint="eastAsia"/>
          <w:lang w:eastAsia="zh-CN"/>
        </w:rPr>
        <w:tab/>
      </w:r>
      <w:r w:rsidRPr="00C81E36">
        <w:rPr>
          <w:lang w:eastAsia="zh-CN"/>
        </w:rPr>
        <w:t>更大的自由，以便公共业务广播公司实现自我监管。</w:t>
      </w:r>
    </w:p>
    <w:p w:rsidR="000E2610" w:rsidRPr="00C81E36" w:rsidRDefault="000E2610" w:rsidP="002F35AE">
      <w:pPr>
        <w:rPr>
          <w:lang w:eastAsia="zh-CN"/>
        </w:rPr>
      </w:pPr>
      <w:r w:rsidRPr="00C81E36">
        <w:rPr>
          <w:rFonts w:hint="eastAsia"/>
          <w:lang w:eastAsia="zh-CN"/>
        </w:rPr>
        <w:t>作为贸易和自由政策的补充，通过放宽许可证条款，允许许可证持有者改变用途而无需向监管者申请，使许可证变得更加灵活，英国在频谱管理方面寻求市场机制。</w:t>
      </w:r>
      <w:r w:rsidRPr="00C81E36">
        <w:rPr>
          <w:rFonts w:hint="eastAsia"/>
          <w:lang w:eastAsia="zh-CN"/>
        </w:rPr>
        <w:t>Ofcom</w:t>
      </w:r>
      <w:r w:rsidRPr="00C81E36">
        <w:rPr>
          <w:rFonts w:hint="eastAsia"/>
          <w:lang w:eastAsia="zh-CN"/>
        </w:rPr>
        <w:t>致力于使许可证更加灵活和保持技术中立，同时保护其他许可证持有者免受干扰。</w:t>
      </w:r>
    </w:p>
    <w:p w:rsidR="000E2610" w:rsidRPr="00F90484" w:rsidRDefault="000E2610" w:rsidP="002F35AE">
      <w:pPr>
        <w:rPr>
          <w:kern w:val="2"/>
          <w:sz w:val="21"/>
          <w:szCs w:val="21"/>
          <w:lang w:eastAsia="zh-CN"/>
        </w:rPr>
      </w:pPr>
      <w:r w:rsidRPr="00C81E36">
        <w:rPr>
          <w:rFonts w:hint="eastAsia"/>
          <w:lang w:eastAsia="zh-CN"/>
        </w:rPr>
        <w:t>作为一个宽松的监管者，</w:t>
      </w:r>
      <w:r w:rsidRPr="00C81E36">
        <w:rPr>
          <w:rFonts w:hint="eastAsia"/>
          <w:lang w:eastAsia="zh-CN"/>
        </w:rPr>
        <w:t>Ofcom</w:t>
      </w:r>
      <w:r w:rsidRPr="00C81E36">
        <w:rPr>
          <w:rFonts w:hint="eastAsia"/>
          <w:lang w:eastAsia="zh-CN"/>
        </w:rPr>
        <w:t>力图避开中心管理，增加许可证豁免权。正在仔细检查许可证豁免权，尤其是对低功率设备，将尽可能推行这一政策，原因是这是有关创新和发展的一个关键领域。</w:t>
      </w:r>
    </w:p>
    <w:p w:rsidR="000E2610" w:rsidRPr="005D5DE3" w:rsidRDefault="000E2610" w:rsidP="002F35AE">
      <w:pPr>
        <w:pStyle w:val="Heading2"/>
        <w:rPr>
          <w:kern w:val="2"/>
          <w:lang w:eastAsia="zh-CN"/>
        </w:rPr>
      </w:pPr>
      <w:bookmarkStart w:id="35" w:name="_Toc259525082"/>
      <w:r w:rsidRPr="005D5DE3">
        <w:rPr>
          <w:kern w:val="2"/>
          <w:lang w:eastAsia="zh-CN"/>
        </w:rPr>
        <w:t>4.2</w:t>
      </w:r>
      <w:r w:rsidRPr="005D5DE3">
        <w:rPr>
          <w:kern w:val="2"/>
          <w:lang w:eastAsia="zh-CN"/>
        </w:rPr>
        <w:tab/>
      </w:r>
      <w:r w:rsidRPr="005D5DE3">
        <w:rPr>
          <w:rFonts w:hint="eastAsia"/>
          <w:kern w:val="2"/>
          <w:lang w:eastAsia="zh-CN"/>
        </w:rPr>
        <w:t>融合许可的未来计划</w:t>
      </w:r>
      <w:bookmarkEnd w:id="35"/>
    </w:p>
    <w:p w:rsidR="000E2610" w:rsidRPr="005D5DE3" w:rsidRDefault="000E2610" w:rsidP="002F35AE">
      <w:pPr>
        <w:pStyle w:val="Heading3"/>
        <w:rPr>
          <w:kern w:val="2"/>
          <w:lang w:eastAsia="zh-CN"/>
        </w:rPr>
      </w:pPr>
      <w:bookmarkStart w:id="36" w:name="_Toc259525083"/>
      <w:smartTag w:uri="urn:schemas-microsoft-com:office:smarttags" w:element="chsdate">
        <w:smartTagPr>
          <w:attr w:name="IsROCDate" w:val="False"/>
          <w:attr w:name="IsLunarDate" w:val="False"/>
          <w:attr w:name="Day" w:val="30"/>
          <w:attr w:name="Month" w:val="12"/>
          <w:attr w:name="Year" w:val="1899"/>
        </w:smartTagPr>
        <w:r w:rsidRPr="005D5DE3">
          <w:rPr>
            <w:kern w:val="2"/>
            <w:lang w:eastAsia="zh-CN"/>
          </w:rPr>
          <w:t>4.2.1</w:t>
        </w:r>
        <w:r w:rsidRPr="005D5DE3">
          <w:rPr>
            <w:kern w:val="2"/>
            <w:lang w:eastAsia="zh-CN"/>
          </w:rPr>
          <w:tab/>
        </w:r>
      </w:smartTag>
      <w:r w:rsidRPr="005D5DE3">
        <w:rPr>
          <w:rFonts w:hint="eastAsia"/>
          <w:kern w:val="2"/>
          <w:lang w:eastAsia="zh-CN"/>
        </w:rPr>
        <w:t>孟加拉国</w:t>
      </w:r>
      <w:bookmarkEnd w:id="36"/>
    </w:p>
    <w:p w:rsidR="000E2610" w:rsidRPr="00F90484" w:rsidRDefault="000E2610" w:rsidP="002F35AE">
      <w:pPr>
        <w:rPr>
          <w:kern w:val="2"/>
          <w:sz w:val="21"/>
          <w:szCs w:val="21"/>
          <w:lang w:eastAsia="zh-CN"/>
        </w:rPr>
      </w:pPr>
      <w:r w:rsidRPr="00C81E36">
        <w:rPr>
          <w:rFonts w:hint="eastAsia"/>
          <w:lang w:eastAsia="zh-CN"/>
        </w:rPr>
        <w:t>依据其提供给报告人组的文件，</w:t>
      </w:r>
      <w:r w:rsidRPr="00296560">
        <w:rPr>
          <w:rStyle w:val="FootnoteReference"/>
          <w:szCs w:val="22"/>
        </w:rPr>
        <w:footnoteReference w:id="30"/>
      </w:r>
      <w:r w:rsidRPr="00296560">
        <w:rPr>
          <w:rStyle w:val="FootnoteReference"/>
          <w:szCs w:val="22"/>
          <w:lang w:eastAsia="zh-CN"/>
        </w:rPr>
        <w:t xml:space="preserve"> </w:t>
      </w:r>
      <w:r w:rsidRPr="00296560">
        <w:rPr>
          <w:rStyle w:val="FootnoteReference"/>
          <w:rFonts w:hint="eastAsia"/>
          <w:szCs w:val="22"/>
          <w:lang w:eastAsia="zh-CN"/>
        </w:rPr>
        <w:t xml:space="preserve"> </w:t>
      </w:r>
      <w:r w:rsidRPr="00C81E36">
        <w:rPr>
          <w:rFonts w:hint="eastAsia"/>
          <w:lang w:eastAsia="zh-CN"/>
        </w:rPr>
        <w:t>孟加拉国计划在</w:t>
      </w:r>
      <w:r w:rsidRPr="00C81E36">
        <w:rPr>
          <w:rFonts w:hint="eastAsia"/>
          <w:lang w:eastAsia="zh-CN"/>
        </w:rPr>
        <w:t>2011</w:t>
      </w:r>
      <w:r w:rsidRPr="00C81E36">
        <w:rPr>
          <w:rFonts w:hint="eastAsia"/>
          <w:lang w:eastAsia="zh-CN"/>
        </w:rPr>
        <w:t>年转入技术中立和业务中立的许可制度，这将允许运营商结合新的技术发展，并在发展通信业务方面具备更大的灵活性和创新性。当前，孟加拉国电信监管委员会（</w:t>
      </w:r>
      <w:r w:rsidRPr="00C81E36">
        <w:rPr>
          <w:lang w:eastAsia="zh-CN"/>
        </w:rPr>
        <w:t>BTRC</w:t>
      </w:r>
      <w:r w:rsidRPr="00C81E36">
        <w:rPr>
          <w:rFonts w:hint="eastAsia"/>
          <w:lang w:eastAsia="zh-CN"/>
        </w:rPr>
        <w:t>）尚无计划来发放融合的许可证，但它将为今后新的许可证制度考虑融合。同时，孟加拉国期待国际电联的指导，以便从当前的许可制度顺利转入融合的许可制度。</w:t>
      </w:r>
    </w:p>
    <w:p w:rsidR="000E2610" w:rsidRPr="00774F21" w:rsidRDefault="000E2610" w:rsidP="002F35AE">
      <w:pPr>
        <w:pStyle w:val="Heading3"/>
        <w:rPr>
          <w:kern w:val="2"/>
          <w:szCs w:val="22"/>
          <w:lang w:eastAsia="zh-CN"/>
        </w:rPr>
      </w:pPr>
      <w:bookmarkStart w:id="37" w:name="_Toc259525084"/>
      <w:smartTag w:uri="urn:schemas-microsoft-com:office:smarttags" w:element="chsdate">
        <w:smartTagPr>
          <w:attr w:name="IsROCDate" w:val="False"/>
          <w:attr w:name="IsLunarDate" w:val="False"/>
          <w:attr w:name="Day" w:val="30"/>
          <w:attr w:name="Month" w:val="12"/>
          <w:attr w:name="Year" w:val="1899"/>
        </w:smartTagPr>
        <w:r w:rsidRPr="005D5DE3">
          <w:rPr>
            <w:kern w:val="2"/>
            <w:lang w:eastAsia="zh-CN"/>
          </w:rPr>
          <w:t>4.2.2</w:t>
        </w:r>
        <w:r w:rsidRPr="005D5DE3">
          <w:rPr>
            <w:kern w:val="2"/>
            <w:lang w:eastAsia="zh-CN"/>
          </w:rPr>
          <w:tab/>
        </w:r>
      </w:smartTag>
      <w:r w:rsidRPr="00774F21">
        <w:rPr>
          <w:rFonts w:hint="eastAsia"/>
          <w:kern w:val="2"/>
          <w:szCs w:val="22"/>
          <w:lang w:eastAsia="zh-CN"/>
        </w:rPr>
        <w:t>喀麦隆</w:t>
      </w:r>
      <w:r w:rsidR="00774F21">
        <w:rPr>
          <w:kern w:val="2"/>
          <w:szCs w:val="22"/>
          <w:lang w:val="en-US" w:eastAsia="zh-CN"/>
        </w:rPr>
        <w:t xml:space="preserve"> </w:t>
      </w:r>
      <w:r w:rsidRPr="00774F21">
        <w:rPr>
          <w:rStyle w:val="FootnoteReference"/>
          <w:b w:val="0"/>
          <w:bCs/>
          <w:szCs w:val="22"/>
        </w:rPr>
        <w:footnoteReference w:id="31"/>
      </w:r>
      <w:bookmarkEnd w:id="37"/>
    </w:p>
    <w:p w:rsidR="000E2610" w:rsidRPr="00C81E36" w:rsidRDefault="000E2610" w:rsidP="002F35AE">
      <w:pPr>
        <w:rPr>
          <w:lang w:eastAsia="zh-CN"/>
        </w:rPr>
      </w:pPr>
      <w:r w:rsidRPr="00C81E36">
        <w:rPr>
          <w:rFonts w:hint="eastAsia"/>
          <w:lang w:eastAsia="zh-CN"/>
        </w:rPr>
        <w:t>喀麦隆政府认识到，必须对其电信法律和规则进行修订，以便适应和推动融合技术。此类改革需要各个部门和机构的合作，包括邮政和电信部（</w:t>
      </w:r>
      <w:r w:rsidRPr="00C81E36">
        <w:rPr>
          <w:rFonts w:hint="eastAsia"/>
          <w:lang w:eastAsia="zh-CN"/>
        </w:rPr>
        <w:t>MINPOSTEL</w:t>
      </w:r>
      <w:r w:rsidRPr="00C81E36">
        <w:rPr>
          <w:rFonts w:hint="eastAsia"/>
          <w:lang w:eastAsia="zh-CN"/>
        </w:rPr>
        <w:t>）、通信部（</w:t>
      </w:r>
      <w:r w:rsidRPr="00C81E36">
        <w:rPr>
          <w:rFonts w:hint="eastAsia"/>
          <w:lang w:eastAsia="zh-CN"/>
        </w:rPr>
        <w:t>MINCOM</w:t>
      </w:r>
      <w:r w:rsidRPr="00C81E36">
        <w:rPr>
          <w:rFonts w:hint="eastAsia"/>
          <w:lang w:eastAsia="zh-CN"/>
        </w:rPr>
        <w:t>）、电信监管机构（</w:t>
      </w:r>
      <w:r w:rsidRPr="00C81E36">
        <w:rPr>
          <w:rFonts w:hint="eastAsia"/>
          <w:lang w:eastAsia="zh-CN"/>
        </w:rPr>
        <w:t>ART</w:t>
      </w:r>
      <w:r w:rsidRPr="00C81E36">
        <w:rPr>
          <w:rFonts w:hint="eastAsia"/>
          <w:lang w:eastAsia="zh-CN"/>
        </w:rPr>
        <w:t>）、国家信息通信技术机构（</w:t>
      </w:r>
      <w:r w:rsidRPr="00C81E36">
        <w:rPr>
          <w:rFonts w:hint="eastAsia"/>
          <w:lang w:eastAsia="zh-CN"/>
        </w:rPr>
        <w:t>ANTIC</w:t>
      </w:r>
      <w:r w:rsidRPr="00C81E36">
        <w:rPr>
          <w:rFonts w:hint="eastAsia"/>
          <w:lang w:eastAsia="zh-CN"/>
        </w:rPr>
        <w:t>）和国家通信委员会（</w:t>
      </w:r>
      <w:r w:rsidRPr="00C81E36">
        <w:rPr>
          <w:rFonts w:hint="eastAsia"/>
          <w:lang w:eastAsia="zh-CN"/>
        </w:rPr>
        <w:t>CNC</w:t>
      </w:r>
      <w:r w:rsidRPr="00C81E36">
        <w:rPr>
          <w:rFonts w:hint="eastAsia"/>
          <w:lang w:eastAsia="zh-CN"/>
        </w:rPr>
        <w:t>）。喀麦隆还必须与</w:t>
      </w:r>
      <w:r w:rsidRPr="00C81E36">
        <w:rPr>
          <w:rFonts w:hint="eastAsia"/>
          <w:lang w:eastAsia="zh-CN"/>
        </w:rPr>
        <w:t>CEMAC</w:t>
      </w:r>
      <w:r w:rsidRPr="00C81E36">
        <w:rPr>
          <w:rFonts w:hint="eastAsia"/>
          <w:lang w:eastAsia="zh-CN"/>
        </w:rPr>
        <w:t>协调其法律框架和监管。</w:t>
      </w:r>
    </w:p>
    <w:p w:rsidR="000E2610" w:rsidRPr="00C81E36" w:rsidRDefault="000E2610" w:rsidP="002F35AE">
      <w:pPr>
        <w:rPr>
          <w:lang w:eastAsia="zh-CN"/>
        </w:rPr>
      </w:pPr>
      <w:r w:rsidRPr="00C81E36">
        <w:rPr>
          <w:rFonts w:hint="eastAsia"/>
          <w:lang w:eastAsia="zh-CN"/>
        </w:rPr>
        <w:t>通过将</w:t>
      </w:r>
      <w:r w:rsidRPr="00C81E36">
        <w:rPr>
          <w:rFonts w:hint="eastAsia"/>
          <w:lang w:eastAsia="zh-CN"/>
        </w:rPr>
        <w:t>ART</w:t>
      </w:r>
      <w:r w:rsidRPr="00C81E36">
        <w:rPr>
          <w:rFonts w:hint="eastAsia"/>
          <w:lang w:eastAsia="zh-CN"/>
        </w:rPr>
        <w:t>建成一个负责电信部门监管和控制的独立监管者，包括有关电信的无线电频率的管理，</w:t>
      </w:r>
      <w:r w:rsidRPr="00C81E36">
        <w:rPr>
          <w:rFonts w:hint="eastAsia"/>
          <w:lang w:eastAsia="zh-CN"/>
        </w:rPr>
        <w:t>1998</w:t>
      </w:r>
      <w:r w:rsidRPr="00C81E36">
        <w:rPr>
          <w:rFonts w:hint="eastAsia"/>
          <w:lang w:eastAsia="zh-CN"/>
        </w:rPr>
        <w:t>年的电信法律开启了喀麦隆的自由进程。</w:t>
      </w:r>
      <w:r w:rsidRPr="00296560">
        <w:rPr>
          <w:rStyle w:val="FootnoteReference"/>
          <w:szCs w:val="22"/>
        </w:rPr>
        <w:footnoteReference w:id="32"/>
      </w:r>
      <w:r w:rsidRPr="00296560">
        <w:rPr>
          <w:rStyle w:val="FootnoteReference"/>
          <w:szCs w:val="22"/>
          <w:lang w:eastAsia="zh-CN"/>
        </w:rPr>
        <w:t xml:space="preserve"> </w:t>
      </w:r>
      <w:r w:rsidRPr="00C81E36">
        <w:rPr>
          <w:lang w:eastAsia="zh-CN"/>
        </w:rPr>
        <w:t xml:space="preserve"> </w:t>
      </w:r>
      <w:r w:rsidRPr="00C81E36">
        <w:rPr>
          <w:rFonts w:hint="eastAsia"/>
          <w:lang w:eastAsia="zh-CN"/>
        </w:rPr>
        <w:t>尽管</w:t>
      </w:r>
      <w:r w:rsidRPr="00C81E36">
        <w:rPr>
          <w:lang w:eastAsia="zh-CN"/>
        </w:rPr>
        <w:t>ART</w:t>
      </w:r>
      <w:r w:rsidRPr="00C81E36">
        <w:rPr>
          <w:rFonts w:hint="eastAsia"/>
          <w:lang w:eastAsia="zh-CN"/>
        </w:rPr>
        <w:t>管理有关电信的无线电频率，但它无权监管频谱，反而</w:t>
      </w:r>
      <w:r w:rsidRPr="00C81E36">
        <w:rPr>
          <w:lang w:eastAsia="zh-CN"/>
        </w:rPr>
        <w:t>MINPOSTEL</w:t>
      </w:r>
      <w:r w:rsidRPr="00C81E36">
        <w:rPr>
          <w:rFonts w:hint="eastAsia"/>
          <w:lang w:eastAsia="zh-CN"/>
        </w:rPr>
        <w:t>保留了监管电信频谱的权力，以及监管授予</w:t>
      </w:r>
      <w:r w:rsidRPr="00C81E36">
        <w:rPr>
          <w:rFonts w:hint="eastAsia"/>
          <w:lang w:eastAsia="zh-CN"/>
        </w:rPr>
        <w:t>MINCOM</w:t>
      </w:r>
      <w:r w:rsidRPr="00C81E36">
        <w:rPr>
          <w:rFonts w:hint="eastAsia"/>
          <w:lang w:eastAsia="zh-CN"/>
        </w:rPr>
        <w:t>之广播频谱的权力。</w:t>
      </w:r>
    </w:p>
    <w:p w:rsidR="000E2610" w:rsidRPr="00C81E36" w:rsidRDefault="000E2610" w:rsidP="002F35AE">
      <w:pPr>
        <w:rPr>
          <w:lang w:eastAsia="zh-CN"/>
        </w:rPr>
      </w:pPr>
      <w:r w:rsidRPr="00C81E36">
        <w:rPr>
          <w:rFonts w:hint="eastAsia"/>
          <w:lang w:eastAsia="zh-CN"/>
        </w:rPr>
        <w:t>许可制度包含在喀麦隆的电信法律中，规定了</w:t>
      </w:r>
      <w:r w:rsidRPr="00C81E36">
        <w:rPr>
          <w:rFonts w:hint="eastAsia"/>
          <w:lang w:eastAsia="zh-CN"/>
        </w:rPr>
        <w:t>3</w:t>
      </w:r>
      <w:r w:rsidRPr="00C81E36">
        <w:rPr>
          <w:rFonts w:hint="eastAsia"/>
          <w:lang w:eastAsia="zh-CN"/>
        </w:rPr>
        <w:t>种类别：特许权、授权和声明。</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特许权赋予实体建立与</w:t>
      </w:r>
      <w:r w:rsidRPr="00C81E36">
        <w:rPr>
          <w:lang w:eastAsia="zh-CN"/>
        </w:rPr>
        <w:t>/</w:t>
      </w:r>
      <w:r w:rsidRPr="00C81E36">
        <w:rPr>
          <w:lang w:eastAsia="zh-CN"/>
        </w:rPr>
        <w:t>或运营公共电信网络的权利。</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授权允许实体建立旨在提供公共电信业务而非基本电信业务的电信网络，如互联网和增值业务。此类授权需要许可证，因此运营商可以拥有几种类型的许可证。</w:t>
      </w:r>
    </w:p>
    <w:p w:rsidR="000E2610" w:rsidRPr="00F90484" w:rsidRDefault="000E2610" w:rsidP="002F35AE">
      <w:pPr>
        <w:pStyle w:val="enumlev1"/>
        <w:rPr>
          <w:kern w:val="2"/>
          <w:sz w:val="21"/>
          <w:szCs w:val="21"/>
          <w:lang w:eastAsia="zh-CN"/>
        </w:rPr>
      </w:pPr>
      <w:r w:rsidRPr="00C81E36">
        <w:rPr>
          <w:rFonts w:hint="eastAsia"/>
          <w:lang w:eastAsia="zh-CN"/>
        </w:rPr>
        <w:t>·</w:t>
      </w:r>
      <w:r w:rsidRPr="00C81E36">
        <w:rPr>
          <w:rFonts w:hint="eastAsia"/>
          <w:lang w:eastAsia="zh-CN"/>
        </w:rPr>
        <w:tab/>
      </w:r>
      <w:r w:rsidRPr="00C81E36">
        <w:rPr>
          <w:lang w:eastAsia="zh-CN"/>
        </w:rPr>
        <w:t>声明允许实体建立专用的、小范围的和低容量的网络。</w:t>
      </w:r>
    </w:p>
    <w:p w:rsidR="00C762B2" w:rsidRDefault="00C762B2">
      <w:pPr>
        <w:tabs>
          <w:tab w:val="clear" w:pos="794"/>
          <w:tab w:val="clear" w:pos="1191"/>
          <w:tab w:val="clear" w:pos="1588"/>
          <w:tab w:val="clear" w:pos="1985"/>
        </w:tabs>
        <w:overflowPunct/>
        <w:autoSpaceDE/>
        <w:autoSpaceDN/>
        <w:adjustRightInd/>
        <w:spacing w:before="0"/>
        <w:ind w:firstLine="0"/>
        <w:jc w:val="left"/>
        <w:textAlignment w:val="auto"/>
        <w:rPr>
          <w:b/>
          <w:kern w:val="2"/>
          <w:lang w:eastAsia="zh-CN"/>
        </w:rPr>
      </w:pPr>
      <w:r>
        <w:rPr>
          <w:kern w:val="2"/>
          <w:lang w:eastAsia="zh-CN"/>
        </w:rPr>
        <w:br w:type="page"/>
      </w:r>
    </w:p>
    <w:p w:rsidR="000E2610" w:rsidRPr="00F90484" w:rsidRDefault="000E2610" w:rsidP="002F35AE">
      <w:pPr>
        <w:pStyle w:val="Heading3"/>
        <w:rPr>
          <w:kern w:val="2"/>
          <w:sz w:val="21"/>
          <w:szCs w:val="21"/>
          <w:lang w:eastAsia="zh-CN"/>
        </w:rPr>
      </w:pPr>
      <w:bookmarkStart w:id="38" w:name="_Toc259525085"/>
      <w:r w:rsidRPr="005D5DE3">
        <w:rPr>
          <w:kern w:val="2"/>
          <w:lang w:eastAsia="zh-CN"/>
        </w:rPr>
        <w:lastRenderedPageBreak/>
        <w:t>4.2.3</w:t>
      </w:r>
      <w:r w:rsidRPr="005D5DE3">
        <w:rPr>
          <w:kern w:val="2"/>
          <w:lang w:eastAsia="zh-CN"/>
        </w:rPr>
        <w:tab/>
      </w:r>
      <w:r w:rsidRPr="005D5DE3">
        <w:rPr>
          <w:rFonts w:hint="eastAsia"/>
          <w:kern w:val="2"/>
          <w:lang w:eastAsia="zh-CN"/>
        </w:rPr>
        <w:t>中国</w:t>
      </w:r>
      <w:r w:rsidR="00774F21">
        <w:rPr>
          <w:kern w:val="2"/>
          <w:lang w:val="en-US" w:eastAsia="zh-CN"/>
        </w:rPr>
        <w:t xml:space="preserve"> </w:t>
      </w:r>
      <w:r w:rsidRPr="00774F21">
        <w:rPr>
          <w:rStyle w:val="FootnoteReference"/>
          <w:b w:val="0"/>
          <w:bCs/>
          <w:szCs w:val="22"/>
        </w:rPr>
        <w:footnoteReference w:id="33"/>
      </w:r>
      <w:bookmarkEnd w:id="38"/>
    </w:p>
    <w:p w:rsidR="000E2610" w:rsidRPr="00F90484" w:rsidRDefault="000E2610" w:rsidP="002F35AE">
      <w:pPr>
        <w:rPr>
          <w:kern w:val="2"/>
          <w:sz w:val="21"/>
          <w:szCs w:val="21"/>
          <w:lang w:eastAsia="zh-CN"/>
        </w:rPr>
      </w:pPr>
      <w:r w:rsidRPr="00C81E36">
        <w:rPr>
          <w:rFonts w:hint="eastAsia"/>
          <w:lang w:eastAsia="zh-CN"/>
        </w:rPr>
        <w:t>中国电信监管面临的一个巨大挑战是如何调整其自身以适应融合市场环境。随着新技术和新业务的发展，融合已成为世界电信行业的主要趋势。它包括固定和移动网络的融合；电信、互联网、广播和电视网络的融合；以及下一代网络行业的融合。</w:t>
      </w:r>
    </w:p>
    <w:p w:rsidR="000E2610" w:rsidRPr="00C81E36" w:rsidRDefault="000E2610" w:rsidP="002F35AE">
      <w:pPr>
        <w:rPr>
          <w:lang w:eastAsia="zh-CN"/>
        </w:rPr>
      </w:pPr>
      <w:r w:rsidRPr="00C81E36">
        <w:rPr>
          <w:rFonts w:hint="eastAsia"/>
          <w:lang w:eastAsia="zh-CN"/>
        </w:rPr>
        <w:t>中国政府高度重视三个网络的融合。</w:t>
      </w:r>
      <w:r w:rsidRPr="00C81E36">
        <w:rPr>
          <w:rFonts w:hint="eastAsia"/>
          <w:lang w:eastAsia="zh-CN"/>
        </w:rPr>
        <w:t>2001</w:t>
      </w:r>
      <w:r w:rsidRPr="00C81E36">
        <w:rPr>
          <w:rFonts w:hint="eastAsia"/>
          <w:lang w:eastAsia="zh-CN"/>
        </w:rPr>
        <w:t>年，全国人大第四次会议批准了“第</w:t>
      </w:r>
      <w:r w:rsidRPr="00C81E36">
        <w:rPr>
          <w:rFonts w:hint="eastAsia"/>
          <w:lang w:eastAsia="zh-CN"/>
        </w:rPr>
        <w:t>10</w:t>
      </w:r>
      <w:r w:rsidRPr="00C81E36">
        <w:rPr>
          <w:rFonts w:hint="eastAsia"/>
          <w:lang w:eastAsia="zh-CN"/>
        </w:rPr>
        <w:t>个五年计划指导方针”，提出国家将推动电信、电视和计算机行业的融合。</w:t>
      </w:r>
      <w:r w:rsidRPr="00C81E36">
        <w:rPr>
          <w:rFonts w:hint="eastAsia"/>
          <w:lang w:eastAsia="zh-CN"/>
        </w:rPr>
        <w:t>2005</w:t>
      </w:r>
      <w:r w:rsidRPr="00C81E36">
        <w:rPr>
          <w:rFonts w:hint="eastAsia"/>
          <w:lang w:eastAsia="zh-CN"/>
        </w:rPr>
        <w:t>年，“第</w:t>
      </w:r>
      <w:r w:rsidRPr="00C81E36">
        <w:rPr>
          <w:rFonts w:hint="eastAsia"/>
          <w:lang w:eastAsia="zh-CN"/>
        </w:rPr>
        <w:t>11</w:t>
      </w:r>
      <w:r w:rsidRPr="00C81E36">
        <w:rPr>
          <w:rFonts w:hint="eastAsia"/>
          <w:lang w:eastAsia="zh-CN"/>
        </w:rPr>
        <w:t>个五年计划”指出：使容量适应信息基础设施的要求将满足信息化的需求；将极大提高普遍业务的容量；三个网络的融合可基本实现；可建立初步的信息共享机制。</w:t>
      </w:r>
    </w:p>
    <w:p w:rsidR="000E2610" w:rsidRPr="00C81E36" w:rsidRDefault="000E2610" w:rsidP="002F35AE">
      <w:pPr>
        <w:rPr>
          <w:lang w:eastAsia="zh-CN"/>
        </w:rPr>
      </w:pPr>
      <w:r w:rsidRPr="00C81E36">
        <w:rPr>
          <w:rFonts w:hint="eastAsia"/>
          <w:lang w:eastAsia="zh-CN"/>
        </w:rPr>
        <w:t>关于中国的监管制度，有两个独立的主管部门：工业和信息化部（</w:t>
      </w:r>
      <w:r w:rsidRPr="00C81E36">
        <w:rPr>
          <w:rFonts w:hint="eastAsia"/>
          <w:lang w:eastAsia="zh-CN"/>
        </w:rPr>
        <w:t>MIIT</w:t>
      </w:r>
      <w:r w:rsidRPr="00C81E36">
        <w:rPr>
          <w:rFonts w:hint="eastAsia"/>
          <w:lang w:eastAsia="zh-CN"/>
        </w:rPr>
        <w:t>）负责构建、运营和管理电信与互联网网络，它于</w:t>
      </w:r>
      <w:r w:rsidRPr="00C81E36">
        <w:rPr>
          <w:rFonts w:hint="eastAsia"/>
          <w:lang w:eastAsia="zh-CN"/>
        </w:rPr>
        <w:t>2008</w:t>
      </w:r>
      <w:r w:rsidRPr="00C81E36">
        <w:rPr>
          <w:rFonts w:hint="eastAsia"/>
          <w:lang w:eastAsia="zh-CN"/>
        </w:rPr>
        <w:t>年由全国人大设立，它合并了若干先前的部。国家广播电影电视总局（</w:t>
      </w:r>
      <w:r w:rsidRPr="00C81E36">
        <w:rPr>
          <w:rFonts w:hint="eastAsia"/>
          <w:lang w:eastAsia="zh-CN"/>
        </w:rPr>
        <w:t>SARFT</w:t>
      </w:r>
      <w:r w:rsidRPr="00C81E36">
        <w:rPr>
          <w:rFonts w:hint="eastAsia"/>
          <w:lang w:eastAsia="zh-CN"/>
        </w:rPr>
        <w:t>）负责广播和电视服务内容。</w:t>
      </w:r>
    </w:p>
    <w:p w:rsidR="000E2610" w:rsidRPr="00F90484" w:rsidRDefault="000E2610" w:rsidP="002F35AE">
      <w:pPr>
        <w:rPr>
          <w:spacing w:val="2"/>
          <w:kern w:val="2"/>
          <w:sz w:val="21"/>
          <w:szCs w:val="21"/>
          <w:lang w:eastAsia="zh-CN"/>
        </w:rPr>
      </w:pPr>
      <w:r w:rsidRPr="00C81E36">
        <w:rPr>
          <w:rFonts w:hint="eastAsia"/>
          <w:lang w:eastAsia="zh-CN"/>
        </w:rPr>
        <w:t>在中国，一些新的业务，如</w:t>
      </w:r>
      <w:r w:rsidRPr="00C81E36">
        <w:rPr>
          <w:rFonts w:hint="eastAsia"/>
          <w:lang w:eastAsia="zh-CN"/>
        </w:rPr>
        <w:t>IPTV</w:t>
      </w:r>
      <w:r w:rsidRPr="00C81E36">
        <w:rPr>
          <w:rFonts w:hint="eastAsia"/>
          <w:lang w:eastAsia="zh-CN"/>
        </w:rPr>
        <w:t>和移动电视，已在某些城市得以开展，</w:t>
      </w:r>
      <w:r w:rsidRPr="00C81E36">
        <w:rPr>
          <w:rFonts w:hint="eastAsia"/>
          <w:lang w:eastAsia="zh-CN"/>
        </w:rPr>
        <w:t>MIIT</w:t>
      </w:r>
      <w:r w:rsidRPr="00C81E36">
        <w:rPr>
          <w:rFonts w:hint="eastAsia"/>
          <w:lang w:eastAsia="zh-CN"/>
        </w:rPr>
        <w:t>在鼓励部署这些新业务中发挥了积极的作用。</w:t>
      </w:r>
    </w:p>
    <w:p w:rsidR="000E2610" w:rsidRPr="00F90484" w:rsidRDefault="000E2610" w:rsidP="002F35AE">
      <w:pPr>
        <w:pStyle w:val="Heading3"/>
        <w:rPr>
          <w:kern w:val="2"/>
          <w:sz w:val="21"/>
          <w:szCs w:val="21"/>
          <w:lang w:eastAsia="zh-CN"/>
        </w:rPr>
      </w:pPr>
      <w:bookmarkStart w:id="39" w:name="_Toc259525086"/>
      <w:smartTag w:uri="urn:schemas-microsoft-com:office:smarttags" w:element="chsdate">
        <w:smartTagPr>
          <w:attr w:name="IsROCDate" w:val="False"/>
          <w:attr w:name="IsLunarDate" w:val="False"/>
          <w:attr w:name="Day" w:val="30"/>
          <w:attr w:name="Month" w:val="12"/>
          <w:attr w:name="Year" w:val="1899"/>
        </w:smartTagPr>
        <w:r w:rsidRPr="005D5DE3">
          <w:rPr>
            <w:kern w:val="2"/>
            <w:lang w:eastAsia="zh-CN"/>
          </w:rPr>
          <w:t>4.2.4</w:t>
        </w:r>
        <w:r w:rsidRPr="005D5DE3">
          <w:rPr>
            <w:kern w:val="2"/>
            <w:lang w:eastAsia="zh-CN"/>
          </w:rPr>
          <w:tab/>
        </w:r>
      </w:smartTag>
      <w:r w:rsidRPr="005D5DE3">
        <w:rPr>
          <w:rFonts w:hint="eastAsia"/>
          <w:kern w:val="2"/>
          <w:lang w:eastAsia="zh-CN"/>
        </w:rPr>
        <w:t>尼泊尔</w:t>
      </w:r>
      <w:r w:rsidR="00774F21">
        <w:rPr>
          <w:kern w:val="2"/>
          <w:lang w:val="en-US" w:eastAsia="zh-CN"/>
        </w:rPr>
        <w:t xml:space="preserve"> </w:t>
      </w:r>
      <w:r w:rsidRPr="00774F21">
        <w:rPr>
          <w:rStyle w:val="FootnoteReference"/>
          <w:b w:val="0"/>
          <w:bCs/>
          <w:szCs w:val="22"/>
        </w:rPr>
        <w:footnoteReference w:id="34"/>
      </w:r>
      <w:bookmarkEnd w:id="39"/>
    </w:p>
    <w:p w:rsidR="000E2610" w:rsidRPr="00C81E36" w:rsidRDefault="000E2610" w:rsidP="002F35AE">
      <w:pPr>
        <w:rPr>
          <w:lang w:eastAsia="zh-CN"/>
        </w:rPr>
      </w:pPr>
      <w:r w:rsidRPr="00C81E36">
        <w:rPr>
          <w:rFonts w:hint="eastAsia"/>
          <w:lang w:eastAsia="zh-CN"/>
        </w:rPr>
        <w:t>尼泊尔监管电信、广播和信息技术部门的主要机构是：针对电信的尼泊尔电信主管部门（</w:t>
      </w:r>
      <w:r w:rsidRPr="00C81E36">
        <w:rPr>
          <w:rFonts w:hint="eastAsia"/>
          <w:lang w:eastAsia="zh-CN"/>
        </w:rPr>
        <w:t>NTA</w:t>
      </w:r>
      <w:r w:rsidRPr="00C81E36">
        <w:rPr>
          <w:rFonts w:hint="eastAsia"/>
          <w:lang w:eastAsia="zh-CN"/>
        </w:rPr>
        <w:t>）、针对广播的信息通信部（</w:t>
      </w:r>
      <w:r w:rsidRPr="00C81E36">
        <w:rPr>
          <w:rFonts w:hint="eastAsia"/>
          <w:lang w:eastAsia="zh-CN"/>
        </w:rPr>
        <w:t>MOIC</w:t>
      </w:r>
      <w:r w:rsidRPr="00C81E36">
        <w:rPr>
          <w:rFonts w:hint="eastAsia"/>
          <w:lang w:eastAsia="zh-CN"/>
        </w:rPr>
        <w:t>），以及针对信息技术部门的科学技术部（</w:t>
      </w:r>
      <w:r w:rsidRPr="00C81E36">
        <w:rPr>
          <w:rFonts w:hint="eastAsia"/>
          <w:lang w:eastAsia="zh-CN"/>
        </w:rPr>
        <w:t>MOST</w:t>
      </w:r>
      <w:r w:rsidRPr="00C81E36">
        <w:rPr>
          <w:rFonts w:hint="eastAsia"/>
          <w:lang w:eastAsia="zh-CN"/>
        </w:rPr>
        <w:t>）。尽管</w:t>
      </w:r>
      <w:r w:rsidRPr="00C81E36">
        <w:rPr>
          <w:rFonts w:hint="eastAsia"/>
          <w:lang w:eastAsia="zh-CN"/>
        </w:rPr>
        <w:t>NTA</w:t>
      </w:r>
      <w:r w:rsidRPr="00C81E36">
        <w:rPr>
          <w:rFonts w:hint="eastAsia"/>
          <w:lang w:eastAsia="zh-CN"/>
        </w:rPr>
        <w:t>是一个自治的监管机构，但实际上</w:t>
      </w:r>
      <w:r w:rsidRPr="00C81E36">
        <w:rPr>
          <w:rFonts w:hint="eastAsia"/>
          <w:lang w:eastAsia="zh-CN"/>
        </w:rPr>
        <w:t>MOIC</w:t>
      </w:r>
      <w:r w:rsidRPr="00C81E36">
        <w:rPr>
          <w:rFonts w:hint="eastAsia"/>
          <w:lang w:eastAsia="zh-CN"/>
        </w:rPr>
        <w:t>在电信部门起着主要的作用。</w:t>
      </w:r>
      <w:r w:rsidRPr="00C81E36">
        <w:rPr>
          <w:rFonts w:hint="eastAsia"/>
          <w:lang w:eastAsia="zh-CN"/>
        </w:rPr>
        <w:t>MOIC</w:t>
      </w:r>
      <w:r w:rsidRPr="00C81E36">
        <w:rPr>
          <w:rFonts w:hint="eastAsia"/>
          <w:lang w:eastAsia="zh-CN"/>
        </w:rPr>
        <w:t>还是负责规划国家广播政策的最高机构。因此，</w:t>
      </w:r>
      <w:r w:rsidRPr="00C81E36">
        <w:rPr>
          <w:rFonts w:hint="eastAsia"/>
          <w:lang w:eastAsia="zh-CN"/>
        </w:rPr>
        <w:t>MOIC</w:t>
      </w:r>
      <w:r w:rsidRPr="00C81E36">
        <w:rPr>
          <w:rFonts w:hint="eastAsia"/>
          <w:lang w:eastAsia="zh-CN"/>
        </w:rPr>
        <w:t>和</w:t>
      </w:r>
      <w:r w:rsidRPr="00C81E36">
        <w:rPr>
          <w:rFonts w:hint="eastAsia"/>
          <w:lang w:eastAsia="zh-CN"/>
        </w:rPr>
        <w:t>NTA</w:t>
      </w:r>
      <w:r w:rsidRPr="00C81E36">
        <w:rPr>
          <w:rFonts w:hint="eastAsia"/>
          <w:lang w:eastAsia="zh-CN"/>
        </w:rPr>
        <w:t>共同担负管理电信提供商的责任，而</w:t>
      </w:r>
      <w:r w:rsidRPr="00C81E36">
        <w:rPr>
          <w:rFonts w:hint="eastAsia"/>
          <w:lang w:eastAsia="zh-CN"/>
        </w:rPr>
        <w:t>MOIC</w:t>
      </w:r>
      <w:r w:rsidRPr="00C81E36">
        <w:rPr>
          <w:rFonts w:hint="eastAsia"/>
          <w:lang w:eastAsia="zh-CN"/>
        </w:rPr>
        <w:t>是负责监管电台和电视广播公司的唯一主管部门。</w:t>
      </w:r>
    </w:p>
    <w:p w:rsidR="000E2610" w:rsidRPr="00C81E36" w:rsidRDefault="000E2610" w:rsidP="002F35AE">
      <w:pPr>
        <w:rPr>
          <w:lang w:eastAsia="zh-CN"/>
        </w:rPr>
      </w:pPr>
      <w:r w:rsidRPr="00C81E36">
        <w:rPr>
          <w:rFonts w:hint="eastAsia"/>
          <w:lang w:eastAsia="zh-CN"/>
        </w:rPr>
        <w:t>关于频谱管理，在</w:t>
      </w:r>
      <w:r w:rsidRPr="00C81E36">
        <w:rPr>
          <w:rFonts w:hint="eastAsia"/>
          <w:lang w:eastAsia="zh-CN"/>
        </w:rPr>
        <w:t>MOIC</w:t>
      </w:r>
      <w:r w:rsidRPr="00C81E36">
        <w:rPr>
          <w:rFonts w:hint="eastAsia"/>
          <w:lang w:eastAsia="zh-CN"/>
        </w:rPr>
        <w:t>下，存在一个由来自不同部门和</w:t>
      </w:r>
      <w:r w:rsidRPr="00C81E36">
        <w:rPr>
          <w:rFonts w:hint="eastAsia"/>
          <w:lang w:eastAsia="zh-CN"/>
        </w:rPr>
        <w:t>NTA</w:t>
      </w:r>
      <w:r w:rsidRPr="00C81E36">
        <w:rPr>
          <w:rFonts w:hint="eastAsia"/>
          <w:lang w:eastAsia="zh-CN"/>
        </w:rPr>
        <w:t>的官员组成的高层委员会。结果是，不是由一个单个的监管机构来管理无线电频谱。</w:t>
      </w:r>
    </w:p>
    <w:p w:rsidR="000E2610" w:rsidRPr="00F90484" w:rsidRDefault="000E2610" w:rsidP="002F35AE">
      <w:pPr>
        <w:rPr>
          <w:kern w:val="2"/>
          <w:sz w:val="21"/>
          <w:szCs w:val="21"/>
          <w:lang w:eastAsia="zh-CN"/>
        </w:rPr>
      </w:pPr>
      <w:r w:rsidRPr="00C81E36">
        <w:rPr>
          <w:rFonts w:hint="eastAsia"/>
          <w:lang w:eastAsia="zh-CN"/>
        </w:rPr>
        <w:t>在尼泊尔，融合引发了若干有关某些电信和广播业务分类的争论。随着数据传输、广播和语音传输之间的线路受到侵蚀，监管者面临以下任务，即如何最佳划分通信部门的融合区段。尼泊尔的监管制度因此在经历与融合有关的困难。由于监管责任和权限的划分基于区分提供商主要是电信业务提供商、还是广播业务提供商或者信息技术业务提供商，因此政府在对不易归类的业务监管中显得比较低效。这种状况清晰地表明，需要对尼泊尔的监管制度和通信部门组织做一检查。</w:t>
      </w:r>
    </w:p>
    <w:p w:rsidR="000E2610" w:rsidRPr="005D5DE3" w:rsidRDefault="000E2610" w:rsidP="002F35AE">
      <w:pPr>
        <w:pStyle w:val="Heading1"/>
        <w:rPr>
          <w:kern w:val="2"/>
          <w:lang w:eastAsia="zh-CN"/>
        </w:rPr>
      </w:pPr>
      <w:bookmarkStart w:id="40" w:name="_Toc259525087"/>
      <w:r w:rsidRPr="005D5DE3">
        <w:rPr>
          <w:rFonts w:hint="eastAsia"/>
          <w:kern w:val="2"/>
          <w:lang w:eastAsia="zh-CN"/>
        </w:rPr>
        <w:t>5</w:t>
      </w:r>
      <w:r w:rsidRPr="005D5DE3">
        <w:rPr>
          <w:rFonts w:hint="eastAsia"/>
          <w:lang w:eastAsia="zh-CN"/>
        </w:rPr>
        <w:tab/>
      </w:r>
      <w:r w:rsidRPr="005D5DE3">
        <w:rPr>
          <w:rFonts w:hint="eastAsia"/>
          <w:kern w:val="2"/>
          <w:lang w:eastAsia="zh-CN"/>
        </w:rPr>
        <w:t>指南和建议</w:t>
      </w:r>
      <w:bookmarkEnd w:id="40"/>
    </w:p>
    <w:p w:rsidR="000E2610" w:rsidRPr="00C81E36" w:rsidRDefault="000E2610" w:rsidP="002F35AE">
      <w:pPr>
        <w:rPr>
          <w:lang w:eastAsia="zh-CN"/>
        </w:rPr>
      </w:pPr>
      <w:r w:rsidRPr="00C81E36">
        <w:rPr>
          <w:rFonts w:hint="eastAsia"/>
          <w:lang w:eastAsia="zh-CN"/>
        </w:rPr>
        <w:t>统一授权制度和多种业务授权制度的实施需要仔细规划。监管者必须解决许多问题，包括：</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统一授权制度或多种业务授权制度是否适合当地信息通信技术市场；</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是否采用统一授权制度和多种业务授权制度；</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多种业务授权制度中的授权类别；</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发布新授权的许可发放程序；</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与这些授权有关的条款和条件；以及</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lang w:eastAsia="zh-CN"/>
        </w:rPr>
        <w:t>如何将现有的许可证持有者转入新的许可制度。</w:t>
      </w:r>
    </w:p>
    <w:p w:rsidR="00774F21" w:rsidRDefault="00774F21">
      <w:pPr>
        <w:tabs>
          <w:tab w:val="clear" w:pos="794"/>
          <w:tab w:val="clear" w:pos="1191"/>
          <w:tab w:val="clear" w:pos="1588"/>
          <w:tab w:val="clear" w:pos="1985"/>
        </w:tabs>
        <w:overflowPunct/>
        <w:autoSpaceDE/>
        <w:autoSpaceDN/>
        <w:adjustRightInd/>
        <w:spacing w:before="0"/>
        <w:ind w:firstLine="0"/>
        <w:jc w:val="left"/>
        <w:textAlignment w:val="auto"/>
        <w:rPr>
          <w:lang w:eastAsia="zh-CN"/>
        </w:rPr>
      </w:pPr>
      <w:r>
        <w:rPr>
          <w:lang w:eastAsia="zh-CN"/>
        </w:rPr>
        <w:br w:type="page"/>
      </w:r>
    </w:p>
    <w:p w:rsidR="000E2610" w:rsidRPr="00C81E36" w:rsidRDefault="000E2610" w:rsidP="002F35AE">
      <w:pPr>
        <w:rPr>
          <w:lang w:eastAsia="zh-CN"/>
        </w:rPr>
      </w:pPr>
      <w:r w:rsidRPr="00C81E36">
        <w:rPr>
          <w:rFonts w:hint="eastAsia"/>
          <w:lang w:eastAsia="zh-CN"/>
        </w:rPr>
        <w:lastRenderedPageBreak/>
        <w:t>依赖授权特性和范围，监管者和政策制定者可能需要解决以下问题，即监管机构应对新的授权形式实施管理。由于许多国家在传统上对电信业务（如基于传输的业务）和广播业务或基于内容的业务进行区分，常见的是由不同的监管机构来管理电信业务和广播业务，因此，在这些国家中，在统一授权或多种业务授权范畴内纳入广播业务和基于内容的业务将带来以下问题，即监管机构应对授权实施管理。</w:t>
      </w:r>
    </w:p>
    <w:p w:rsidR="000E2610" w:rsidRPr="00C81E36" w:rsidRDefault="000E2610" w:rsidP="002F35AE">
      <w:pPr>
        <w:rPr>
          <w:lang w:eastAsia="zh-CN"/>
        </w:rPr>
      </w:pPr>
      <w:r w:rsidRPr="00C81E36">
        <w:rPr>
          <w:rFonts w:hint="eastAsia"/>
          <w:lang w:eastAsia="zh-CN"/>
        </w:rPr>
        <w:t>监管者还必须仔细考虑实施新的、统一授权制度或多种业务授权制度的程序问题。为了推动过程的透明性、可信度，最佳作法建议，在实施新的授权制度之前，监管者应咨询行业的利益相关方。</w:t>
      </w:r>
    </w:p>
    <w:p w:rsidR="000E2610" w:rsidRPr="00C81E36" w:rsidRDefault="000E2610" w:rsidP="002F35AE">
      <w:pPr>
        <w:rPr>
          <w:lang w:eastAsia="zh-CN"/>
        </w:rPr>
      </w:pPr>
      <w:r w:rsidRPr="00C81E36">
        <w:rPr>
          <w:rFonts w:hint="eastAsia"/>
          <w:lang w:eastAsia="zh-CN"/>
        </w:rPr>
        <w:t>在转入和采纳融合的许可框架时，鼓励监管者考虑以下原则：</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鼓励技术中立；</w:t>
      </w:r>
    </w:p>
    <w:p w:rsidR="000E2610" w:rsidRPr="00C843F2" w:rsidRDefault="000E2610" w:rsidP="002F35AE">
      <w:pPr>
        <w:pStyle w:val="enumlev1"/>
        <w:rPr>
          <w:kern w:val="2"/>
          <w:lang w:eastAsia="zh-CN"/>
        </w:rPr>
      </w:pPr>
      <w:r w:rsidRPr="00C81E36">
        <w:rPr>
          <w:rFonts w:hint="eastAsia"/>
          <w:lang w:eastAsia="zh-CN"/>
        </w:rPr>
        <w:t>·</w:t>
      </w:r>
      <w:r w:rsidRPr="00C81E36">
        <w:rPr>
          <w:rFonts w:hint="eastAsia"/>
          <w:lang w:eastAsia="zh-CN"/>
        </w:rPr>
        <w:tab/>
      </w:r>
      <w:r w:rsidRPr="00C81E36">
        <w:rPr>
          <w:rFonts w:hint="eastAsia"/>
          <w:lang w:eastAsia="zh-CN"/>
        </w:rPr>
        <w:t>确保灵活性，以使新的许可制度能够适应今后的技术和市</w:t>
      </w:r>
      <w:r w:rsidRPr="00C843F2">
        <w:rPr>
          <w:rFonts w:hint="eastAsia"/>
          <w:kern w:val="2"/>
          <w:lang w:eastAsia="zh-CN"/>
        </w:rPr>
        <w:t>场变化；</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简化许可类别数量；</w:t>
      </w:r>
    </w:p>
    <w:p w:rsidR="000E2610" w:rsidRPr="001F3AE3" w:rsidRDefault="000E2610" w:rsidP="002F35AE">
      <w:pPr>
        <w:pStyle w:val="enumlev1"/>
        <w:rPr>
          <w:lang w:val="en-US" w:eastAsia="zh-CN"/>
        </w:rPr>
      </w:pPr>
      <w:r w:rsidRPr="00C81E36">
        <w:rPr>
          <w:rFonts w:hint="eastAsia"/>
          <w:lang w:eastAsia="zh-CN"/>
        </w:rPr>
        <w:t>·</w:t>
      </w:r>
      <w:r w:rsidRPr="00C81E36">
        <w:rPr>
          <w:rFonts w:hint="eastAsia"/>
          <w:lang w:eastAsia="zh-CN"/>
        </w:rPr>
        <w:tab/>
      </w:r>
      <w:r w:rsidRPr="00C81E36">
        <w:rPr>
          <w:rFonts w:hint="eastAsia"/>
          <w:lang w:eastAsia="zh-CN"/>
        </w:rPr>
        <w:t>减轻市场参与者的管理负担和费用；</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应用激励机制，鼓励现有运营商转入融合的许可框架，</w:t>
      </w:r>
      <w:r w:rsidRPr="009F0EE0">
        <w:rPr>
          <w:rFonts w:ascii="STKaiti" w:eastAsia="STKaiti" w:hAnsi="STKaiti" w:hint="eastAsia"/>
          <w:lang w:eastAsia="zh-CN"/>
        </w:rPr>
        <w:t>如</w:t>
      </w:r>
      <w:r w:rsidRPr="00C81E36">
        <w:rPr>
          <w:rFonts w:hint="eastAsia"/>
          <w:lang w:eastAsia="zh-CN"/>
        </w:rPr>
        <w:t>带薪假期；</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确保有关融合许可责任的透明性；</w:t>
      </w:r>
    </w:p>
    <w:p w:rsidR="000E2610" w:rsidRPr="00C81E36" w:rsidRDefault="000E2610" w:rsidP="002F35AE">
      <w:pPr>
        <w:pStyle w:val="enumlev1"/>
        <w:rPr>
          <w:lang w:eastAsia="zh-CN"/>
        </w:rPr>
      </w:pPr>
      <w:r w:rsidRPr="00C81E36">
        <w:rPr>
          <w:rFonts w:hint="eastAsia"/>
          <w:lang w:eastAsia="zh-CN"/>
        </w:rPr>
        <w:t>·</w:t>
      </w:r>
      <w:r w:rsidRPr="00C81E36">
        <w:rPr>
          <w:rFonts w:hint="eastAsia"/>
          <w:lang w:eastAsia="zh-CN"/>
        </w:rPr>
        <w:tab/>
      </w:r>
      <w:r w:rsidRPr="00C81E36">
        <w:rPr>
          <w:rFonts w:hint="eastAsia"/>
          <w:lang w:eastAsia="zh-CN"/>
        </w:rPr>
        <w:t>鼓励有关实体就有关融合许可框架的监管和监督责任开展密切协作；以及</w:t>
      </w:r>
    </w:p>
    <w:p w:rsidR="000E2610" w:rsidRPr="001F3AE3" w:rsidRDefault="000E2610" w:rsidP="002F35AE">
      <w:pPr>
        <w:pStyle w:val="enumlev1"/>
        <w:rPr>
          <w:kern w:val="2"/>
          <w:sz w:val="21"/>
          <w:szCs w:val="21"/>
          <w:lang w:val="en-US" w:eastAsia="zh-CN"/>
        </w:rPr>
      </w:pPr>
      <w:r w:rsidRPr="00C81E36">
        <w:rPr>
          <w:rFonts w:hint="eastAsia"/>
          <w:lang w:eastAsia="zh-CN"/>
        </w:rPr>
        <w:t>·</w:t>
      </w:r>
      <w:r w:rsidRPr="00C81E36">
        <w:rPr>
          <w:rFonts w:hint="eastAsia"/>
          <w:lang w:eastAsia="zh-CN"/>
        </w:rPr>
        <w:tab/>
      </w:r>
      <w:r w:rsidRPr="00C81E36">
        <w:rPr>
          <w:rFonts w:hint="eastAsia"/>
          <w:lang w:eastAsia="zh-CN"/>
        </w:rPr>
        <w:t>参考国际最佳作法和国际区域组织，以便协调许可方法。</w:t>
      </w:r>
    </w:p>
    <w:p w:rsidR="000E2610" w:rsidRPr="00935BB0" w:rsidRDefault="000E2610" w:rsidP="002F35AE">
      <w:pPr>
        <w:rPr>
          <w:lang w:eastAsia="zh-CN"/>
        </w:rPr>
      </w:pPr>
    </w:p>
    <w:p w:rsidR="000E2610" w:rsidRPr="00F90484" w:rsidRDefault="000E2610" w:rsidP="000E2610">
      <w:pPr>
        <w:ind w:firstLine="420"/>
        <w:jc w:val="center"/>
        <w:rPr>
          <w:sz w:val="21"/>
          <w:szCs w:val="21"/>
          <w:lang w:eastAsia="zh-CN"/>
        </w:rPr>
      </w:pPr>
    </w:p>
    <w:p w:rsidR="000E2610" w:rsidRPr="000E2610" w:rsidRDefault="000E2610" w:rsidP="000E2610">
      <w:pPr>
        <w:rPr>
          <w:lang w:eastAsia="zh-CN"/>
        </w:rPr>
      </w:pPr>
    </w:p>
    <w:sectPr w:rsidR="000E2610" w:rsidRPr="000E2610" w:rsidSect="00933009">
      <w:headerReference w:type="even" r:id="rId20"/>
      <w:headerReference w:type="default" r:id="rId21"/>
      <w:type w:val="oddPage"/>
      <w:pgSz w:w="11909" w:h="16834" w:code="9"/>
      <w:pgMar w:top="1418" w:right="1134" w:bottom="1418"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A0B" w:rsidRDefault="00DE5A0B">
      <w:r>
        <w:separator/>
      </w:r>
    </w:p>
  </w:endnote>
  <w:endnote w:type="continuationSeparator" w:id="1">
    <w:p w:rsidR="00DE5A0B" w:rsidRDefault="00DE5A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2010600030101010101"/>
    <w:charset w:val="4D"/>
    <w:family w:val="roman"/>
    <w:notTrueType/>
    <w:pitch w:val="default"/>
    <w:sig w:usb0="00000000" w:usb1="0A02889C" w:usb2="00000015" w:usb3="0D07859C" w:csb0="3D78AF95" w:csb1="0D07862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Hei">
    <w:altName w:val="黑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FrugalSans Th">
    <w:altName w:val="Franklin Gothic Demi Cond"/>
    <w:charset w:val="00"/>
    <w:family w:val="swiss"/>
    <w:pitch w:val="variable"/>
    <w:sig w:usb0="00000001" w:usb1="00000000" w:usb2="00000000" w:usb3="00000000" w:csb0="0000001B"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Default="00DC7962" w:rsidP="001B1C1A">
    <w:pPr>
      <w:pStyle w:val="Footer"/>
      <w:ind w:right="567"/>
      <w:jc w:val="right"/>
    </w:pPr>
    <w:r>
      <w:rPr>
        <w:lang w:val="en-US" w:eastAsia="zh-CN"/>
      </w:rPr>
      <w:drawing>
        <wp:inline distT="0" distB="0" distL="0" distR="0">
          <wp:extent cx="810842" cy="913915"/>
          <wp:effectExtent l="19050" t="0" r="8308" b="0"/>
          <wp:docPr id="12"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Default="00DC7962">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Default="00DC7962" w:rsidP="00115571">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Default="00DC7962"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A0B" w:rsidRDefault="00DE5A0B" w:rsidP="00511488">
      <w:pPr>
        <w:ind w:firstLine="0"/>
      </w:pPr>
      <w:r>
        <w:t>____________________</w:t>
      </w:r>
    </w:p>
  </w:footnote>
  <w:footnote w:type="continuationSeparator" w:id="1">
    <w:p w:rsidR="00DE5A0B" w:rsidRDefault="00DE5A0B">
      <w:r>
        <w:continuationSeparator/>
      </w:r>
    </w:p>
  </w:footnote>
  <w:footnote w:id="2">
    <w:p w:rsidR="00DC7962" w:rsidRPr="00620750" w:rsidRDefault="00DC7962" w:rsidP="000E2610">
      <w:pPr>
        <w:pStyle w:val="FootnoteText"/>
        <w:rPr>
          <w:rFonts w:asciiTheme="majorBidi" w:hAnsiTheme="majorBidi" w:cstheme="majorBidi"/>
          <w:lang w:eastAsia="zh-CN"/>
        </w:rPr>
      </w:pPr>
      <w:r w:rsidRPr="00620750">
        <w:rPr>
          <w:rStyle w:val="FootnoteReference"/>
          <w:rFonts w:asciiTheme="majorBidi" w:hAnsiTheme="majorBidi" w:cstheme="majorBidi"/>
          <w:kern w:val="16"/>
          <w:sz w:val="16"/>
          <w:szCs w:val="16"/>
        </w:rPr>
        <w:footnoteRef/>
      </w:r>
      <w:r w:rsidRPr="00620750">
        <w:rPr>
          <w:rFonts w:asciiTheme="majorBidi" w:hAnsiTheme="majorBidi" w:cstheme="majorBidi"/>
          <w:lang w:eastAsia="zh-CN"/>
        </w:rPr>
        <w:tab/>
      </w:r>
      <w:r w:rsidRPr="00620750">
        <w:rPr>
          <w:rFonts w:asciiTheme="majorBidi" w:cstheme="majorBidi"/>
          <w:lang w:eastAsia="zh-CN"/>
        </w:rPr>
        <w:t>更多信息，请参见：</w:t>
      </w:r>
      <w:r w:rsidRPr="00620750">
        <w:rPr>
          <w:rFonts w:asciiTheme="majorBidi" w:hAnsiTheme="majorBidi" w:cstheme="majorBidi"/>
          <w:i/>
          <w:lang w:eastAsia="zh-CN"/>
        </w:rPr>
        <w:t>info</w:t>
      </w:r>
      <w:r w:rsidRPr="00620750">
        <w:rPr>
          <w:rFonts w:asciiTheme="majorBidi" w:hAnsiTheme="majorBidi" w:cstheme="majorBidi"/>
          <w:lang w:eastAsia="zh-CN"/>
        </w:rPr>
        <w:t>Dev/ITU</w:t>
      </w:r>
      <w:r w:rsidRPr="00620750">
        <w:rPr>
          <w:rFonts w:asciiTheme="majorBidi" w:cstheme="majorBidi"/>
          <w:lang w:eastAsia="zh-CN"/>
        </w:rPr>
        <w:t>，信息通信技术监管工具包，模块</w:t>
      </w:r>
      <w:r w:rsidRPr="00620750">
        <w:rPr>
          <w:rFonts w:asciiTheme="majorBidi" w:hAnsiTheme="majorBidi" w:cstheme="majorBidi"/>
          <w:lang w:eastAsia="zh-CN"/>
        </w:rPr>
        <w:t>6</w:t>
      </w:r>
      <w:r w:rsidRPr="00620750">
        <w:rPr>
          <w:rFonts w:asciiTheme="majorBidi" w:cstheme="majorBidi"/>
          <w:lang w:eastAsia="zh-CN"/>
        </w:rPr>
        <w:t>，监管的法律和制度问题，第</w:t>
      </w:r>
      <w:r w:rsidRPr="00620750">
        <w:rPr>
          <w:rFonts w:asciiTheme="majorBidi" w:hAnsiTheme="majorBidi" w:cstheme="majorBidi"/>
          <w:lang w:eastAsia="zh-CN"/>
        </w:rPr>
        <w:t>4</w:t>
      </w:r>
      <w:r w:rsidRPr="00620750">
        <w:rPr>
          <w:rFonts w:asciiTheme="majorBidi" w:cstheme="majorBidi"/>
          <w:lang w:eastAsia="zh-CN"/>
        </w:rPr>
        <w:t>章</w:t>
      </w:r>
      <w:r w:rsidRPr="00620750">
        <w:rPr>
          <w:rFonts w:asciiTheme="majorBidi" w:hAnsiTheme="majorBidi" w:cstheme="majorBidi"/>
          <w:lang w:eastAsia="zh-CN"/>
        </w:rPr>
        <w:t xml:space="preserve"> </w:t>
      </w:r>
      <w:r w:rsidRPr="00620750">
        <w:rPr>
          <w:rFonts w:asciiTheme="majorBidi" w:cstheme="majorBidi"/>
          <w:lang w:eastAsia="zh-CN"/>
        </w:rPr>
        <w:t>融合的影响（</w:t>
      </w:r>
      <w:r w:rsidRPr="00620750">
        <w:rPr>
          <w:rFonts w:asciiTheme="majorBidi" w:hAnsiTheme="majorBidi" w:cstheme="majorBidi"/>
          <w:lang w:eastAsia="zh-CN"/>
        </w:rPr>
        <w:t>2006</w:t>
      </w:r>
      <w:r w:rsidRPr="00620750">
        <w:rPr>
          <w:rFonts w:asciiTheme="majorBidi" w:cstheme="majorBidi"/>
          <w:lang w:eastAsia="zh-CN"/>
        </w:rPr>
        <w:t>年），可在以下网址找到：</w:t>
      </w:r>
      <w:hyperlink r:id="rId1" w:history="1">
        <w:r w:rsidRPr="00935BB0">
          <w:rPr>
            <w:rStyle w:val="Hyperlink"/>
            <w:rFonts w:asciiTheme="majorBidi" w:hAnsiTheme="majorBidi" w:cstheme="majorBidi"/>
            <w:lang w:eastAsia="zh-CN"/>
          </w:rPr>
          <w:t>http://www.ictregulationtoolkit.org/en/Section.1254.html</w:t>
        </w:r>
      </w:hyperlink>
      <w:r w:rsidRPr="00620750">
        <w:rPr>
          <w:rFonts w:asciiTheme="majorBidi" w:cstheme="majorBidi"/>
          <w:lang w:eastAsia="zh-CN"/>
        </w:rPr>
        <w:t>。也可参见：</w:t>
      </w:r>
      <w:r w:rsidRPr="00620750">
        <w:rPr>
          <w:rFonts w:asciiTheme="majorBidi" w:hAnsiTheme="majorBidi" w:cstheme="majorBidi"/>
          <w:lang w:eastAsia="zh-CN"/>
        </w:rPr>
        <w:t xml:space="preserve">Mindel De La Torre </w:t>
      </w:r>
      <w:r w:rsidRPr="00620750">
        <w:rPr>
          <w:rFonts w:asciiTheme="majorBidi" w:cstheme="majorBidi"/>
          <w:lang w:eastAsia="zh-CN"/>
        </w:rPr>
        <w:t>和</w:t>
      </w:r>
      <w:r w:rsidRPr="00620750">
        <w:rPr>
          <w:rFonts w:asciiTheme="majorBidi" w:hAnsiTheme="majorBidi" w:cstheme="majorBidi"/>
          <w:lang w:eastAsia="zh-CN"/>
        </w:rPr>
        <w:t xml:space="preserve"> Sofie Maddens</w:t>
      </w:r>
      <w:r w:rsidRPr="00620750">
        <w:rPr>
          <w:rFonts w:asciiTheme="majorBidi" w:cstheme="majorBidi"/>
          <w:lang w:eastAsia="zh-CN"/>
        </w:rPr>
        <w:t>，国际电联的</w:t>
      </w:r>
      <w:r w:rsidRPr="00620750">
        <w:rPr>
          <w:rFonts w:asciiTheme="majorBidi" w:eastAsia="STKaiti" w:hAnsi="STKaiti" w:cstheme="majorBidi"/>
          <w:lang w:eastAsia="zh-CN"/>
        </w:rPr>
        <w:t>《电信改革总趋势</w:t>
      </w:r>
      <w:r w:rsidRPr="00620750">
        <w:rPr>
          <w:rFonts w:asciiTheme="majorBidi" w:eastAsia="STKaiti" w:hAnsiTheme="majorBidi" w:cstheme="majorBidi"/>
          <w:lang w:eastAsia="zh-CN"/>
        </w:rPr>
        <w:t>2004/2005</w:t>
      </w:r>
      <w:r w:rsidRPr="00620750">
        <w:rPr>
          <w:rFonts w:asciiTheme="majorBidi" w:eastAsia="STKaiti" w:hAnsi="STKaiti" w:cstheme="majorBidi"/>
          <w:lang w:eastAsia="zh-CN"/>
        </w:rPr>
        <w:t>》</w:t>
      </w:r>
      <w:r w:rsidRPr="00620750">
        <w:rPr>
          <w:rFonts w:asciiTheme="majorBidi" w:cstheme="majorBidi"/>
          <w:lang w:eastAsia="zh-CN"/>
        </w:rPr>
        <w:t>中的</w:t>
      </w:r>
      <w:r>
        <w:rPr>
          <w:rFonts w:asciiTheme="majorBidi" w:hAnsiTheme="majorBidi" w:cstheme="majorBidi" w:hint="eastAsia"/>
          <w:lang w:eastAsia="zh-CN"/>
        </w:rPr>
        <w:t>“</w:t>
      </w:r>
      <w:r w:rsidRPr="00620750">
        <w:rPr>
          <w:rFonts w:asciiTheme="majorBidi" w:cstheme="majorBidi"/>
          <w:lang w:eastAsia="zh-CN"/>
        </w:rPr>
        <w:t>从旧的监管向新的监管转换</w:t>
      </w:r>
      <w:r>
        <w:rPr>
          <w:rFonts w:asciiTheme="majorBidi" w:hAnsiTheme="majorBidi" w:cstheme="majorBidi" w:hint="eastAsia"/>
          <w:lang w:eastAsia="zh-CN"/>
        </w:rPr>
        <w:t>”</w:t>
      </w:r>
      <w:r w:rsidRPr="00620750">
        <w:rPr>
          <w:rFonts w:asciiTheme="majorBidi" w:cstheme="majorBidi"/>
          <w:lang w:eastAsia="zh-CN"/>
        </w:rPr>
        <w:t>：</w:t>
      </w:r>
      <w:r w:rsidRPr="00620750">
        <w:rPr>
          <w:rFonts w:asciiTheme="majorBidi" w:eastAsia="STKaiti" w:hAnsi="STKaiti" w:cstheme="majorBidi"/>
          <w:lang w:eastAsia="zh-CN"/>
        </w:rPr>
        <w:t>融合时代的许可</w:t>
      </w:r>
      <w:r w:rsidRPr="00620750">
        <w:rPr>
          <w:rFonts w:asciiTheme="majorBidi" w:cstheme="majorBidi"/>
          <w:lang w:eastAsia="zh-CN"/>
        </w:rPr>
        <w:t>（</w:t>
      </w:r>
      <w:r w:rsidRPr="00620750">
        <w:rPr>
          <w:rFonts w:asciiTheme="majorBidi" w:hAnsiTheme="majorBidi" w:cstheme="majorBidi"/>
          <w:lang w:eastAsia="zh-CN"/>
        </w:rPr>
        <w:t>2004</w:t>
      </w:r>
      <w:r w:rsidRPr="00620750">
        <w:rPr>
          <w:rFonts w:asciiTheme="majorBidi" w:cstheme="majorBidi"/>
          <w:lang w:eastAsia="zh-CN"/>
        </w:rPr>
        <w:t>年</w:t>
      </w:r>
      <w:r w:rsidRPr="00620750">
        <w:rPr>
          <w:rFonts w:asciiTheme="majorBidi" w:hAnsiTheme="majorBidi" w:cstheme="majorBidi"/>
          <w:lang w:eastAsia="zh-CN"/>
        </w:rPr>
        <w:t>12</w:t>
      </w:r>
      <w:r w:rsidRPr="00620750">
        <w:rPr>
          <w:rFonts w:asciiTheme="majorBidi" w:cstheme="majorBidi"/>
          <w:lang w:eastAsia="zh-CN"/>
        </w:rPr>
        <w:t>月）。</w:t>
      </w:r>
    </w:p>
  </w:footnote>
  <w:footnote w:id="3">
    <w:p w:rsidR="00371186" w:rsidRDefault="00371186" w:rsidP="00371186">
      <w:pPr>
        <w:pStyle w:val="FootnoteText"/>
        <w:rPr>
          <w:rFonts w:ascii="Verdana" w:hAnsi="Verdana"/>
          <w:lang w:eastAsia="zh-CN"/>
        </w:rPr>
      </w:pPr>
      <w:r w:rsidRPr="00620750">
        <w:rPr>
          <w:rStyle w:val="FootnoteReference"/>
          <w:rFonts w:asciiTheme="majorBidi" w:hAnsiTheme="majorBidi" w:cstheme="majorBidi"/>
          <w:kern w:val="16"/>
          <w:sz w:val="16"/>
          <w:szCs w:val="16"/>
        </w:rPr>
        <w:footnoteRef/>
      </w:r>
      <w:r w:rsidRPr="00620750">
        <w:rPr>
          <w:rFonts w:asciiTheme="majorBidi" w:hAnsiTheme="majorBidi" w:cstheme="majorBidi"/>
          <w:lang w:eastAsia="zh-CN"/>
        </w:rPr>
        <w:tab/>
      </w:r>
      <w:r w:rsidRPr="00620750">
        <w:rPr>
          <w:rFonts w:asciiTheme="majorBidi" w:cstheme="majorBidi"/>
          <w:lang w:eastAsia="zh-CN"/>
        </w:rPr>
        <w:t>第</w:t>
      </w:r>
      <w:r w:rsidRPr="00620750">
        <w:rPr>
          <w:rFonts w:asciiTheme="majorBidi" w:hAnsiTheme="majorBidi" w:cstheme="majorBidi"/>
          <w:lang w:eastAsia="zh-CN"/>
        </w:rPr>
        <w:t>1/123</w:t>
      </w:r>
      <w:r w:rsidRPr="00620750">
        <w:rPr>
          <w:rFonts w:asciiTheme="majorBidi" w:hAnsi="Verdana" w:cstheme="majorBidi"/>
          <w:lang w:eastAsia="zh-CN"/>
        </w:rPr>
        <w:t>号文件，</w:t>
      </w:r>
      <w:r w:rsidRPr="00620750">
        <w:rPr>
          <w:rFonts w:asciiTheme="majorBidi" w:eastAsia="STKaiti" w:hAnsi="STKaiti" w:cstheme="majorBidi"/>
          <w:lang w:eastAsia="zh-CN"/>
        </w:rPr>
        <w:t>使许可框架适应融合环境的监管趋势</w:t>
      </w:r>
      <w:r w:rsidRPr="00620750">
        <w:rPr>
          <w:rFonts w:asciiTheme="majorBidi" w:hAnsi="Verdana" w:cstheme="majorBidi"/>
          <w:lang w:eastAsia="zh-CN"/>
        </w:rPr>
        <w:t>，</w:t>
      </w:r>
      <w:smartTag w:uri="urn:schemas-microsoft-com:office:smarttags" w:element="chsdate">
        <w:smartTagPr>
          <w:attr w:name="Year" w:val="2007"/>
          <w:attr w:name="Month" w:val="9"/>
          <w:attr w:name="Day" w:val="11"/>
          <w:attr w:name="IsLunarDate" w:val="False"/>
          <w:attr w:name="IsROCDate" w:val="False"/>
        </w:smartTagPr>
        <w:r w:rsidRPr="00620750">
          <w:rPr>
            <w:rFonts w:asciiTheme="majorBidi" w:hAnsiTheme="majorBidi" w:cstheme="majorBidi"/>
            <w:lang w:eastAsia="zh-CN"/>
          </w:rPr>
          <w:t>2007</w:t>
        </w:r>
        <w:r w:rsidRPr="00620750">
          <w:rPr>
            <w:rFonts w:asciiTheme="majorBidi" w:hAnsi="Verdana" w:cstheme="majorBidi"/>
            <w:lang w:eastAsia="zh-CN"/>
          </w:rPr>
          <w:t>年</w:t>
        </w:r>
        <w:r w:rsidRPr="00620750">
          <w:rPr>
            <w:rFonts w:asciiTheme="majorBidi" w:hAnsiTheme="majorBidi" w:cstheme="majorBidi"/>
            <w:lang w:eastAsia="zh-CN"/>
          </w:rPr>
          <w:t>9</w:t>
        </w:r>
        <w:r w:rsidRPr="00620750">
          <w:rPr>
            <w:rFonts w:asciiTheme="majorBidi" w:hAnsi="Verdana" w:cstheme="majorBidi"/>
            <w:lang w:eastAsia="zh-CN"/>
          </w:rPr>
          <w:t>月</w:t>
        </w:r>
        <w:r w:rsidRPr="00620750">
          <w:rPr>
            <w:rFonts w:asciiTheme="majorBidi" w:hAnsiTheme="majorBidi" w:cstheme="majorBidi"/>
            <w:lang w:eastAsia="zh-CN"/>
          </w:rPr>
          <w:t>11</w:t>
        </w:r>
        <w:r w:rsidRPr="00620750">
          <w:rPr>
            <w:rFonts w:asciiTheme="majorBidi" w:hAnsi="Verdana" w:cstheme="majorBidi"/>
            <w:lang w:eastAsia="zh-CN"/>
          </w:rPr>
          <w:t>日</w:t>
        </w:r>
      </w:smartTag>
      <w:r w:rsidRPr="00620750">
        <w:rPr>
          <w:rFonts w:asciiTheme="majorBidi" w:hAnsi="Verdana" w:cstheme="majorBidi"/>
          <w:lang w:eastAsia="zh-CN"/>
        </w:rPr>
        <w:t>。</w:t>
      </w:r>
    </w:p>
  </w:footnote>
  <w:footnote w:id="4">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1/123</w:t>
      </w:r>
      <w:r>
        <w:rPr>
          <w:rFonts w:hint="eastAsia"/>
          <w:lang w:eastAsia="zh-CN"/>
        </w:rPr>
        <w:t>号文件，</w:t>
      </w:r>
      <w:r w:rsidRPr="00620750">
        <w:rPr>
          <w:rFonts w:ascii="STKaiti" w:eastAsia="STKaiti" w:hAnsi="STKaiti" w:hint="eastAsia"/>
          <w:lang w:eastAsia="zh-CN"/>
        </w:rPr>
        <w:t>使许可框架适应融合环境的监管趋势</w:t>
      </w:r>
      <w:r>
        <w:rPr>
          <w:rFonts w:hint="eastAsia"/>
          <w:lang w:eastAsia="zh-CN"/>
        </w:rPr>
        <w:t>，</w:t>
      </w:r>
      <w:smartTag w:uri="urn:schemas-microsoft-com:office:smarttags" w:element="chsdate">
        <w:smartTagPr>
          <w:attr w:name="IsROCDate" w:val="False"/>
          <w:attr w:name="IsLunarDate" w:val="False"/>
          <w:attr w:name="Day" w:val="11"/>
          <w:attr w:name="Month" w:val="9"/>
          <w:attr w:name="Year" w:val="2007"/>
        </w:smartTagPr>
        <w:r>
          <w:rPr>
            <w:rFonts w:hint="eastAsia"/>
            <w:lang w:eastAsia="zh-CN"/>
          </w:rPr>
          <w:t>2007</w:t>
        </w:r>
        <w:r>
          <w:rPr>
            <w:rFonts w:hint="eastAsia"/>
            <w:lang w:eastAsia="zh-CN"/>
          </w:rPr>
          <w:t>年</w:t>
        </w:r>
        <w:r>
          <w:rPr>
            <w:rFonts w:hint="eastAsia"/>
            <w:lang w:eastAsia="zh-CN"/>
          </w:rPr>
          <w:t>9</w:t>
        </w:r>
        <w:r>
          <w:rPr>
            <w:rFonts w:hint="eastAsia"/>
            <w:lang w:eastAsia="zh-CN"/>
          </w:rPr>
          <w:t>月</w:t>
        </w:r>
        <w:r>
          <w:rPr>
            <w:rFonts w:hint="eastAsia"/>
            <w:lang w:eastAsia="zh-CN"/>
          </w:rPr>
          <w:t>11</w:t>
        </w:r>
        <w:r>
          <w:rPr>
            <w:rFonts w:hint="eastAsia"/>
            <w:lang w:eastAsia="zh-CN"/>
          </w:rPr>
          <w:t>日</w:t>
        </w:r>
      </w:smartTag>
      <w:r>
        <w:rPr>
          <w:rFonts w:hint="eastAsia"/>
          <w:lang w:eastAsia="zh-CN"/>
        </w:rPr>
        <w:t>。</w:t>
      </w:r>
    </w:p>
  </w:footnote>
  <w:footnote w:id="5">
    <w:p w:rsidR="00DC7962" w:rsidRDefault="00DC7962" w:rsidP="000E2610">
      <w:pPr>
        <w:pStyle w:val="FootnoteText"/>
        <w:rPr>
          <w:lang w:eastAsia="zh-CN"/>
        </w:rPr>
      </w:pPr>
      <w:r>
        <w:rPr>
          <w:rStyle w:val="FootnoteReference"/>
          <w:rFonts w:hint="eastAsia"/>
          <w:kern w:val="16"/>
          <w:sz w:val="16"/>
          <w:szCs w:val="16"/>
          <w:lang w:eastAsia="zh-CN"/>
        </w:rPr>
        <w:t>4</w:t>
      </w:r>
      <w:r>
        <w:rPr>
          <w:rFonts w:hint="eastAsia"/>
          <w:lang w:eastAsia="zh-CN"/>
        </w:rPr>
        <w:tab/>
      </w:r>
      <w:r>
        <w:rPr>
          <w:rFonts w:hint="eastAsia"/>
          <w:lang w:eastAsia="zh-CN"/>
        </w:rPr>
        <w:t>第</w:t>
      </w:r>
      <w:r>
        <w:rPr>
          <w:lang w:eastAsia="zh-CN"/>
        </w:rPr>
        <w:t>RGQ10-</w:t>
      </w:r>
      <w:smartTag w:uri="urn:schemas-microsoft-com:office:smarttags" w:element="chsdate">
        <w:smartTagPr>
          <w:attr w:name="Year" w:val="2002"/>
          <w:attr w:name="Month" w:val="1"/>
          <w:attr w:name="Day" w:val="8"/>
          <w:attr w:name="IsLunarDate" w:val="False"/>
          <w:attr w:name="IsROCDate" w:val="False"/>
        </w:smartTagPr>
        <w:r>
          <w:rPr>
            <w:lang w:eastAsia="zh-CN"/>
          </w:rPr>
          <w:t>2/1/008</w:t>
        </w:r>
      </w:smartTag>
      <w:r>
        <w:rPr>
          <w:rFonts w:hint="eastAsia"/>
          <w:lang w:eastAsia="zh-CN"/>
        </w:rPr>
        <w:t>号文件，</w:t>
      </w:r>
      <w:smartTag w:uri="urn:schemas-microsoft-com:office:smarttags" w:element="chsdate">
        <w:smartTagPr>
          <w:attr w:name="Year" w:val="2007"/>
          <w:attr w:name="Month" w:val="12"/>
          <w:attr w:name="Day" w:val="10"/>
          <w:attr w:name="IsLunarDate" w:val="False"/>
          <w:attr w:name="IsROCDate" w:val="False"/>
        </w:smartTagPr>
        <w:r>
          <w:rPr>
            <w:lang w:eastAsia="zh-CN"/>
          </w:rPr>
          <w:t>2007</w:t>
        </w:r>
        <w:r>
          <w:rPr>
            <w:rFonts w:hint="eastAsia"/>
            <w:lang w:eastAsia="zh-CN"/>
          </w:rPr>
          <w:t>年</w:t>
        </w:r>
        <w:r>
          <w:rPr>
            <w:rFonts w:hint="eastAsia"/>
            <w:lang w:eastAsia="zh-CN"/>
          </w:rPr>
          <w:t>12</w:t>
        </w:r>
        <w:r>
          <w:rPr>
            <w:rFonts w:hint="eastAsia"/>
            <w:lang w:eastAsia="zh-CN"/>
          </w:rPr>
          <w:t>月</w:t>
        </w:r>
        <w:r>
          <w:rPr>
            <w:rFonts w:hint="eastAsia"/>
            <w:lang w:eastAsia="zh-CN"/>
          </w:rPr>
          <w:t>10</w:t>
        </w:r>
        <w:r>
          <w:rPr>
            <w:rFonts w:hint="eastAsia"/>
            <w:lang w:eastAsia="zh-CN"/>
          </w:rPr>
          <w:t>日</w:t>
        </w:r>
      </w:smartTag>
      <w:r>
        <w:rPr>
          <w:rFonts w:hint="eastAsia"/>
          <w:lang w:eastAsia="zh-CN"/>
        </w:rPr>
        <w:t>。</w:t>
      </w:r>
    </w:p>
  </w:footnote>
  <w:footnote w:id="6">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1/178</w:t>
      </w:r>
      <w:r>
        <w:rPr>
          <w:rFonts w:hint="eastAsia"/>
          <w:lang w:eastAsia="zh-CN"/>
        </w:rPr>
        <w:t>号文件，</w:t>
      </w:r>
      <w:r w:rsidRPr="00620750">
        <w:rPr>
          <w:rFonts w:ascii="STKaiti" w:eastAsia="STKaiti" w:hAnsi="STKaiti" w:hint="eastAsia"/>
          <w:lang w:eastAsia="zh-CN"/>
        </w:rPr>
        <w:t>融合的信息通信技术环境中的许可作法</w:t>
      </w:r>
      <w:r>
        <w:rPr>
          <w:rFonts w:hint="eastAsia"/>
          <w:lang w:eastAsia="zh-CN"/>
        </w:rPr>
        <w:t>，</w:t>
      </w:r>
      <w:smartTag w:uri="urn:schemas-microsoft-com:office:smarttags" w:element="chsdate">
        <w:smartTagPr>
          <w:attr w:name="Year" w:val="2008"/>
          <w:attr w:name="Month" w:val="8"/>
          <w:attr w:name="Day" w:val="28"/>
          <w:attr w:name="IsLunarDate" w:val="False"/>
          <w:attr w:name="IsROCDate" w:val="False"/>
        </w:smartTagPr>
        <w:r>
          <w:rPr>
            <w:lang w:eastAsia="zh-CN"/>
          </w:rPr>
          <w:t>2008</w:t>
        </w:r>
        <w:r>
          <w:rPr>
            <w:rFonts w:hint="eastAsia"/>
            <w:lang w:eastAsia="zh-CN"/>
          </w:rPr>
          <w:t>年</w:t>
        </w:r>
        <w:r>
          <w:rPr>
            <w:rFonts w:hint="eastAsia"/>
            <w:lang w:eastAsia="zh-CN"/>
          </w:rPr>
          <w:t>8</w:t>
        </w:r>
        <w:r>
          <w:rPr>
            <w:rFonts w:hint="eastAsia"/>
            <w:lang w:eastAsia="zh-CN"/>
          </w:rPr>
          <w:t>月</w:t>
        </w:r>
        <w:r>
          <w:rPr>
            <w:rFonts w:hint="eastAsia"/>
            <w:lang w:eastAsia="zh-CN"/>
          </w:rPr>
          <w:t>28</w:t>
        </w:r>
        <w:r>
          <w:rPr>
            <w:rFonts w:hint="eastAsia"/>
            <w:lang w:eastAsia="zh-CN"/>
          </w:rPr>
          <w:t>日</w:t>
        </w:r>
      </w:smartTag>
      <w:r>
        <w:rPr>
          <w:rFonts w:hint="eastAsia"/>
          <w:lang w:eastAsia="zh-CN"/>
        </w:rPr>
        <w:t>。</w:t>
      </w:r>
      <w:r>
        <w:rPr>
          <w:lang w:eastAsia="zh-CN"/>
        </w:rPr>
        <w:t xml:space="preserve"> </w:t>
      </w:r>
    </w:p>
  </w:footnote>
  <w:footnote w:id="7">
    <w:p w:rsidR="00DC7962" w:rsidRPr="00620750" w:rsidRDefault="00DC7962" w:rsidP="00AD6A18">
      <w:pPr>
        <w:pStyle w:val="FootnoteText"/>
        <w:jc w:val="left"/>
        <w:rPr>
          <w:lang w:val="es-ES"/>
        </w:rPr>
      </w:pPr>
      <w:r>
        <w:rPr>
          <w:rStyle w:val="FootnoteReference"/>
          <w:kern w:val="16"/>
          <w:sz w:val="16"/>
          <w:szCs w:val="16"/>
        </w:rPr>
        <w:footnoteRef/>
      </w:r>
      <w:r w:rsidRPr="00620750">
        <w:rPr>
          <w:rFonts w:hint="eastAsia"/>
          <w:lang w:val="es-ES"/>
        </w:rPr>
        <w:tab/>
      </w:r>
      <w:r>
        <w:rPr>
          <w:rFonts w:hint="eastAsia"/>
        </w:rPr>
        <w:t>请参见</w:t>
      </w:r>
      <w:r w:rsidRPr="00620750">
        <w:rPr>
          <w:rFonts w:hint="eastAsia"/>
          <w:lang w:val="es-ES"/>
        </w:rPr>
        <w:t>：</w:t>
      </w:r>
      <w:r w:rsidRPr="00620750">
        <w:rPr>
          <w:rFonts w:ascii="STKaiti" w:eastAsia="STKaiti" w:hAnsi="STKaiti" w:hint="eastAsia"/>
        </w:rPr>
        <w:t>马来西亚通信和多媒体法案</w:t>
      </w:r>
      <w:r w:rsidRPr="00620750">
        <w:rPr>
          <w:rFonts w:ascii="STKaiti" w:eastAsia="STKaiti" w:hAnsi="STKaiti" w:hint="eastAsia"/>
          <w:lang w:val="es-ES"/>
        </w:rPr>
        <w:t>1998</w:t>
      </w:r>
      <w:r w:rsidRPr="00620750">
        <w:rPr>
          <w:rFonts w:hint="eastAsia"/>
          <w:lang w:val="es-ES"/>
        </w:rPr>
        <w:t>，</w:t>
      </w:r>
      <w:r>
        <w:rPr>
          <w:rFonts w:hint="eastAsia"/>
        </w:rPr>
        <w:t>可在以下网址找到</w:t>
      </w:r>
      <w:r w:rsidRPr="00620750">
        <w:rPr>
          <w:rFonts w:hint="eastAsia"/>
          <w:lang w:val="es-ES"/>
        </w:rPr>
        <w:t>：</w:t>
      </w:r>
      <w:hyperlink r:id="rId2" w:history="1">
        <w:r w:rsidRPr="00620750">
          <w:rPr>
            <w:rStyle w:val="Hyperlink"/>
            <w:lang w:val="es-ES"/>
          </w:rPr>
          <w:t>http://www.mcmc.gov.my/mcmc/the_law/ViewAct.asp?cc=31478525&amp;lg=</w:t>
        </w:r>
        <w:r w:rsidRPr="00620750">
          <w:rPr>
            <w:rStyle w:val="Hyperlink"/>
            <w:rFonts w:hint="eastAsia"/>
            <w:lang w:val="es-ES"/>
          </w:rPr>
          <w:t xml:space="preserve"> </w:t>
        </w:r>
        <w:r w:rsidRPr="00620750">
          <w:rPr>
            <w:rStyle w:val="Hyperlink"/>
            <w:lang w:val="es-ES"/>
          </w:rPr>
          <w:t>e&amp;arid=900722</w:t>
        </w:r>
      </w:hyperlink>
      <w:r>
        <w:rPr>
          <w:rFonts w:hint="eastAsia"/>
        </w:rPr>
        <w:t>。</w:t>
      </w:r>
    </w:p>
  </w:footnote>
  <w:footnote w:id="8">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有关</w:t>
      </w:r>
      <w:r>
        <w:rPr>
          <w:rFonts w:hint="eastAsia"/>
          <w:lang w:eastAsia="zh-CN"/>
        </w:rPr>
        <w:t>CFL</w:t>
      </w:r>
      <w:r>
        <w:rPr>
          <w:rFonts w:hint="eastAsia"/>
          <w:lang w:eastAsia="zh-CN"/>
        </w:rPr>
        <w:t>的更多信息，请参见坦桑尼亚有关第</w:t>
      </w:r>
      <w:r>
        <w:rPr>
          <w:lang w:eastAsia="zh-CN"/>
        </w:rPr>
        <w:t>10-2/1</w:t>
      </w:r>
      <w:r>
        <w:rPr>
          <w:rFonts w:hint="eastAsia"/>
          <w:lang w:eastAsia="zh-CN"/>
        </w:rPr>
        <w:t>号课题的文稿：</w:t>
      </w:r>
      <w:r w:rsidRPr="00620750">
        <w:rPr>
          <w:rFonts w:ascii="STKaiti" w:eastAsia="STKaiti" w:hAnsi="STKaiti" w:hint="eastAsia"/>
          <w:lang w:eastAsia="zh-CN"/>
        </w:rPr>
        <w:t>融合许可框架下坦桑尼亚在通信运营商许可方面的经验</w:t>
      </w:r>
      <w:r>
        <w:rPr>
          <w:rFonts w:hint="eastAsia"/>
          <w:lang w:eastAsia="zh-CN"/>
        </w:rPr>
        <w:t>，第</w:t>
      </w:r>
      <w:r>
        <w:rPr>
          <w:lang w:eastAsia="zh-CN"/>
        </w:rPr>
        <w:t>RPGQ10-</w:t>
      </w:r>
      <w:smartTag w:uri="urn:schemas-microsoft-com:office:smarttags" w:element="chsdate">
        <w:smartTagPr>
          <w:attr w:name="IsROCDate" w:val="False"/>
          <w:attr w:name="IsLunarDate" w:val="False"/>
          <w:attr w:name="Day" w:val="6"/>
          <w:attr w:name="Month" w:val="1"/>
          <w:attr w:name="Year" w:val="2002"/>
        </w:smartTagPr>
        <w:r>
          <w:rPr>
            <w:lang w:eastAsia="zh-CN"/>
          </w:rPr>
          <w:t>2/1/006</w:t>
        </w:r>
      </w:smartTag>
      <w:r>
        <w:rPr>
          <w:lang w:eastAsia="zh-CN"/>
        </w:rPr>
        <w:t>-E</w:t>
      </w:r>
      <w:r>
        <w:rPr>
          <w:rFonts w:hint="eastAsia"/>
          <w:lang w:eastAsia="zh-CN"/>
        </w:rPr>
        <w:t>号文件（</w:t>
      </w:r>
      <w:smartTag w:uri="urn:schemas-microsoft-com:office:smarttags" w:element="chsdate">
        <w:smartTagPr>
          <w:attr w:name="IsROCDate" w:val="False"/>
          <w:attr w:name="IsLunarDate" w:val="False"/>
          <w:attr w:name="Day" w:val="31"/>
          <w:attr w:name="Month" w:val="5"/>
          <w:attr w:name="Year" w:val="2007"/>
        </w:smartTagPr>
        <w:r>
          <w:rPr>
            <w:rFonts w:hint="eastAsia"/>
            <w:lang w:eastAsia="zh-CN"/>
          </w:rPr>
          <w:t>2007</w:t>
        </w:r>
        <w:r>
          <w:rPr>
            <w:rFonts w:hint="eastAsia"/>
            <w:lang w:eastAsia="zh-CN"/>
          </w:rPr>
          <w:t>年</w:t>
        </w:r>
        <w:r>
          <w:rPr>
            <w:rFonts w:hint="eastAsia"/>
            <w:lang w:eastAsia="zh-CN"/>
          </w:rPr>
          <w:t>5</w:t>
        </w:r>
        <w:r>
          <w:rPr>
            <w:rFonts w:hint="eastAsia"/>
            <w:lang w:eastAsia="zh-CN"/>
          </w:rPr>
          <w:t>月</w:t>
        </w:r>
        <w:r>
          <w:rPr>
            <w:rFonts w:hint="eastAsia"/>
            <w:lang w:eastAsia="zh-CN"/>
          </w:rPr>
          <w:t>31</w:t>
        </w:r>
        <w:r>
          <w:rPr>
            <w:rFonts w:hint="eastAsia"/>
            <w:lang w:eastAsia="zh-CN"/>
          </w:rPr>
          <w:t>日</w:t>
        </w:r>
      </w:smartTag>
      <w:r>
        <w:rPr>
          <w:rFonts w:hint="eastAsia"/>
          <w:lang w:eastAsia="zh-CN"/>
        </w:rPr>
        <w:t>）。</w:t>
      </w:r>
    </w:p>
  </w:footnote>
  <w:footnote w:id="9">
    <w:p w:rsidR="00DC7962" w:rsidRPr="00620750" w:rsidRDefault="00DC7962" w:rsidP="000E2610">
      <w:pPr>
        <w:pStyle w:val="FootnoteText"/>
        <w:rPr>
          <w:rFonts w:asciiTheme="majorBidi" w:hAnsiTheme="majorBidi" w:cstheme="majorBidi"/>
        </w:rPr>
      </w:pPr>
      <w:r>
        <w:rPr>
          <w:rStyle w:val="FootnoteReference"/>
          <w:kern w:val="16"/>
          <w:sz w:val="16"/>
          <w:szCs w:val="16"/>
        </w:rPr>
        <w:footnoteRef/>
      </w:r>
      <w:r>
        <w:rPr>
          <w:rFonts w:hint="eastAsia"/>
        </w:rPr>
        <w:tab/>
      </w:r>
      <w:r w:rsidRPr="00620750">
        <w:rPr>
          <w:rFonts w:asciiTheme="majorBidi" w:hAnsi="Verdana" w:cstheme="majorBidi"/>
        </w:rPr>
        <w:t>请参见</w:t>
      </w:r>
      <w:r w:rsidRPr="00620750">
        <w:rPr>
          <w:rFonts w:asciiTheme="majorBidi" w:hAnsiTheme="majorBidi" w:cstheme="majorBidi"/>
          <w:bCs/>
          <w:iCs/>
        </w:rPr>
        <w:t>UCC</w:t>
      </w:r>
      <w:r w:rsidRPr="00620750">
        <w:rPr>
          <w:rFonts w:asciiTheme="majorBidi" w:hAnsi="Verdana" w:cstheme="majorBidi"/>
          <w:bCs/>
          <w:iCs/>
        </w:rPr>
        <w:t>，通信许可应用指南，可在以下网址找到：</w:t>
      </w:r>
      <w:hyperlink r:id="rId3" w:history="1">
        <w:r w:rsidRPr="00620750">
          <w:rPr>
            <w:rStyle w:val="Hyperlink"/>
            <w:rFonts w:asciiTheme="majorBidi" w:hAnsiTheme="majorBidi" w:cstheme="majorBidi"/>
            <w:bCs/>
            <w:iCs/>
          </w:rPr>
          <w:t>www.ucc.co.ug/licensing/default.php</w:t>
        </w:r>
      </w:hyperlink>
      <w:r w:rsidRPr="00620750">
        <w:rPr>
          <w:rFonts w:asciiTheme="majorBidi" w:hAnsi="Verdana" w:cstheme="majorBidi"/>
        </w:rPr>
        <w:t>。</w:t>
      </w:r>
    </w:p>
  </w:footnote>
  <w:footnote w:id="10">
    <w:p w:rsidR="00DC7962" w:rsidRDefault="00DC7962" w:rsidP="000E2610">
      <w:pPr>
        <w:pStyle w:val="FootnoteText"/>
        <w:rPr>
          <w:lang w:eastAsia="zh-CN"/>
        </w:rPr>
      </w:pPr>
      <w:r w:rsidRPr="00620750">
        <w:rPr>
          <w:rStyle w:val="FootnoteReference"/>
          <w:rFonts w:asciiTheme="majorBidi" w:hAnsiTheme="majorBidi" w:cstheme="majorBidi"/>
          <w:kern w:val="16"/>
          <w:sz w:val="16"/>
          <w:szCs w:val="16"/>
        </w:rPr>
        <w:footnoteRef/>
      </w:r>
      <w:r w:rsidRPr="00620750">
        <w:rPr>
          <w:rFonts w:asciiTheme="majorBidi" w:hAnsiTheme="majorBidi" w:cstheme="majorBidi"/>
          <w:lang w:eastAsia="zh-CN"/>
        </w:rPr>
        <w:tab/>
      </w:r>
      <w:r w:rsidRPr="00620750">
        <w:rPr>
          <w:rFonts w:asciiTheme="majorBidi" w:cstheme="majorBidi"/>
          <w:lang w:eastAsia="zh-CN"/>
        </w:rPr>
        <w:t>第</w:t>
      </w:r>
      <w:r w:rsidRPr="00620750">
        <w:rPr>
          <w:rFonts w:asciiTheme="majorBidi" w:hAnsiTheme="majorBidi" w:cstheme="majorBidi"/>
          <w:lang w:eastAsia="zh-CN"/>
        </w:rPr>
        <w:t>1/178</w:t>
      </w:r>
      <w:r w:rsidRPr="00620750">
        <w:rPr>
          <w:rFonts w:asciiTheme="majorBidi" w:cstheme="majorBidi"/>
          <w:lang w:eastAsia="zh-CN"/>
        </w:rPr>
        <w:t>号文件，</w:t>
      </w:r>
      <w:r w:rsidRPr="00620750">
        <w:rPr>
          <w:rFonts w:asciiTheme="majorBidi" w:eastAsia="STKaiti" w:hAnsi="STKaiti" w:cstheme="majorBidi"/>
          <w:lang w:eastAsia="zh-CN"/>
        </w:rPr>
        <w:t>在融合的信息通信技术环境中的许可作法</w:t>
      </w:r>
      <w:r w:rsidRPr="00620750">
        <w:rPr>
          <w:rFonts w:asciiTheme="majorBidi" w:cstheme="majorBidi"/>
          <w:lang w:eastAsia="zh-CN"/>
        </w:rPr>
        <w:t>，</w:t>
      </w:r>
      <w:smartTag w:uri="urn:schemas-microsoft-com:office:smarttags" w:element="chsdate">
        <w:smartTagPr>
          <w:attr w:name="IsROCDate" w:val="False"/>
          <w:attr w:name="IsLunarDate" w:val="False"/>
          <w:attr w:name="Day" w:val="28"/>
          <w:attr w:name="Month" w:val="8"/>
          <w:attr w:name="Year" w:val="2008"/>
        </w:smartTagPr>
        <w:r w:rsidRPr="00620750">
          <w:rPr>
            <w:rFonts w:asciiTheme="majorBidi" w:hAnsiTheme="majorBidi" w:cstheme="majorBidi"/>
            <w:lang w:eastAsia="zh-CN"/>
          </w:rPr>
          <w:t>2008</w:t>
        </w:r>
        <w:r w:rsidRPr="00620750">
          <w:rPr>
            <w:rFonts w:asciiTheme="majorBidi" w:cstheme="majorBidi"/>
            <w:lang w:eastAsia="zh-CN"/>
          </w:rPr>
          <w:t>年</w:t>
        </w:r>
        <w:r w:rsidRPr="00620750">
          <w:rPr>
            <w:rFonts w:asciiTheme="majorBidi" w:hAnsiTheme="majorBidi" w:cstheme="majorBidi"/>
            <w:lang w:eastAsia="zh-CN"/>
          </w:rPr>
          <w:t>8</w:t>
        </w:r>
        <w:r w:rsidRPr="00620750">
          <w:rPr>
            <w:rFonts w:asciiTheme="majorBidi" w:cstheme="majorBidi"/>
            <w:lang w:eastAsia="zh-CN"/>
          </w:rPr>
          <w:t>月</w:t>
        </w:r>
        <w:r w:rsidRPr="00620750">
          <w:rPr>
            <w:rFonts w:asciiTheme="majorBidi" w:hAnsiTheme="majorBidi" w:cstheme="majorBidi"/>
            <w:lang w:eastAsia="zh-CN"/>
          </w:rPr>
          <w:t>28</w:t>
        </w:r>
        <w:r w:rsidRPr="00620750">
          <w:rPr>
            <w:rFonts w:asciiTheme="majorBidi" w:cstheme="majorBidi"/>
            <w:lang w:eastAsia="zh-CN"/>
          </w:rPr>
          <w:t>日</w:t>
        </w:r>
      </w:smartTag>
      <w:r w:rsidRPr="00620750">
        <w:rPr>
          <w:rFonts w:asciiTheme="majorBidi" w:cstheme="majorBidi"/>
          <w:lang w:eastAsia="zh-CN"/>
        </w:rPr>
        <w:t>。由于已采纳系统是合并许可之一，因此坦桑尼亚已被纳入之前的类别中。</w:t>
      </w:r>
    </w:p>
  </w:footnote>
  <w:footnote w:id="11">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电信定义为通过有线、无线电、光介质与</w:t>
      </w:r>
      <w:r>
        <w:rPr>
          <w:rFonts w:hint="eastAsia"/>
          <w:lang w:eastAsia="zh-CN"/>
        </w:rPr>
        <w:t>/</w:t>
      </w:r>
      <w:r>
        <w:rPr>
          <w:rFonts w:hint="eastAsia"/>
          <w:lang w:eastAsia="zh-CN"/>
        </w:rPr>
        <w:t>或任何其他电磁系统进行的、任何性质之符号、信号、作品、图像、声音或信息的任何传输、辐射或接收，电信业务许可监管第</w:t>
      </w:r>
      <w:r>
        <w:rPr>
          <w:rFonts w:hint="eastAsia"/>
          <w:lang w:eastAsia="zh-CN"/>
        </w:rPr>
        <w:t>3</w:t>
      </w:r>
      <w:r>
        <w:rPr>
          <w:rFonts w:hint="eastAsia"/>
          <w:lang w:eastAsia="zh-CN"/>
        </w:rPr>
        <w:t>条和第</w:t>
      </w:r>
      <w:r>
        <w:rPr>
          <w:rFonts w:hint="eastAsia"/>
          <w:lang w:eastAsia="zh-CN"/>
        </w:rPr>
        <w:t>5.1</w:t>
      </w:r>
      <w:r>
        <w:rPr>
          <w:rFonts w:hint="eastAsia"/>
          <w:lang w:eastAsia="zh-CN"/>
        </w:rPr>
        <w:t>条。该定义几乎与国际电联有关电信的定义相同。</w:t>
      </w:r>
    </w:p>
  </w:footnote>
  <w:footnote w:id="12">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欧共体公报，</w:t>
      </w:r>
      <w:smartTag w:uri="urn:schemas-microsoft-com:office:smarttags" w:element="chsdate">
        <w:smartTagPr>
          <w:attr w:name="IsROCDate" w:val="False"/>
          <w:attr w:name="IsLunarDate" w:val="False"/>
          <w:attr w:name="Day" w:val="7"/>
          <w:attr w:name="Month" w:val="3"/>
          <w:attr w:name="Year" w:val="2002"/>
        </w:smartTagPr>
        <w:r w:rsidRPr="00620750">
          <w:rPr>
            <w:rFonts w:ascii="STKaiti" w:eastAsia="STKaiti" w:hAnsi="STKaiti" w:hint="eastAsia"/>
            <w:lang w:eastAsia="zh-CN"/>
          </w:rPr>
          <w:t>2002年3月7日</w:t>
        </w:r>
      </w:smartTag>
      <w:r w:rsidRPr="00620750">
        <w:rPr>
          <w:rFonts w:ascii="STKaiti" w:eastAsia="STKaiti" w:hAnsi="STKaiti" w:hint="eastAsia"/>
          <w:lang w:eastAsia="zh-CN"/>
        </w:rPr>
        <w:t>，欧洲议会和理事会关于电子通信网络和业务公共监管框架的第</w:t>
      </w:r>
      <w:r w:rsidRPr="00620750">
        <w:rPr>
          <w:rFonts w:ascii="STKaiti" w:eastAsia="STKaiti" w:hAnsi="STKaiti"/>
          <w:lang w:eastAsia="zh-CN"/>
        </w:rPr>
        <w:t>2002/21/EC</w:t>
      </w:r>
      <w:r w:rsidRPr="00620750">
        <w:rPr>
          <w:rFonts w:ascii="STKaiti" w:eastAsia="STKaiti" w:hAnsi="STKaiti" w:hint="eastAsia"/>
          <w:lang w:eastAsia="zh-CN"/>
        </w:rPr>
        <w:t>号指令（框架指令），</w:t>
      </w:r>
      <w:r>
        <w:rPr>
          <w:rFonts w:hint="eastAsia"/>
          <w:lang w:eastAsia="zh-CN"/>
        </w:rPr>
        <w:t>可在以下网址找到：</w:t>
      </w:r>
      <w:hyperlink r:id="rId4" w:anchor="reg" w:history="1">
        <w:r w:rsidRPr="00620750">
          <w:rPr>
            <w:rStyle w:val="Hyperlink"/>
            <w:lang w:eastAsia="zh-CN"/>
          </w:rPr>
          <w:t>http://ec.europa.eu/information_society/topics/telecoms/regulatory/new_rf/index_en.htm#reg</w:t>
        </w:r>
      </w:hyperlink>
      <w:r>
        <w:rPr>
          <w:rFonts w:hint="eastAsia"/>
          <w:lang w:eastAsia="zh-CN"/>
        </w:rPr>
        <w:t>。</w:t>
      </w:r>
    </w:p>
  </w:footnote>
  <w:footnote w:id="13">
    <w:p w:rsidR="00DC7962" w:rsidRDefault="00DC7962" w:rsidP="00730C22">
      <w:pPr>
        <w:pStyle w:val="FootnoteText"/>
        <w:jc w:val="left"/>
        <w:rPr>
          <w:lang w:eastAsia="zh-CN"/>
        </w:rPr>
      </w:pPr>
      <w:r>
        <w:rPr>
          <w:rStyle w:val="FootnoteReference"/>
          <w:kern w:val="16"/>
          <w:sz w:val="16"/>
          <w:szCs w:val="16"/>
        </w:rPr>
        <w:footnoteRef/>
      </w:r>
      <w:r>
        <w:rPr>
          <w:rFonts w:hint="eastAsia"/>
          <w:lang w:eastAsia="zh-CN"/>
        </w:rPr>
        <w:tab/>
      </w:r>
      <w:r>
        <w:rPr>
          <w:rFonts w:hint="eastAsia"/>
          <w:lang w:eastAsia="zh-CN"/>
        </w:rPr>
        <w:t>依据</w:t>
      </w:r>
      <w:smartTag w:uri="urn:schemas-microsoft-com:office:smarttags" w:element="chsdate">
        <w:smartTagPr>
          <w:attr w:name="IsROCDate" w:val="False"/>
          <w:attr w:name="IsLunarDate" w:val="False"/>
          <w:attr w:name="Day" w:val="27"/>
          <w:attr w:name="Month" w:val="1"/>
          <w:attr w:name="Year" w:val="2009"/>
        </w:smartTagPr>
        <w:r>
          <w:rPr>
            <w:rFonts w:hint="eastAsia"/>
            <w:lang w:eastAsia="zh-CN"/>
          </w:rPr>
          <w:t>2009</w:t>
        </w:r>
        <w:r>
          <w:rPr>
            <w:rFonts w:hint="eastAsia"/>
            <w:lang w:eastAsia="zh-CN"/>
          </w:rPr>
          <w:t>年</w:t>
        </w:r>
        <w:r>
          <w:rPr>
            <w:rFonts w:hint="eastAsia"/>
            <w:lang w:eastAsia="zh-CN"/>
          </w:rPr>
          <w:t>1</w:t>
        </w:r>
        <w:r>
          <w:rPr>
            <w:rFonts w:hint="eastAsia"/>
            <w:lang w:eastAsia="zh-CN"/>
          </w:rPr>
          <w:t>月</w:t>
        </w:r>
        <w:r>
          <w:rPr>
            <w:rFonts w:hint="eastAsia"/>
            <w:lang w:eastAsia="zh-CN"/>
          </w:rPr>
          <w:t>27</w:t>
        </w:r>
        <w:r>
          <w:rPr>
            <w:rFonts w:hint="eastAsia"/>
            <w:lang w:eastAsia="zh-CN"/>
          </w:rPr>
          <w:t>日</w:t>
        </w:r>
      </w:smartTag>
      <w:r>
        <w:rPr>
          <w:rFonts w:hint="eastAsia"/>
          <w:lang w:eastAsia="zh-CN"/>
        </w:rPr>
        <w:t>发布的、</w:t>
      </w:r>
      <w:r>
        <w:rPr>
          <w:lang w:eastAsia="zh-CN"/>
        </w:rPr>
        <w:t>TRAI</w:t>
      </w:r>
      <w:r>
        <w:rPr>
          <w:rFonts w:hint="eastAsia"/>
          <w:lang w:eastAsia="zh-CN"/>
        </w:rPr>
        <w:t>“关于下一代网络相关之许可问题的磋商文件”，政府未接受</w:t>
      </w:r>
      <w:r>
        <w:rPr>
          <w:rFonts w:hint="eastAsia"/>
          <w:lang w:eastAsia="zh-CN"/>
        </w:rPr>
        <w:t>TRAI</w:t>
      </w:r>
      <w:r>
        <w:rPr>
          <w:rFonts w:hint="eastAsia"/>
          <w:lang w:eastAsia="zh-CN"/>
        </w:rPr>
        <w:t>有关统一许可制度的建议。（磋商文件可在以下网址找到：</w:t>
      </w:r>
      <w:hyperlink r:id="rId5" w:history="1">
        <w:r w:rsidRPr="00620750">
          <w:rPr>
            <w:rStyle w:val="Hyperlink"/>
            <w:lang w:eastAsia="zh-CN"/>
          </w:rPr>
          <w:t>http://www.trai.gov.in/WriteReadData/trai/upload/ConsultationPapers/163/cpaper27jan09no3.pdf</w:t>
        </w:r>
      </w:hyperlink>
      <w:r>
        <w:rPr>
          <w:rFonts w:hint="eastAsia"/>
          <w:lang w:eastAsia="zh-CN"/>
        </w:rPr>
        <w:t>）。</w:t>
      </w:r>
      <w:smartTag w:uri="urn:schemas-microsoft-com:office:smarttags" w:element="chsdate">
        <w:smartTagPr>
          <w:attr w:name="IsROCDate" w:val="False"/>
          <w:attr w:name="IsLunarDate" w:val="False"/>
          <w:attr w:name="Day" w:val="24"/>
          <w:attr w:name="Month" w:val="3"/>
          <w:attr w:name="Year" w:val="2009"/>
        </w:smartTagPr>
        <w:r>
          <w:rPr>
            <w:rFonts w:hint="eastAsia"/>
            <w:lang w:eastAsia="zh-CN"/>
          </w:rPr>
          <w:t>2009</w:t>
        </w:r>
        <w:r>
          <w:rPr>
            <w:rFonts w:hint="eastAsia"/>
            <w:lang w:eastAsia="zh-CN"/>
          </w:rPr>
          <w:t>年</w:t>
        </w:r>
        <w:r>
          <w:rPr>
            <w:rFonts w:hint="eastAsia"/>
            <w:lang w:eastAsia="zh-CN"/>
          </w:rPr>
          <w:t>3</w:t>
        </w:r>
        <w:r>
          <w:rPr>
            <w:rFonts w:hint="eastAsia"/>
            <w:lang w:eastAsia="zh-CN"/>
          </w:rPr>
          <w:t>月</w:t>
        </w:r>
        <w:r>
          <w:rPr>
            <w:rFonts w:hint="eastAsia"/>
            <w:lang w:eastAsia="zh-CN"/>
          </w:rPr>
          <w:t>24</w:t>
        </w:r>
        <w:r>
          <w:rPr>
            <w:rFonts w:hint="eastAsia"/>
            <w:lang w:eastAsia="zh-CN"/>
          </w:rPr>
          <w:t>日</w:t>
        </w:r>
      </w:smartTag>
      <w:r>
        <w:rPr>
          <w:rFonts w:hint="eastAsia"/>
          <w:lang w:eastAsia="zh-CN"/>
        </w:rPr>
        <w:t>，</w:t>
      </w:r>
      <w:r>
        <w:rPr>
          <w:lang w:eastAsia="zh-CN"/>
        </w:rPr>
        <w:t>TRAI</w:t>
      </w:r>
      <w:r>
        <w:rPr>
          <w:rFonts w:hint="eastAsia"/>
          <w:lang w:eastAsia="zh-CN"/>
        </w:rPr>
        <w:t>公布了“利益相关方对“关于下一代网络（</w:t>
      </w:r>
      <w:r>
        <w:rPr>
          <w:rFonts w:hint="eastAsia"/>
          <w:lang w:eastAsia="zh-CN"/>
        </w:rPr>
        <w:t>NGN</w:t>
      </w:r>
      <w:r>
        <w:rPr>
          <w:rFonts w:hint="eastAsia"/>
          <w:lang w:eastAsia="zh-CN"/>
        </w:rPr>
        <w:t>）相关之许可问题的磋商文件”的评论意见”（可在以下网址找到：</w:t>
      </w:r>
      <w:hyperlink r:id="rId6" w:history="1">
        <w:r w:rsidRPr="00620750">
          <w:rPr>
            <w:rStyle w:val="Hyperlink"/>
            <w:lang w:eastAsia="zh-CN"/>
          </w:rPr>
          <w:t>http://www.trai.gov.in/</w:t>
        </w:r>
        <w:r w:rsidRPr="00620750">
          <w:rPr>
            <w:rStyle w:val="Hyperlink"/>
            <w:rFonts w:hint="eastAsia"/>
            <w:lang w:eastAsia="zh-CN"/>
          </w:rPr>
          <w:t xml:space="preserve"> </w:t>
        </w:r>
        <w:r w:rsidRPr="00620750">
          <w:rPr>
            <w:rStyle w:val="Hyperlink"/>
            <w:lang w:eastAsia="zh-CN"/>
          </w:rPr>
          <w:t>ConsultationPapers_content.asp</w:t>
        </w:r>
      </w:hyperlink>
      <w:r>
        <w:rPr>
          <w:rFonts w:hint="eastAsia"/>
          <w:lang w:eastAsia="zh-CN"/>
        </w:rPr>
        <w:t>）。</w:t>
      </w:r>
    </w:p>
  </w:footnote>
  <w:footnote w:id="14">
    <w:p w:rsidR="00DC7962" w:rsidRDefault="00DC7962" w:rsidP="00AD6A18">
      <w:pPr>
        <w:pStyle w:val="FootnoteText"/>
        <w:jc w:val="left"/>
        <w:rPr>
          <w:lang w:eastAsia="zh-CN"/>
        </w:rPr>
      </w:pPr>
      <w:r>
        <w:rPr>
          <w:rStyle w:val="FootnoteReference"/>
          <w:kern w:val="16"/>
          <w:sz w:val="16"/>
          <w:szCs w:val="16"/>
        </w:rPr>
        <w:footnoteRef/>
      </w:r>
      <w:r w:rsidRPr="00B86BEF">
        <w:rPr>
          <w:rFonts w:hint="eastAsia"/>
        </w:rPr>
        <w:tab/>
      </w:r>
      <w:r>
        <w:rPr>
          <w:rFonts w:hint="eastAsia"/>
        </w:rPr>
        <w:t>请参见</w:t>
      </w:r>
      <w:r w:rsidRPr="00B86BEF">
        <w:t>TRAI</w:t>
      </w:r>
      <w:r w:rsidRPr="00935BB0">
        <w:rPr>
          <w:rFonts w:ascii="STKaiti" w:eastAsia="STKaiti" w:hAnsi="STKaiti" w:hint="eastAsia"/>
        </w:rPr>
        <w:t>有关统一许可的建议</w:t>
      </w:r>
      <w:r>
        <w:rPr>
          <w:rFonts w:hint="eastAsia"/>
        </w:rPr>
        <w:t>（</w:t>
      </w:r>
      <w:smartTag w:uri="urn:schemas-microsoft-com:office:smarttags" w:element="chsdate">
        <w:smartTagPr>
          <w:attr w:name="IsROCDate" w:val="False"/>
          <w:attr w:name="IsLunarDate" w:val="False"/>
          <w:attr w:name="Day" w:val="13"/>
          <w:attr w:name="Month" w:val="1"/>
          <w:attr w:name="Year" w:val="2005"/>
        </w:smartTagPr>
        <w:r w:rsidRPr="00B86BEF">
          <w:rPr>
            <w:rFonts w:hint="eastAsia"/>
          </w:rPr>
          <w:t>2005</w:t>
        </w:r>
        <w:r>
          <w:rPr>
            <w:rFonts w:hint="eastAsia"/>
          </w:rPr>
          <w:t>年</w:t>
        </w:r>
        <w:r w:rsidRPr="00B86BEF">
          <w:rPr>
            <w:rFonts w:hint="eastAsia"/>
          </w:rPr>
          <w:t>1</w:t>
        </w:r>
        <w:r>
          <w:rPr>
            <w:rFonts w:hint="eastAsia"/>
          </w:rPr>
          <w:t>月</w:t>
        </w:r>
        <w:r w:rsidRPr="00B86BEF">
          <w:rPr>
            <w:rFonts w:hint="eastAsia"/>
          </w:rPr>
          <w:t>13</w:t>
        </w:r>
        <w:r>
          <w:rPr>
            <w:rFonts w:hint="eastAsia"/>
          </w:rPr>
          <w:t>日</w:t>
        </w:r>
      </w:smartTag>
      <w:r>
        <w:rPr>
          <w:rFonts w:hint="eastAsia"/>
        </w:rPr>
        <w:t>），可在以下网址找到：</w:t>
      </w:r>
      <w:hyperlink r:id="rId7" w:history="1">
        <w:r w:rsidRPr="00620750">
          <w:rPr>
            <w:rStyle w:val="Hyperlink"/>
          </w:rPr>
          <w:t>http://www.trai.gov.in/trai/upload/Recommendations/13/</w:t>
        </w:r>
        <w:r w:rsidRPr="00620750">
          <w:rPr>
            <w:rStyle w:val="Hyperlink"/>
            <w:rFonts w:hint="eastAsia"/>
          </w:rPr>
          <w:t xml:space="preserve"> </w:t>
        </w:r>
        <w:r w:rsidRPr="00620750">
          <w:rPr>
            <w:rStyle w:val="Hyperlink"/>
          </w:rPr>
          <w:t>recom13jan05.pdf</w:t>
        </w:r>
      </w:hyperlink>
      <w:r>
        <w:rPr>
          <w:rFonts w:hint="eastAsia"/>
        </w:rPr>
        <w:t>。</w:t>
      </w:r>
      <w:r>
        <w:rPr>
          <w:rFonts w:hint="eastAsia"/>
          <w:lang w:eastAsia="zh-CN"/>
        </w:rPr>
        <w:t>也可参见第</w:t>
      </w:r>
      <w:r>
        <w:rPr>
          <w:lang w:eastAsia="zh-CN"/>
        </w:rPr>
        <w:t>1/123</w:t>
      </w:r>
      <w:r>
        <w:rPr>
          <w:rFonts w:hint="eastAsia"/>
          <w:lang w:eastAsia="zh-CN"/>
        </w:rPr>
        <w:t>号文件，</w:t>
      </w:r>
      <w:r w:rsidRPr="00620750">
        <w:rPr>
          <w:rFonts w:ascii="STKaiti" w:eastAsia="STKaiti" w:hAnsi="STKaiti" w:hint="eastAsia"/>
          <w:lang w:eastAsia="zh-CN"/>
        </w:rPr>
        <w:t>使许可框架适应融合环境的监管趋势</w:t>
      </w:r>
      <w:r>
        <w:rPr>
          <w:rFonts w:hint="eastAsia"/>
          <w:lang w:eastAsia="zh-CN"/>
        </w:rPr>
        <w:t>，</w:t>
      </w:r>
      <w:smartTag w:uri="urn:schemas-microsoft-com:office:smarttags" w:element="chsdate">
        <w:smartTagPr>
          <w:attr w:name="IsROCDate" w:val="False"/>
          <w:attr w:name="IsLunarDate" w:val="False"/>
          <w:attr w:name="Day" w:val="11"/>
          <w:attr w:name="Month" w:val="9"/>
          <w:attr w:name="Year" w:val="2007"/>
        </w:smartTagPr>
        <w:r>
          <w:rPr>
            <w:lang w:eastAsia="zh-CN"/>
          </w:rPr>
          <w:t>2007</w:t>
        </w:r>
        <w:r>
          <w:rPr>
            <w:rFonts w:hint="eastAsia"/>
            <w:lang w:eastAsia="zh-CN"/>
          </w:rPr>
          <w:t>年</w:t>
        </w:r>
        <w:r>
          <w:rPr>
            <w:rFonts w:hint="eastAsia"/>
            <w:lang w:eastAsia="zh-CN"/>
          </w:rPr>
          <w:t>9</w:t>
        </w:r>
        <w:r>
          <w:rPr>
            <w:rFonts w:hint="eastAsia"/>
            <w:lang w:eastAsia="zh-CN"/>
          </w:rPr>
          <w:t>月</w:t>
        </w:r>
        <w:r>
          <w:rPr>
            <w:rFonts w:hint="eastAsia"/>
            <w:lang w:eastAsia="zh-CN"/>
          </w:rPr>
          <w:t>11</w:t>
        </w:r>
        <w:r>
          <w:rPr>
            <w:rFonts w:hint="eastAsia"/>
            <w:lang w:eastAsia="zh-CN"/>
          </w:rPr>
          <w:t>日</w:t>
        </w:r>
      </w:smartTag>
      <w:r>
        <w:rPr>
          <w:rFonts w:hint="eastAsia"/>
          <w:lang w:eastAsia="zh-CN"/>
        </w:rPr>
        <w:t>。</w:t>
      </w:r>
    </w:p>
  </w:footnote>
  <w:footnote w:id="15">
    <w:p w:rsidR="00DC7962" w:rsidRPr="00421F0E" w:rsidRDefault="00DC7962" w:rsidP="000E2610">
      <w:pPr>
        <w:pStyle w:val="FootnoteText"/>
      </w:pPr>
      <w:r>
        <w:rPr>
          <w:rStyle w:val="FootnoteReference"/>
          <w:kern w:val="16"/>
          <w:sz w:val="16"/>
          <w:szCs w:val="16"/>
        </w:rPr>
        <w:footnoteRef/>
      </w:r>
      <w:r w:rsidRPr="00421F0E">
        <w:rPr>
          <w:rFonts w:hint="eastAsia"/>
        </w:rPr>
        <w:tab/>
        <w:t>2003</w:t>
      </w:r>
      <w:r>
        <w:rPr>
          <w:rFonts w:hint="eastAsia"/>
        </w:rPr>
        <w:t>年尼日利亚通信法案，可在以下网址找到：</w:t>
      </w:r>
      <w:hyperlink r:id="rId8" w:history="1">
        <w:r w:rsidRPr="00620750">
          <w:rPr>
            <w:rStyle w:val="Hyperlink"/>
          </w:rPr>
          <w:t>http://www.ncc.gov.ng/index4.htm</w:t>
        </w:r>
      </w:hyperlink>
      <w:r>
        <w:rPr>
          <w:rFonts w:hint="eastAsia"/>
        </w:rPr>
        <w:t>。</w:t>
      </w:r>
    </w:p>
  </w:footnote>
  <w:footnote w:id="16">
    <w:p w:rsidR="00DC7962" w:rsidRPr="00421F0E" w:rsidRDefault="00DC7962" w:rsidP="00AD6A18">
      <w:pPr>
        <w:pStyle w:val="FootnoteText"/>
        <w:jc w:val="left"/>
      </w:pPr>
      <w:r>
        <w:rPr>
          <w:rStyle w:val="FootnoteReference"/>
          <w:kern w:val="16"/>
          <w:sz w:val="16"/>
          <w:szCs w:val="16"/>
        </w:rPr>
        <w:footnoteRef/>
      </w:r>
      <w:r w:rsidRPr="00421F0E">
        <w:rPr>
          <w:rFonts w:hint="eastAsia"/>
        </w:rPr>
        <w:tab/>
      </w:r>
      <w:r>
        <w:rPr>
          <w:rFonts w:hint="eastAsia"/>
        </w:rPr>
        <w:t>请参见尼日利亚通信委员会，尼日利亚有关统一接入业务的许可框架，可在以下网址找到：</w:t>
      </w:r>
      <w:hyperlink r:id="rId9" w:history="1">
        <w:r w:rsidRPr="00620750">
          <w:rPr>
            <w:rStyle w:val="Hyperlink"/>
          </w:rPr>
          <w:t>http://www.ncc.gov.ng/RegulatorFramework/</w:t>
        </w:r>
        <w:r w:rsidRPr="00620750">
          <w:rPr>
            <w:rStyle w:val="Hyperlink"/>
            <w:rFonts w:hint="eastAsia"/>
          </w:rPr>
          <w:t xml:space="preserve"> </w:t>
        </w:r>
        <w:r w:rsidRPr="00620750">
          <w:rPr>
            <w:rStyle w:val="Hyperlink"/>
          </w:rPr>
          <w:t>unifiedLicensingFramework.htm</w:t>
        </w:r>
      </w:hyperlink>
      <w:r>
        <w:rPr>
          <w:rFonts w:hint="eastAsia"/>
        </w:rPr>
        <w:t>。</w:t>
      </w:r>
    </w:p>
  </w:footnote>
  <w:footnote w:id="17">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smartTag w:uri="urn:schemas-microsoft-com:office:smarttags" w:element="chsdate">
        <w:smartTagPr>
          <w:attr w:name="IsROCDate" w:val="False"/>
          <w:attr w:name="IsLunarDate" w:val="False"/>
          <w:attr w:name="Day" w:val="7"/>
          <w:attr w:name="Month" w:val="3"/>
          <w:attr w:name="Year" w:val="2002"/>
        </w:smartTagPr>
        <w:r>
          <w:rPr>
            <w:rFonts w:hint="eastAsia"/>
            <w:lang w:eastAsia="zh-CN"/>
          </w:rPr>
          <w:t>2002</w:t>
        </w:r>
        <w:r>
          <w:rPr>
            <w:rFonts w:hint="eastAsia"/>
            <w:lang w:eastAsia="zh-CN"/>
          </w:rPr>
          <w:t>年</w:t>
        </w:r>
        <w:r>
          <w:rPr>
            <w:rFonts w:hint="eastAsia"/>
            <w:lang w:eastAsia="zh-CN"/>
          </w:rPr>
          <w:t>3</w:t>
        </w:r>
        <w:r>
          <w:rPr>
            <w:rFonts w:hint="eastAsia"/>
            <w:lang w:eastAsia="zh-CN"/>
          </w:rPr>
          <w:t>月</w:t>
        </w:r>
        <w:r>
          <w:rPr>
            <w:rFonts w:hint="eastAsia"/>
            <w:lang w:eastAsia="zh-CN"/>
          </w:rPr>
          <w:t>7</w:t>
        </w:r>
        <w:r>
          <w:rPr>
            <w:rFonts w:hint="eastAsia"/>
            <w:lang w:eastAsia="zh-CN"/>
          </w:rPr>
          <w:t>日</w:t>
        </w:r>
      </w:smartTag>
      <w:r>
        <w:rPr>
          <w:rFonts w:hint="eastAsia"/>
          <w:lang w:eastAsia="zh-CN"/>
        </w:rPr>
        <w:t>，欧洲议会和理事会关于电子通信网络和业务公共监管框架的第</w:t>
      </w:r>
      <w:r>
        <w:rPr>
          <w:lang w:eastAsia="zh-CN"/>
        </w:rPr>
        <w:t>2002/21/EC</w:t>
      </w:r>
      <w:r>
        <w:rPr>
          <w:rFonts w:hint="eastAsia"/>
          <w:lang w:eastAsia="zh-CN"/>
        </w:rPr>
        <w:t>号指令（框架指令），以及</w:t>
      </w:r>
      <w:smartTag w:uri="urn:schemas-microsoft-com:office:smarttags" w:element="chsdate">
        <w:smartTagPr>
          <w:attr w:name="IsROCDate" w:val="False"/>
          <w:attr w:name="IsLunarDate" w:val="False"/>
          <w:attr w:name="Day" w:val="7"/>
          <w:attr w:name="Month" w:val="3"/>
          <w:attr w:name="Year" w:val="2002"/>
        </w:smartTagPr>
        <w:r>
          <w:rPr>
            <w:rFonts w:hint="eastAsia"/>
            <w:lang w:eastAsia="zh-CN"/>
          </w:rPr>
          <w:t>2002</w:t>
        </w:r>
        <w:r>
          <w:rPr>
            <w:rFonts w:hint="eastAsia"/>
            <w:lang w:eastAsia="zh-CN"/>
          </w:rPr>
          <w:t>年</w:t>
        </w:r>
        <w:r>
          <w:rPr>
            <w:rFonts w:hint="eastAsia"/>
            <w:lang w:eastAsia="zh-CN"/>
          </w:rPr>
          <w:t>3</w:t>
        </w:r>
        <w:r>
          <w:rPr>
            <w:rFonts w:hint="eastAsia"/>
            <w:lang w:eastAsia="zh-CN"/>
          </w:rPr>
          <w:t>月</w:t>
        </w:r>
        <w:r>
          <w:rPr>
            <w:rFonts w:hint="eastAsia"/>
            <w:lang w:eastAsia="zh-CN"/>
          </w:rPr>
          <w:t>7</w:t>
        </w:r>
        <w:r>
          <w:rPr>
            <w:rFonts w:hint="eastAsia"/>
            <w:lang w:eastAsia="zh-CN"/>
          </w:rPr>
          <w:t>日</w:t>
        </w:r>
      </w:smartTag>
      <w:r>
        <w:rPr>
          <w:rFonts w:hint="eastAsia"/>
          <w:lang w:eastAsia="zh-CN"/>
        </w:rPr>
        <w:t>，关于网络和电子通信业务授权的第</w:t>
      </w:r>
      <w:r>
        <w:rPr>
          <w:lang w:eastAsia="zh-CN"/>
        </w:rPr>
        <w:t>2002/2</w:t>
      </w:r>
      <w:r>
        <w:rPr>
          <w:rFonts w:hint="eastAsia"/>
          <w:lang w:eastAsia="zh-CN"/>
        </w:rPr>
        <w:t>0</w:t>
      </w:r>
      <w:r>
        <w:rPr>
          <w:lang w:eastAsia="zh-CN"/>
        </w:rPr>
        <w:t>/EC</w:t>
      </w:r>
      <w:r>
        <w:rPr>
          <w:rFonts w:hint="eastAsia"/>
          <w:lang w:eastAsia="zh-CN"/>
        </w:rPr>
        <w:t>号指令（授权指令）。</w:t>
      </w:r>
    </w:p>
  </w:footnote>
  <w:footnote w:id="18">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lang w:eastAsia="zh-CN"/>
        </w:rPr>
        <w:t>47 U.S.C. § 230</w:t>
      </w:r>
      <w:r>
        <w:rPr>
          <w:rFonts w:hint="eastAsia"/>
          <w:lang w:eastAsia="zh-CN"/>
        </w:rPr>
        <w:t>（</w:t>
      </w:r>
      <w:r>
        <w:rPr>
          <w:lang w:eastAsia="zh-CN"/>
        </w:rPr>
        <w:t>b</w:t>
      </w:r>
      <w:r>
        <w:rPr>
          <w:rFonts w:hint="eastAsia"/>
          <w:lang w:eastAsia="zh-CN"/>
        </w:rPr>
        <w:t>）。也可参见，关于电缆调制解调器和有线线路宽带业务：（</w:t>
      </w:r>
      <w:r>
        <w:rPr>
          <w:rFonts w:hint="eastAsia"/>
          <w:lang w:eastAsia="zh-CN"/>
        </w:rPr>
        <w:t>i</w:t>
      </w:r>
      <w:r>
        <w:rPr>
          <w:rFonts w:hint="eastAsia"/>
          <w:lang w:eastAsia="zh-CN"/>
        </w:rPr>
        <w:t>）</w:t>
      </w:r>
      <w:r w:rsidRPr="00935BB0">
        <w:rPr>
          <w:rFonts w:ascii="STKaiti" w:eastAsia="STKaiti" w:hAnsi="STKaiti" w:hint="eastAsia"/>
          <w:lang w:eastAsia="zh-CN"/>
        </w:rPr>
        <w:t>关于通过电缆和其他设施高速访问互联网的调查以及经由电缆的互联网公告、通过电缆设施宽带访问互联网的适当监管方法、通过电缆设施宽带访问互联网的适当框架</w:t>
      </w:r>
      <w:r>
        <w:rPr>
          <w:rFonts w:hint="eastAsia"/>
          <w:lang w:eastAsia="zh-CN"/>
        </w:rPr>
        <w:t>、监管公告和提议之规则通告（</w:t>
      </w:r>
      <w:r>
        <w:rPr>
          <w:rFonts w:hint="eastAsia"/>
          <w:lang w:eastAsia="zh-CN"/>
        </w:rPr>
        <w:t>NPRM</w:t>
      </w:r>
      <w:r>
        <w:rPr>
          <w:rFonts w:hint="eastAsia"/>
          <w:lang w:eastAsia="zh-CN"/>
        </w:rPr>
        <w:t>），</w:t>
      </w:r>
      <w:r>
        <w:rPr>
          <w:lang w:eastAsia="zh-CN"/>
        </w:rPr>
        <w:t>GN Docket No. 00-185</w:t>
      </w:r>
      <w:r>
        <w:rPr>
          <w:rFonts w:hint="eastAsia"/>
          <w:lang w:eastAsia="zh-CN"/>
        </w:rPr>
        <w:t xml:space="preserve"> </w:t>
      </w:r>
      <w:r>
        <w:rPr>
          <w:rFonts w:hint="eastAsia"/>
          <w:lang w:eastAsia="zh-CN"/>
        </w:rPr>
        <w:t>和</w:t>
      </w:r>
      <w:r>
        <w:rPr>
          <w:rFonts w:hint="eastAsia"/>
          <w:lang w:eastAsia="zh-CN"/>
        </w:rPr>
        <w:t xml:space="preserve"> </w:t>
      </w:r>
      <w:r>
        <w:rPr>
          <w:lang w:eastAsia="zh-CN"/>
        </w:rPr>
        <w:t>CS Docket No. 02-52</w:t>
      </w:r>
      <w:r>
        <w:rPr>
          <w:rFonts w:hint="eastAsia"/>
          <w:lang w:eastAsia="zh-CN"/>
        </w:rPr>
        <w:t>（</w:t>
      </w:r>
      <w:r>
        <w:rPr>
          <w:lang w:eastAsia="zh-CN"/>
        </w:rPr>
        <w:t>FCC</w:t>
      </w:r>
      <w:r>
        <w:rPr>
          <w:rFonts w:hint="eastAsia"/>
          <w:lang w:eastAsia="zh-CN"/>
        </w:rPr>
        <w:t>公布，</w:t>
      </w:r>
      <w:smartTag w:uri="urn:schemas-microsoft-com:office:smarttags" w:element="chsdate">
        <w:smartTagPr>
          <w:attr w:name="IsROCDate" w:val="False"/>
          <w:attr w:name="IsLunarDate" w:val="False"/>
          <w:attr w:name="Day" w:val="15"/>
          <w:attr w:name="Month" w:val="3"/>
          <w:attr w:name="Year" w:val="2002"/>
        </w:smartTagPr>
        <w:r>
          <w:rPr>
            <w:lang w:eastAsia="zh-CN"/>
          </w:rPr>
          <w:t>2002</w:t>
        </w:r>
        <w:r>
          <w:rPr>
            <w:rFonts w:hint="eastAsia"/>
            <w:lang w:eastAsia="zh-CN"/>
          </w:rPr>
          <w:t>年</w:t>
        </w:r>
        <w:r>
          <w:rPr>
            <w:rFonts w:hint="eastAsia"/>
            <w:lang w:eastAsia="zh-CN"/>
          </w:rPr>
          <w:t>3</w:t>
        </w:r>
        <w:r>
          <w:rPr>
            <w:rFonts w:hint="eastAsia"/>
            <w:lang w:eastAsia="zh-CN"/>
          </w:rPr>
          <w:t>月</w:t>
        </w:r>
        <w:r>
          <w:rPr>
            <w:rFonts w:hint="eastAsia"/>
            <w:lang w:eastAsia="zh-CN"/>
          </w:rPr>
          <w:t>15</w:t>
        </w:r>
        <w:r>
          <w:rPr>
            <w:rFonts w:hint="eastAsia"/>
            <w:lang w:eastAsia="zh-CN"/>
          </w:rPr>
          <w:t>日</w:t>
        </w:r>
      </w:smartTag>
      <w:r>
        <w:rPr>
          <w:rFonts w:hint="eastAsia"/>
          <w:lang w:eastAsia="zh-CN"/>
        </w:rPr>
        <w:t>）；以及（</w:t>
      </w:r>
      <w:r>
        <w:rPr>
          <w:rFonts w:hint="eastAsia"/>
          <w:lang w:eastAsia="zh-CN"/>
        </w:rPr>
        <w:t>ii</w:t>
      </w:r>
      <w:r>
        <w:rPr>
          <w:rFonts w:hint="eastAsia"/>
          <w:lang w:eastAsia="zh-CN"/>
        </w:rPr>
        <w:t>）</w:t>
      </w:r>
      <w:r w:rsidRPr="00935BB0">
        <w:rPr>
          <w:rFonts w:ascii="STKaiti" w:eastAsia="STKaiti" w:hAnsi="STKaiti" w:hint="eastAsia"/>
          <w:lang w:eastAsia="zh-CN"/>
        </w:rPr>
        <w:t>关于通过有线线路设施宽带访问互联网的适当框架；宽带提供商的通用业务职责；以及相关提要</w:t>
      </w:r>
      <w:r>
        <w:rPr>
          <w:rFonts w:hint="eastAsia"/>
          <w:lang w:eastAsia="zh-CN"/>
        </w:rPr>
        <w:t>、报告、命令和</w:t>
      </w:r>
      <w:r>
        <w:rPr>
          <w:rFonts w:hint="eastAsia"/>
          <w:lang w:eastAsia="zh-CN"/>
        </w:rPr>
        <w:t>NPRM</w:t>
      </w:r>
      <w:r>
        <w:rPr>
          <w:rFonts w:hint="eastAsia"/>
          <w:lang w:eastAsia="zh-CN"/>
        </w:rPr>
        <w:t>，第</w:t>
      </w:r>
      <w:r>
        <w:rPr>
          <w:lang w:eastAsia="zh-CN"/>
        </w:rPr>
        <w:t>02-33</w:t>
      </w:r>
      <w:r>
        <w:rPr>
          <w:rFonts w:hint="eastAsia"/>
          <w:lang w:eastAsia="zh-CN"/>
        </w:rPr>
        <w:t>号</w:t>
      </w:r>
      <w:r>
        <w:rPr>
          <w:lang w:eastAsia="zh-CN"/>
        </w:rPr>
        <w:t>CC</w:t>
      </w:r>
      <w:r>
        <w:rPr>
          <w:rFonts w:hint="eastAsia"/>
          <w:lang w:eastAsia="zh-CN"/>
        </w:rPr>
        <w:t>提要、第</w:t>
      </w:r>
      <w:r>
        <w:rPr>
          <w:lang w:eastAsia="zh-CN"/>
        </w:rPr>
        <w:t>01-337</w:t>
      </w:r>
      <w:r>
        <w:rPr>
          <w:rFonts w:hint="eastAsia"/>
          <w:lang w:eastAsia="zh-CN"/>
        </w:rPr>
        <w:t>号</w:t>
      </w:r>
      <w:r>
        <w:rPr>
          <w:rFonts w:hint="eastAsia"/>
          <w:lang w:eastAsia="zh-CN"/>
        </w:rPr>
        <w:t>CC</w:t>
      </w:r>
      <w:r>
        <w:rPr>
          <w:rFonts w:hint="eastAsia"/>
          <w:lang w:eastAsia="zh-CN"/>
        </w:rPr>
        <w:t>提要等等（</w:t>
      </w:r>
      <w:r>
        <w:rPr>
          <w:lang w:eastAsia="zh-CN"/>
        </w:rPr>
        <w:t>FCC</w:t>
      </w:r>
      <w:r>
        <w:rPr>
          <w:rFonts w:hint="eastAsia"/>
          <w:lang w:eastAsia="zh-CN"/>
        </w:rPr>
        <w:t>发布，</w:t>
      </w:r>
      <w:smartTag w:uri="urn:schemas-microsoft-com:office:smarttags" w:element="chsdate">
        <w:smartTagPr>
          <w:attr w:name="IsROCDate" w:val="False"/>
          <w:attr w:name="IsLunarDate" w:val="False"/>
          <w:attr w:name="Day" w:val="23"/>
          <w:attr w:name="Month" w:val="9"/>
          <w:attr w:name="Year" w:val="2005"/>
        </w:smartTagPr>
        <w:r>
          <w:rPr>
            <w:rFonts w:hint="eastAsia"/>
            <w:lang w:eastAsia="zh-CN"/>
          </w:rPr>
          <w:t>2005</w:t>
        </w:r>
        <w:r>
          <w:rPr>
            <w:rFonts w:hint="eastAsia"/>
            <w:lang w:eastAsia="zh-CN"/>
          </w:rPr>
          <w:t>年</w:t>
        </w:r>
        <w:r>
          <w:rPr>
            <w:rFonts w:hint="eastAsia"/>
            <w:lang w:eastAsia="zh-CN"/>
          </w:rPr>
          <w:t>9</w:t>
        </w:r>
        <w:r>
          <w:rPr>
            <w:rFonts w:hint="eastAsia"/>
            <w:lang w:eastAsia="zh-CN"/>
          </w:rPr>
          <w:t>月</w:t>
        </w:r>
        <w:r>
          <w:rPr>
            <w:rFonts w:hint="eastAsia"/>
            <w:lang w:eastAsia="zh-CN"/>
          </w:rPr>
          <w:t>23</w:t>
        </w:r>
        <w:r>
          <w:rPr>
            <w:rFonts w:hint="eastAsia"/>
            <w:lang w:eastAsia="zh-CN"/>
          </w:rPr>
          <w:t>日</w:t>
        </w:r>
      </w:smartTag>
      <w:r>
        <w:rPr>
          <w:rFonts w:hint="eastAsia"/>
          <w:lang w:eastAsia="zh-CN"/>
        </w:rPr>
        <w:t>）。</w:t>
      </w:r>
    </w:p>
  </w:footnote>
  <w:footnote w:id="19">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RGQ 10-</w:t>
      </w:r>
      <w:smartTag w:uri="urn:schemas-microsoft-com:office:smarttags" w:element="chsdate">
        <w:smartTagPr>
          <w:attr w:name="IsROCDate" w:val="False"/>
          <w:attr w:name="IsLunarDate" w:val="False"/>
          <w:attr w:name="Day" w:val="20"/>
          <w:attr w:name="Month" w:val="1"/>
          <w:attr w:name="Year" w:val="2002"/>
        </w:smartTagPr>
        <w:r>
          <w:rPr>
            <w:lang w:eastAsia="zh-CN"/>
          </w:rPr>
          <w:t>2/1/020</w:t>
        </w:r>
      </w:smartTag>
      <w:r>
        <w:rPr>
          <w:rFonts w:hint="eastAsia"/>
          <w:lang w:eastAsia="zh-CN"/>
        </w:rPr>
        <w:t>号文件，</w:t>
      </w:r>
      <w:smartTag w:uri="urn:schemas-microsoft-com:office:smarttags" w:element="chsdate">
        <w:smartTagPr>
          <w:attr w:name="IsROCDate" w:val="False"/>
          <w:attr w:name="IsLunarDate" w:val="False"/>
          <w:attr w:name="Day" w:val="2"/>
          <w:attr w:name="Month" w:val="3"/>
          <w:attr w:name="Year" w:val="2009"/>
        </w:smartTagPr>
        <w:r>
          <w:rPr>
            <w:rFonts w:hint="eastAsia"/>
            <w:lang w:eastAsia="zh-CN"/>
          </w:rPr>
          <w:t>2009</w:t>
        </w:r>
        <w:r>
          <w:rPr>
            <w:rFonts w:hint="eastAsia"/>
            <w:lang w:eastAsia="zh-CN"/>
          </w:rPr>
          <w:t>年</w:t>
        </w:r>
        <w:r>
          <w:rPr>
            <w:rFonts w:hint="eastAsia"/>
            <w:lang w:eastAsia="zh-CN"/>
          </w:rPr>
          <w:t>3</w:t>
        </w:r>
        <w:r>
          <w:rPr>
            <w:rFonts w:hint="eastAsia"/>
            <w:lang w:eastAsia="zh-CN"/>
          </w:rPr>
          <w:t>月</w:t>
        </w:r>
        <w:r>
          <w:rPr>
            <w:lang w:eastAsia="zh-CN"/>
          </w:rPr>
          <w:t>2</w:t>
        </w:r>
        <w:r>
          <w:rPr>
            <w:rFonts w:hint="eastAsia"/>
            <w:lang w:eastAsia="zh-CN"/>
          </w:rPr>
          <w:t>日</w:t>
        </w:r>
      </w:smartTag>
      <w:r>
        <w:rPr>
          <w:rFonts w:hint="eastAsia"/>
          <w:lang w:eastAsia="zh-CN"/>
        </w:rPr>
        <w:t>。</w:t>
      </w:r>
    </w:p>
  </w:footnote>
  <w:footnote w:id="20">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RGQ</w:t>
      </w:r>
      <w:r>
        <w:rPr>
          <w:rFonts w:hint="eastAsia"/>
          <w:lang w:eastAsia="zh-CN"/>
        </w:rPr>
        <w:t xml:space="preserve"> </w:t>
      </w:r>
      <w:r>
        <w:rPr>
          <w:lang w:eastAsia="zh-CN"/>
        </w:rPr>
        <w:t>10-</w:t>
      </w:r>
      <w:smartTag w:uri="urn:schemas-microsoft-com:office:smarttags" w:element="chsdate">
        <w:smartTagPr>
          <w:attr w:name="IsROCDate" w:val="False"/>
          <w:attr w:name="IsLunarDate" w:val="False"/>
          <w:attr w:name="Day" w:val="23"/>
          <w:attr w:name="Month" w:val="1"/>
          <w:attr w:name="Year" w:val="2002"/>
        </w:smartTagPr>
        <w:r>
          <w:rPr>
            <w:lang w:eastAsia="zh-CN"/>
          </w:rPr>
          <w:t>2/1/023</w:t>
        </w:r>
      </w:smartTag>
      <w:r>
        <w:rPr>
          <w:rFonts w:hint="eastAsia"/>
          <w:lang w:eastAsia="zh-CN"/>
        </w:rPr>
        <w:t>号文件，</w:t>
      </w:r>
      <w:smartTag w:uri="urn:schemas-microsoft-com:office:smarttags" w:element="chsdate">
        <w:smartTagPr>
          <w:attr w:name="IsROCDate" w:val="False"/>
          <w:attr w:name="IsLunarDate" w:val="False"/>
          <w:attr w:name="Day" w:val="19"/>
          <w:attr w:name="Month" w:val="3"/>
          <w:attr w:name="Year" w:val="2009"/>
        </w:smartTagPr>
        <w:r>
          <w:rPr>
            <w:rFonts w:hint="eastAsia"/>
            <w:lang w:eastAsia="zh-CN"/>
          </w:rPr>
          <w:t>2009</w:t>
        </w:r>
        <w:r>
          <w:rPr>
            <w:rFonts w:hint="eastAsia"/>
            <w:lang w:eastAsia="zh-CN"/>
          </w:rPr>
          <w:t>年</w:t>
        </w:r>
        <w:r>
          <w:rPr>
            <w:rFonts w:hint="eastAsia"/>
            <w:lang w:eastAsia="zh-CN"/>
          </w:rPr>
          <w:t>3</w:t>
        </w:r>
        <w:r>
          <w:rPr>
            <w:rFonts w:hint="eastAsia"/>
            <w:lang w:eastAsia="zh-CN"/>
          </w:rPr>
          <w:t>月</w:t>
        </w:r>
        <w:r>
          <w:rPr>
            <w:rFonts w:hint="eastAsia"/>
            <w:lang w:eastAsia="zh-CN"/>
          </w:rPr>
          <w:t>19</w:t>
        </w:r>
        <w:r>
          <w:rPr>
            <w:rFonts w:hint="eastAsia"/>
            <w:lang w:eastAsia="zh-CN"/>
          </w:rPr>
          <w:t>日</w:t>
        </w:r>
      </w:smartTag>
      <w:r>
        <w:rPr>
          <w:rFonts w:hint="eastAsia"/>
          <w:lang w:eastAsia="zh-CN"/>
        </w:rPr>
        <w:t>。</w:t>
      </w:r>
    </w:p>
  </w:footnote>
  <w:footnote w:id="21">
    <w:p w:rsidR="00DC7962" w:rsidRPr="00F00E81" w:rsidRDefault="00DC7962" w:rsidP="000E2610">
      <w:pPr>
        <w:pStyle w:val="FootnoteText"/>
        <w:rPr>
          <w:rFonts w:asciiTheme="majorBidi" w:hAnsiTheme="majorBidi" w:cstheme="majorBidi"/>
          <w:i/>
          <w:iCs/>
          <w:lang w:eastAsia="zh-CN"/>
        </w:rPr>
      </w:pPr>
      <w:r>
        <w:rPr>
          <w:rStyle w:val="FootnoteReference"/>
          <w:kern w:val="16"/>
          <w:sz w:val="16"/>
          <w:szCs w:val="16"/>
        </w:rPr>
        <w:footnoteRef/>
      </w:r>
      <w:r w:rsidRPr="00600F37">
        <w:rPr>
          <w:rFonts w:hint="eastAsia"/>
          <w:i/>
          <w:iCs/>
          <w:lang w:eastAsia="zh-CN"/>
        </w:rPr>
        <w:tab/>
      </w:r>
      <w:r w:rsidR="00F00E81">
        <w:rPr>
          <w:rFonts w:asciiTheme="majorBidi" w:hAnsiTheme="majorBidi" w:cstheme="majorBidi"/>
          <w:lang w:eastAsia="zh-CN"/>
        </w:rPr>
        <w:t>L/2005/018/AN</w:t>
      </w:r>
      <w:r w:rsidRPr="00F00E81">
        <w:rPr>
          <w:rFonts w:asciiTheme="majorBidi" w:hAnsi="SimSun" w:cstheme="majorBidi"/>
          <w:lang w:eastAsia="zh-CN"/>
        </w:rPr>
        <w:t>号法案对有关一般性电信规则的</w:t>
      </w:r>
      <w:r w:rsidRPr="00F00E81">
        <w:rPr>
          <w:rFonts w:asciiTheme="majorBidi" w:hAnsiTheme="majorBidi" w:cstheme="majorBidi"/>
          <w:lang w:eastAsia="zh-CN"/>
        </w:rPr>
        <w:t xml:space="preserve"> L/92/016/CTRN </w:t>
      </w:r>
      <w:r w:rsidRPr="00F00E81">
        <w:rPr>
          <w:rFonts w:asciiTheme="majorBidi" w:hAnsi="SimSun" w:cstheme="majorBidi"/>
          <w:lang w:eastAsia="zh-CN"/>
        </w:rPr>
        <w:t>号法案的条款做了修订；</w:t>
      </w:r>
      <w:r w:rsidRPr="00F00E81">
        <w:rPr>
          <w:rFonts w:asciiTheme="majorBidi" w:hAnsiTheme="majorBidi" w:cstheme="majorBidi"/>
          <w:lang w:eastAsia="zh-CN"/>
        </w:rPr>
        <w:t>2005</w:t>
      </w:r>
      <w:r w:rsidRPr="00F00E81">
        <w:rPr>
          <w:rFonts w:asciiTheme="majorBidi" w:hAnsi="SimSun" w:cstheme="majorBidi"/>
          <w:lang w:eastAsia="zh-CN"/>
        </w:rPr>
        <w:t>年</w:t>
      </w:r>
      <w:r w:rsidRPr="00F00E81">
        <w:rPr>
          <w:rFonts w:asciiTheme="majorBidi" w:hAnsiTheme="majorBidi" w:cstheme="majorBidi"/>
          <w:lang w:eastAsia="zh-CN"/>
        </w:rPr>
        <w:t>9</w:t>
      </w:r>
      <w:r w:rsidRPr="00F00E81">
        <w:rPr>
          <w:rFonts w:asciiTheme="majorBidi" w:hAnsi="SimSun" w:cstheme="majorBidi"/>
          <w:lang w:eastAsia="zh-CN"/>
        </w:rPr>
        <w:t>月</w:t>
      </w:r>
      <w:r w:rsidRPr="00F00E81">
        <w:rPr>
          <w:rFonts w:asciiTheme="majorBidi" w:hAnsiTheme="majorBidi" w:cstheme="majorBidi"/>
          <w:lang w:eastAsia="zh-CN"/>
        </w:rPr>
        <w:t>8</w:t>
      </w:r>
      <w:r w:rsidRPr="00F00E81">
        <w:rPr>
          <w:rFonts w:asciiTheme="majorBidi" w:hAnsi="SimSun" w:cstheme="majorBidi"/>
          <w:lang w:eastAsia="zh-CN"/>
        </w:rPr>
        <w:t>日的</w:t>
      </w:r>
      <w:r w:rsidRPr="00F00E81">
        <w:rPr>
          <w:rFonts w:asciiTheme="majorBidi" w:hAnsiTheme="majorBidi" w:cstheme="majorBidi"/>
          <w:lang w:eastAsia="zh-CN"/>
        </w:rPr>
        <w:t xml:space="preserve"> L/2005/019/AN </w:t>
      </w:r>
      <w:r w:rsidRPr="00F00E81">
        <w:rPr>
          <w:rFonts w:asciiTheme="majorBidi" w:hAnsi="SimSun" w:cstheme="majorBidi"/>
          <w:lang w:eastAsia="zh-CN"/>
        </w:rPr>
        <w:t>号法案对几内亚共和国有关无线电通信规则的</w:t>
      </w:r>
      <w:r w:rsidRPr="00F00E81">
        <w:rPr>
          <w:rFonts w:asciiTheme="majorBidi" w:hAnsiTheme="majorBidi" w:cstheme="majorBidi"/>
          <w:lang w:eastAsia="zh-CN"/>
        </w:rPr>
        <w:t xml:space="preserve"> L/95/018/CTRN </w:t>
      </w:r>
      <w:r w:rsidRPr="00F00E81">
        <w:rPr>
          <w:rFonts w:asciiTheme="majorBidi" w:hAnsi="SimSun" w:cstheme="majorBidi"/>
          <w:lang w:eastAsia="zh-CN"/>
        </w:rPr>
        <w:t>号法案的条款予以修订。</w:t>
      </w:r>
    </w:p>
  </w:footnote>
  <w:footnote w:id="22">
    <w:p w:rsidR="00DC7962" w:rsidRPr="00600F37" w:rsidRDefault="00DC7962" w:rsidP="000E2610">
      <w:pPr>
        <w:pStyle w:val="FootnoteText"/>
        <w:rPr>
          <w:i/>
          <w:iCs/>
          <w:lang w:eastAsia="zh-CN"/>
        </w:rPr>
      </w:pPr>
      <w:r w:rsidRPr="00935BB0">
        <w:rPr>
          <w:rStyle w:val="FootnoteReference"/>
          <w:kern w:val="16"/>
          <w:sz w:val="16"/>
          <w:szCs w:val="16"/>
        </w:rPr>
        <w:footnoteRef/>
      </w:r>
      <w:r w:rsidRPr="00600F37">
        <w:rPr>
          <w:rFonts w:hint="eastAsia"/>
          <w:i/>
          <w:iCs/>
          <w:lang w:eastAsia="zh-CN"/>
        </w:rPr>
        <w:tab/>
      </w:r>
      <w:r w:rsidRPr="006A1F5A">
        <w:rPr>
          <w:rFonts w:hint="eastAsia"/>
          <w:lang w:eastAsia="zh-CN"/>
        </w:rPr>
        <w:t>第</w:t>
      </w:r>
      <w:r w:rsidRPr="006A1F5A">
        <w:rPr>
          <w:lang w:eastAsia="zh-CN"/>
        </w:rPr>
        <w:t>RGQ10-</w:t>
      </w:r>
      <w:smartTag w:uri="urn:schemas-microsoft-com:office:smarttags" w:element="chsdate">
        <w:smartTagPr>
          <w:attr w:name="IsROCDate" w:val="False"/>
          <w:attr w:name="IsLunarDate" w:val="False"/>
          <w:attr w:name="Day" w:val="9"/>
          <w:attr w:name="Month" w:val="1"/>
          <w:attr w:name="Year" w:val="2002"/>
        </w:smartTagPr>
        <w:r w:rsidRPr="006A1F5A">
          <w:rPr>
            <w:lang w:eastAsia="zh-CN"/>
          </w:rPr>
          <w:t>2/1/009</w:t>
        </w:r>
      </w:smartTag>
      <w:r w:rsidRPr="006A1F5A">
        <w:rPr>
          <w:rFonts w:hint="eastAsia"/>
          <w:lang w:eastAsia="zh-CN"/>
        </w:rPr>
        <w:t>号文件，</w:t>
      </w:r>
      <w:smartTag w:uri="urn:schemas-microsoft-com:office:smarttags" w:element="chsdate">
        <w:smartTagPr>
          <w:attr w:name="IsROCDate" w:val="False"/>
          <w:attr w:name="IsLunarDate" w:val="False"/>
          <w:attr w:name="Day" w:val="13"/>
          <w:attr w:name="Month" w:val="12"/>
          <w:attr w:name="Year" w:val="2007"/>
        </w:smartTagPr>
        <w:r w:rsidRPr="006A1F5A">
          <w:rPr>
            <w:rFonts w:hint="eastAsia"/>
            <w:lang w:eastAsia="zh-CN"/>
          </w:rPr>
          <w:t>2007</w:t>
        </w:r>
        <w:r w:rsidRPr="006A1F5A">
          <w:rPr>
            <w:rFonts w:hint="eastAsia"/>
            <w:lang w:eastAsia="zh-CN"/>
          </w:rPr>
          <w:t>年</w:t>
        </w:r>
        <w:r w:rsidRPr="006A1F5A">
          <w:rPr>
            <w:rFonts w:hint="eastAsia"/>
            <w:lang w:eastAsia="zh-CN"/>
          </w:rPr>
          <w:t>12</w:t>
        </w:r>
        <w:r w:rsidRPr="006A1F5A">
          <w:rPr>
            <w:rFonts w:hint="eastAsia"/>
            <w:lang w:eastAsia="zh-CN"/>
          </w:rPr>
          <w:t>月</w:t>
        </w:r>
        <w:r w:rsidRPr="006A1F5A">
          <w:rPr>
            <w:rFonts w:hint="eastAsia"/>
            <w:lang w:eastAsia="zh-CN"/>
          </w:rPr>
          <w:t>13</w:t>
        </w:r>
        <w:r w:rsidRPr="006A1F5A">
          <w:rPr>
            <w:rFonts w:hint="eastAsia"/>
            <w:lang w:eastAsia="zh-CN"/>
          </w:rPr>
          <w:t>日</w:t>
        </w:r>
      </w:smartTag>
      <w:r w:rsidRPr="00600F37">
        <w:rPr>
          <w:rFonts w:hint="eastAsia"/>
          <w:i/>
          <w:iCs/>
          <w:lang w:eastAsia="zh-CN"/>
        </w:rPr>
        <w:t>。</w:t>
      </w:r>
    </w:p>
  </w:footnote>
  <w:footnote w:id="23">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RGQ10-</w:t>
      </w:r>
      <w:smartTag w:uri="urn:schemas-microsoft-com:office:smarttags" w:element="chsdate">
        <w:smartTagPr>
          <w:attr w:name="IsROCDate" w:val="False"/>
          <w:attr w:name="IsLunarDate" w:val="False"/>
          <w:attr w:name="Day" w:val="10"/>
          <w:attr w:name="Month" w:val="1"/>
          <w:attr w:name="Year" w:val="2002"/>
        </w:smartTagPr>
        <w:r>
          <w:rPr>
            <w:lang w:eastAsia="zh-CN"/>
          </w:rPr>
          <w:t>2/1/010</w:t>
        </w:r>
      </w:smartTag>
      <w:r>
        <w:rPr>
          <w:rFonts w:hint="eastAsia"/>
          <w:lang w:eastAsia="zh-CN"/>
        </w:rPr>
        <w:t>号文件，</w:t>
      </w:r>
      <w:smartTag w:uri="urn:schemas-microsoft-com:office:smarttags" w:element="chsdate">
        <w:smartTagPr>
          <w:attr w:name="IsROCDate" w:val="False"/>
          <w:attr w:name="IsLunarDate" w:val="False"/>
          <w:attr w:name="Day" w:val="13"/>
          <w:attr w:name="Month" w:val="12"/>
          <w:attr w:name="Year" w:val="2007"/>
        </w:smartTagPr>
        <w:r>
          <w:rPr>
            <w:rFonts w:hint="eastAsia"/>
            <w:lang w:eastAsia="zh-CN"/>
          </w:rPr>
          <w:t>2007</w:t>
        </w:r>
        <w:r>
          <w:rPr>
            <w:rFonts w:hint="eastAsia"/>
            <w:lang w:eastAsia="zh-CN"/>
          </w:rPr>
          <w:t>年</w:t>
        </w:r>
        <w:r>
          <w:rPr>
            <w:rFonts w:hint="eastAsia"/>
            <w:lang w:eastAsia="zh-CN"/>
          </w:rPr>
          <w:t>12</w:t>
        </w:r>
        <w:r>
          <w:rPr>
            <w:rFonts w:hint="eastAsia"/>
            <w:lang w:eastAsia="zh-CN"/>
          </w:rPr>
          <w:t>月</w:t>
        </w:r>
        <w:r>
          <w:rPr>
            <w:rFonts w:hint="eastAsia"/>
            <w:lang w:eastAsia="zh-CN"/>
          </w:rPr>
          <w:t>13</w:t>
        </w:r>
        <w:r>
          <w:rPr>
            <w:rFonts w:hint="eastAsia"/>
            <w:lang w:eastAsia="zh-CN"/>
          </w:rPr>
          <w:t>日</w:t>
        </w:r>
      </w:smartTag>
      <w:r>
        <w:rPr>
          <w:rFonts w:hint="eastAsia"/>
          <w:lang w:eastAsia="zh-CN"/>
        </w:rPr>
        <w:t>。</w:t>
      </w:r>
    </w:p>
  </w:footnote>
  <w:footnote w:id="24">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电信部门将</w:t>
      </w:r>
      <w:r>
        <w:rPr>
          <w:rFonts w:hint="eastAsia"/>
          <w:lang w:eastAsia="zh-CN"/>
        </w:rPr>
        <w:t>IPTV</w:t>
      </w:r>
      <w:r>
        <w:rPr>
          <w:rFonts w:hint="eastAsia"/>
          <w:lang w:eastAsia="zh-CN"/>
        </w:rPr>
        <w:t>称为一种宽带的融合业务，广播部门将之称为一种固定的多媒体业务。</w:t>
      </w:r>
    </w:p>
  </w:footnote>
  <w:footnote w:id="25">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RGQ10-</w:t>
      </w:r>
      <w:smartTag w:uri="urn:schemas-microsoft-com:office:smarttags" w:element="chsdate">
        <w:smartTagPr>
          <w:attr w:name="IsROCDate" w:val="False"/>
          <w:attr w:name="IsLunarDate" w:val="False"/>
          <w:attr w:name="Day" w:val="14"/>
          <w:attr w:name="Month" w:val="1"/>
          <w:attr w:name="Year" w:val="2002"/>
        </w:smartTagPr>
        <w:r>
          <w:rPr>
            <w:lang w:eastAsia="zh-CN"/>
          </w:rPr>
          <w:t>2/1/014</w:t>
        </w:r>
      </w:smartTag>
      <w:r>
        <w:rPr>
          <w:rFonts w:hint="eastAsia"/>
          <w:lang w:eastAsia="zh-CN"/>
        </w:rPr>
        <w:t>号文件，</w:t>
      </w:r>
      <w:smartTag w:uri="urn:schemas-microsoft-com:office:smarttags" w:element="chsdate">
        <w:smartTagPr>
          <w:attr w:name="IsROCDate" w:val="False"/>
          <w:attr w:name="IsLunarDate" w:val="False"/>
          <w:attr w:name="Day" w:val="5"/>
          <w:attr w:name="Month" w:val="1"/>
          <w:attr w:name="Year" w:val="2008"/>
        </w:smartTagPr>
        <w:r>
          <w:rPr>
            <w:rFonts w:hint="eastAsia"/>
            <w:lang w:eastAsia="zh-CN"/>
          </w:rPr>
          <w:t>2008</w:t>
        </w:r>
        <w:r>
          <w:rPr>
            <w:rFonts w:hint="eastAsia"/>
            <w:lang w:eastAsia="zh-CN"/>
          </w:rPr>
          <w:t>年</w:t>
        </w:r>
        <w:r>
          <w:rPr>
            <w:rFonts w:hint="eastAsia"/>
            <w:lang w:eastAsia="zh-CN"/>
          </w:rPr>
          <w:t>1</w:t>
        </w:r>
        <w:r>
          <w:rPr>
            <w:rFonts w:hint="eastAsia"/>
            <w:lang w:eastAsia="zh-CN"/>
          </w:rPr>
          <w:t>月</w:t>
        </w:r>
        <w:r>
          <w:rPr>
            <w:rFonts w:hint="eastAsia"/>
            <w:lang w:eastAsia="zh-CN"/>
          </w:rPr>
          <w:t>5</w:t>
        </w:r>
        <w:r>
          <w:rPr>
            <w:rFonts w:hint="eastAsia"/>
            <w:lang w:eastAsia="zh-CN"/>
          </w:rPr>
          <w:t>日</w:t>
        </w:r>
      </w:smartTag>
      <w:r>
        <w:rPr>
          <w:rFonts w:hint="eastAsia"/>
          <w:lang w:eastAsia="zh-CN"/>
        </w:rPr>
        <w:t>。</w:t>
      </w:r>
    </w:p>
  </w:footnote>
  <w:footnote w:id="26">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RGQ</w:t>
      </w:r>
      <w:r>
        <w:rPr>
          <w:rFonts w:hint="eastAsia"/>
          <w:lang w:eastAsia="zh-CN"/>
        </w:rPr>
        <w:t xml:space="preserve"> </w:t>
      </w:r>
      <w:r>
        <w:rPr>
          <w:lang w:eastAsia="zh-CN"/>
        </w:rPr>
        <w:t>10-</w:t>
      </w:r>
      <w:smartTag w:uri="urn:schemas-microsoft-com:office:smarttags" w:element="chsdate">
        <w:smartTagPr>
          <w:attr w:name="IsROCDate" w:val="False"/>
          <w:attr w:name="IsLunarDate" w:val="False"/>
          <w:attr w:name="Day" w:val="16"/>
          <w:attr w:name="Month" w:val="1"/>
          <w:attr w:name="Year" w:val="2002"/>
        </w:smartTagPr>
        <w:r>
          <w:rPr>
            <w:lang w:eastAsia="zh-CN"/>
          </w:rPr>
          <w:t>2/1/016</w:t>
        </w:r>
      </w:smartTag>
      <w:r>
        <w:rPr>
          <w:rFonts w:hint="eastAsia"/>
          <w:lang w:eastAsia="zh-CN"/>
        </w:rPr>
        <w:t>号文件，</w:t>
      </w:r>
      <w:smartTag w:uri="urn:schemas-microsoft-com:office:smarttags" w:element="chsdate">
        <w:smartTagPr>
          <w:attr w:name="IsROCDate" w:val="False"/>
          <w:attr w:name="IsLunarDate" w:val="False"/>
          <w:attr w:name="Day" w:val="21"/>
          <w:attr w:name="Month" w:val="2"/>
          <w:attr w:name="Year" w:val="2008"/>
        </w:smartTagPr>
        <w:r>
          <w:rPr>
            <w:rFonts w:hint="eastAsia"/>
            <w:lang w:eastAsia="zh-CN"/>
          </w:rPr>
          <w:t>2008</w:t>
        </w:r>
        <w:r>
          <w:rPr>
            <w:rFonts w:hint="eastAsia"/>
            <w:lang w:eastAsia="zh-CN"/>
          </w:rPr>
          <w:t>年</w:t>
        </w:r>
        <w:r>
          <w:rPr>
            <w:rFonts w:hint="eastAsia"/>
            <w:lang w:eastAsia="zh-CN"/>
          </w:rPr>
          <w:t>2</w:t>
        </w:r>
        <w:r>
          <w:rPr>
            <w:rFonts w:hint="eastAsia"/>
            <w:lang w:eastAsia="zh-CN"/>
          </w:rPr>
          <w:t>月</w:t>
        </w:r>
        <w:r>
          <w:rPr>
            <w:rFonts w:hint="eastAsia"/>
            <w:lang w:eastAsia="zh-CN"/>
          </w:rPr>
          <w:t>21</w:t>
        </w:r>
        <w:r>
          <w:rPr>
            <w:rFonts w:hint="eastAsia"/>
            <w:lang w:eastAsia="zh-CN"/>
          </w:rPr>
          <w:t>日</w:t>
        </w:r>
      </w:smartTag>
      <w:r>
        <w:rPr>
          <w:rFonts w:hint="eastAsia"/>
          <w:lang w:eastAsia="zh-CN"/>
        </w:rPr>
        <w:t>。</w:t>
      </w:r>
    </w:p>
  </w:footnote>
  <w:footnote w:id="27">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RGQ 10-</w:t>
      </w:r>
      <w:smartTag w:uri="urn:schemas-microsoft-com:office:smarttags" w:element="chsdate">
        <w:smartTagPr>
          <w:attr w:name="IsROCDate" w:val="False"/>
          <w:attr w:name="IsLunarDate" w:val="False"/>
          <w:attr w:name="Day" w:val="21"/>
          <w:attr w:name="Month" w:val="1"/>
          <w:attr w:name="Year" w:val="2002"/>
        </w:smartTagPr>
        <w:r>
          <w:rPr>
            <w:lang w:eastAsia="zh-CN"/>
          </w:rPr>
          <w:t>2/1/021</w:t>
        </w:r>
      </w:smartTag>
      <w:r>
        <w:rPr>
          <w:rFonts w:hint="eastAsia"/>
          <w:lang w:eastAsia="zh-CN"/>
        </w:rPr>
        <w:t>号文件，</w:t>
      </w:r>
      <w:smartTag w:uri="urn:schemas-microsoft-com:office:smarttags" w:element="chsdate">
        <w:smartTagPr>
          <w:attr w:name="IsROCDate" w:val="False"/>
          <w:attr w:name="IsLunarDate" w:val="False"/>
          <w:attr w:name="Day" w:val="25"/>
          <w:attr w:name="Month" w:val="2"/>
          <w:attr w:name="Year" w:val="2009"/>
        </w:smartTagPr>
        <w:r>
          <w:rPr>
            <w:rFonts w:hint="eastAsia"/>
            <w:lang w:eastAsia="zh-CN"/>
          </w:rPr>
          <w:t>2009</w:t>
        </w:r>
        <w:r>
          <w:rPr>
            <w:rFonts w:hint="eastAsia"/>
            <w:lang w:eastAsia="zh-CN"/>
          </w:rPr>
          <w:t>年</w:t>
        </w:r>
        <w:r>
          <w:rPr>
            <w:rFonts w:hint="eastAsia"/>
            <w:lang w:eastAsia="zh-CN"/>
          </w:rPr>
          <w:t>2</w:t>
        </w:r>
        <w:r>
          <w:rPr>
            <w:rFonts w:hint="eastAsia"/>
            <w:lang w:eastAsia="zh-CN"/>
          </w:rPr>
          <w:t>月</w:t>
        </w:r>
        <w:r>
          <w:rPr>
            <w:rFonts w:hint="eastAsia"/>
            <w:lang w:eastAsia="zh-CN"/>
          </w:rPr>
          <w:t>2</w:t>
        </w:r>
        <w:r>
          <w:rPr>
            <w:lang w:eastAsia="zh-CN"/>
          </w:rPr>
          <w:t>5</w:t>
        </w:r>
        <w:r>
          <w:rPr>
            <w:rFonts w:hint="eastAsia"/>
            <w:lang w:eastAsia="zh-CN"/>
          </w:rPr>
          <w:t>日</w:t>
        </w:r>
      </w:smartTag>
      <w:r>
        <w:rPr>
          <w:rFonts w:hint="eastAsia"/>
          <w:lang w:eastAsia="zh-CN"/>
        </w:rPr>
        <w:t>。</w:t>
      </w:r>
    </w:p>
  </w:footnote>
  <w:footnote w:id="28">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RGQ 10-</w:t>
      </w:r>
      <w:smartTag w:uri="urn:schemas-microsoft-com:office:smarttags" w:element="chsdate">
        <w:smartTagPr>
          <w:attr w:name="IsROCDate" w:val="False"/>
          <w:attr w:name="IsLunarDate" w:val="False"/>
          <w:attr w:name="Day" w:val="21"/>
          <w:attr w:name="Month" w:val="1"/>
          <w:attr w:name="Year" w:val="2002"/>
        </w:smartTagPr>
        <w:r>
          <w:rPr>
            <w:lang w:eastAsia="zh-CN"/>
          </w:rPr>
          <w:t>2/1/021</w:t>
        </w:r>
      </w:smartTag>
      <w:r>
        <w:rPr>
          <w:rFonts w:hint="eastAsia"/>
          <w:lang w:eastAsia="zh-CN"/>
        </w:rPr>
        <w:t>号文件，</w:t>
      </w:r>
      <w:smartTag w:uri="urn:schemas-microsoft-com:office:smarttags" w:element="chsdate">
        <w:smartTagPr>
          <w:attr w:name="IsROCDate" w:val="False"/>
          <w:attr w:name="IsLunarDate" w:val="False"/>
          <w:attr w:name="Day" w:val="25"/>
          <w:attr w:name="Month" w:val="2"/>
          <w:attr w:name="Year" w:val="2009"/>
        </w:smartTagPr>
        <w:r>
          <w:rPr>
            <w:rFonts w:hint="eastAsia"/>
            <w:lang w:eastAsia="zh-CN"/>
          </w:rPr>
          <w:t>2009</w:t>
        </w:r>
        <w:r>
          <w:rPr>
            <w:rFonts w:hint="eastAsia"/>
            <w:lang w:eastAsia="zh-CN"/>
          </w:rPr>
          <w:t>年</w:t>
        </w:r>
        <w:r>
          <w:rPr>
            <w:rFonts w:hint="eastAsia"/>
            <w:lang w:eastAsia="zh-CN"/>
          </w:rPr>
          <w:t>2</w:t>
        </w:r>
        <w:r>
          <w:rPr>
            <w:rFonts w:hint="eastAsia"/>
            <w:lang w:eastAsia="zh-CN"/>
          </w:rPr>
          <w:t>月</w:t>
        </w:r>
        <w:r>
          <w:rPr>
            <w:rFonts w:hint="eastAsia"/>
            <w:lang w:eastAsia="zh-CN"/>
          </w:rPr>
          <w:t>25</w:t>
        </w:r>
        <w:r>
          <w:rPr>
            <w:rFonts w:hint="eastAsia"/>
            <w:lang w:eastAsia="zh-CN"/>
          </w:rPr>
          <w:t>日</w:t>
        </w:r>
      </w:smartTag>
      <w:r>
        <w:rPr>
          <w:rFonts w:hint="eastAsia"/>
          <w:lang w:eastAsia="zh-CN"/>
        </w:rPr>
        <w:t>。</w:t>
      </w:r>
    </w:p>
  </w:footnote>
  <w:footnote w:id="29">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1/048</w:t>
      </w:r>
      <w:r>
        <w:rPr>
          <w:rFonts w:hint="eastAsia"/>
          <w:lang w:eastAsia="zh-CN"/>
        </w:rPr>
        <w:t>号文件，</w:t>
      </w:r>
      <w:smartTag w:uri="urn:schemas-microsoft-com:office:smarttags" w:element="chsdate">
        <w:smartTagPr>
          <w:attr w:name="IsROCDate" w:val="False"/>
          <w:attr w:name="IsLunarDate" w:val="False"/>
          <w:attr w:name="Day" w:val="6"/>
          <w:attr w:name="Month" w:val="9"/>
          <w:attr w:name="Year" w:val="2006"/>
        </w:smartTagPr>
        <w:r>
          <w:rPr>
            <w:rFonts w:hint="eastAsia"/>
            <w:lang w:eastAsia="zh-CN"/>
          </w:rPr>
          <w:t>2006</w:t>
        </w:r>
        <w:r>
          <w:rPr>
            <w:rFonts w:hint="eastAsia"/>
            <w:lang w:eastAsia="zh-CN"/>
          </w:rPr>
          <w:t>年</w:t>
        </w:r>
        <w:r>
          <w:rPr>
            <w:rFonts w:hint="eastAsia"/>
            <w:lang w:eastAsia="zh-CN"/>
          </w:rPr>
          <w:t>9</w:t>
        </w:r>
        <w:r>
          <w:rPr>
            <w:rFonts w:hint="eastAsia"/>
            <w:lang w:eastAsia="zh-CN"/>
          </w:rPr>
          <w:t>月</w:t>
        </w:r>
        <w:r>
          <w:rPr>
            <w:rFonts w:hint="eastAsia"/>
            <w:lang w:eastAsia="zh-CN"/>
          </w:rPr>
          <w:t>6</w:t>
        </w:r>
        <w:r>
          <w:rPr>
            <w:rFonts w:hint="eastAsia"/>
            <w:lang w:eastAsia="zh-CN"/>
          </w:rPr>
          <w:t>日</w:t>
        </w:r>
      </w:smartTag>
      <w:r>
        <w:rPr>
          <w:rFonts w:hint="eastAsia"/>
          <w:lang w:eastAsia="zh-CN"/>
        </w:rPr>
        <w:t>。</w:t>
      </w:r>
    </w:p>
  </w:footnote>
  <w:footnote w:id="30">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RGQ 10-</w:t>
      </w:r>
      <w:smartTag w:uri="urn:schemas-microsoft-com:office:smarttags" w:element="chsdate">
        <w:smartTagPr>
          <w:attr w:name="IsROCDate" w:val="False"/>
          <w:attr w:name="IsLunarDate" w:val="False"/>
          <w:attr w:name="Day" w:val="22"/>
          <w:attr w:name="Month" w:val="1"/>
          <w:attr w:name="Year" w:val="2002"/>
        </w:smartTagPr>
        <w:r>
          <w:rPr>
            <w:lang w:eastAsia="zh-CN"/>
          </w:rPr>
          <w:t>2/1/022</w:t>
        </w:r>
      </w:smartTag>
      <w:r>
        <w:rPr>
          <w:rFonts w:hint="eastAsia"/>
          <w:lang w:eastAsia="zh-CN"/>
        </w:rPr>
        <w:t>号文件，</w:t>
      </w:r>
      <w:smartTag w:uri="urn:schemas-microsoft-com:office:smarttags" w:element="chsdate">
        <w:smartTagPr>
          <w:attr w:name="IsROCDate" w:val="False"/>
          <w:attr w:name="IsLunarDate" w:val="False"/>
          <w:attr w:name="Day" w:val="18"/>
          <w:attr w:name="Month" w:val="3"/>
          <w:attr w:name="Year" w:val="2009"/>
        </w:smartTagPr>
        <w:r>
          <w:rPr>
            <w:rFonts w:hint="eastAsia"/>
            <w:lang w:eastAsia="zh-CN"/>
          </w:rPr>
          <w:t>2009</w:t>
        </w:r>
        <w:r>
          <w:rPr>
            <w:rFonts w:hint="eastAsia"/>
            <w:lang w:eastAsia="zh-CN"/>
          </w:rPr>
          <w:t>年</w:t>
        </w:r>
        <w:r>
          <w:rPr>
            <w:rFonts w:hint="eastAsia"/>
            <w:lang w:eastAsia="zh-CN"/>
          </w:rPr>
          <w:t>3</w:t>
        </w:r>
        <w:r>
          <w:rPr>
            <w:rFonts w:hint="eastAsia"/>
            <w:lang w:eastAsia="zh-CN"/>
          </w:rPr>
          <w:t>月</w:t>
        </w:r>
        <w:r>
          <w:rPr>
            <w:lang w:eastAsia="zh-CN"/>
          </w:rPr>
          <w:t>18</w:t>
        </w:r>
        <w:r>
          <w:rPr>
            <w:rFonts w:hint="eastAsia"/>
            <w:lang w:eastAsia="zh-CN"/>
          </w:rPr>
          <w:t>日</w:t>
        </w:r>
      </w:smartTag>
      <w:r>
        <w:rPr>
          <w:rFonts w:hint="eastAsia"/>
          <w:lang w:eastAsia="zh-CN"/>
        </w:rPr>
        <w:t>。</w:t>
      </w:r>
    </w:p>
  </w:footnote>
  <w:footnote w:id="31">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RGQ 10-</w:t>
      </w:r>
      <w:smartTag w:uri="urn:schemas-microsoft-com:office:smarttags" w:element="chsdate">
        <w:smartTagPr>
          <w:attr w:name="IsROCDate" w:val="False"/>
          <w:attr w:name="IsLunarDate" w:val="False"/>
          <w:attr w:name="Day" w:val="12"/>
          <w:attr w:name="Month" w:val="1"/>
          <w:attr w:name="Year" w:val="2002"/>
        </w:smartTagPr>
        <w:r>
          <w:rPr>
            <w:lang w:eastAsia="zh-CN"/>
          </w:rPr>
          <w:t>2/1/012</w:t>
        </w:r>
      </w:smartTag>
      <w:r>
        <w:rPr>
          <w:rFonts w:hint="eastAsia"/>
          <w:lang w:eastAsia="zh-CN"/>
        </w:rPr>
        <w:t>号文件，</w:t>
      </w:r>
      <w:smartTag w:uri="urn:schemas-microsoft-com:office:smarttags" w:element="chsdate">
        <w:smartTagPr>
          <w:attr w:name="IsROCDate" w:val="False"/>
          <w:attr w:name="IsLunarDate" w:val="False"/>
          <w:attr w:name="Day" w:val="18"/>
          <w:attr w:name="Month" w:val="1"/>
          <w:attr w:name="Year" w:val="2008"/>
        </w:smartTagPr>
        <w:r>
          <w:rPr>
            <w:rFonts w:hint="eastAsia"/>
            <w:lang w:eastAsia="zh-CN"/>
          </w:rPr>
          <w:t>2008</w:t>
        </w:r>
        <w:r>
          <w:rPr>
            <w:rFonts w:hint="eastAsia"/>
            <w:lang w:eastAsia="zh-CN"/>
          </w:rPr>
          <w:t>年</w:t>
        </w:r>
        <w:r>
          <w:rPr>
            <w:rFonts w:hint="eastAsia"/>
            <w:lang w:eastAsia="zh-CN"/>
          </w:rPr>
          <w:t>1</w:t>
        </w:r>
        <w:r>
          <w:rPr>
            <w:rFonts w:hint="eastAsia"/>
            <w:lang w:eastAsia="zh-CN"/>
          </w:rPr>
          <w:t>月</w:t>
        </w:r>
        <w:r>
          <w:rPr>
            <w:rFonts w:hint="eastAsia"/>
            <w:lang w:eastAsia="zh-CN"/>
          </w:rPr>
          <w:t>18</w:t>
        </w:r>
        <w:r>
          <w:rPr>
            <w:rFonts w:hint="eastAsia"/>
            <w:lang w:eastAsia="zh-CN"/>
          </w:rPr>
          <w:t>日</w:t>
        </w:r>
      </w:smartTag>
      <w:r>
        <w:rPr>
          <w:rFonts w:hint="eastAsia"/>
          <w:lang w:eastAsia="zh-CN"/>
        </w:rPr>
        <w:t>。</w:t>
      </w:r>
    </w:p>
  </w:footnote>
  <w:footnote w:id="32">
    <w:p w:rsidR="00DC7962" w:rsidRPr="004F5A8C" w:rsidRDefault="00DC7962" w:rsidP="000E2610">
      <w:pPr>
        <w:pStyle w:val="FootnoteText"/>
        <w:rPr>
          <w:rFonts w:eastAsia="STKaiti"/>
          <w:lang w:eastAsia="zh-CN"/>
        </w:rPr>
      </w:pPr>
      <w:r>
        <w:rPr>
          <w:rStyle w:val="FootnoteReference"/>
          <w:kern w:val="16"/>
          <w:sz w:val="16"/>
          <w:szCs w:val="16"/>
        </w:rPr>
        <w:footnoteRef/>
      </w:r>
      <w:r w:rsidRPr="00A45D5D">
        <w:rPr>
          <w:rFonts w:hint="eastAsia"/>
          <w:i/>
          <w:iCs/>
          <w:lang w:eastAsia="zh-CN"/>
        </w:rPr>
        <w:tab/>
      </w:r>
      <w:r w:rsidRPr="00F00E81">
        <w:rPr>
          <w:rFonts w:asciiTheme="majorBidi" w:hAnsiTheme="majorBidi" w:cstheme="majorBidi"/>
          <w:szCs w:val="18"/>
          <w:lang w:eastAsia="zh-CN"/>
        </w:rPr>
        <w:t>1998</w:t>
      </w:r>
      <w:r w:rsidRPr="00F00E81">
        <w:rPr>
          <w:rFonts w:asciiTheme="majorBidi" w:hAnsi="SimSun" w:cstheme="majorBidi"/>
          <w:szCs w:val="18"/>
          <w:lang w:eastAsia="zh-CN"/>
        </w:rPr>
        <w:t>年</w:t>
      </w:r>
      <w:r w:rsidRPr="00F00E81">
        <w:rPr>
          <w:rFonts w:asciiTheme="majorBidi" w:hAnsiTheme="majorBidi" w:cstheme="majorBidi"/>
          <w:szCs w:val="18"/>
          <w:lang w:eastAsia="zh-CN"/>
        </w:rPr>
        <w:t>7</w:t>
      </w:r>
      <w:r w:rsidRPr="00F00E81">
        <w:rPr>
          <w:rFonts w:asciiTheme="majorBidi" w:hAnsi="SimSun" w:cstheme="majorBidi"/>
          <w:szCs w:val="18"/>
          <w:lang w:eastAsia="zh-CN"/>
        </w:rPr>
        <w:t>月</w:t>
      </w:r>
      <w:r w:rsidRPr="00F00E81">
        <w:rPr>
          <w:rFonts w:asciiTheme="majorBidi" w:hAnsiTheme="majorBidi" w:cstheme="majorBidi"/>
          <w:szCs w:val="18"/>
          <w:lang w:eastAsia="zh-CN"/>
        </w:rPr>
        <w:t>14</w:t>
      </w:r>
      <w:r w:rsidRPr="00F00E81">
        <w:rPr>
          <w:rFonts w:asciiTheme="majorBidi" w:hAnsi="SimSun" w:cstheme="majorBidi"/>
          <w:szCs w:val="18"/>
          <w:lang w:eastAsia="zh-CN"/>
        </w:rPr>
        <w:t>日颁布的有关喀麦隆电信的第</w:t>
      </w:r>
      <w:r w:rsidRPr="00F00E81">
        <w:rPr>
          <w:rFonts w:asciiTheme="majorBidi" w:hAnsiTheme="majorBidi" w:cstheme="majorBidi"/>
          <w:szCs w:val="18"/>
          <w:lang w:eastAsia="zh-CN"/>
        </w:rPr>
        <w:t>098</w:t>
      </w:r>
      <w:r w:rsidRPr="00F00E81">
        <w:rPr>
          <w:rFonts w:asciiTheme="majorBidi" w:hAnsi="SimSun" w:cstheme="majorBidi"/>
          <w:szCs w:val="18"/>
          <w:lang w:eastAsia="zh-CN"/>
        </w:rPr>
        <w:t>号法案。</w:t>
      </w:r>
      <w:r w:rsidRPr="004F5A8C">
        <w:rPr>
          <w:rFonts w:eastAsia="STKaiti"/>
          <w:lang w:eastAsia="zh-CN"/>
        </w:rPr>
        <w:t xml:space="preserve"> </w:t>
      </w:r>
    </w:p>
  </w:footnote>
  <w:footnote w:id="33">
    <w:p w:rsidR="00DC7962" w:rsidRDefault="00DC7962" w:rsidP="000E2610">
      <w:pPr>
        <w:pStyle w:val="FootnoteText"/>
        <w:rPr>
          <w:lang w:eastAsia="zh-CN"/>
        </w:rPr>
      </w:pPr>
      <w:r>
        <w:rPr>
          <w:rStyle w:val="FootnoteReference"/>
          <w:kern w:val="16"/>
          <w:sz w:val="16"/>
          <w:szCs w:val="16"/>
        </w:rPr>
        <w:footnoteRef/>
      </w:r>
      <w:r>
        <w:rPr>
          <w:rFonts w:hint="eastAsia"/>
          <w:lang w:eastAsia="zh-CN"/>
        </w:rPr>
        <w:tab/>
      </w:r>
      <w:r>
        <w:rPr>
          <w:rFonts w:hint="eastAsia"/>
          <w:lang w:eastAsia="zh-CN"/>
        </w:rPr>
        <w:t>第</w:t>
      </w:r>
      <w:r>
        <w:rPr>
          <w:lang w:eastAsia="zh-CN"/>
        </w:rPr>
        <w:t>1/036</w:t>
      </w:r>
      <w:r>
        <w:rPr>
          <w:rFonts w:hint="eastAsia"/>
          <w:lang w:eastAsia="zh-CN"/>
        </w:rPr>
        <w:t>号文件（修订</w:t>
      </w:r>
      <w:r>
        <w:rPr>
          <w:rFonts w:hint="eastAsia"/>
          <w:lang w:eastAsia="zh-CN"/>
        </w:rPr>
        <w:t>1</w:t>
      </w:r>
      <w:r>
        <w:rPr>
          <w:rFonts w:hint="eastAsia"/>
          <w:lang w:eastAsia="zh-CN"/>
        </w:rPr>
        <w:t>），</w:t>
      </w:r>
      <w:smartTag w:uri="urn:schemas-microsoft-com:office:smarttags" w:element="chsdate">
        <w:smartTagPr>
          <w:attr w:name="IsROCDate" w:val="False"/>
          <w:attr w:name="IsLunarDate" w:val="False"/>
          <w:attr w:name="Day" w:val="29"/>
          <w:attr w:name="Month" w:val="8"/>
          <w:attr w:name="Year" w:val="2006"/>
        </w:smartTagPr>
        <w:r>
          <w:rPr>
            <w:rFonts w:hint="eastAsia"/>
            <w:lang w:eastAsia="zh-CN"/>
          </w:rPr>
          <w:t>2006</w:t>
        </w:r>
        <w:r>
          <w:rPr>
            <w:rFonts w:hint="eastAsia"/>
            <w:lang w:eastAsia="zh-CN"/>
          </w:rPr>
          <w:t>年</w:t>
        </w:r>
        <w:r>
          <w:rPr>
            <w:rFonts w:hint="eastAsia"/>
            <w:lang w:eastAsia="zh-CN"/>
          </w:rPr>
          <w:t>8</w:t>
        </w:r>
        <w:r>
          <w:rPr>
            <w:rFonts w:hint="eastAsia"/>
            <w:lang w:eastAsia="zh-CN"/>
          </w:rPr>
          <w:t>月</w:t>
        </w:r>
        <w:r>
          <w:rPr>
            <w:rFonts w:hint="eastAsia"/>
            <w:lang w:eastAsia="zh-CN"/>
          </w:rPr>
          <w:t>29</w:t>
        </w:r>
        <w:r>
          <w:rPr>
            <w:rFonts w:hint="eastAsia"/>
            <w:lang w:eastAsia="zh-CN"/>
          </w:rPr>
          <w:t>日</w:t>
        </w:r>
      </w:smartTag>
      <w:r>
        <w:rPr>
          <w:rFonts w:hint="eastAsia"/>
          <w:lang w:eastAsia="zh-CN"/>
        </w:rPr>
        <w:t>。</w:t>
      </w:r>
    </w:p>
  </w:footnote>
  <w:footnote w:id="34">
    <w:p w:rsidR="00DC7962" w:rsidRDefault="00DC7962" w:rsidP="000E2610">
      <w:pPr>
        <w:pStyle w:val="FootnoteText"/>
      </w:pPr>
      <w:r>
        <w:rPr>
          <w:rStyle w:val="FootnoteReference"/>
          <w:kern w:val="16"/>
          <w:sz w:val="16"/>
          <w:szCs w:val="16"/>
        </w:rPr>
        <w:footnoteRef/>
      </w:r>
      <w:r>
        <w:rPr>
          <w:rFonts w:hint="eastAsia"/>
        </w:rPr>
        <w:tab/>
      </w:r>
      <w:r>
        <w:rPr>
          <w:rFonts w:hint="eastAsia"/>
        </w:rPr>
        <w:t>第</w:t>
      </w:r>
      <w:r>
        <w:t>1/014</w:t>
      </w:r>
      <w:r>
        <w:rPr>
          <w:rFonts w:hint="eastAsia"/>
        </w:rPr>
        <w:t>号文件，</w:t>
      </w:r>
      <w:smartTag w:uri="urn:schemas-microsoft-com:office:smarttags" w:element="chsdate">
        <w:smartTagPr>
          <w:attr w:name="IsROCDate" w:val="False"/>
          <w:attr w:name="IsLunarDate" w:val="False"/>
          <w:attr w:name="Day" w:val="5"/>
          <w:attr w:name="Month" w:val="7"/>
          <w:attr w:name="Year" w:val="2006"/>
        </w:smartTagPr>
        <w:r>
          <w:rPr>
            <w:rFonts w:hint="eastAsia"/>
          </w:rPr>
          <w:t>2006</w:t>
        </w:r>
        <w:r>
          <w:rPr>
            <w:rFonts w:hint="eastAsia"/>
          </w:rPr>
          <w:t>年</w:t>
        </w:r>
        <w:r>
          <w:rPr>
            <w:rFonts w:hint="eastAsia"/>
          </w:rPr>
          <w:t>7</w:t>
        </w:r>
        <w:r>
          <w:rPr>
            <w:rFonts w:hint="eastAsia"/>
          </w:rPr>
          <w:t>月</w:t>
        </w:r>
        <w:r>
          <w:rPr>
            <w:rFonts w:hint="eastAsia"/>
          </w:rPr>
          <w:t>5</w:t>
        </w:r>
        <w:r>
          <w:rPr>
            <w:rFonts w:hint="eastAsia"/>
          </w:rPr>
          <w:t>日</w:t>
        </w:r>
      </w:smartTag>
      <w:r>
        <w:rPr>
          <w:rFonts w:hint="eastAsi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Default="00E17BC3" w:rsidP="00747593">
    <w:pPr>
      <w:pStyle w:val="Header"/>
      <w:tabs>
        <w:tab w:val="left" w:pos="1122"/>
      </w:tabs>
      <w:jc w:val="left"/>
      <w:rPr>
        <w:lang w:val="fr-CH"/>
      </w:rPr>
    </w:pPr>
    <w:r>
      <w:rPr>
        <w:rStyle w:val="PageNumber"/>
      </w:rPr>
      <w:fldChar w:fldCharType="begin"/>
    </w:r>
    <w:r w:rsidR="00DC7962">
      <w:rPr>
        <w:rStyle w:val="PageNumber"/>
      </w:rPr>
      <w:instrText xml:space="preserve"> PAGE </w:instrText>
    </w:r>
    <w:r>
      <w:rPr>
        <w:rStyle w:val="PageNumber"/>
      </w:rPr>
      <w:fldChar w:fldCharType="separate"/>
    </w:r>
    <w:r w:rsidR="00DC7962">
      <w:rPr>
        <w:rStyle w:val="PageNumber"/>
        <w:noProof/>
      </w:rPr>
      <w:t>ii</w:t>
    </w:r>
    <w:r>
      <w:rPr>
        <w:rStyle w:val="PageNumber"/>
      </w:rPr>
      <w:fldChar w:fldCharType="end"/>
    </w:r>
    <w:r w:rsidR="00DC7962">
      <w:rPr>
        <w:rStyle w:val="PageNumber"/>
        <w:lang w:val="fr-CH"/>
      </w:rPr>
      <w:tab/>
    </w:r>
    <w:r w:rsidR="00DC7962">
      <w:rPr>
        <w:rStyle w:val="PageNumber"/>
        <w:lang w:val="fr-CH"/>
      </w:rPr>
      <w:tab/>
      <w:t>Q</w:t>
    </w:r>
    <w:r w:rsidR="00DC7962" w:rsidRPr="002D4FCA">
      <w:rPr>
        <w:bCs/>
        <w:szCs w:val="22"/>
        <w:lang w:val="fr-CH"/>
      </w:rPr>
      <w:t>uestion</w:t>
    </w:r>
    <w:r w:rsidR="00DC7962">
      <w:rPr>
        <w:b w:val="0"/>
        <w:bCs/>
        <w:szCs w:val="22"/>
        <w:lang w:val="fr-CH"/>
      </w:rPr>
      <w:t xml:space="preserve"> </w:t>
    </w:r>
    <w:r w:rsidR="00DC7962">
      <w:rPr>
        <w:bCs/>
        <w:szCs w:val="22"/>
        <w:lang w:val="fr-CH"/>
      </w:rPr>
      <w:t>22</w:t>
    </w:r>
    <w:r w:rsidR="00DC7962" w:rsidRPr="00DB09F2">
      <w:rPr>
        <w:bCs/>
        <w:szCs w:val="22"/>
        <w:lang w:val="fr-CH"/>
      </w:rPr>
      <w:t>/</w:t>
    </w:r>
    <w:r w:rsidR="00DC7962">
      <w:rPr>
        <w:bCs/>
        <w:szCs w:val="22"/>
        <w:lang w:val="fr-CH"/>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Default="00DC7962"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00AD6A18" w:rsidRPr="00AD6A18">
        <w:rPr>
          <w:rStyle w:val="PageNumber"/>
          <w:rFonts w:hint="eastAsia"/>
          <w:lang w:val="fr-CH"/>
        </w:rPr>
        <w:t>第</w:t>
      </w:r>
      <w:r w:rsidR="00AD6A18" w:rsidRPr="00AD6A18">
        <w:rPr>
          <w:rStyle w:val="PageNumber"/>
          <w:rFonts w:hint="eastAsia"/>
          <w:lang w:val="fr-CH"/>
        </w:rPr>
        <w:t>10-2/1</w:t>
      </w:r>
      <w:r w:rsidR="00AD6A18" w:rsidRPr="00AD6A18">
        <w:rPr>
          <w:rStyle w:val="PageNumber"/>
          <w:rFonts w:hint="eastAsia"/>
          <w:lang w:val="fr-CH"/>
        </w:rPr>
        <w:t>号课题</w:t>
      </w:r>
    </w:fldSimple>
    <w:r>
      <w:rPr>
        <w:bCs/>
        <w:szCs w:val="22"/>
        <w:lang w:val="fr-CH"/>
      </w:rPr>
      <w:tab/>
    </w:r>
    <w:r w:rsidR="00E17BC3">
      <w:rPr>
        <w:rStyle w:val="PageNumber"/>
      </w:rPr>
      <w:fldChar w:fldCharType="begin"/>
    </w:r>
    <w:r>
      <w:rPr>
        <w:rStyle w:val="PageNumber"/>
      </w:rPr>
      <w:instrText xml:space="preserve"> PAGE </w:instrText>
    </w:r>
    <w:r w:rsidR="00E17BC3">
      <w:rPr>
        <w:rStyle w:val="PageNumber"/>
      </w:rPr>
      <w:fldChar w:fldCharType="separate"/>
    </w:r>
    <w:r w:rsidR="00F00E81">
      <w:rPr>
        <w:rStyle w:val="PageNumber"/>
        <w:noProof/>
      </w:rPr>
      <w:t>7</w:t>
    </w:r>
    <w:r w:rsidR="00E17BC3">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Pr="0013106F" w:rsidRDefault="00DC7962" w:rsidP="0013106F">
    <w:pPr>
      <w:pStyle w:val="Header"/>
      <w:tabs>
        <w:tab w:val="clear" w:pos="4820"/>
        <w:tab w:val="clear" w:pos="9639"/>
        <w:tab w:val="left" w:pos="907"/>
        <w:tab w:val="center" w:pos="4849"/>
        <w:tab w:val="right" w:pos="8789"/>
        <w:tab w:val="right" w:pos="9730"/>
      </w:tabs>
      <w:spacing w:before="240"/>
      <w:ind w:left="284" w:right="425"/>
      <w:jc w:val="distribute"/>
      <w:rPr>
        <w:rFonts w:ascii="Univers BoldExt" w:hAnsi="Univers BoldExt"/>
        <w:color w:val="999999"/>
        <w:spacing w:val="108"/>
        <w:sz w:val="24"/>
        <w:szCs w:val="24"/>
        <w:lang w:val="fr-CH"/>
      </w:rPr>
    </w:pPr>
    <w:r w:rsidRPr="0013106F">
      <w:rPr>
        <w:rFonts w:ascii="Univers BoldExt" w:hAnsi="Univers BoldExt" w:hint="eastAsia"/>
        <w:color w:val="999999"/>
        <w:spacing w:val="108"/>
        <w:sz w:val="24"/>
        <w:szCs w:val="24"/>
        <w:lang w:val="fr-CH" w:eastAsia="zh-CN"/>
      </w:rPr>
      <w:t>国际电信联盟</w:t>
    </w:r>
  </w:p>
  <w:p w:rsidR="00DC7962" w:rsidRPr="0062594A" w:rsidRDefault="00DC7962"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Pr="00E87C8C" w:rsidRDefault="00DC7962"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E17BC3">
      <w:rPr>
        <w:rStyle w:val="PageNumber"/>
      </w:rPr>
      <w:fldChar w:fldCharType="begin"/>
    </w:r>
    <w:r>
      <w:rPr>
        <w:rStyle w:val="PageNumber"/>
      </w:rPr>
      <w:instrText xml:space="preserve"> PAGE </w:instrText>
    </w:r>
    <w:r w:rsidR="00E17BC3">
      <w:rPr>
        <w:rStyle w:val="PageNumber"/>
      </w:rPr>
      <w:fldChar w:fldCharType="separate"/>
    </w:r>
    <w:r>
      <w:rPr>
        <w:rStyle w:val="PageNumber"/>
        <w:noProof/>
      </w:rPr>
      <w:t>17</w:t>
    </w:r>
    <w:r w:rsidR="00E17BC3">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Pr="0093317B" w:rsidRDefault="00DC7962"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Default="00E17BC3" w:rsidP="00B96D3A">
    <w:pPr>
      <w:pStyle w:val="Header"/>
      <w:tabs>
        <w:tab w:val="left" w:pos="1122"/>
      </w:tabs>
      <w:jc w:val="left"/>
      <w:rPr>
        <w:lang w:val="fr-CH"/>
      </w:rPr>
    </w:pPr>
    <w:r>
      <w:rPr>
        <w:rStyle w:val="PageNumber"/>
      </w:rPr>
      <w:fldChar w:fldCharType="begin"/>
    </w:r>
    <w:r w:rsidR="00DC7962">
      <w:rPr>
        <w:rStyle w:val="PageNumber"/>
      </w:rPr>
      <w:instrText xml:space="preserve"> PAGE </w:instrText>
    </w:r>
    <w:r>
      <w:rPr>
        <w:rStyle w:val="PageNumber"/>
      </w:rPr>
      <w:fldChar w:fldCharType="separate"/>
    </w:r>
    <w:r w:rsidR="00DC7962">
      <w:rPr>
        <w:rStyle w:val="PageNumber"/>
        <w:noProof/>
      </w:rPr>
      <w:t>iv</w:t>
    </w:r>
    <w:r>
      <w:rPr>
        <w:rStyle w:val="PageNumber"/>
      </w:rPr>
      <w:fldChar w:fldCharType="end"/>
    </w:r>
    <w:r w:rsidR="00DC7962">
      <w:rPr>
        <w:rStyle w:val="PageNumber"/>
        <w:lang w:val="fr-CH"/>
      </w:rPr>
      <w:tab/>
    </w:r>
    <w:r w:rsidR="00DC7962">
      <w:rPr>
        <w:rStyle w:val="PageNumber"/>
        <w:lang w:val="fr-CH"/>
      </w:rPr>
      <w:tab/>
    </w:r>
    <w:fldSimple w:instr=" DOCPROPERTY  Title  \* MERGEFORMAT ">
      <w:r w:rsidR="00DC7962">
        <w:rPr>
          <w:rStyle w:val="PageNumber"/>
          <w:rFonts w:hint="eastAsia"/>
          <w:lang w:val="fr-CH"/>
        </w:rPr>
        <w:t>第</w:t>
      </w:r>
      <w:r w:rsidR="00DC7962">
        <w:rPr>
          <w:rStyle w:val="PageNumber"/>
          <w:rFonts w:hint="eastAsia"/>
          <w:lang w:val="fr-CH"/>
        </w:rPr>
        <w:t>18-1/2</w:t>
      </w:r>
      <w:r w:rsidR="00DC7962">
        <w:rPr>
          <w:rStyle w:val="PageNumber"/>
          <w:rFonts w:hint="eastAsia"/>
          <w:lang w:val="fr-CH"/>
        </w:rPr>
        <w:t>号课题</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Default="00DC7962"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00AD6A18" w:rsidRPr="00AD6A18">
        <w:rPr>
          <w:rStyle w:val="PageNumber"/>
          <w:rFonts w:hint="eastAsia"/>
          <w:lang w:val="fr-CH"/>
        </w:rPr>
        <w:t>第</w:t>
      </w:r>
      <w:r w:rsidR="00AD6A18" w:rsidRPr="00AD6A18">
        <w:rPr>
          <w:rStyle w:val="PageNumber"/>
          <w:rFonts w:hint="eastAsia"/>
          <w:lang w:val="fr-CH"/>
        </w:rPr>
        <w:t>10-2/1</w:t>
      </w:r>
      <w:r w:rsidR="00AD6A18" w:rsidRPr="00AD6A18">
        <w:rPr>
          <w:rStyle w:val="PageNumber"/>
          <w:rFonts w:hint="eastAsia"/>
          <w:lang w:val="fr-CH"/>
        </w:rPr>
        <w:t>号课题</w:t>
      </w:r>
    </w:fldSimple>
    <w:r>
      <w:rPr>
        <w:bCs/>
        <w:szCs w:val="22"/>
        <w:lang w:val="fr-CH"/>
      </w:rPr>
      <w:tab/>
    </w:r>
    <w:r w:rsidR="00E17BC3">
      <w:rPr>
        <w:rStyle w:val="PageNumber"/>
      </w:rPr>
      <w:fldChar w:fldCharType="begin"/>
    </w:r>
    <w:r>
      <w:rPr>
        <w:rStyle w:val="PageNumber"/>
      </w:rPr>
      <w:instrText xml:space="preserve"> PAGE </w:instrText>
    </w:r>
    <w:r w:rsidR="00E17BC3">
      <w:rPr>
        <w:rStyle w:val="PageNumber"/>
      </w:rPr>
      <w:fldChar w:fldCharType="separate"/>
    </w:r>
    <w:r w:rsidR="00F00E81">
      <w:rPr>
        <w:rStyle w:val="PageNumber"/>
        <w:noProof/>
      </w:rPr>
      <w:t>iii</w:t>
    </w:r>
    <w:r w:rsidR="00E17BC3">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Default="00DC7962"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Pr>
          <w:rStyle w:val="PageNumber"/>
          <w:rFonts w:hint="eastAsia"/>
          <w:lang w:val="fr-CH"/>
        </w:rPr>
        <w:t>第</w:t>
      </w:r>
      <w:r>
        <w:rPr>
          <w:rStyle w:val="PageNumber"/>
          <w:rFonts w:hint="eastAsia"/>
          <w:lang w:val="fr-CH"/>
        </w:rPr>
        <w:t>18-1/2</w:t>
      </w:r>
      <w:r>
        <w:rPr>
          <w:rStyle w:val="PageNumber"/>
          <w:rFonts w:hint="eastAsia"/>
          <w:lang w:val="fr-CH"/>
        </w:rPr>
        <w:t>号课题</w:t>
      </w:r>
    </w:fldSimple>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Default="00DC7962" w:rsidP="00B96D3A">
    <w:pPr>
      <w:pStyle w:val="Header"/>
      <w:tabs>
        <w:tab w:val="left" w:pos="1122"/>
      </w:tabs>
      <w:jc w:val="left"/>
      <w:rPr>
        <w:lang w:val="fr-CH"/>
      </w:rPr>
    </w:pPr>
    <w:r>
      <w:rPr>
        <w:rStyle w:val="PageNumber"/>
        <w:lang w:val="fr-CH"/>
      </w:rPr>
      <w:tab/>
    </w:r>
    <w:r>
      <w:rPr>
        <w:rStyle w:val="PageNumber"/>
        <w:lang w:val="fr-CH"/>
      </w:rPr>
      <w:tab/>
    </w:r>
    <w:fldSimple w:instr=" DOCPROPERTY  Title  \* MERGEFORMAT ">
      <w:r w:rsidR="00AD6A18" w:rsidRPr="00AD6A18">
        <w:rPr>
          <w:rStyle w:val="PageNumber"/>
          <w:rFonts w:hint="eastAsia"/>
          <w:lang w:val="fr-CH"/>
        </w:rPr>
        <w:t>第</w:t>
      </w:r>
      <w:r w:rsidR="00AD6A18" w:rsidRPr="00AD6A18">
        <w:rPr>
          <w:rStyle w:val="PageNumber"/>
          <w:rFonts w:hint="eastAsia"/>
          <w:lang w:val="fr-CH"/>
        </w:rPr>
        <w:t>10-2/1</w:t>
      </w:r>
      <w:r w:rsidR="00AD6A18" w:rsidRPr="00AD6A18">
        <w:rPr>
          <w:rStyle w:val="PageNumber"/>
          <w:rFonts w:hint="eastAsia"/>
          <w:lang w:val="fr-CH"/>
        </w:rPr>
        <w:t>号课题</w:t>
      </w:r>
    </w:fldSimple>
    <w:r>
      <w:rPr>
        <w:bCs/>
        <w:szCs w:val="22"/>
        <w:lang w:val="fr-CH"/>
      </w:rPr>
      <w:tab/>
    </w:r>
    <w:r w:rsidR="00E17BC3">
      <w:rPr>
        <w:rStyle w:val="PageNumber"/>
      </w:rPr>
      <w:fldChar w:fldCharType="begin"/>
    </w:r>
    <w:r>
      <w:rPr>
        <w:rStyle w:val="PageNumber"/>
      </w:rPr>
      <w:instrText xml:space="preserve"> PAGE </w:instrText>
    </w:r>
    <w:r w:rsidR="00E17BC3">
      <w:rPr>
        <w:rStyle w:val="PageNumber"/>
      </w:rPr>
      <w:fldChar w:fldCharType="separate"/>
    </w:r>
    <w:r w:rsidR="00F00E81">
      <w:rPr>
        <w:rStyle w:val="PageNumber"/>
        <w:noProof/>
      </w:rPr>
      <w:t>v</w:t>
    </w:r>
    <w:r w:rsidR="00E17BC3">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962" w:rsidRDefault="00E17BC3" w:rsidP="00B96D3A">
    <w:pPr>
      <w:pStyle w:val="Header"/>
      <w:tabs>
        <w:tab w:val="left" w:pos="1122"/>
      </w:tabs>
      <w:jc w:val="left"/>
      <w:rPr>
        <w:lang w:val="fr-CH"/>
      </w:rPr>
    </w:pPr>
    <w:r>
      <w:rPr>
        <w:rStyle w:val="PageNumber"/>
      </w:rPr>
      <w:fldChar w:fldCharType="begin"/>
    </w:r>
    <w:r w:rsidR="00DC7962">
      <w:rPr>
        <w:rStyle w:val="PageNumber"/>
      </w:rPr>
      <w:instrText xml:space="preserve"> PAGE </w:instrText>
    </w:r>
    <w:r>
      <w:rPr>
        <w:rStyle w:val="PageNumber"/>
      </w:rPr>
      <w:fldChar w:fldCharType="separate"/>
    </w:r>
    <w:r w:rsidR="00F00E81">
      <w:rPr>
        <w:rStyle w:val="PageNumber"/>
        <w:noProof/>
      </w:rPr>
      <w:t>8</w:t>
    </w:r>
    <w:r>
      <w:rPr>
        <w:rStyle w:val="PageNumber"/>
      </w:rPr>
      <w:fldChar w:fldCharType="end"/>
    </w:r>
    <w:r w:rsidR="00DC7962">
      <w:rPr>
        <w:rStyle w:val="PageNumber"/>
        <w:lang w:val="fr-CH"/>
      </w:rPr>
      <w:tab/>
    </w:r>
    <w:r w:rsidR="00DC7962">
      <w:rPr>
        <w:rStyle w:val="PageNumber"/>
        <w:lang w:val="fr-CH"/>
      </w:rPr>
      <w:tab/>
    </w:r>
    <w:fldSimple w:instr=" DOCPROPERTY  Title  \* MERGEFORMAT ">
      <w:r w:rsidR="00AD6A18" w:rsidRPr="00AD6A18">
        <w:rPr>
          <w:rStyle w:val="PageNumber"/>
          <w:rFonts w:hint="eastAsia"/>
          <w:lang w:val="fr-CH"/>
        </w:rPr>
        <w:t>第</w:t>
      </w:r>
      <w:r w:rsidR="00AD6A18" w:rsidRPr="00AD6A18">
        <w:rPr>
          <w:rStyle w:val="PageNumber"/>
          <w:rFonts w:hint="eastAsia"/>
          <w:lang w:val="fr-CH"/>
        </w:rPr>
        <w:t>10-2/1</w:t>
      </w:r>
      <w:r w:rsidR="00AD6A18" w:rsidRPr="00AD6A18">
        <w:rPr>
          <w:rStyle w:val="PageNumber"/>
          <w:rFonts w:hint="eastAsia"/>
          <w:lang w:val="fr-CH"/>
        </w:rPr>
        <w:t>号课题</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5pt;height:8.65pt" o:bullet="t">
        <v:imagedata r:id="rId1" o:title="BD10267_"/>
      </v:shape>
    </w:pict>
  </w:numPicBullet>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A96B93"/>
    <w:multiLevelType w:val="hybridMultilevel"/>
    <w:tmpl w:val="835A7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63401E"/>
    <w:multiLevelType w:val="singleLevel"/>
    <w:tmpl w:val="B700F934"/>
    <w:lvl w:ilvl="0">
      <w:start w:val="1"/>
      <w:numFmt w:val="decimal"/>
      <w:lvlText w:val="%1)"/>
      <w:lvlJc w:val="left"/>
      <w:pPr>
        <w:tabs>
          <w:tab w:val="num" w:pos="360"/>
        </w:tabs>
        <w:ind w:left="360" w:hanging="360"/>
      </w:pPr>
    </w:lvl>
  </w:abstractNum>
  <w:abstractNum w:abstractNumId="13">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066205F8"/>
    <w:multiLevelType w:val="hybridMultilevel"/>
    <w:tmpl w:val="532E80B6"/>
    <w:lvl w:ilvl="0" w:tplc="FFFFFFFF">
      <w:start w:val="1"/>
      <w:numFmt w:val="bullet"/>
      <w:lvlText w:val=""/>
      <w:lvlJc w:val="left"/>
      <w:pPr>
        <w:tabs>
          <w:tab w:val="num" w:pos="907"/>
        </w:tabs>
        <w:ind w:left="907" w:hanging="360"/>
      </w:pPr>
      <w:rPr>
        <w:rFonts w:ascii="Symbol" w:hAnsi="Symbol" w:hint="default"/>
      </w:rPr>
    </w:lvl>
    <w:lvl w:ilvl="1" w:tplc="FFFFFFFF" w:tentative="1">
      <w:start w:val="1"/>
      <w:numFmt w:val="bullet"/>
      <w:lvlText w:val="o"/>
      <w:lvlJc w:val="left"/>
      <w:pPr>
        <w:tabs>
          <w:tab w:val="num" w:pos="1627"/>
        </w:tabs>
        <w:ind w:left="1627" w:hanging="360"/>
      </w:pPr>
      <w:rPr>
        <w:rFonts w:ascii="Courier New" w:hAnsi="Courier New" w:hint="default"/>
      </w:rPr>
    </w:lvl>
    <w:lvl w:ilvl="2" w:tplc="FFFFFFFF" w:tentative="1">
      <w:start w:val="1"/>
      <w:numFmt w:val="bullet"/>
      <w:lvlText w:val=""/>
      <w:lvlJc w:val="left"/>
      <w:pPr>
        <w:tabs>
          <w:tab w:val="num" w:pos="2347"/>
        </w:tabs>
        <w:ind w:left="2347" w:hanging="360"/>
      </w:pPr>
      <w:rPr>
        <w:rFonts w:ascii="Wingdings" w:hAnsi="Wingdings" w:hint="default"/>
      </w:rPr>
    </w:lvl>
    <w:lvl w:ilvl="3" w:tplc="FFFFFFFF" w:tentative="1">
      <w:start w:val="1"/>
      <w:numFmt w:val="bullet"/>
      <w:lvlText w:val=""/>
      <w:lvlJc w:val="left"/>
      <w:pPr>
        <w:tabs>
          <w:tab w:val="num" w:pos="3067"/>
        </w:tabs>
        <w:ind w:left="3067" w:hanging="360"/>
      </w:pPr>
      <w:rPr>
        <w:rFonts w:ascii="Symbol" w:hAnsi="Symbol" w:hint="default"/>
      </w:rPr>
    </w:lvl>
    <w:lvl w:ilvl="4" w:tplc="FFFFFFFF" w:tentative="1">
      <w:start w:val="1"/>
      <w:numFmt w:val="bullet"/>
      <w:lvlText w:val="o"/>
      <w:lvlJc w:val="left"/>
      <w:pPr>
        <w:tabs>
          <w:tab w:val="num" w:pos="3787"/>
        </w:tabs>
        <w:ind w:left="3787" w:hanging="360"/>
      </w:pPr>
      <w:rPr>
        <w:rFonts w:ascii="Courier New" w:hAnsi="Courier New" w:hint="default"/>
      </w:rPr>
    </w:lvl>
    <w:lvl w:ilvl="5" w:tplc="FFFFFFFF" w:tentative="1">
      <w:start w:val="1"/>
      <w:numFmt w:val="bullet"/>
      <w:lvlText w:val=""/>
      <w:lvlJc w:val="left"/>
      <w:pPr>
        <w:tabs>
          <w:tab w:val="num" w:pos="4507"/>
        </w:tabs>
        <w:ind w:left="4507" w:hanging="360"/>
      </w:pPr>
      <w:rPr>
        <w:rFonts w:ascii="Wingdings" w:hAnsi="Wingdings" w:hint="default"/>
      </w:rPr>
    </w:lvl>
    <w:lvl w:ilvl="6" w:tplc="FFFFFFFF" w:tentative="1">
      <w:start w:val="1"/>
      <w:numFmt w:val="bullet"/>
      <w:lvlText w:val=""/>
      <w:lvlJc w:val="left"/>
      <w:pPr>
        <w:tabs>
          <w:tab w:val="num" w:pos="5227"/>
        </w:tabs>
        <w:ind w:left="5227" w:hanging="360"/>
      </w:pPr>
      <w:rPr>
        <w:rFonts w:ascii="Symbol" w:hAnsi="Symbol" w:hint="default"/>
      </w:rPr>
    </w:lvl>
    <w:lvl w:ilvl="7" w:tplc="FFFFFFFF" w:tentative="1">
      <w:start w:val="1"/>
      <w:numFmt w:val="bullet"/>
      <w:lvlText w:val="o"/>
      <w:lvlJc w:val="left"/>
      <w:pPr>
        <w:tabs>
          <w:tab w:val="num" w:pos="5947"/>
        </w:tabs>
        <w:ind w:left="5947" w:hanging="360"/>
      </w:pPr>
      <w:rPr>
        <w:rFonts w:ascii="Courier New" w:hAnsi="Courier New" w:hint="default"/>
      </w:rPr>
    </w:lvl>
    <w:lvl w:ilvl="8" w:tplc="FFFFFFFF" w:tentative="1">
      <w:start w:val="1"/>
      <w:numFmt w:val="bullet"/>
      <w:lvlText w:val=""/>
      <w:lvlJc w:val="left"/>
      <w:pPr>
        <w:tabs>
          <w:tab w:val="num" w:pos="6667"/>
        </w:tabs>
        <w:ind w:left="6667" w:hanging="360"/>
      </w:pPr>
      <w:rPr>
        <w:rFonts w:ascii="Wingdings" w:hAnsi="Wingdings" w:hint="default"/>
      </w:rPr>
    </w:lvl>
  </w:abstractNum>
  <w:abstractNum w:abstractNumId="16">
    <w:nsid w:val="07E92EA8"/>
    <w:multiLevelType w:val="hybridMultilevel"/>
    <w:tmpl w:val="40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nsid w:val="0C931C64"/>
    <w:multiLevelType w:val="hybridMultilevel"/>
    <w:tmpl w:val="9C74B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015367A"/>
    <w:multiLevelType w:val="hybridMultilevel"/>
    <w:tmpl w:val="3E7CAA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0F663EA"/>
    <w:multiLevelType w:val="hybridMultilevel"/>
    <w:tmpl w:val="86F0317C"/>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1">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nsid w:val="17484CD4"/>
    <w:multiLevelType w:val="hybridMultilevel"/>
    <w:tmpl w:val="50AC5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CC151A9"/>
    <w:multiLevelType w:val="hybridMultilevel"/>
    <w:tmpl w:val="E962D7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DAA4ADA"/>
    <w:multiLevelType w:val="hybridMultilevel"/>
    <w:tmpl w:val="8CFC2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6">
    <w:nsid w:val="36E6646E"/>
    <w:multiLevelType w:val="hybridMultilevel"/>
    <w:tmpl w:val="1A2683A0"/>
    <w:lvl w:ilvl="0" w:tplc="03D2D6B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296988"/>
    <w:multiLevelType w:val="hybridMultilevel"/>
    <w:tmpl w:val="CAC43730"/>
    <w:lvl w:ilvl="0" w:tplc="EB48AD34">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391775F4"/>
    <w:multiLevelType w:val="hybridMultilevel"/>
    <w:tmpl w:val="6762B042"/>
    <w:lvl w:ilvl="0" w:tplc="EB48AD34">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40A94350"/>
    <w:multiLevelType w:val="hybridMultilevel"/>
    <w:tmpl w:val="07D49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22723A1"/>
    <w:multiLevelType w:val="hybridMultilevel"/>
    <w:tmpl w:val="09F08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46A3443"/>
    <w:multiLevelType w:val="hybridMultilevel"/>
    <w:tmpl w:val="75580A96"/>
    <w:lvl w:ilvl="0" w:tplc="3706302C">
      <w:start w:val="1"/>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nsid w:val="487454C8"/>
    <w:multiLevelType w:val="multilevel"/>
    <w:tmpl w:val="9320E1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3CF6979"/>
    <w:multiLevelType w:val="hybridMultilevel"/>
    <w:tmpl w:val="A2B454EA"/>
    <w:lvl w:ilvl="0" w:tplc="EB48AD34">
      <w:start w:val="4"/>
      <w:numFmt w:val="decimal"/>
      <w:lvlText w:val="%1"/>
      <w:lvlJc w:val="left"/>
      <w:pPr>
        <w:tabs>
          <w:tab w:val="num" w:pos="1155"/>
        </w:tabs>
        <w:ind w:left="1155" w:hanging="795"/>
      </w:pPr>
      <w:rPr>
        <w:rFonts w:hint="default"/>
      </w:rPr>
    </w:lvl>
    <w:lvl w:ilvl="1" w:tplc="04090003">
      <w:start w:val="1"/>
      <w:numFmt w:val="bullet"/>
      <w:lvlText w:val=""/>
      <w:lvlJc w:val="left"/>
      <w:pPr>
        <w:tabs>
          <w:tab w:val="num" w:pos="1440"/>
        </w:tabs>
        <w:ind w:left="1440" w:hanging="360"/>
      </w:pPr>
      <w:rPr>
        <w:rFonts w:ascii="Symbol" w:hAnsi="Symbol" w:cs="Symbol"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5">
    <w:nsid w:val="574669C2"/>
    <w:multiLevelType w:val="hybridMultilevel"/>
    <w:tmpl w:val="9A762400"/>
    <w:lvl w:ilvl="0" w:tplc="C6F681DE">
      <w:numFmt w:val="bullet"/>
      <w:lvlText w:val="–"/>
      <w:lvlJc w:val="left"/>
      <w:pPr>
        <w:tabs>
          <w:tab w:val="num" w:pos="924"/>
        </w:tabs>
        <w:ind w:left="924" w:hanging="564"/>
      </w:pPr>
      <w:rPr>
        <w:rFonts w:ascii="Verdana" w:eastAsia="SimSu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B505F91"/>
    <w:multiLevelType w:val="hybridMultilevel"/>
    <w:tmpl w:val="4EEC26AE"/>
    <w:lvl w:ilvl="0" w:tplc="E67237BC">
      <w:numFmt w:val="bullet"/>
      <w:lvlText w:val=""/>
      <w:lvlJc w:val="left"/>
      <w:pPr>
        <w:tabs>
          <w:tab w:val="num" w:pos="284"/>
        </w:tabs>
        <w:ind w:left="284" w:hanging="284"/>
      </w:pPr>
      <w:rPr>
        <w:rFonts w:ascii="Symbol" w:hAnsi="Symbol" w:hint="default"/>
      </w:rPr>
    </w:lvl>
    <w:lvl w:ilvl="1" w:tplc="B6B6F83E" w:tentative="1">
      <w:start w:val="1"/>
      <w:numFmt w:val="bullet"/>
      <w:lvlText w:val="o"/>
      <w:lvlJc w:val="left"/>
      <w:pPr>
        <w:tabs>
          <w:tab w:val="num" w:pos="1440"/>
        </w:tabs>
        <w:ind w:left="1440" w:hanging="360"/>
      </w:pPr>
      <w:rPr>
        <w:rFonts w:ascii="Courier New" w:hAnsi="Courier New" w:cs="Courier New" w:hint="default"/>
      </w:rPr>
    </w:lvl>
    <w:lvl w:ilvl="2" w:tplc="2BDCF8E8" w:tentative="1">
      <w:start w:val="1"/>
      <w:numFmt w:val="bullet"/>
      <w:lvlText w:val=""/>
      <w:lvlJc w:val="left"/>
      <w:pPr>
        <w:tabs>
          <w:tab w:val="num" w:pos="2160"/>
        </w:tabs>
        <w:ind w:left="2160" w:hanging="360"/>
      </w:pPr>
      <w:rPr>
        <w:rFonts w:ascii="Wingdings" w:hAnsi="Wingdings" w:hint="default"/>
      </w:rPr>
    </w:lvl>
    <w:lvl w:ilvl="3" w:tplc="73ACFDC6" w:tentative="1">
      <w:start w:val="1"/>
      <w:numFmt w:val="bullet"/>
      <w:lvlText w:val=""/>
      <w:lvlJc w:val="left"/>
      <w:pPr>
        <w:tabs>
          <w:tab w:val="num" w:pos="2880"/>
        </w:tabs>
        <w:ind w:left="2880" w:hanging="360"/>
      </w:pPr>
      <w:rPr>
        <w:rFonts w:ascii="Symbol" w:hAnsi="Symbol" w:hint="default"/>
      </w:rPr>
    </w:lvl>
    <w:lvl w:ilvl="4" w:tplc="334C7194" w:tentative="1">
      <w:start w:val="1"/>
      <w:numFmt w:val="bullet"/>
      <w:lvlText w:val="o"/>
      <w:lvlJc w:val="left"/>
      <w:pPr>
        <w:tabs>
          <w:tab w:val="num" w:pos="3600"/>
        </w:tabs>
        <w:ind w:left="3600" w:hanging="360"/>
      </w:pPr>
      <w:rPr>
        <w:rFonts w:ascii="Courier New" w:hAnsi="Courier New" w:cs="Courier New" w:hint="default"/>
      </w:rPr>
    </w:lvl>
    <w:lvl w:ilvl="5" w:tplc="D3806140" w:tentative="1">
      <w:start w:val="1"/>
      <w:numFmt w:val="bullet"/>
      <w:lvlText w:val=""/>
      <w:lvlJc w:val="left"/>
      <w:pPr>
        <w:tabs>
          <w:tab w:val="num" w:pos="4320"/>
        </w:tabs>
        <w:ind w:left="4320" w:hanging="360"/>
      </w:pPr>
      <w:rPr>
        <w:rFonts w:ascii="Wingdings" w:hAnsi="Wingdings" w:hint="default"/>
      </w:rPr>
    </w:lvl>
    <w:lvl w:ilvl="6" w:tplc="604A6DA6" w:tentative="1">
      <w:start w:val="1"/>
      <w:numFmt w:val="bullet"/>
      <w:lvlText w:val=""/>
      <w:lvlJc w:val="left"/>
      <w:pPr>
        <w:tabs>
          <w:tab w:val="num" w:pos="5040"/>
        </w:tabs>
        <w:ind w:left="5040" w:hanging="360"/>
      </w:pPr>
      <w:rPr>
        <w:rFonts w:ascii="Symbol" w:hAnsi="Symbol" w:hint="default"/>
      </w:rPr>
    </w:lvl>
    <w:lvl w:ilvl="7" w:tplc="029ED17C" w:tentative="1">
      <w:start w:val="1"/>
      <w:numFmt w:val="bullet"/>
      <w:lvlText w:val="o"/>
      <w:lvlJc w:val="left"/>
      <w:pPr>
        <w:tabs>
          <w:tab w:val="num" w:pos="5760"/>
        </w:tabs>
        <w:ind w:left="5760" w:hanging="360"/>
      </w:pPr>
      <w:rPr>
        <w:rFonts w:ascii="Courier New" w:hAnsi="Courier New" w:cs="Courier New" w:hint="default"/>
      </w:rPr>
    </w:lvl>
    <w:lvl w:ilvl="8" w:tplc="2AA0C012" w:tentative="1">
      <w:start w:val="1"/>
      <w:numFmt w:val="bullet"/>
      <w:lvlText w:val=""/>
      <w:lvlJc w:val="left"/>
      <w:pPr>
        <w:tabs>
          <w:tab w:val="num" w:pos="6480"/>
        </w:tabs>
        <w:ind w:left="6480" w:hanging="360"/>
      </w:pPr>
      <w:rPr>
        <w:rFonts w:ascii="Wingdings" w:hAnsi="Wingdings" w:hint="default"/>
      </w:rPr>
    </w:lvl>
  </w:abstractNum>
  <w:abstractNum w:abstractNumId="37">
    <w:nsid w:val="5E81442F"/>
    <w:multiLevelType w:val="hybridMultilevel"/>
    <w:tmpl w:val="E6BC5EAE"/>
    <w:lvl w:ilvl="0" w:tplc="EF1248FC">
      <w:start w:val="1"/>
      <w:numFmt w:val="bullet"/>
      <w:lvlText w:val=""/>
      <w:lvlJc w:val="left"/>
      <w:pPr>
        <w:tabs>
          <w:tab w:val="num" w:pos="720"/>
        </w:tabs>
        <w:ind w:left="720" w:hanging="360"/>
      </w:pPr>
      <w:rPr>
        <w:rFonts w:ascii="Symbol" w:hAnsi="Symbol" w:hint="default"/>
      </w:rPr>
    </w:lvl>
    <w:lvl w:ilvl="1" w:tplc="7946E69E" w:tentative="1">
      <w:start w:val="1"/>
      <w:numFmt w:val="bullet"/>
      <w:lvlText w:val="o"/>
      <w:lvlJc w:val="left"/>
      <w:pPr>
        <w:tabs>
          <w:tab w:val="num" w:pos="1440"/>
        </w:tabs>
        <w:ind w:left="1440" w:hanging="360"/>
      </w:pPr>
      <w:rPr>
        <w:rFonts w:ascii="Courier New" w:hAnsi="Courier New" w:cs="Courier New" w:hint="default"/>
      </w:rPr>
    </w:lvl>
    <w:lvl w:ilvl="2" w:tplc="E0F0ECE2" w:tentative="1">
      <w:start w:val="1"/>
      <w:numFmt w:val="bullet"/>
      <w:lvlText w:val=""/>
      <w:lvlJc w:val="left"/>
      <w:pPr>
        <w:tabs>
          <w:tab w:val="num" w:pos="2160"/>
        </w:tabs>
        <w:ind w:left="2160" w:hanging="360"/>
      </w:pPr>
      <w:rPr>
        <w:rFonts w:ascii="Wingdings" w:hAnsi="Wingdings" w:hint="default"/>
      </w:rPr>
    </w:lvl>
    <w:lvl w:ilvl="3" w:tplc="4C222790" w:tentative="1">
      <w:start w:val="1"/>
      <w:numFmt w:val="bullet"/>
      <w:lvlText w:val=""/>
      <w:lvlJc w:val="left"/>
      <w:pPr>
        <w:tabs>
          <w:tab w:val="num" w:pos="2880"/>
        </w:tabs>
        <w:ind w:left="2880" w:hanging="360"/>
      </w:pPr>
      <w:rPr>
        <w:rFonts w:ascii="Symbol" w:hAnsi="Symbol" w:hint="default"/>
      </w:rPr>
    </w:lvl>
    <w:lvl w:ilvl="4" w:tplc="1DAC969A" w:tentative="1">
      <w:start w:val="1"/>
      <w:numFmt w:val="bullet"/>
      <w:lvlText w:val="o"/>
      <w:lvlJc w:val="left"/>
      <w:pPr>
        <w:tabs>
          <w:tab w:val="num" w:pos="3600"/>
        </w:tabs>
        <w:ind w:left="3600" w:hanging="360"/>
      </w:pPr>
      <w:rPr>
        <w:rFonts w:ascii="Courier New" w:hAnsi="Courier New" w:cs="Courier New" w:hint="default"/>
      </w:rPr>
    </w:lvl>
    <w:lvl w:ilvl="5" w:tplc="18B07A9C" w:tentative="1">
      <w:start w:val="1"/>
      <w:numFmt w:val="bullet"/>
      <w:lvlText w:val=""/>
      <w:lvlJc w:val="left"/>
      <w:pPr>
        <w:tabs>
          <w:tab w:val="num" w:pos="4320"/>
        </w:tabs>
        <w:ind w:left="4320" w:hanging="360"/>
      </w:pPr>
      <w:rPr>
        <w:rFonts w:ascii="Wingdings" w:hAnsi="Wingdings" w:hint="default"/>
      </w:rPr>
    </w:lvl>
    <w:lvl w:ilvl="6" w:tplc="1004D378" w:tentative="1">
      <w:start w:val="1"/>
      <w:numFmt w:val="bullet"/>
      <w:lvlText w:val=""/>
      <w:lvlJc w:val="left"/>
      <w:pPr>
        <w:tabs>
          <w:tab w:val="num" w:pos="5040"/>
        </w:tabs>
        <w:ind w:left="5040" w:hanging="360"/>
      </w:pPr>
      <w:rPr>
        <w:rFonts w:ascii="Symbol" w:hAnsi="Symbol" w:hint="default"/>
      </w:rPr>
    </w:lvl>
    <w:lvl w:ilvl="7" w:tplc="3092CBF6" w:tentative="1">
      <w:start w:val="1"/>
      <w:numFmt w:val="bullet"/>
      <w:lvlText w:val="o"/>
      <w:lvlJc w:val="left"/>
      <w:pPr>
        <w:tabs>
          <w:tab w:val="num" w:pos="5760"/>
        </w:tabs>
        <w:ind w:left="5760" w:hanging="360"/>
      </w:pPr>
      <w:rPr>
        <w:rFonts w:ascii="Courier New" w:hAnsi="Courier New" w:cs="Courier New" w:hint="default"/>
      </w:rPr>
    </w:lvl>
    <w:lvl w:ilvl="8" w:tplc="2E18ABDC" w:tentative="1">
      <w:start w:val="1"/>
      <w:numFmt w:val="bullet"/>
      <w:lvlText w:val=""/>
      <w:lvlJc w:val="left"/>
      <w:pPr>
        <w:tabs>
          <w:tab w:val="num" w:pos="6480"/>
        </w:tabs>
        <w:ind w:left="6480" w:hanging="360"/>
      </w:pPr>
      <w:rPr>
        <w:rFonts w:ascii="Wingdings" w:hAnsi="Wingdings" w:hint="default"/>
      </w:rPr>
    </w:lvl>
  </w:abstractNum>
  <w:abstractNum w:abstractNumId="38">
    <w:nsid w:val="61536E0C"/>
    <w:multiLevelType w:val="hybridMultilevel"/>
    <w:tmpl w:val="3A12123E"/>
    <w:lvl w:ilvl="0" w:tplc="D166BA1C">
      <w:start w:val="1"/>
      <w:numFmt w:val="decimal"/>
      <w:lvlText w:val="%1."/>
      <w:lvlJc w:val="left"/>
      <w:pPr>
        <w:tabs>
          <w:tab w:val="num" w:pos="360"/>
        </w:tabs>
        <w:ind w:left="360" w:hanging="360"/>
      </w:pPr>
    </w:lvl>
    <w:lvl w:ilvl="1" w:tplc="50B00126">
      <w:start w:val="1"/>
      <w:numFmt w:val="lowerLetter"/>
      <w:lvlText w:val="%2."/>
      <w:lvlJc w:val="left"/>
      <w:pPr>
        <w:tabs>
          <w:tab w:val="num" w:pos="1080"/>
        </w:tabs>
        <w:ind w:left="1080" w:hanging="360"/>
      </w:pPr>
    </w:lvl>
    <w:lvl w:ilvl="2" w:tplc="67BE4228">
      <w:start w:val="1"/>
      <w:numFmt w:val="lowerRoman"/>
      <w:lvlText w:val="%3."/>
      <w:lvlJc w:val="right"/>
      <w:pPr>
        <w:tabs>
          <w:tab w:val="num" w:pos="1800"/>
        </w:tabs>
        <w:ind w:left="1800" w:hanging="180"/>
      </w:pPr>
    </w:lvl>
    <w:lvl w:ilvl="3" w:tplc="4B56A5FA" w:tentative="1">
      <w:start w:val="1"/>
      <w:numFmt w:val="decimal"/>
      <w:lvlText w:val="%4."/>
      <w:lvlJc w:val="left"/>
      <w:pPr>
        <w:tabs>
          <w:tab w:val="num" w:pos="2520"/>
        </w:tabs>
        <w:ind w:left="2520" w:hanging="360"/>
      </w:pPr>
    </w:lvl>
    <w:lvl w:ilvl="4" w:tplc="10C6E210" w:tentative="1">
      <w:start w:val="1"/>
      <w:numFmt w:val="lowerLetter"/>
      <w:lvlText w:val="%5."/>
      <w:lvlJc w:val="left"/>
      <w:pPr>
        <w:tabs>
          <w:tab w:val="num" w:pos="3240"/>
        </w:tabs>
        <w:ind w:left="3240" w:hanging="360"/>
      </w:pPr>
    </w:lvl>
    <w:lvl w:ilvl="5" w:tplc="44CCAA92" w:tentative="1">
      <w:start w:val="1"/>
      <w:numFmt w:val="lowerRoman"/>
      <w:lvlText w:val="%6."/>
      <w:lvlJc w:val="right"/>
      <w:pPr>
        <w:tabs>
          <w:tab w:val="num" w:pos="3960"/>
        </w:tabs>
        <w:ind w:left="3960" w:hanging="180"/>
      </w:pPr>
    </w:lvl>
    <w:lvl w:ilvl="6" w:tplc="5342925C" w:tentative="1">
      <w:start w:val="1"/>
      <w:numFmt w:val="decimal"/>
      <w:lvlText w:val="%7."/>
      <w:lvlJc w:val="left"/>
      <w:pPr>
        <w:tabs>
          <w:tab w:val="num" w:pos="4680"/>
        </w:tabs>
        <w:ind w:left="4680" w:hanging="360"/>
      </w:pPr>
    </w:lvl>
    <w:lvl w:ilvl="7" w:tplc="3998C780" w:tentative="1">
      <w:start w:val="1"/>
      <w:numFmt w:val="lowerLetter"/>
      <w:lvlText w:val="%8."/>
      <w:lvlJc w:val="left"/>
      <w:pPr>
        <w:tabs>
          <w:tab w:val="num" w:pos="5400"/>
        </w:tabs>
        <w:ind w:left="5400" w:hanging="360"/>
      </w:pPr>
    </w:lvl>
    <w:lvl w:ilvl="8" w:tplc="32F402C0" w:tentative="1">
      <w:start w:val="1"/>
      <w:numFmt w:val="lowerRoman"/>
      <w:lvlText w:val="%9."/>
      <w:lvlJc w:val="right"/>
      <w:pPr>
        <w:tabs>
          <w:tab w:val="num" w:pos="6120"/>
        </w:tabs>
        <w:ind w:left="6120" w:hanging="180"/>
      </w:pPr>
    </w:lvl>
  </w:abstractNum>
  <w:abstractNum w:abstractNumId="39">
    <w:nsid w:val="6BCF3E1C"/>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nsid w:val="6F090BFF"/>
    <w:multiLevelType w:val="hybridMultilevel"/>
    <w:tmpl w:val="B2B4262E"/>
    <w:lvl w:ilvl="0" w:tplc="FD62644E">
      <w:start w:val="1"/>
      <w:numFmt w:val="bullet"/>
      <w:lvlText w:val=""/>
      <w:lvlJc w:val="left"/>
      <w:pPr>
        <w:tabs>
          <w:tab w:val="num" w:pos="720"/>
        </w:tabs>
        <w:ind w:left="720" w:hanging="360"/>
      </w:pPr>
      <w:rPr>
        <w:rFonts w:ascii="Symbol" w:hAnsi="Symbol" w:hint="default"/>
      </w:rPr>
    </w:lvl>
    <w:lvl w:ilvl="1" w:tplc="9AFC4A22" w:tentative="1">
      <w:start w:val="1"/>
      <w:numFmt w:val="bullet"/>
      <w:lvlText w:val="o"/>
      <w:lvlJc w:val="left"/>
      <w:pPr>
        <w:tabs>
          <w:tab w:val="num" w:pos="1440"/>
        </w:tabs>
        <w:ind w:left="1440" w:hanging="360"/>
      </w:pPr>
      <w:rPr>
        <w:rFonts w:ascii="Courier New" w:hAnsi="Courier New" w:cs="Courier New" w:hint="default"/>
      </w:rPr>
    </w:lvl>
    <w:lvl w:ilvl="2" w:tplc="61569F48" w:tentative="1">
      <w:start w:val="1"/>
      <w:numFmt w:val="bullet"/>
      <w:lvlText w:val=""/>
      <w:lvlJc w:val="left"/>
      <w:pPr>
        <w:tabs>
          <w:tab w:val="num" w:pos="2160"/>
        </w:tabs>
        <w:ind w:left="2160" w:hanging="360"/>
      </w:pPr>
      <w:rPr>
        <w:rFonts w:ascii="Wingdings" w:hAnsi="Wingdings" w:hint="default"/>
      </w:rPr>
    </w:lvl>
    <w:lvl w:ilvl="3" w:tplc="1CF69222" w:tentative="1">
      <w:start w:val="1"/>
      <w:numFmt w:val="bullet"/>
      <w:lvlText w:val=""/>
      <w:lvlJc w:val="left"/>
      <w:pPr>
        <w:tabs>
          <w:tab w:val="num" w:pos="2880"/>
        </w:tabs>
        <w:ind w:left="2880" w:hanging="360"/>
      </w:pPr>
      <w:rPr>
        <w:rFonts w:ascii="Symbol" w:hAnsi="Symbol" w:hint="default"/>
      </w:rPr>
    </w:lvl>
    <w:lvl w:ilvl="4" w:tplc="C1EE78F6" w:tentative="1">
      <w:start w:val="1"/>
      <w:numFmt w:val="bullet"/>
      <w:lvlText w:val="o"/>
      <w:lvlJc w:val="left"/>
      <w:pPr>
        <w:tabs>
          <w:tab w:val="num" w:pos="3600"/>
        </w:tabs>
        <w:ind w:left="3600" w:hanging="360"/>
      </w:pPr>
      <w:rPr>
        <w:rFonts w:ascii="Courier New" w:hAnsi="Courier New" w:cs="Courier New" w:hint="default"/>
      </w:rPr>
    </w:lvl>
    <w:lvl w:ilvl="5" w:tplc="18B8C89A" w:tentative="1">
      <w:start w:val="1"/>
      <w:numFmt w:val="bullet"/>
      <w:lvlText w:val=""/>
      <w:lvlJc w:val="left"/>
      <w:pPr>
        <w:tabs>
          <w:tab w:val="num" w:pos="4320"/>
        </w:tabs>
        <w:ind w:left="4320" w:hanging="360"/>
      </w:pPr>
      <w:rPr>
        <w:rFonts w:ascii="Wingdings" w:hAnsi="Wingdings" w:hint="default"/>
      </w:rPr>
    </w:lvl>
    <w:lvl w:ilvl="6" w:tplc="731C560C" w:tentative="1">
      <w:start w:val="1"/>
      <w:numFmt w:val="bullet"/>
      <w:lvlText w:val=""/>
      <w:lvlJc w:val="left"/>
      <w:pPr>
        <w:tabs>
          <w:tab w:val="num" w:pos="5040"/>
        </w:tabs>
        <w:ind w:left="5040" w:hanging="360"/>
      </w:pPr>
      <w:rPr>
        <w:rFonts w:ascii="Symbol" w:hAnsi="Symbol" w:hint="default"/>
      </w:rPr>
    </w:lvl>
    <w:lvl w:ilvl="7" w:tplc="90DA82F8" w:tentative="1">
      <w:start w:val="1"/>
      <w:numFmt w:val="bullet"/>
      <w:lvlText w:val="o"/>
      <w:lvlJc w:val="left"/>
      <w:pPr>
        <w:tabs>
          <w:tab w:val="num" w:pos="5760"/>
        </w:tabs>
        <w:ind w:left="5760" w:hanging="360"/>
      </w:pPr>
      <w:rPr>
        <w:rFonts w:ascii="Courier New" w:hAnsi="Courier New" w:cs="Courier New" w:hint="default"/>
      </w:rPr>
    </w:lvl>
    <w:lvl w:ilvl="8" w:tplc="D6507D94" w:tentative="1">
      <w:start w:val="1"/>
      <w:numFmt w:val="bullet"/>
      <w:lvlText w:val=""/>
      <w:lvlJc w:val="left"/>
      <w:pPr>
        <w:tabs>
          <w:tab w:val="num" w:pos="6480"/>
        </w:tabs>
        <w:ind w:left="6480" w:hanging="360"/>
      </w:pPr>
      <w:rPr>
        <w:rFonts w:ascii="Wingdings" w:hAnsi="Wingdings" w:hint="default"/>
      </w:rPr>
    </w:lvl>
  </w:abstractNum>
  <w:abstractNum w:abstractNumId="41">
    <w:nsid w:val="74164561"/>
    <w:multiLevelType w:val="hybridMultilevel"/>
    <w:tmpl w:val="B720E65E"/>
    <w:lvl w:ilvl="0" w:tplc="162A95AE">
      <w:start w:val="1"/>
      <w:numFmt w:val="bullet"/>
      <w:lvlText w:val=""/>
      <w:lvlJc w:val="left"/>
      <w:pPr>
        <w:tabs>
          <w:tab w:val="num" w:pos="720"/>
        </w:tabs>
        <w:ind w:left="720" w:hanging="360"/>
      </w:pPr>
      <w:rPr>
        <w:rFonts w:ascii="Symbol" w:hAnsi="Symbol" w:hint="default"/>
      </w:rPr>
    </w:lvl>
    <w:lvl w:ilvl="1" w:tplc="B9741CF0" w:tentative="1">
      <w:start w:val="1"/>
      <w:numFmt w:val="bullet"/>
      <w:lvlText w:val="o"/>
      <w:lvlJc w:val="left"/>
      <w:pPr>
        <w:tabs>
          <w:tab w:val="num" w:pos="1440"/>
        </w:tabs>
        <w:ind w:left="1440" w:hanging="360"/>
      </w:pPr>
      <w:rPr>
        <w:rFonts w:ascii="Courier New" w:hAnsi="Courier New" w:cs="Courier New" w:hint="default"/>
      </w:rPr>
    </w:lvl>
    <w:lvl w:ilvl="2" w:tplc="A50AFF60" w:tentative="1">
      <w:start w:val="1"/>
      <w:numFmt w:val="bullet"/>
      <w:lvlText w:val=""/>
      <w:lvlJc w:val="left"/>
      <w:pPr>
        <w:tabs>
          <w:tab w:val="num" w:pos="2160"/>
        </w:tabs>
        <w:ind w:left="2160" w:hanging="360"/>
      </w:pPr>
      <w:rPr>
        <w:rFonts w:ascii="Wingdings" w:hAnsi="Wingdings" w:hint="default"/>
      </w:rPr>
    </w:lvl>
    <w:lvl w:ilvl="3" w:tplc="B81CB75E" w:tentative="1">
      <w:start w:val="1"/>
      <w:numFmt w:val="bullet"/>
      <w:lvlText w:val=""/>
      <w:lvlJc w:val="left"/>
      <w:pPr>
        <w:tabs>
          <w:tab w:val="num" w:pos="2880"/>
        </w:tabs>
        <w:ind w:left="2880" w:hanging="360"/>
      </w:pPr>
      <w:rPr>
        <w:rFonts w:ascii="Symbol" w:hAnsi="Symbol" w:hint="default"/>
      </w:rPr>
    </w:lvl>
    <w:lvl w:ilvl="4" w:tplc="4192CA46" w:tentative="1">
      <w:start w:val="1"/>
      <w:numFmt w:val="bullet"/>
      <w:lvlText w:val="o"/>
      <w:lvlJc w:val="left"/>
      <w:pPr>
        <w:tabs>
          <w:tab w:val="num" w:pos="3600"/>
        </w:tabs>
        <w:ind w:left="3600" w:hanging="360"/>
      </w:pPr>
      <w:rPr>
        <w:rFonts w:ascii="Courier New" w:hAnsi="Courier New" w:cs="Courier New" w:hint="default"/>
      </w:rPr>
    </w:lvl>
    <w:lvl w:ilvl="5" w:tplc="7BA85118" w:tentative="1">
      <w:start w:val="1"/>
      <w:numFmt w:val="bullet"/>
      <w:lvlText w:val=""/>
      <w:lvlJc w:val="left"/>
      <w:pPr>
        <w:tabs>
          <w:tab w:val="num" w:pos="4320"/>
        </w:tabs>
        <w:ind w:left="4320" w:hanging="360"/>
      </w:pPr>
      <w:rPr>
        <w:rFonts w:ascii="Wingdings" w:hAnsi="Wingdings" w:hint="default"/>
      </w:rPr>
    </w:lvl>
    <w:lvl w:ilvl="6" w:tplc="7DD863B4" w:tentative="1">
      <w:start w:val="1"/>
      <w:numFmt w:val="bullet"/>
      <w:lvlText w:val=""/>
      <w:lvlJc w:val="left"/>
      <w:pPr>
        <w:tabs>
          <w:tab w:val="num" w:pos="5040"/>
        </w:tabs>
        <w:ind w:left="5040" w:hanging="360"/>
      </w:pPr>
      <w:rPr>
        <w:rFonts w:ascii="Symbol" w:hAnsi="Symbol" w:hint="default"/>
      </w:rPr>
    </w:lvl>
    <w:lvl w:ilvl="7" w:tplc="50FC2DB8" w:tentative="1">
      <w:start w:val="1"/>
      <w:numFmt w:val="bullet"/>
      <w:lvlText w:val="o"/>
      <w:lvlJc w:val="left"/>
      <w:pPr>
        <w:tabs>
          <w:tab w:val="num" w:pos="5760"/>
        </w:tabs>
        <w:ind w:left="5760" w:hanging="360"/>
      </w:pPr>
      <w:rPr>
        <w:rFonts w:ascii="Courier New" w:hAnsi="Courier New" w:cs="Courier New" w:hint="default"/>
      </w:rPr>
    </w:lvl>
    <w:lvl w:ilvl="8" w:tplc="47607EDC" w:tentative="1">
      <w:start w:val="1"/>
      <w:numFmt w:val="bullet"/>
      <w:lvlText w:val=""/>
      <w:lvlJc w:val="left"/>
      <w:pPr>
        <w:tabs>
          <w:tab w:val="num" w:pos="6480"/>
        </w:tabs>
        <w:ind w:left="6480" w:hanging="360"/>
      </w:pPr>
      <w:rPr>
        <w:rFonts w:ascii="Wingdings" w:hAnsi="Wingdings" w:hint="default"/>
      </w:rPr>
    </w:lvl>
  </w:abstractNum>
  <w:abstractNum w:abstractNumId="42">
    <w:nsid w:val="75202CF1"/>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77FD0900"/>
    <w:multiLevelType w:val="multilevel"/>
    <w:tmpl w:val="8CFC26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B803F8C"/>
    <w:multiLevelType w:val="hybridMultilevel"/>
    <w:tmpl w:val="29843874"/>
    <w:lvl w:ilvl="0" w:tplc="702E0368">
      <w:start w:val="1"/>
      <w:numFmt w:val="lowerLetter"/>
      <w:lvlText w:val="%1."/>
      <w:lvlJc w:val="left"/>
      <w:pPr>
        <w:tabs>
          <w:tab w:val="num" w:pos="360"/>
        </w:tabs>
        <w:ind w:left="360" w:hanging="360"/>
      </w:pPr>
      <w:rPr>
        <w:rFonts w:hint="default"/>
      </w:rPr>
    </w:lvl>
    <w:lvl w:ilvl="1" w:tplc="1D8841C2">
      <w:start w:val="1"/>
      <w:numFmt w:val="lowerLetter"/>
      <w:lvlText w:val="%2."/>
      <w:lvlJc w:val="left"/>
      <w:pPr>
        <w:tabs>
          <w:tab w:val="num" w:pos="360"/>
        </w:tabs>
        <w:ind w:left="360" w:hanging="360"/>
      </w:pPr>
      <w:rPr>
        <w:rFonts w:hint="default"/>
      </w:rPr>
    </w:lvl>
    <w:lvl w:ilvl="2" w:tplc="1ABE5492" w:tentative="1">
      <w:start w:val="1"/>
      <w:numFmt w:val="lowerRoman"/>
      <w:lvlText w:val="%3."/>
      <w:lvlJc w:val="right"/>
      <w:pPr>
        <w:tabs>
          <w:tab w:val="num" w:pos="1080"/>
        </w:tabs>
        <w:ind w:left="1080" w:hanging="180"/>
      </w:pPr>
    </w:lvl>
    <w:lvl w:ilvl="3" w:tplc="FF6ECC2A" w:tentative="1">
      <w:start w:val="1"/>
      <w:numFmt w:val="decimal"/>
      <w:lvlText w:val="%4."/>
      <w:lvlJc w:val="left"/>
      <w:pPr>
        <w:tabs>
          <w:tab w:val="num" w:pos="1800"/>
        </w:tabs>
        <w:ind w:left="1800" w:hanging="360"/>
      </w:pPr>
    </w:lvl>
    <w:lvl w:ilvl="4" w:tplc="03866CA4" w:tentative="1">
      <w:start w:val="1"/>
      <w:numFmt w:val="lowerLetter"/>
      <w:lvlText w:val="%5."/>
      <w:lvlJc w:val="left"/>
      <w:pPr>
        <w:tabs>
          <w:tab w:val="num" w:pos="2520"/>
        </w:tabs>
        <w:ind w:left="2520" w:hanging="360"/>
      </w:pPr>
    </w:lvl>
    <w:lvl w:ilvl="5" w:tplc="54860E82" w:tentative="1">
      <w:start w:val="1"/>
      <w:numFmt w:val="lowerRoman"/>
      <w:lvlText w:val="%6."/>
      <w:lvlJc w:val="right"/>
      <w:pPr>
        <w:tabs>
          <w:tab w:val="num" w:pos="3240"/>
        </w:tabs>
        <w:ind w:left="3240" w:hanging="180"/>
      </w:pPr>
    </w:lvl>
    <w:lvl w:ilvl="6" w:tplc="02BC5C46" w:tentative="1">
      <w:start w:val="1"/>
      <w:numFmt w:val="decimal"/>
      <w:lvlText w:val="%7."/>
      <w:lvlJc w:val="left"/>
      <w:pPr>
        <w:tabs>
          <w:tab w:val="num" w:pos="3960"/>
        </w:tabs>
        <w:ind w:left="3960" w:hanging="360"/>
      </w:pPr>
    </w:lvl>
    <w:lvl w:ilvl="7" w:tplc="5F6636F8" w:tentative="1">
      <w:start w:val="1"/>
      <w:numFmt w:val="lowerLetter"/>
      <w:lvlText w:val="%8."/>
      <w:lvlJc w:val="left"/>
      <w:pPr>
        <w:tabs>
          <w:tab w:val="num" w:pos="4680"/>
        </w:tabs>
        <w:ind w:left="4680" w:hanging="360"/>
      </w:pPr>
    </w:lvl>
    <w:lvl w:ilvl="8" w:tplc="17BE39DC" w:tentative="1">
      <w:start w:val="1"/>
      <w:numFmt w:val="lowerRoman"/>
      <w:lvlText w:val="%9."/>
      <w:lvlJc w:val="right"/>
      <w:pPr>
        <w:tabs>
          <w:tab w:val="num" w:pos="5400"/>
        </w:tabs>
        <w:ind w:left="5400" w:hanging="180"/>
      </w:pPr>
    </w:lvl>
  </w:abstractNum>
  <w:num w:numId="1">
    <w:abstractNumId w:val="14"/>
  </w:num>
  <w:num w:numId="2">
    <w:abstractNumId w:val="9"/>
  </w:num>
  <w:num w:numId="3">
    <w:abstractNumId w:val="12"/>
  </w:num>
  <w:num w:numId="4">
    <w:abstractNumId w:val="29"/>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34"/>
  </w:num>
  <w:num w:numId="7">
    <w:abstractNumId w:val="7"/>
  </w:num>
  <w:num w:numId="8">
    <w:abstractNumId w:val="6"/>
  </w:num>
  <w:num w:numId="9">
    <w:abstractNumId w:val="14"/>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2"/>
  </w:num>
  <w:num w:numId="18">
    <w:abstractNumId w:val="36"/>
  </w:num>
  <w:num w:numId="19">
    <w:abstractNumId w:val="28"/>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7"/>
  </w:num>
  <w:num w:numId="23">
    <w:abstractNumId w:val="33"/>
  </w:num>
  <w:num w:numId="24">
    <w:abstractNumId w:val="13"/>
  </w:num>
  <w:num w:numId="25">
    <w:abstractNumId w:val="44"/>
  </w:num>
  <w:num w:numId="26">
    <w:abstractNumId w:val="17"/>
  </w:num>
  <w:num w:numId="27">
    <w:abstractNumId w:val="25"/>
  </w:num>
  <w:num w:numId="28">
    <w:abstractNumId w:val="35"/>
  </w:num>
  <w:num w:numId="29">
    <w:abstractNumId w:val="37"/>
  </w:num>
  <w:num w:numId="30">
    <w:abstractNumId w:val="19"/>
  </w:num>
  <w:num w:numId="31">
    <w:abstractNumId w:val="40"/>
  </w:num>
  <w:num w:numId="32">
    <w:abstractNumId w:val="18"/>
  </w:num>
  <w:num w:numId="33">
    <w:abstractNumId w:val="30"/>
  </w:num>
  <w:num w:numId="34">
    <w:abstractNumId w:val="22"/>
  </w:num>
  <w:num w:numId="35">
    <w:abstractNumId w:val="41"/>
  </w:num>
  <w:num w:numId="36">
    <w:abstractNumId w:val="20"/>
  </w:num>
  <w:num w:numId="37">
    <w:abstractNumId w:val="31"/>
  </w:num>
  <w:num w:numId="38">
    <w:abstractNumId w:val="23"/>
  </w:num>
  <w:num w:numId="39">
    <w:abstractNumId w:val="28"/>
    <w:lvlOverride w:ilvl="0">
      <w:startOverride w:val="9"/>
    </w:lvlOverride>
  </w:num>
  <w:num w:numId="40">
    <w:abstractNumId w:val="39"/>
  </w:num>
  <w:num w:numId="41">
    <w:abstractNumId w:val="11"/>
  </w:num>
  <w:num w:numId="42">
    <w:abstractNumId w:val="16"/>
  </w:num>
  <w:num w:numId="43">
    <w:abstractNumId w:val="42"/>
  </w:num>
  <w:num w:numId="44">
    <w:abstractNumId w:val="15"/>
  </w:num>
  <w:num w:numId="45">
    <w:abstractNumId w:val="24"/>
  </w:num>
  <w:num w:numId="46">
    <w:abstractNumId w:val="43"/>
  </w:num>
  <w:num w:numId="47">
    <w:abstractNumId w:val="2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GB" w:vendorID="64" w:dllVersion="131077" w:nlCheck="1" w:checkStyle="1"/>
  <w:activeWritingStyle w:appName="MSWord" w:lang="en-US" w:vendorID="64" w:dllVersion="131077" w:nlCheck="1" w:checkStyle="1"/>
  <w:activeWritingStyle w:appName="MSWord" w:lang="zh-CN"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es-ES" w:vendorID="64" w:dllVersion="131078" w:nlCheck="1" w:checkStyle="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F97148"/>
    <w:rsid w:val="00000A4F"/>
    <w:rsid w:val="000032CF"/>
    <w:rsid w:val="0000365F"/>
    <w:rsid w:val="000038A5"/>
    <w:rsid w:val="00007953"/>
    <w:rsid w:val="0001099A"/>
    <w:rsid w:val="00010B79"/>
    <w:rsid w:val="00010FE6"/>
    <w:rsid w:val="00011887"/>
    <w:rsid w:val="00013915"/>
    <w:rsid w:val="00013DC1"/>
    <w:rsid w:val="00015535"/>
    <w:rsid w:val="0001651E"/>
    <w:rsid w:val="00016903"/>
    <w:rsid w:val="00016BF5"/>
    <w:rsid w:val="000231E5"/>
    <w:rsid w:val="0002641B"/>
    <w:rsid w:val="0003039B"/>
    <w:rsid w:val="00030629"/>
    <w:rsid w:val="00032CDA"/>
    <w:rsid w:val="0003433B"/>
    <w:rsid w:val="000343B3"/>
    <w:rsid w:val="00035700"/>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5842"/>
    <w:rsid w:val="0006684C"/>
    <w:rsid w:val="00067022"/>
    <w:rsid w:val="00070BBB"/>
    <w:rsid w:val="0007242C"/>
    <w:rsid w:val="00073A0C"/>
    <w:rsid w:val="0007593A"/>
    <w:rsid w:val="00077691"/>
    <w:rsid w:val="00077D5D"/>
    <w:rsid w:val="00080501"/>
    <w:rsid w:val="00080564"/>
    <w:rsid w:val="00080641"/>
    <w:rsid w:val="00080B99"/>
    <w:rsid w:val="00081F9F"/>
    <w:rsid w:val="0008342F"/>
    <w:rsid w:val="000845FD"/>
    <w:rsid w:val="00084875"/>
    <w:rsid w:val="00084C48"/>
    <w:rsid w:val="00086956"/>
    <w:rsid w:val="000915D1"/>
    <w:rsid w:val="000921F8"/>
    <w:rsid w:val="000968A9"/>
    <w:rsid w:val="00096FCD"/>
    <w:rsid w:val="00097754"/>
    <w:rsid w:val="000A068B"/>
    <w:rsid w:val="000A0BAE"/>
    <w:rsid w:val="000A1C7E"/>
    <w:rsid w:val="000A1CB8"/>
    <w:rsid w:val="000A2861"/>
    <w:rsid w:val="000A2922"/>
    <w:rsid w:val="000A596D"/>
    <w:rsid w:val="000A6EEF"/>
    <w:rsid w:val="000B146C"/>
    <w:rsid w:val="000B1E86"/>
    <w:rsid w:val="000B3024"/>
    <w:rsid w:val="000B30AE"/>
    <w:rsid w:val="000B33D5"/>
    <w:rsid w:val="000B403C"/>
    <w:rsid w:val="000B54BE"/>
    <w:rsid w:val="000B5C27"/>
    <w:rsid w:val="000B736B"/>
    <w:rsid w:val="000C0DA9"/>
    <w:rsid w:val="000C1194"/>
    <w:rsid w:val="000C1A79"/>
    <w:rsid w:val="000C1C46"/>
    <w:rsid w:val="000C523A"/>
    <w:rsid w:val="000C5CBD"/>
    <w:rsid w:val="000C6E3D"/>
    <w:rsid w:val="000C7F20"/>
    <w:rsid w:val="000D1657"/>
    <w:rsid w:val="000D476E"/>
    <w:rsid w:val="000D4A85"/>
    <w:rsid w:val="000D5603"/>
    <w:rsid w:val="000D5C10"/>
    <w:rsid w:val="000D7851"/>
    <w:rsid w:val="000E2610"/>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12903"/>
    <w:rsid w:val="001134F9"/>
    <w:rsid w:val="0011440A"/>
    <w:rsid w:val="00114AA7"/>
    <w:rsid w:val="00115571"/>
    <w:rsid w:val="00115E2D"/>
    <w:rsid w:val="001162EB"/>
    <w:rsid w:val="001174F4"/>
    <w:rsid w:val="0012283B"/>
    <w:rsid w:val="001229D0"/>
    <w:rsid w:val="00123E51"/>
    <w:rsid w:val="00124DAD"/>
    <w:rsid w:val="00125ADB"/>
    <w:rsid w:val="00126ED1"/>
    <w:rsid w:val="0012717E"/>
    <w:rsid w:val="0013106F"/>
    <w:rsid w:val="00131F4D"/>
    <w:rsid w:val="00132FDF"/>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63165"/>
    <w:rsid w:val="00163F7E"/>
    <w:rsid w:val="00166053"/>
    <w:rsid w:val="00166431"/>
    <w:rsid w:val="00170FE4"/>
    <w:rsid w:val="0017110E"/>
    <w:rsid w:val="001719C0"/>
    <w:rsid w:val="00171B83"/>
    <w:rsid w:val="00172018"/>
    <w:rsid w:val="00173A63"/>
    <w:rsid w:val="00173ED0"/>
    <w:rsid w:val="001744CA"/>
    <w:rsid w:val="001757A8"/>
    <w:rsid w:val="0017672F"/>
    <w:rsid w:val="00180BBF"/>
    <w:rsid w:val="0018188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1A"/>
    <w:rsid w:val="001B1CCF"/>
    <w:rsid w:val="001B384E"/>
    <w:rsid w:val="001B4837"/>
    <w:rsid w:val="001B55C5"/>
    <w:rsid w:val="001B6AC1"/>
    <w:rsid w:val="001B6C2B"/>
    <w:rsid w:val="001B7013"/>
    <w:rsid w:val="001B7231"/>
    <w:rsid w:val="001C02E3"/>
    <w:rsid w:val="001C10F0"/>
    <w:rsid w:val="001C147D"/>
    <w:rsid w:val="001C2FE5"/>
    <w:rsid w:val="001C450B"/>
    <w:rsid w:val="001C4BA3"/>
    <w:rsid w:val="001C621D"/>
    <w:rsid w:val="001D0543"/>
    <w:rsid w:val="001D1509"/>
    <w:rsid w:val="001D1739"/>
    <w:rsid w:val="001D1B00"/>
    <w:rsid w:val="001D3015"/>
    <w:rsid w:val="001D40DC"/>
    <w:rsid w:val="001D40F5"/>
    <w:rsid w:val="001D411E"/>
    <w:rsid w:val="001D622B"/>
    <w:rsid w:val="001D62B2"/>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C31"/>
    <w:rsid w:val="00206DD5"/>
    <w:rsid w:val="0020761F"/>
    <w:rsid w:val="002107F4"/>
    <w:rsid w:val="00210C72"/>
    <w:rsid w:val="00215528"/>
    <w:rsid w:val="00215C08"/>
    <w:rsid w:val="00217E9F"/>
    <w:rsid w:val="00222646"/>
    <w:rsid w:val="00224924"/>
    <w:rsid w:val="0022778B"/>
    <w:rsid w:val="00227800"/>
    <w:rsid w:val="002314C9"/>
    <w:rsid w:val="0023295F"/>
    <w:rsid w:val="002336B5"/>
    <w:rsid w:val="00234059"/>
    <w:rsid w:val="00235E81"/>
    <w:rsid w:val="002369FD"/>
    <w:rsid w:val="0023765F"/>
    <w:rsid w:val="00240C1C"/>
    <w:rsid w:val="00240EA5"/>
    <w:rsid w:val="0024122F"/>
    <w:rsid w:val="00242DAE"/>
    <w:rsid w:val="00244D9A"/>
    <w:rsid w:val="00244EF3"/>
    <w:rsid w:val="002455FC"/>
    <w:rsid w:val="00245C7B"/>
    <w:rsid w:val="002460E4"/>
    <w:rsid w:val="00246A28"/>
    <w:rsid w:val="00246ABA"/>
    <w:rsid w:val="00247AA5"/>
    <w:rsid w:val="00254364"/>
    <w:rsid w:val="00256C4F"/>
    <w:rsid w:val="00260AAB"/>
    <w:rsid w:val="00260F99"/>
    <w:rsid w:val="0026248C"/>
    <w:rsid w:val="002634F5"/>
    <w:rsid w:val="00264224"/>
    <w:rsid w:val="002644BF"/>
    <w:rsid w:val="002647F0"/>
    <w:rsid w:val="0026535F"/>
    <w:rsid w:val="00267ED8"/>
    <w:rsid w:val="0027059E"/>
    <w:rsid w:val="00271302"/>
    <w:rsid w:val="002714E0"/>
    <w:rsid w:val="00274628"/>
    <w:rsid w:val="0027589D"/>
    <w:rsid w:val="00277B65"/>
    <w:rsid w:val="00280AEE"/>
    <w:rsid w:val="00281436"/>
    <w:rsid w:val="002823CD"/>
    <w:rsid w:val="00282BE9"/>
    <w:rsid w:val="00284032"/>
    <w:rsid w:val="00287100"/>
    <w:rsid w:val="00290099"/>
    <w:rsid w:val="00290643"/>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C37A9"/>
    <w:rsid w:val="002C5F86"/>
    <w:rsid w:val="002C67D1"/>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756"/>
    <w:rsid w:val="002E060D"/>
    <w:rsid w:val="002E22B6"/>
    <w:rsid w:val="002E2FC7"/>
    <w:rsid w:val="002E410D"/>
    <w:rsid w:val="002E6625"/>
    <w:rsid w:val="002E6A8B"/>
    <w:rsid w:val="002F29A6"/>
    <w:rsid w:val="002F30F0"/>
    <w:rsid w:val="002F31A2"/>
    <w:rsid w:val="002F35AE"/>
    <w:rsid w:val="002F49C3"/>
    <w:rsid w:val="002F68AC"/>
    <w:rsid w:val="002F68B0"/>
    <w:rsid w:val="002F7CBE"/>
    <w:rsid w:val="002F7CE1"/>
    <w:rsid w:val="00300AAB"/>
    <w:rsid w:val="00301B3B"/>
    <w:rsid w:val="0030342E"/>
    <w:rsid w:val="003036CC"/>
    <w:rsid w:val="00304C0D"/>
    <w:rsid w:val="003072AC"/>
    <w:rsid w:val="00310994"/>
    <w:rsid w:val="00311A96"/>
    <w:rsid w:val="00311D5D"/>
    <w:rsid w:val="0031285A"/>
    <w:rsid w:val="003136AD"/>
    <w:rsid w:val="00315567"/>
    <w:rsid w:val="003156AF"/>
    <w:rsid w:val="003160B6"/>
    <w:rsid w:val="00316FFD"/>
    <w:rsid w:val="00320D72"/>
    <w:rsid w:val="0032559F"/>
    <w:rsid w:val="003266BD"/>
    <w:rsid w:val="00327F7B"/>
    <w:rsid w:val="00330221"/>
    <w:rsid w:val="00331292"/>
    <w:rsid w:val="003315E8"/>
    <w:rsid w:val="00337712"/>
    <w:rsid w:val="00337912"/>
    <w:rsid w:val="00340618"/>
    <w:rsid w:val="00343171"/>
    <w:rsid w:val="003437E9"/>
    <w:rsid w:val="00343D7F"/>
    <w:rsid w:val="003479E0"/>
    <w:rsid w:val="00350544"/>
    <w:rsid w:val="00355278"/>
    <w:rsid w:val="00355785"/>
    <w:rsid w:val="00355E77"/>
    <w:rsid w:val="00356049"/>
    <w:rsid w:val="00356CC2"/>
    <w:rsid w:val="003603B5"/>
    <w:rsid w:val="00364137"/>
    <w:rsid w:val="0036541D"/>
    <w:rsid w:val="00366375"/>
    <w:rsid w:val="00367931"/>
    <w:rsid w:val="00370725"/>
    <w:rsid w:val="00370C9A"/>
    <w:rsid w:val="00371186"/>
    <w:rsid w:val="0037236B"/>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A04EA"/>
    <w:rsid w:val="003A5E56"/>
    <w:rsid w:val="003A717A"/>
    <w:rsid w:val="003B0EFD"/>
    <w:rsid w:val="003B1017"/>
    <w:rsid w:val="003B1AFC"/>
    <w:rsid w:val="003B1CC2"/>
    <w:rsid w:val="003B6263"/>
    <w:rsid w:val="003B765D"/>
    <w:rsid w:val="003C0BF7"/>
    <w:rsid w:val="003C138C"/>
    <w:rsid w:val="003C1634"/>
    <w:rsid w:val="003C39F0"/>
    <w:rsid w:val="003C3B51"/>
    <w:rsid w:val="003C4615"/>
    <w:rsid w:val="003C4A4C"/>
    <w:rsid w:val="003C60F1"/>
    <w:rsid w:val="003C617B"/>
    <w:rsid w:val="003C6CA8"/>
    <w:rsid w:val="003C6CAF"/>
    <w:rsid w:val="003C6D0A"/>
    <w:rsid w:val="003C78B2"/>
    <w:rsid w:val="003C7BF7"/>
    <w:rsid w:val="003D0AF3"/>
    <w:rsid w:val="003D1E70"/>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3793"/>
    <w:rsid w:val="003F4B00"/>
    <w:rsid w:val="003F5B1B"/>
    <w:rsid w:val="003F64C1"/>
    <w:rsid w:val="004022EE"/>
    <w:rsid w:val="004022F0"/>
    <w:rsid w:val="004027AB"/>
    <w:rsid w:val="00402CCF"/>
    <w:rsid w:val="00402E74"/>
    <w:rsid w:val="00404F1D"/>
    <w:rsid w:val="004109A1"/>
    <w:rsid w:val="00412409"/>
    <w:rsid w:val="0041291B"/>
    <w:rsid w:val="0041414F"/>
    <w:rsid w:val="00416CAB"/>
    <w:rsid w:val="004179BC"/>
    <w:rsid w:val="004204B9"/>
    <w:rsid w:val="00420F48"/>
    <w:rsid w:val="00422957"/>
    <w:rsid w:val="004231B3"/>
    <w:rsid w:val="00423203"/>
    <w:rsid w:val="00425EEA"/>
    <w:rsid w:val="00425F5D"/>
    <w:rsid w:val="004325CD"/>
    <w:rsid w:val="00432EAD"/>
    <w:rsid w:val="00433AF2"/>
    <w:rsid w:val="00433B27"/>
    <w:rsid w:val="00433D6A"/>
    <w:rsid w:val="00435AA2"/>
    <w:rsid w:val="00435C38"/>
    <w:rsid w:val="0043625B"/>
    <w:rsid w:val="00437234"/>
    <w:rsid w:val="004400F8"/>
    <w:rsid w:val="0044119B"/>
    <w:rsid w:val="00442FC0"/>
    <w:rsid w:val="00443F05"/>
    <w:rsid w:val="00444069"/>
    <w:rsid w:val="004452B8"/>
    <w:rsid w:val="00445B0E"/>
    <w:rsid w:val="004461A0"/>
    <w:rsid w:val="00450F5E"/>
    <w:rsid w:val="00451F70"/>
    <w:rsid w:val="0046306C"/>
    <w:rsid w:val="004632F7"/>
    <w:rsid w:val="00463770"/>
    <w:rsid w:val="00467DF9"/>
    <w:rsid w:val="00470244"/>
    <w:rsid w:val="0047229C"/>
    <w:rsid w:val="00473765"/>
    <w:rsid w:val="00473947"/>
    <w:rsid w:val="0047660C"/>
    <w:rsid w:val="004772F3"/>
    <w:rsid w:val="00480196"/>
    <w:rsid w:val="00480D3F"/>
    <w:rsid w:val="004833C0"/>
    <w:rsid w:val="004848FD"/>
    <w:rsid w:val="004850D3"/>
    <w:rsid w:val="0048664F"/>
    <w:rsid w:val="00486AE5"/>
    <w:rsid w:val="00486E6B"/>
    <w:rsid w:val="00486F07"/>
    <w:rsid w:val="00487898"/>
    <w:rsid w:val="0048795F"/>
    <w:rsid w:val="00487FEE"/>
    <w:rsid w:val="00490187"/>
    <w:rsid w:val="00491CD2"/>
    <w:rsid w:val="00493A5F"/>
    <w:rsid w:val="0049418E"/>
    <w:rsid w:val="00494537"/>
    <w:rsid w:val="004958C8"/>
    <w:rsid w:val="004A212F"/>
    <w:rsid w:val="004A3104"/>
    <w:rsid w:val="004A4C07"/>
    <w:rsid w:val="004A5C70"/>
    <w:rsid w:val="004A7428"/>
    <w:rsid w:val="004B0781"/>
    <w:rsid w:val="004B1877"/>
    <w:rsid w:val="004B30C2"/>
    <w:rsid w:val="004B4949"/>
    <w:rsid w:val="004B531A"/>
    <w:rsid w:val="004B6CDD"/>
    <w:rsid w:val="004B6F23"/>
    <w:rsid w:val="004B7BDA"/>
    <w:rsid w:val="004B7DC2"/>
    <w:rsid w:val="004C0320"/>
    <w:rsid w:val="004C09E4"/>
    <w:rsid w:val="004C1E49"/>
    <w:rsid w:val="004C1FBA"/>
    <w:rsid w:val="004C228C"/>
    <w:rsid w:val="004C2B34"/>
    <w:rsid w:val="004C3771"/>
    <w:rsid w:val="004D0A60"/>
    <w:rsid w:val="004D0D2B"/>
    <w:rsid w:val="004D360D"/>
    <w:rsid w:val="004D4DC7"/>
    <w:rsid w:val="004D70BA"/>
    <w:rsid w:val="004E0D03"/>
    <w:rsid w:val="004E115F"/>
    <w:rsid w:val="004E18ED"/>
    <w:rsid w:val="004E1A7F"/>
    <w:rsid w:val="004E3BB4"/>
    <w:rsid w:val="004E46AA"/>
    <w:rsid w:val="004E48B6"/>
    <w:rsid w:val="004E5BAF"/>
    <w:rsid w:val="004E6529"/>
    <w:rsid w:val="004F0C31"/>
    <w:rsid w:val="004F1055"/>
    <w:rsid w:val="004F1504"/>
    <w:rsid w:val="004F22F1"/>
    <w:rsid w:val="004F3149"/>
    <w:rsid w:val="004F4542"/>
    <w:rsid w:val="004F4634"/>
    <w:rsid w:val="004F50C6"/>
    <w:rsid w:val="004F52FD"/>
    <w:rsid w:val="004F6E8F"/>
    <w:rsid w:val="00502CC5"/>
    <w:rsid w:val="005035A3"/>
    <w:rsid w:val="005054DD"/>
    <w:rsid w:val="0050673A"/>
    <w:rsid w:val="005072C0"/>
    <w:rsid w:val="00511488"/>
    <w:rsid w:val="00512CC8"/>
    <w:rsid w:val="005133C3"/>
    <w:rsid w:val="00513D5B"/>
    <w:rsid w:val="0051402C"/>
    <w:rsid w:val="00514B41"/>
    <w:rsid w:val="0052016F"/>
    <w:rsid w:val="005203F8"/>
    <w:rsid w:val="00520894"/>
    <w:rsid w:val="00523EA6"/>
    <w:rsid w:val="00526EBB"/>
    <w:rsid w:val="00527073"/>
    <w:rsid w:val="00530357"/>
    <w:rsid w:val="00534CBB"/>
    <w:rsid w:val="00535489"/>
    <w:rsid w:val="00535C30"/>
    <w:rsid w:val="00536338"/>
    <w:rsid w:val="00536FE0"/>
    <w:rsid w:val="00537B1C"/>
    <w:rsid w:val="0054008F"/>
    <w:rsid w:val="00541026"/>
    <w:rsid w:val="005422CE"/>
    <w:rsid w:val="00543384"/>
    <w:rsid w:val="005449F9"/>
    <w:rsid w:val="00545855"/>
    <w:rsid w:val="00546E3D"/>
    <w:rsid w:val="005506F8"/>
    <w:rsid w:val="00551EC8"/>
    <w:rsid w:val="00553859"/>
    <w:rsid w:val="00553871"/>
    <w:rsid w:val="00553D5A"/>
    <w:rsid w:val="00554C4E"/>
    <w:rsid w:val="0055641B"/>
    <w:rsid w:val="0055685F"/>
    <w:rsid w:val="00556883"/>
    <w:rsid w:val="00556D78"/>
    <w:rsid w:val="00560DB3"/>
    <w:rsid w:val="0056101E"/>
    <w:rsid w:val="00561B1E"/>
    <w:rsid w:val="00561E3D"/>
    <w:rsid w:val="0056350A"/>
    <w:rsid w:val="00566AA8"/>
    <w:rsid w:val="00567410"/>
    <w:rsid w:val="00571538"/>
    <w:rsid w:val="00575EC2"/>
    <w:rsid w:val="00576909"/>
    <w:rsid w:val="00576A3C"/>
    <w:rsid w:val="00577838"/>
    <w:rsid w:val="00577ED5"/>
    <w:rsid w:val="005825D6"/>
    <w:rsid w:val="005829F9"/>
    <w:rsid w:val="00583470"/>
    <w:rsid w:val="005836FD"/>
    <w:rsid w:val="00583865"/>
    <w:rsid w:val="00583B0F"/>
    <w:rsid w:val="00584E09"/>
    <w:rsid w:val="00585801"/>
    <w:rsid w:val="0058597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B72E9"/>
    <w:rsid w:val="005C656B"/>
    <w:rsid w:val="005C6D5B"/>
    <w:rsid w:val="005C7389"/>
    <w:rsid w:val="005D129C"/>
    <w:rsid w:val="005D3B1E"/>
    <w:rsid w:val="005D4B12"/>
    <w:rsid w:val="005D5873"/>
    <w:rsid w:val="005D5A95"/>
    <w:rsid w:val="005D6BCF"/>
    <w:rsid w:val="005D6F84"/>
    <w:rsid w:val="005E073F"/>
    <w:rsid w:val="005E0960"/>
    <w:rsid w:val="005E0A51"/>
    <w:rsid w:val="005E108E"/>
    <w:rsid w:val="005E19BA"/>
    <w:rsid w:val="005E3627"/>
    <w:rsid w:val="005E3C36"/>
    <w:rsid w:val="005E5408"/>
    <w:rsid w:val="005E69D5"/>
    <w:rsid w:val="005E702A"/>
    <w:rsid w:val="005F0038"/>
    <w:rsid w:val="005F195A"/>
    <w:rsid w:val="005F25E8"/>
    <w:rsid w:val="005F300D"/>
    <w:rsid w:val="005F3A1A"/>
    <w:rsid w:val="005F3BA5"/>
    <w:rsid w:val="005F3C1E"/>
    <w:rsid w:val="005F3ED5"/>
    <w:rsid w:val="005F6B21"/>
    <w:rsid w:val="00600310"/>
    <w:rsid w:val="00600376"/>
    <w:rsid w:val="00601903"/>
    <w:rsid w:val="00601B7B"/>
    <w:rsid w:val="00601FDD"/>
    <w:rsid w:val="0060238B"/>
    <w:rsid w:val="00602BEF"/>
    <w:rsid w:val="00604A68"/>
    <w:rsid w:val="00604D51"/>
    <w:rsid w:val="006059B6"/>
    <w:rsid w:val="0060625E"/>
    <w:rsid w:val="00606A25"/>
    <w:rsid w:val="006070F7"/>
    <w:rsid w:val="00607BF2"/>
    <w:rsid w:val="00610B9B"/>
    <w:rsid w:val="0061125E"/>
    <w:rsid w:val="006139CD"/>
    <w:rsid w:val="00614008"/>
    <w:rsid w:val="0061625A"/>
    <w:rsid w:val="00616940"/>
    <w:rsid w:val="0061763D"/>
    <w:rsid w:val="00622F67"/>
    <w:rsid w:val="00625367"/>
    <w:rsid w:val="0062683D"/>
    <w:rsid w:val="006311D9"/>
    <w:rsid w:val="006336DA"/>
    <w:rsid w:val="006345D0"/>
    <w:rsid w:val="00634AB7"/>
    <w:rsid w:val="006359A5"/>
    <w:rsid w:val="00640F60"/>
    <w:rsid w:val="00641555"/>
    <w:rsid w:val="00641684"/>
    <w:rsid w:val="00643C57"/>
    <w:rsid w:val="006445FF"/>
    <w:rsid w:val="0064488D"/>
    <w:rsid w:val="00644DBF"/>
    <w:rsid w:val="006451FC"/>
    <w:rsid w:val="00645D4F"/>
    <w:rsid w:val="00651328"/>
    <w:rsid w:val="00651A6E"/>
    <w:rsid w:val="00655CB5"/>
    <w:rsid w:val="00655FB7"/>
    <w:rsid w:val="00656718"/>
    <w:rsid w:val="00660205"/>
    <w:rsid w:val="00660F9B"/>
    <w:rsid w:val="00661AA1"/>
    <w:rsid w:val="0066436F"/>
    <w:rsid w:val="00665A91"/>
    <w:rsid w:val="0066600F"/>
    <w:rsid w:val="00666B6F"/>
    <w:rsid w:val="0067031B"/>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6DA7"/>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709C"/>
    <w:rsid w:val="006B7241"/>
    <w:rsid w:val="006C0726"/>
    <w:rsid w:val="006C3C3B"/>
    <w:rsid w:val="006C4BA5"/>
    <w:rsid w:val="006C5093"/>
    <w:rsid w:val="006C59DF"/>
    <w:rsid w:val="006C60C5"/>
    <w:rsid w:val="006C69A9"/>
    <w:rsid w:val="006C6AF7"/>
    <w:rsid w:val="006C755C"/>
    <w:rsid w:val="006D09FA"/>
    <w:rsid w:val="006D1AA6"/>
    <w:rsid w:val="006D31D9"/>
    <w:rsid w:val="006D7D65"/>
    <w:rsid w:val="006E0CF1"/>
    <w:rsid w:val="006E244C"/>
    <w:rsid w:val="006E55FD"/>
    <w:rsid w:val="006E5CF2"/>
    <w:rsid w:val="006E713D"/>
    <w:rsid w:val="006F01A1"/>
    <w:rsid w:val="006F0B3D"/>
    <w:rsid w:val="006F2B58"/>
    <w:rsid w:val="006F3DCF"/>
    <w:rsid w:val="006F4A36"/>
    <w:rsid w:val="006F5226"/>
    <w:rsid w:val="006F73AE"/>
    <w:rsid w:val="006F7432"/>
    <w:rsid w:val="006F7B0E"/>
    <w:rsid w:val="00700B57"/>
    <w:rsid w:val="00702D47"/>
    <w:rsid w:val="00703141"/>
    <w:rsid w:val="00710223"/>
    <w:rsid w:val="007104E8"/>
    <w:rsid w:val="007107E9"/>
    <w:rsid w:val="00711687"/>
    <w:rsid w:val="007119F7"/>
    <w:rsid w:val="00711DF0"/>
    <w:rsid w:val="00713822"/>
    <w:rsid w:val="00715574"/>
    <w:rsid w:val="00715A2A"/>
    <w:rsid w:val="00716600"/>
    <w:rsid w:val="00716936"/>
    <w:rsid w:val="00716F37"/>
    <w:rsid w:val="00716F96"/>
    <w:rsid w:val="00717DD7"/>
    <w:rsid w:val="00721D95"/>
    <w:rsid w:val="0072230F"/>
    <w:rsid w:val="0072267D"/>
    <w:rsid w:val="00723136"/>
    <w:rsid w:val="00724153"/>
    <w:rsid w:val="00725F11"/>
    <w:rsid w:val="00727A55"/>
    <w:rsid w:val="00730C22"/>
    <w:rsid w:val="00732EF0"/>
    <w:rsid w:val="00733044"/>
    <w:rsid w:val="007333AC"/>
    <w:rsid w:val="00733534"/>
    <w:rsid w:val="00734720"/>
    <w:rsid w:val="00734A3E"/>
    <w:rsid w:val="00736BF4"/>
    <w:rsid w:val="007373B1"/>
    <w:rsid w:val="00740179"/>
    <w:rsid w:val="007412AC"/>
    <w:rsid w:val="0074140E"/>
    <w:rsid w:val="0074387F"/>
    <w:rsid w:val="00747593"/>
    <w:rsid w:val="007533EC"/>
    <w:rsid w:val="007549AD"/>
    <w:rsid w:val="00756221"/>
    <w:rsid w:val="0075795E"/>
    <w:rsid w:val="00757F2E"/>
    <w:rsid w:val="00760788"/>
    <w:rsid w:val="00761BB2"/>
    <w:rsid w:val="00764248"/>
    <w:rsid w:val="007642BF"/>
    <w:rsid w:val="00765AE8"/>
    <w:rsid w:val="00766F72"/>
    <w:rsid w:val="00771441"/>
    <w:rsid w:val="007724C7"/>
    <w:rsid w:val="00773401"/>
    <w:rsid w:val="00774F21"/>
    <w:rsid w:val="0077508D"/>
    <w:rsid w:val="00780862"/>
    <w:rsid w:val="00782520"/>
    <w:rsid w:val="007830E0"/>
    <w:rsid w:val="00783A1F"/>
    <w:rsid w:val="00784C35"/>
    <w:rsid w:val="0078682F"/>
    <w:rsid w:val="00786D7F"/>
    <w:rsid w:val="00790393"/>
    <w:rsid w:val="00791592"/>
    <w:rsid w:val="00791968"/>
    <w:rsid w:val="0079310F"/>
    <w:rsid w:val="0079380D"/>
    <w:rsid w:val="00795C4D"/>
    <w:rsid w:val="007970DD"/>
    <w:rsid w:val="007A06FA"/>
    <w:rsid w:val="007A2247"/>
    <w:rsid w:val="007A3BF5"/>
    <w:rsid w:val="007A76F4"/>
    <w:rsid w:val="007B04D0"/>
    <w:rsid w:val="007B3444"/>
    <w:rsid w:val="007B4B2E"/>
    <w:rsid w:val="007B5989"/>
    <w:rsid w:val="007B61BD"/>
    <w:rsid w:val="007C05DE"/>
    <w:rsid w:val="007C16B3"/>
    <w:rsid w:val="007C22BE"/>
    <w:rsid w:val="007C35E3"/>
    <w:rsid w:val="007C5683"/>
    <w:rsid w:val="007C56A1"/>
    <w:rsid w:val="007C776B"/>
    <w:rsid w:val="007C7A5C"/>
    <w:rsid w:val="007D0CE4"/>
    <w:rsid w:val="007D0FC9"/>
    <w:rsid w:val="007D1D68"/>
    <w:rsid w:val="007D4666"/>
    <w:rsid w:val="007D752C"/>
    <w:rsid w:val="007D77AC"/>
    <w:rsid w:val="007D7FF4"/>
    <w:rsid w:val="007E1F25"/>
    <w:rsid w:val="007E5552"/>
    <w:rsid w:val="007E5853"/>
    <w:rsid w:val="007E5DB8"/>
    <w:rsid w:val="007E7358"/>
    <w:rsid w:val="007E7ABB"/>
    <w:rsid w:val="007F0553"/>
    <w:rsid w:val="007F0B17"/>
    <w:rsid w:val="007F0FA2"/>
    <w:rsid w:val="007F22CA"/>
    <w:rsid w:val="007F2806"/>
    <w:rsid w:val="007F39F1"/>
    <w:rsid w:val="007F3AC1"/>
    <w:rsid w:val="007F3CF6"/>
    <w:rsid w:val="007F3FEB"/>
    <w:rsid w:val="007F473A"/>
    <w:rsid w:val="007F5944"/>
    <w:rsid w:val="007F7FBD"/>
    <w:rsid w:val="008033A9"/>
    <w:rsid w:val="00805BBB"/>
    <w:rsid w:val="0080634C"/>
    <w:rsid w:val="00811065"/>
    <w:rsid w:val="008129C6"/>
    <w:rsid w:val="008154A5"/>
    <w:rsid w:val="00817E8A"/>
    <w:rsid w:val="00817E99"/>
    <w:rsid w:val="00821B86"/>
    <w:rsid w:val="00822963"/>
    <w:rsid w:val="00822ACE"/>
    <w:rsid w:val="00822D58"/>
    <w:rsid w:val="00822F0A"/>
    <w:rsid w:val="00830310"/>
    <w:rsid w:val="008310B3"/>
    <w:rsid w:val="00833081"/>
    <w:rsid w:val="00833443"/>
    <w:rsid w:val="008346BA"/>
    <w:rsid w:val="00834AC8"/>
    <w:rsid w:val="00835EAD"/>
    <w:rsid w:val="0084160D"/>
    <w:rsid w:val="008426A3"/>
    <w:rsid w:val="00842CEB"/>
    <w:rsid w:val="00844F2A"/>
    <w:rsid w:val="008468B9"/>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BBB"/>
    <w:rsid w:val="00871F70"/>
    <w:rsid w:val="00873754"/>
    <w:rsid w:val="0087488B"/>
    <w:rsid w:val="008752C9"/>
    <w:rsid w:val="0087551E"/>
    <w:rsid w:val="00875A15"/>
    <w:rsid w:val="00877E09"/>
    <w:rsid w:val="008811ED"/>
    <w:rsid w:val="008846E5"/>
    <w:rsid w:val="00885383"/>
    <w:rsid w:val="0088702E"/>
    <w:rsid w:val="008871DE"/>
    <w:rsid w:val="00890458"/>
    <w:rsid w:val="008908E6"/>
    <w:rsid w:val="00891D36"/>
    <w:rsid w:val="00891F35"/>
    <w:rsid w:val="008946E2"/>
    <w:rsid w:val="00895962"/>
    <w:rsid w:val="00895B40"/>
    <w:rsid w:val="00895E9F"/>
    <w:rsid w:val="00896B55"/>
    <w:rsid w:val="008A0296"/>
    <w:rsid w:val="008A07E9"/>
    <w:rsid w:val="008A0BB2"/>
    <w:rsid w:val="008A14C2"/>
    <w:rsid w:val="008A3BF9"/>
    <w:rsid w:val="008A4658"/>
    <w:rsid w:val="008A4AAC"/>
    <w:rsid w:val="008A7874"/>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351"/>
    <w:rsid w:val="008D1DF2"/>
    <w:rsid w:val="008D3746"/>
    <w:rsid w:val="008D3C05"/>
    <w:rsid w:val="008D4586"/>
    <w:rsid w:val="008D65AC"/>
    <w:rsid w:val="008D6FE0"/>
    <w:rsid w:val="008D730D"/>
    <w:rsid w:val="008D7320"/>
    <w:rsid w:val="008E0586"/>
    <w:rsid w:val="008E1065"/>
    <w:rsid w:val="008E414E"/>
    <w:rsid w:val="008E4A16"/>
    <w:rsid w:val="008E4C99"/>
    <w:rsid w:val="008E4E33"/>
    <w:rsid w:val="008E674B"/>
    <w:rsid w:val="008E6D15"/>
    <w:rsid w:val="008F01E6"/>
    <w:rsid w:val="008F05D0"/>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648"/>
    <w:rsid w:val="00927755"/>
    <w:rsid w:val="009322C0"/>
    <w:rsid w:val="00933009"/>
    <w:rsid w:val="0093301D"/>
    <w:rsid w:val="0093317B"/>
    <w:rsid w:val="00933216"/>
    <w:rsid w:val="00934942"/>
    <w:rsid w:val="00934FC0"/>
    <w:rsid w:val="0094362C"/>
    <w:rsid w:val="0094369E"/>
    <w:rsid w:val="009439CD"/>
    <w:rsid w:val="009446CB"/>
    <w:rsid w:val="0094485D"/>
    <w:rsid w:val="00944972"/>
    <w:rsid w:val="00944BD3"/>
    <w:rsid w:val="00944DD7"/>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4050"/>
    <w:rsid w:val="00964347"/>
    <w:rsid w:val="00964627"/>
    <w:rsid w:val="00966FFE"/>
    <w:rsid w:val="00967ED9"/>
    <w:rsid w:val="00970514"/>
    <w:rsid w:val="00970688"/>
    <w:rsid w:val="00973CF6"/>
    <w:rsid w:val="00974F1C"/>
    <w:rsid w:val="00975CD6"/>
    <w:rsid w:val="009772EE"/>
    <w:rsid w:val="00986821"/>
    <w:rsid w:val="00990C57"/>
    <w:rsid w:val="0099149A"/>
    <w:rsid w:val="00991D8E"/>
    <w:rsid w:val="009936FB"/>
    <w:rsid w:val="00993733"/>
    <w:rsid w:val="0099384E"/>
    <w:rsid w:val="00993B48"/>
    <w:rsid w:val="00994A02"/>
    <w:rsid w:val="0099520D"/>
    <w:rsid w:val="00996152"/>
    <w:rsid w:val="00996528"/>
    <w:rsid w:val="00996598"/>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27B3"/>
    <w:rsid w:val="009C5764"/>
    <w:rsid w:val="009C61C4"/>
    <w:rsid w:val="009D09D6"/>
    <w:rsid w:val="009D30D7"/>
    <w:rsid w:val="009D58B3"/>
    <w:rsid w:val="009D75A3"/>
    <w:rsid w:val="009D76D7"/>
    <w:rsid w:val="009E11F3"/>
    <w:rsid w:val="009E28F7"/>
    <w:rsid w:val="009E3002"/>
    <w:rsid w:val="009E3483"/>
    <w:rsid w:val="009E43F0"/>
    <w:rsid w:val="009E53A2"/>
    <w:rsid w:val="009E584C"/>
    <w:rsid w:val="009E7F03"/>
    <w:rsid w:val="009F4C28"/>
    <w:rsid w:val="009F5668"/>
    <w:rsid w:val="009F6FA8"/>
    <w:rsid w:val="009F71C2"/>
    <w:rsid w:val="00A00E0A"/>
    <w:rsid w:val="00A04BF1"/>
    <w:rsid w:val="00A066A4"/>
    <w:rsid w:val="00A06E48"/>
    <w:rsid w:val="00A10FE5"/>
    <w:rsid w:val="00A11A3F"/>
    <w:rsid w:val="00A11ACD"/>
    <w:rsid w:val="00A13C39"/>
    <w:rsid w:val="00A15B9B"/>
    <w:rsid w:val="00A172EC"/>
    <w:rsid w:val="00A1756D"/>
    <w:rsid w:val="00A20E1B"/>
    <w:rsid w:val="00A20FD1"/>
    <w:rsid w:val="00A2202A"/>
    <w:rsid w:val="00A22F3C"/>
    <w:rsid w:val="00A23520"/>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650"/>
    <w:rsid w:val="00A67D91"/>
    <w:rsid w:val="00A7120D"/>
    <w:rsid w:val="00A72060"/>
    <w:rsid w:val="00A721A6"/>
    <w:rsid w:val="00A729DE"/>
    <w:rsid w:val="00A72F67"/>
    <w:rsid w:val="00A7540D"/>
    <w:rsid w:val="00A77AE4"/>
    <w:rsid w:val="00A82838"/>
    <w:rsid w:val="00A83924"/>
    <w:rsid w:val="00A83EAF"/>
    <w:rsid w:val="00A847FE"/>
    <w:rsid w:val="00A851EB"/>
    <w:rsid w:val="00A85D08"/>
    <w:rsid w:val="00A85D68"/>
    <w:rsid w:val="00A92040"/>
    <w:rsid w:val="00A9553B"/>
    <w:rsid w:val="00A96242"/>
    <w:rsid w:val="00AA1B34"/>
    <w:rsid w:val="00AA2AAC"/>
    <w:rsid w:val="00AA2F70"/>
    <w:rsid w:val="00AA5FB6"/>
    <w:rsid w:val="00AA7B93"/>
    <w:rsid w:val="00AA7D06"/>
    <w:rsid w:val="00AA7DDE"/>
    <w:rsid w:val="00AB0398"/>
    <w:rsid w:val="00AB119B"/>
    <w:rsid w:val="00AB15EE"/>
    <w:rsid w:val="00AB26CE"/>
    <w:rsid w:val="00AB2B48"/>
    <w:rsid w:val="00AB7D47"/>
    <w:rsid w:val="00AC0936"/>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3557"/>
    <w:rsid w:val="00AD4FF9"/>
    <w:rsid w:val="00AD552B"/>
    <w:rsid w:val="00AD6A18"/>
    <w:rsid w:val="00AD7C8A"/>
    <w:rsid w:val="00AE0334"/>
    <w:rsid w:val="00AE3FE4"/>
    <w:rsid w:val="00AE7855"/>
    <w:rsid w:val="00AF2001"/>
    <w:rsid w:val="00AF2564"/>
    <w:rsid w:val="00AF3CFF"/>
    <w:rsid w:val="00AF5696"/>
    <w:rsid w:val="00AF712B"/>
    <w:rsid w:val="00B005E6"/>
    <w:rsid w:val="00B01199"/>
    <w:rsid w:val="00B02614"/>
    <w:rsid w:val="00B0278B"/>
    <w:rsid w:val="00B032EC"/>
    <w:rsid w:val="00B03ECA"/>
    <w:rsid w:val="00B04761"/>
    <w:rsid w:val="00B05935"/>
    <w:rsid w:val="00B11073"/>
    <w:rsid w:val="00B111A9"/>
    <w:rsid w:val="00B11208"/>
    <w:rsid w:val="00B1244B"/>
    <w:rsid w:val="00B12A0A"/>
    <w:rsid w:val="00B12F6A"/>
    <w:rsid w:val="00B131D6"/>
    <w:rsid w:val="00B13FBC"/>
    <w:rsid w:val="00B2236D"/>
    <w:rsid w:val="00B22BE0"/>
    <w:rsid w:val="00B239FC"/>
    <w:rsid w:val="00B25DE6"/>
    <w:rsid w:val="00B27BCC"/>
    <w:rsid w:val="00B31680"/>
    <w:rsid w:val="00B31B23"/>
    <w:rsid w:val="00B32A4C"/>
    <w:rsid w:val="00B347F3"/>
    <w:rsid w:val="00B35702"/>
    <w:rsid w:val="00B35AD9"/>
    <w:rsid w:val="00B37EBC"/>
    <w:rsid w:val="00B409B6"/>
    <w:rsid w:val="00B4669D"/>
    <w:rsid w:val="00B469DD"/>
    <w:rsid w:val="00B5122F"/>
    <w:rsid w:val="00B519B3"/>
    <w:rsid w:val="00B51E98"/>
    <w:rsid w:val="00B5372A"/>
    <w:rsid w:val="00B54343"/>
    <w:rsid w:val="00B5568B"/>
    <w:rsid w:val="00B60BCC"/>
    <w:rsid w:val="00B60C0E"/>
    <w:rsid w:val="00B60D26"/>
    <w:rsid w:val="00B626EB"/>
    <w:rsid w:val="00B6310B"/>
    <w:rsid w:val="00B633F9"/>
    <w:rsid w:val="00B6562D"/>
    <w:rsid w:val="00B71F78"/>
    <w:rsid w:val="00B73B1D"/>
    <w:rsid w:val="00B74397"/>
    <w:rsid w:val="00B7767D"/>
    <w:rsid w:val="00B77CB7"/>
    <w:rsid w:val="00B81098"/>
    <w:rsid w:val="00B81703"/>
    <w:rsid w:val="00B81D10"/>
    <w:rsid w:val="00B84631"/>
    <w:rsid w:val="00B85053"/>
    <w:rsid w:val="00B8559F"/>
    <w:rsid w:val="00B8575D"/>
    <w:rsid w:val="00B85AB6"/>
    <w:rsid w:val="00B8708E"/>
    <w:rsid w:val="00B87D86"/>
    <w:rsid w:val="00B909D3"/>
    <w:rsid w:val="00B91A2E"/>
    <w:rsid w:val="00B91E81"/>
    <w:rsid w:val="00B925DA"/>
    <w:rsid w:val="00B92E48"/>
    <w:rsid w:val="00B93C69"/>
    <w:rsid w:val="00B942BA"/>
    <w:rsid w:val="00B95843"/>
    <w:rsid w:val="00B96D3A"/>
    <w:rsid w:val="00BA1418"/>
    <w:rsid w:val="00BA238E"/>
    <w:rsid w:val="00BA35FC"/>
    <w:rsid w:val="00BA4F76"/>
    <w:rsid w:val="00BB0293"/>
    <w:rsid w:val="00BB0A0C"/>
    <w:rsid w:val="00BB67B0"/>
    <w:rsid w:val="00BB6AA5"/>
    <w:rsid w:val="00BB6C9C"/>
    <w:rsid w:val="00BB7B5D"/>
    <w:rsid w:val="00BC3498"/>
    <w:rsid w:val="00BC3EB4"/>
    <w:rsid w:val="00BC71FC"/>
    <w:rsid w:val="00BC72B7"/>
    <w:rsid w:val="00BC7867"/>
    <w:rsid w:val="00BD0968"/>
    <w:rsid w:val="00BD119D"/>
    <w:rsid w:val="00BD55BA"/>
    <w:rsid w:val="00BD5621"/>
    <w:rsid w:val="00BD6494"/>
    <w:rsid w:val="00BE0875"/>
    <w:rsid w:val="00BE2D8F"/>
    <w:rsid w:val="00BF40B4"/>
    <w:rsid w:val="00BF57C1"/>
    <w:rsid w:val="00BF7D99"/>
    <w:rsid w:val="00BF7EF8"/>
    <w:rsid w:val="00C004F9"/>
    <w:rsid w:val="00C023B2"/>
    <w:rsid w:val="00C02A9A"/>
    <w:rsid w:val="00C02D3D"/>
    <w:rsid w:val="00C06F9E"/>
    <w:rsid w:val="00C07E1D"/>
    <w:rsid w:val="00C11A62"/>
    <w:rsid w:val="00C13215"/>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1C"/>
    <w:rsid w:val="00C40171"/>
    <w:rsid w:val="00C41792"/>
    <w:rsid w:val="00C44206"/>
    <w:rsid w:val="00C454C2"/>
    <w:rsid w:val="00C45DCA"/>
    <w:rsid w:val="00C51015"/>
    <w:rsid w:val="00C51A53"/>
    <w:rsid w:val="00C51F71"/>
    <w:rsid w:val="00C535A3"/>
    <w:rsid w:val="00C56C28"/>
    <w:rsid w:val="00C61637"/>
    <w:rsid w:val="00C62BE4"/>
    <w:rsid w:val="00C63D35"/>
    <w:rsid w:val="00C6437B"/>
    <w:rsid w:val="00C6597A"/>
    <w:rsid w:val="00C65B1D"/>
    <w:rsid w:val="00C67536"/>
    <w:rsid w:val="00C72CAC"/>
    <w:rsid w:val="00C74AAD"/>
    <w:rsid w:val="00C75CD6"/>
    <w:rsid w:val="00C761AE"/>
    <w:rsid w:val="00C762B2"/>
    <w:rsid w:val="00C76ADD"/>
    <w:rsid w:val="00C76B98"/>
    <w:rsid w:val="00C76DB3"/>
    <w:rsid w:val="00C7703C"/>
    <w:rsid w:val="00C77DBB"/>
    <w:rsid w:val="00C80C1B"/>
    <w:rsid w:val="00C842F9"/>
    <w:rsid w:val="00C84EE1"/>
    <w:rsid w:val="00C861B4"/>
    <w:rsid w:val="00C904CF"/>
    <w:rsid w:val="00C9068A"/>
    <w:rsid w:val="00C92A36"/>
    <w:rsid w:val="00C930D0"/>
    <w:rsid w:val="00C93737"/>
    <w:rsid w:val="00C94987"/>
    <w:rsid w:val="00C974DB"/>
    <w:rsid w:val="00CA32B4"/>
    <w:rsid w:val="00CA3629"/>
    <w:rsid w:val="00CA5900"/>
    <w:rsid w:val="00CA615C"/>
    <w:rsid w:val="00CA6FB1"/>
    <w:rsid w:val="00CA7989"/>
    <w:rsid w:val="00CB158C"/>
    <w:rsid w:val="00CB1F4E"/>
    <w:rsid w:val="00CB3DCB"/>
    <w:rsid w:val="00CB40E7"/>
    <w:rsid w:val="00CB740C"/>
    <w:rsid w:val="00CC10ED"/>
    <w:rsid w:val="00CC51F8"/>
    <w:rsid w:val="00CC68B2"/>
    <w:rsid w:val="00CC79EB"/>
    <w:rsid w:val="00CD08A5"/>
    <w:rsid w:val="00CD2BA9"/>
    <w:rsid w:val="00CD4694"/>
    <w:rsid w:val="00CD4A6D"/>
    <w:rsid w:val="00CD5BBC"/>
    <w:rsid w:val="00CE11A4"/>
    <w:rsid w:val="00CE1F20"/>
    <w:rsid w:val="00CE57F6"/>
    <w:rsid w:val="00CE6CBD"/>
    <w:rsid w:val="00CE72B1"/>
    <w:rsid w:val="00CF0028"/>
    <w:rsid w:val="00CF1ADE"/>
    <w:rsid w:val="00CF1C82"/>
    <w:rsid w:val="00CF31EF"/>
    <w:rsid w:val="00CF3E45"/>
    <w:rsid w:val="00CF469A"/>
    <w:rsid w:val="00CF584C"/>
    <w:rsid w:val="00CF5859"/>
    <w:rsid w:val="00CF76B1"/>
    <w:rsid w:val="00CF789C"/>
    <w:rsid w:val="00D007A1"/>
    <w:rsid w:val="00D01BB3"/>
    <w:rsid w:val="00D05415"/>
    <w:rsid w:val="00D06E34"/>
    <w:rsid w:val="00D07F2F"/>
    <w:rsid w:val="00D10DAA"/>
    <w:rsid w:val="00D13A3A"/>
    <w:rsid w:val="00D13C3F"/>
    <w:rsid w:val="00D13D51"/>
    <w:rsid w:val="00D16363"/>
    <w:rsid w:val="00D17663"/>
    <w:rsid w:val="00D17BFF"/>
    <w:rsid w:val="00D20936"/>
    <w:rsid w:val="00D223C0"/>
    <w:rsid w:val="00D2298B"/>
    <w:rsid w:val="00D278DE"/>
    <w:rsid w:val="00D27BE2"/>
    <w:rsid w:val="00D308F2"/>
    <w:rsid w:val="00D3099D"/>
    <w:rsid w:val="00D35862"/>
    <w:rsid w:val="00D362BC"/>
    <w:rsid w:val="00D400DF"/>
    <w:rsid w:val="00D403F8"/>
    <w:rsid w:val="00D42148"/>
    <w:rsid w:val="00D425BD"/>
    <w:rsid w:val="00D434BF"/>
    <w:rsid w:val="00D44E5B"/>
    <w:rsid w:val="00D5490C"/>
    <w:rsid w:val="00D54F5F"/>
    <w:rsid w:val="00D565EC"/>
    <w:rsid w:val="00D57A43"/>
    <w:rsid w:val="00D60711"/>
    <w:rsid w:val="00D61858"/>
    <w:rsid w:val="00D61D78"/>
    <w:rsid w:val="00D629DE"/>
    <w:rsid w:val="00D630F1"/>
    <w:rsid w:val="00D64D12"/>
    <w:rsid w:val="00D64E25"/>
    <w:rsid w:val="00D653D6"/>
    <w:rsid w:val="00D66604"/>
    <w:rsid w:val="00D72438"/>
    <w:rsid w:val="00D72DF5"/>
    <w:rsid w:val="00D73E1B"/>
    <w:rsid w:val="00D75BF0"/>
    <w:rsid w:val="00D76966"/>
    <w:rsid w:val="00D80177"/>
    <w:rsid w:val="00D80DFF"/>
    <w:rsid w:val="00D81BCA"/>
    <w:rsid w:val="00D81C45"/>
    <w:rsid w:val="00D82754"/>
    <w:rsid w:val="00D84416"/>
    <w:rsid w:val="00D85358"/>
    <w:rsid w:val="00D85EEA"/>
    <w:rsid w:val="00D86694"/>
    <w:rsid w:val="00D86934"/>
    <w:rsid w:val="00D908B4"/>
    <w:rsid w:val="00D91FA5"/>
    <w:rsid w:val="00D9325E"/>
    <w:rsid w:val="00D9362D"/>
    <w:rsid w:val="00D95D8B"/>
    <w:rsid w:val="00D9684E"/>
    <w:rsid w:val="00DA13B1"/>
    <w:rsid w:val="00DA209B"/>
    <w:rsid w:val="00DA31C2"/>
    <w:rsid w:val="00DA3317"/>
    <w:rsid w:val="00DA482A"/>
    <w:rsid w:val="00DA6802"/>
    <w:rsid w:val="00DB09F2"/>
    <w:rsid w:val="00DB2266"/>
    <w:rsid w:val="00DB6D85"/>
    <w:rsid w:val="00DC01EF"/>
    <w:rsid w:val="00DC08AC"/>
    <w:rsid w:val="00DC0F14"/>
    <w:rsid w:val="00DC0F30"/>
    <w:rsid w:val="00DC1677"/>
    <w:rsid w:val="00DC18F2"/>
    <w:rsid w:val="00DC51E7"/>
    <w:rsid w:val="00DC5376"/>
    <w:rsid w:val="00DC5ECF"/>
    <w:rsid w:val="00DC61F2"/>
    <w:rsid w:val="00DC6637"/>
    <w:rsid w:val="00DC759C"/>
    <w:rsid w:val="00DC7962"/>
    <w:rsid w:val="00DD11CC"/>
    <w:rsid w:val="00DD132D"/>
    <w:rsid w:val="00DD227B"/>
    <w:rsid w:val="00DD2AEC"/>
    <w:rsid w:val="00DD2D08"/>
    <w:rsid w:val="00DD34EE"/>
    <w:rsid w:val="00DD35EE"/>
    <w:rsid w:val="00DD39A3"/>
    <w:rsid w:val="00DD44DC"/>
    <w:rsid w:val="00DD50E9"/>
    <w:rsid w:val="00DD79FB"/>
    <w:rsid w:val="00DE0146"/>
    <w:rsid w:val="00DE1E30"/>
    <w:rsid w:val="00DE3322"/>
    <w:rsid w:val="00DE3339"/>
    <w:rsid w:val="00DE34A7"/>
    <w:rsid w:val="00DE5826"/>
    <w:rsid w:val="00DE5A0B"/>
    <w:rsid w:val="00DF0344"/>
    <w:rsid w:val="00DF1207"/>
    <w:rsid w:val="00DF4499"/>
    <w:rsid w:val="00DF69AC"/>
    <w:rsid w:val="00DF7464"/>
    <w:rsid w:val="00E032B0"/>
    <w:rsid w:val="00E03724"/>
    <w:rsid w:val="00E03A5B"/>
    <w:rsid w:val="00E0411B"/>
    <w:rsid w:val="00E05CCB"/>
    <w:rsid w:val="00E119E9"/>
    <w:rsid w:val="00E12076"/>
    <w:rsid w:val="00E176CC"/>
    <w:rsid w:val="00E17BC3"/>
    <w:rsid w:val="00E20004"/>
    <w:rsid w:val="00E2047A"/>
    <w:rsid w:val="00E213DE"/>
    <w:rsid w:val="00E21765"/>
    <w:rsid w:val="00E240BE"/>
    <w:rsid w:val="00E24B71"/>
    <w:rsid w:val="00E2565B"/>
    <w:rsid w:val="00E26B06"/>
    <w:rsid w:val="00E31DD7"/>
    <w:rsid w:val="00E341DF"/>
    <w:rsid w:val="00E346BE"/>
    <w:rsid w:val="00E34AAE"/>
    <w:rsid w:val="00E352E0"/>
    <w:rsid w:val="00E3651B"/>
    <w:rsid w:val="00E37388"/>
    <w:rsid w:val="00E428A5"/>
    <w:rsid w:val="00E42BE3"/>
    <w:rsid w:val="00E43DBA"/>
    <w:rsid w:val="00E44717"/>
    <w:rsid w:val="00E4479A"/>
    <w:rsid w:val="00E4520D"/>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428B"/>
    <w:rsid w:val="00E95958"/>
    <w:rsid w:val="00E978B3"/>
    <w:rsid w:val="00E97C1F"/>
    <w:rsid w:val="00EA07D0"/>
    <w:rsid w:val="00EA0DF8"/>
    <w:rsid w:val="00EA1DE4"/>
    <w:rsid w:val="00EA5863"/>
    <w:rsid w:val="00EA59C2"/>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6F0"/>
    <w:rsid w:val="00ED1CC2"/>
    <w:rsid w:val="00ED2E8C"/>
    <w:rsid w:val="00ED3767"/>
    <w:rsid w:val="00ED3A4E"/>
    <w:rsid w:val="00ED3D19"/>
    <w:rsid w:val="00EE0B9B"/>
    <w:rsid w:val="00EE3439"/>
    <w:rsid w:val="00EE63AF"/>
    <w:rsid w:val="00EE72C6"/>
    <w:rsid w:val="00EE76B9"/>
    <w:rsid w:val="00EF0CDB"/>
    <w:rsid w:val="00EF1608"/>
    <w:rsid w:val="00EF16FF"/>
    <w:rsid w:val="00EF330B"/>
    <w:rsid w:val="00EF39E8"/>
    <w:rsid w:val="00EF5A1B"/>
    <w:rsid w:val="00F00D44"/>
    <w:rsid w:val="00F00E81"/>
    <w:rsid w:val="00F01822"/>
    <w:rsid w:val="00F022EF"/>
    <w:rsid w:val="00F02C39"/>
    <w:rsid w:val="00F03BD7"/>
    <w:rsid w:val="00F03C37"/>
    <w:rsid w:val="00F06B09"/>
    <w:rsid w:val="00F06EC5"/>
    <w:rsid w:val="00F06FBF"/>
    <w:rsid w:val="00F07019"/>
    <w:rsid w:val="00F072AA"/>
    <w:rsid w:val="00F1086F"/>
    <w:rsid w:val="00F10AB9"/>
    <w:rsid w:val="00F10F4D"/>
    <w:rsid w:val="00F113D4"/>
    <w:rsid w:val="00F11B71"/>
    <w:rsid w:val="00F1255A"/>
    <w:rsid w:val="00F133CD"/>
    <w:rsid w:val="00F152A2"/>
    <w:rsid w:val="00F15354"/>
    <w:rsid w:val="00F1747D"/>
    <w:rsid w:val="00F17D7A"/>
    <w:rsid w:val="00F21571"/>
    <w:rsid w:val="00F217A8"/>
    <w:rsid w:val="00F21DDF"/>
    <w:rsid w:val="00F230ED"/>
    <w:rsid w:val="00F24B62"/>
    <w:rsid w:val="00F25101"/>
    <w:rsid w:val="00F258EF"/>
    <w:rsid w:val="00F26143"/>
    <w:rsid w:val="00F26B50"/>
    <w:rsid w:val="00F316E1"/>
    <w:rsid w:val="00F328BF"/>
    <w:rsid w:val="00F329C9"/>
    <w:rsid w:val="00F33588"/>
    <w:rsid w:val="00F34C15"/>
    <w:rsid w:val="00F3573E"/>
    <w:rsid w:val="00F36EF4"/>
    <w:rsid w:val="00F375BD"/>
    <w:rsid w:val="00F42D6C"/>
    <w:rsid w:val="00F42E9B"/>
    <w:rsid w:val="00F474B4"/>
    <w:rsid w:val="00F503A8"/>
    <w:rsid w:val="00F5260C"/>
    <w:rsid w:val="00F539F9"/>
    <w:rsid w:val="00F540D0"/>
    <w:rsid w:val="00F546A5"/>
    <w:rsid w:val="00F54B93"/>
    <w:rsid w:val="00F55D33"/>
    <w:rsid w:val="00F55FFA"/>
    <w:rsid w:val="00F566EC"/>
    <w:rsid w:val="00F6068E"/>
    <w:rsid w:val="00F61542"/>
    <w:rsid w:val="00F61786"/>
    <w:rsid w:val="00F61A6F"/>
    <w:rsid w:val="00F6208C"/>
    <w:rsid w:val="00F629C5"/>
    <w:rsid w:val="00F65231"/>
    <w:rsid w:val="00F65236"/>
    <w:rsid w:val="00F65F36"/>
    <w:rsid w:val="00F70BEF"/>
    <w:rsid w:val="00F71194"/>
    <w:rsid w:val="00F73B8A"/>
    <w:rsid w:val="00F756E6"/>
    <w:rsid w:val="00F7586C"/>
    <w:rsid w:val="00F76227"/>
    <w:rsid w:val="00F76A3A"/>
    <w:rsid w:val="00F76A5F"/>
    <w:rsid w:val="00F77EB2"/>
    <w:rsid w:val="00F816EB"/>
    <w:rsid w:val="00F81A7E"/>
    <w:rsid w:val="00F81C67"/>
    <w:rsid w:val="00F8278A"/>
    <w:rsid w:val="00F8454D"/>
    <w:rsid w:val="00F8571A"/>
    <w:rsid w:val="00F90C4B"/>
    <w:rsid w:val="00F90F52"/>
    <w:rsid w:val="00F92E00"/>
    <w:rsid w:val="00F932E9"/>
    <w:rsid w:val="00F9393D"/>
    <w:rsid w:val="00F93C65"/>
    <w:rsid w:val="00F93CBA"/>
    <w:rsid w:val="00F944CE"/>
    <w:rsid w:val="00F9653B"/>
    <w:rsid w:val="00F96FB6"/>
    <w:rsid w:val="00F97148"/>
    <w:rsid w:val="00FA074B"/>
    <w:rsid w:val="00FA0D23"/>
    <w:rsid w:val="00FA2BA6"/>
    <w:rsid w:val="00FA3F6F"/>
    <w:rsid w:val="00FA46B7"/>
    <w:rsid w:val="00FA49A6"/>
    <w:rsid w:val="00FA55B5"/>
    <w:rsid w:val="00FA5E76"/>
    <w:rsid w:val="00FA7E5C"/>
    <w:rsid w:val="00FB0DAA"/>
    <w:rsid w:val="00FB18DD"/>
    <w:rsid w:val="00FB38A9"/>
    <w:rsid w:val="00FB582D"/>
    <w:rsid w:val="00FB5F1E"/>
    <w:rsid w:val="00FB6015"/>
    <w:rsid w:val="00FB7393"/>
    <w:rsid w:val="00FC29B6"/>
    <w:rsid w:val="00FC3AFD"/>
    <w:rsid w:val="00FC794C"/>
    <w:rsid w:val="00FC7A06"/>
    <w:rsid w:val="00FD1D12"/>
    <w:rsid w:val="00FD4840"/>
    <w:rsid w:val="00FD4D4D"/>
    <w:rsid w:val="00FD5074"/>
    <w:rsid w:val="00FE08CF"/>
    <w:rsid w:val="00FE2A8D"/>
    <w:rsid w:val="00FE6326"/>
    <w:rsid w:val="00FF1492"/>
    <w:rsid w:val="00FF1C2F"/>
    <w:rsid w:val="00FF1D49"/>
    <w:rsid w:val="00FF3FD4"/>
    <w:rsid w:val="00FF56D1"/>
    <w:rsid w:val="00FF67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3D4"/>
    <w:pPr>
      <w:tabs>
        <w:tab w:val="left" w:pos="794"/>
        <w:tab w:val="left" w:pos="1191"/>
        <w:tab w:val="left" w:pos="1588"/>
        <w:tab w:val="left" w:pos="1985"/>
      </w:tabs>
      <w:overflowPunct w:val="0"/>
      <w:autoSpaceDE w:val="0"/>
      <w:autoSpaceDN w:val="0"/>
      <w:adjustRightInd w:val="0"/>
      <w:spacing w:before="120"/>
      <w:ind w:firstLine="454"/>
      <w:jc w:val="both"/>
      <w:textAlignment w:val="baseline"/>
    </w:pPr>
    <w:rPr>
      <w:rFonts w:ascii="Times New Roman" w:eastAsia="SimSun" w:hAnsi="Times New Roman"/>
      <w:sz w:val="22"/>
      <w:lang w:val="en-GB" w:eastAsia="en-US"/>
    </w:rPr>
  </w:style>
  <w:style w:type="paragraph" w:styleId="Heading1">
    <w:name w:val="heading 1"/>
    <w:basedOn w:val="Normal"/>
    <w:next w:val="Normal"/>
    <w:qFormat/>
    <w:rsid w:val="00EF0CDB"/>
    <w:pPr>
      <w:keepNext/>
      <w:keepLines/>
      <w:spacing w:before="360"/>
      <w:ind w:left="794" w:hanging="794"/>
      <w:outlineLvl w:val="0"/>
    </w:pPr>
    <w:rPr>
      <w:b/>
      <w:sz w:val="24"/>
    </w:rPr>
  </w:style>
  <w:style w:type="paragraph" w:styleId="Heading2">
    <w:name w:val="heading 2"/>
    <w:basedOn w:val="Heading1"/>
    <w:next w:val="Normal"/>
    <w:qFormat/>
    <w:rsid w:val="00511488"/>
    <w:pPr>
      <w:spacing w:before="240"/>
      <w:outlineLvl w:val="1"/>
    </w:pPr>
  </w:style>
  <w:style w:type="paragraph" w:styleId="Heading3">
    <w:name w:val="heading 3"/>
    <w:basedOn w:val="Heading1"/>
    <w:next w:val="Normal"/>
    <w:qFormat/>
    <w:rsid w:val="003C1634"/>
    <w:pPr>
      <w:spacing w:before="240"/>
      <w:outlineLvl w:val="2"/>
    </w:pPr>
    <w:rPr>
      <w:sz w:val="22"/>
    </w:r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8342F"/>
    <w:pPr>
      <w:keepNext/>
      <w:keepLines/>
      <w:spacing w:before="480"/>
      <w:jc w:val="center"/>
    </w:pPr>
    <w:rPr>
      <w:b/>
      <w:sz w:val="28"/>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character" w:styleId="FootnoteReference">
    <w:name w:val="footnote reference"/>
    <w:basedOn w:val="DefaultParagraphFont"/>
    <w:rsid w:val="00F65F36"/>
    <w:rPr>
      <w:vertAlign w:val="superscript"/>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paragraph" w:customStyle="1" w:styleId="enumlev1">
    <w:name w:val="enumlev1"/>
    <w:basedOn w:val="Normal"/>
    <w:link w:val="enumlev1Char"/>
    <w:qFormat/>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B96D3A"/>
    <w:pPr>
      <w:keepNext/>
      <w:keepLines/>
      <w:spacing w:before="240" w:after="120"/>
      <w:ind w:firstLine="0"/>
      <w:jc w:val="center"/>
    </w:pPr>
  </w:style>
  <w:style w:type="paragraph" w:customStyle="1" w:styleId="FigureNotitle">
    <w:name w:val="Figure_No &amp; title"/>
    <w:basedOn w:val="Normal"/>
    <w:next w:val="Normalaftertitle"/>
    <w:rsid w:val="00B96D3A"/>
    <w:pPr>
      <w:keepLines/>
      <w:spacing w:before="240" w:after="120"/>
      <w:ind w:firstLine="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Footnote Text"/>
    <w:basedOn w:val="Note"/>
    <w:link w:val="FootnoteTextChar"/>
    <w:rsid w:val="0008342F"/>
    <w:pPr>
      <w:keepLines/>
      <w:tabs>
        <w:tab w:val="left" w:pos="255"/>
      </w:tabs>
      <w:ind w:left="255" w:hanging="255"/>
    </w:pPr>
    <w:rPr>
      <w:sz w:val="18"/>
      <w:lang w:val="en-US"/>
    </w:rPr>
  </w:style>
  <w:style w:type="paragraph" w:styleId="Header">
    <w:name w:val="header"/>
    <w:basedOn w:val="Normal"/>
    <w:rsid w:val="00B96D3A"/>
    <w:pPr>
      <w:tabs>
        <w:tab w:val="clear" w:pos="794"/>
        <w:tab w:val="clear" w:pos="1191"/>
        <w:tab w:val="clear" w:pos="1588"/>
        <w:tab w:val="clear" w:pos="1985"/>
        <w:tab w:val="center" w:pos="4820"/>
        <w:tab w:val="right" w:pos="9639"/>
      </w:tabs>
      <w:spacing w:before="0"/>
      <w:ind w:firstLin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EF0CDB"/>
    <w:pPr>
      <w:keepNext/>
      <w:spacing w:before="160"/>
      <w:ind w:firstLine="0"/>
    </w:pPr>
    <w:rPr>
      <w:rFonts w:eastAsia="STKaiti"/>
      <w:sz w:val="24"/>
    </w:rPr>
  </w:style>
  <w:style w:type="paragraph" w:styleId="Index1">
    <w:name w:val="index 1"/>
    <w:basedOn w:val="Normal"/>
    <w:next w:val="Normal"/>
    <w:semiHidden/>
    <w:rsid w:val="0008342F"/>
  </w:style>
  <w:style w:type="paragraph" w:styleId="Index2">
    <w:name w:val="index 2"/>
    <w:basedOn w:val="Normal"/>
    <w:next w:val="Normal"/>
    <w:semiHidden/>
    <w:rsid w:val="0008342F"/>
    <w:pPr>
      <w:ind w:left="283"/>
    </w:pPr>
  </w:style>
  <w:style w:type="paragraph" w:styleId="Index3">
    <w:name w:val="index 3"/>
    <w:basedOn w:val="Normal"/>
    <w:next w:val="Normal"/>
    <w:semiHidden/>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B96D3A"/>
    <w:pPr>
      <w:keepNext/>
      <w:keepLines/>
      <w:tabs>
        <w:tab w:val="clear" w:pos="794"/>
        <w:tab w:val="clear" w:pos="1191"/>
        <w:tab w:val="clear" w:pos="1588"/>
        <w:tab w:val="clear" w:pos="1985"/>
      </w:tabs>
      <w:ind w:firstLine="0"/>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character" w:customStyle="1" w:styleId="Tablefreq">
    <w:name w:val="Table_freq"/>
    <w:basedOn w:val="DefaultParagraphFont"/>
    <w:rsid w:val="0008342F"/>
    <w:rPr>
      <w:b/>
      <w:color w:val="auto"/>
    </w:r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Normal"/>
    <w:rsid w:val="0008342F"/>
    <w:pPr>
      <w:keepNext/>
      <w:keepLines/>
      <w:spacing w:before="360" w:after="120"/>
      <w:jc w:val="center"/>
    </w:pPr>
    <w:rPr>
      <w:b/>
    </w:rPr>
  </w:style>
  <w:style w:type="paragraph" w:customStyle="1" w:styleId="Tableref">
    <w:name w:val="Table_ref"/>
    <w:basedOn w:val="Normal"/>
    <w:next w:val="Normal"/>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D362BC"/>
    <w:pPr>
      <w:keepLines/>
      <w:tabs>
        <w:tab w:val="clear" w:pos="794"/>
        <w:tab w:val="clear" w:pos="1191"/>
        <w:tab w:val="clear" w:pos="1588"/>
        <w:tab w:val="clear" w:pos="1985"/>
        <w:tab w:val="left" w:pos="567"/>
        <w:tab w:val="left" w:leader="dot" w:pos="9072"/>
        <w:tab w:val="right" w:pos="9639"/>
      </w:tabs>
      <w:spacing w:before="240"/>
      <w:ind w:left="567" w:right="567" w:hanging="567"/>
    </w:pPr>
    <w:rPr>
      <w:szCs w:val="24"/>
      <w:lang w:val="en-US"/>
    </w:rPr>
  </w:style>
  <w:style w:type="paragraph" w:styleId="TOC2">
    <w:name w:val="toc 2"/>
    <w:basedOn w:val="TOC1"/>
    <w:uiPriority w:val="39"/>
    <w:rsid w:val="00D362BC"/>
    <w:pPr>
      <w:tabs>
        <w:tab w:val="left" w:pos="1985"/>
      </w:tabs>
      <w:spacing w:before="120"/>
      <w:ind w:left="1134"/>
    </w:pPr>
  </w:style>
  <w:style w:type="paragraph" w:styleId="TOC3">
    <w:name w:val="toc 3"/>
    <w:basedOn w:val="TOC2"/>
    <w:uiPriority w:val="39"/>
    <w:rsid w:val="003C3B51"/>
    <w:pPr>
      <w:tabs>
        <w:tab w:val="clear" w:pos="1985"/>
        <w:tab w:val="left" w:pos="1843"/>
      </w:tabs>
      <w:ind w:left="1701"/>
    </w:pPr>
  </w:style>
  <w:style w:type="paragraph" w:styleId="TOC4">
    <w:name w:val="toc 4"/>
    <w:basedOn w:val="TOC3"/>
    <w:uiPriority w:val="39"/>
    <w:rsid w:val="0008342F"/>
  </w:style>
  <w:style w:type="paragraph" w:styleId="TOC5">
    <w:name w:val="toc 5"/>
    <w:basedOn w:val="TOC4"/>
    <w:semiHidden/>
    <w:rsid w:val="0008342F"/>
  </w:style>
  <w:style w:type="paragraph" w:styleId="TOC6">
    <w:name w:val="toc 6"/>
    <w:basedOn w:val="TOC4"/>
    <w:semiHidden/>
    <w:rsid w:val="0008342F"/>
  </w:style>
  <w:style w:type="paragraph" w:styleId="TOC7">
    <w:name w:val="toc 7"/>
    <w:basedOn w:val="TOC4"/>
    <w:semiHidden/>
    <w:rsid w:val="0008342F"/>
  </w:style>
  <w:style w:type="paragraph" w:styleId="TOC8">
    <w:name w:val="toc 8"/>
    <w:basedOn w:val="TOC4"/>
    <w:semiHidden/>
    <w:rsid w:val="0008342F"/>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semiHidden/>
    <w:rsid w:val="0008342F"/>
    <w:pPr>
      <w:tabs>
        <w:tab w:val="clear" w:pos="794"/>
        <w:tab w:val="clear" w:pos="1191"/>
        <w:tab w:val="clear" w:pos="1588"/>
        <w:tab w:val="clear" w:pos="1985"/>
      </w:tabs>
      <w:ind w:left="1920"/>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BB7B5D"/>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ind w:firstLine="0"/>
      <w:textAlignment w:val="auto"/>
    </w:pPr>
    <w:rPr>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paragraph" w:customStyle="1" w:styleId="TableHead">
    <w:name w:val="Table_Head"/>
    <w:basedOn w:val="Normal"/>
    <w:rsid w:val="0083308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firstLine="0"/>
      <w:jc w:val="center"/>
    </w:pPr>
    <w:rPr>
      <w:b/>
    </w:rPr>
  </w:style>
  <w:style w:type="paragraph" w:customStyle="1" w:styleId="TableText">
    <w:name w:val="Table_Text"/>
    <w:basedOn w:val="Normal"/>
    <w:rsid w:val="00F65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firstLine="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1836BF"/>
    <w:rPr>
      <w:rFonts w:ascii="Times New Roman" w:hAnsi="Times New Roman"/>
      <w:sz w:val="18"/>
      <w:lang w:eastAsia="en-US"/>
    </w:rPr>
  </w:style>
  <w:style w:type="character" w:customStyle="1" w:styleId="enumlev1Char">
    <w:name w:val="enumlev1 Char"/>
    <w:basedOn w:val="DefaultParagraphFont"/>
    <w:link w:val="enumlev1"/>
    <w:rsid w:val="00337912"/>
    <w:rPr>
      <w:rFonts w:ascii="Times New Roman" w:hAnsi="Times New Roman"/>
      <w:sz w:val="22"/>
      <w:lang w:val="en-GB" w:eastAsia="en-US"/>
    </w:rPr>
  </w:style>
  <w:style w:type="paragraph" w:customStyle="1" w:styleId="AnnexNoTitle0">
    <w:name w:val="Annex_NoTitle"/>
    <w:basedOn w:val="Normal"/>
    <w:next w:val="Normalaftertitle"/>
    <w:rsid w:val="007B61BD"/>
    <w:pPr>
      <w:keepNext/>
      <w:keepLines/>
      <w:snapToGrid w:val="0"/>
      <w:spacing w:before="480" w:line="316" w:lineRule="exact"/>
      <w:ind w:firstLine="0"/>
      <w:jc w:val="center"/>
    </w:pPr>
    <w:rPr>
      <w:rFonts w:eastAsia="Times New Roman"/>
      <w:b/>
      <w:bCs/>
      <w:sz w:val="28"/>
    </w:rPr>
  </w:style>
  <w:style w:type="paragraph" w:customStyle="1" w:styleId="Figuretitle0">
    <w:name w:val="Figure_title"/>
    <w:basedOn w:val="Normal"/>
    <w:next w:val="Normal"/>
    <w:rsid w:val="007B61BD"/>
    <w:pPr>
      <w:keepLines/>
      <w:snapToGrid w:val="0"/>
      <w:spacing w:before="0" w:after="120" w:line="316" w:lineRule="exact"/>
      <w:ind w:firstLine="0"/>
      <w:jc w:val="center"/>
    </w:pPr>
    <w:rPr>
      <w:rFonts w:eastAsia="Times New Roman"/>
      <w:b/>
      <w:bCs/>
      <w:sz w:val="24"/>
    </w:rPr>
  </w:style>
  <w:style w:type="paragraph" w:customStyle="1" w:styleId="Tabletitle">
    <w:name w:val="Table_title"/>
    <w:basedOn w:val="Normal"/>
    <w:next w:val="Normal"/>
    <w:rsid w:val="007B61BD"/>
    <w:pPr>
      <w:keepNext/>
      <w:keepLines/>
      <w:snapToGrid w:val="0"/>
      <w:spacing w:before="0" w:after="120" w:line="316" w:lineRule="exact"/>
      <w:ind w:firstLine="0"/>
      <w:jc w:val="center"/>
    </w:pPr>
    <w:rPr>
      <w:rFonts w:eastAsia="Times New Roman"/>
      <w:b/>
      <w:bCs/>
      <w:sz w:val="24"/>
    </w:rPr>
  </w:style>
  <w:style w:type="character" w:styleId="Hyperlink">
    <w:name w:val="Hyperlink"/>
    <w:aliases w:val="CEO_Hyperlink"/>
    <w:basedOn w:val="DefaultParagraphFont"/>
    <w:uiPriority w:val="99"/>
    <w:rsid w:val="000E2610"/>
    <w:rPr>
      <w:color w:val="0000FF"/>
      <w:u w:val="single"/>
    </w:rPr>
  </w:style>
  <w:style w:type="paragraph" w:customStyle="1" w:styleId="a">
    <w:name w:val="图"/>
    <w:basedOn w:val="Normal"/>
    <w:rsid w:val="000E2610"/>
    <w:pPr>
      <w:keepLines/>
      <w:topLinePunct/>
      <w:autoSpaceDE/>
      <w:autoSpaceDN/>
      <w:spacing w:before="480" w:after="40"/>
      <w:ind w:firstLine="0"/>
      <w:jc w:val="center"/>
      <w:textAlignment w:val="auto"/>
    </w:pPr>
    <w:rPr>
      <w:caps/>
      <w:sz w:val="20"/>
      <w:lang w:val="fr-FR"/>
    </w:rPr>
  </w:style>
  <w:style w:type="paragraph" w:customStyle="1" w:styleId="a0">
    <w:name w:val="图说"/>
    <w:basedOn w:val="Normal"/>
    <w:rsid w:val="000E2610"/>
    <w:pPr>
      <w:topLinePunct/>
      <w:autoSpaceDE/>
      <w:autoSpaceDN/>
      <w:adjustRightInd/>
      <w:spacing w:before="0"/>
      <w:ind w:firstLineChars="200" w:firstLine="448"/>
      <w:jc w:val="center"/>
      <w:textAlignment w:val="auto"/>
    </w:pPr>
    <w:rPr>
      <w:kern w:val="19"/>
      <w:sz w:val="19"/>
      <w:lang w:eastAsia="zh-CN"/>
    </w:rPr>
  </w:style>
  <w:style w:type="paragraph" w:customStyle="1" w:styleId="a1">
    <w:name w:val="表题"/>
    <w:basedOn w:val="Normal"/>
    <w:rsid w:val="000E2610"/>
    <w:pPr>
      <w:widowControl w:val="0"/>
      <w:kinsoku w:val="0"/>
      <w:topLinePunct/>
      <w:autoSpaceDE/>
      <w:autoSpaceDN/>
      <w:spacing w:before="0" w:after="120"/>
      <w:ind w:firstLine="0"/>
      <w:jc w:val="center"/>
      <w:textAlignment w:val="auto"/>
    </w:pPr>
    <w:rPr>
      <w:b/>
      <w:sz w:val="19"/>
      <w:lang w:val="en-US" w:eastAsia="zh-CN"/>
    </w:rPr>
  </w:style>
  <w:style w:type="paragraph" w:customStyle="1" w:styleId="a2">
    <w:name w:val="表文"/>
    <w:basedOn w:val="TableText"/>
    <w:rsid w:val="000E2610"/>
    <w:pPr>
      <w:topLinePunct/>
      <w:autoSpaceDE/>
      <w:autoSpaceDN/>
      <w:snapToGrid w:val="0"/>
      <w:jc w:val="center"/>
      <w:textAlignment w:val="auto"/>
    </w:pPr>
    <w:rPr>
      <w:sz w:val="19"/>
      <w:lang w:val="fr-FR" w:eastAsia="zh-CN"/>
    </w:rPr>
  </w:style>
  <w:style w:type="paragraph" w:customStyle="1" w:styleId="CEONormal">
    <w:name w:val="CEO_Normal"/>
    <w:link w:val="CEONormalChar"/>
    <w:rsid w:val="000E2610"/>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0E2610"/>
    <w:rPr>
      <w:rFonts w:ascii="Verdana" w:eastAsia="SimSun" w:hAnsi="Verdana"/>
      <w:sz w:val="19"/>
      <w:szCs w:val="19"/>
      <w:lang w:val="en-GB" w:eastAsia="en-US"/>
    </w:rPr>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ncc.gov.ng/index4.htm" TargetMode="External"/><Relationship Id="rId3" Type="http://schemas.openxmlformats.org/officeDocument/2006/relationships/hyperlink" Target="http://www.ucc.co.ug/licensing/default.php" TargetMode="External"/><Relationship Id="rId7" Type="http://schemas.openxmlformats.org/officeDocument/2006/relationships/hyperlink" Target="http://www.trai.gov.in/trai/upload/Recommendations/13/%20recom13jan05.pdf" TargetMode="External"/><Relationship Id="rId2" Type="http://schemas.openxmlformats.org/officeDocument/2006/relationships/hyperlink" Target="http://www.mcmc.gov.my/mcmc/the_law/ViewAct.asp?cc=31478525&amp;lg=%20e&amp;arid=900722" TargetMode="External"/><Relationship Id="rId1" Type="http://schemas.openxmlformats.org/officeDocument/2006/relationships/hyperlink" Target="http://www.ictregulationtoolkit.org/en/Section.1254.html" TargetMode="External"/><Relationship Id="rId6" Type="http://schemas.openxmlformats.org/officeDocument/2006/relationships/hyperlink" Target="http://www.trai.gov.in/%20ConsultationPapers_content.asp" TargetMode="External"/><Relationship Id="rId5" Type="http://schemas.openxmlformats.org/officeDocument/2006/relationships/hyperlink" Target="http://www.trai.gov.in/WriteReadData/trai/upload/ConsultationPapers/163/cpaper27jan09no3.pdf" TargetMode="External"/><Relationship Id="rId4" Type="http://schemas.openxmlformats.org/officeDocument/2006/relationships/hyperlink" Target="http://ec.europa.eu/information_society/topics/telecoms/regulatory/new_rf/index_en.htm" TargetMode="External"/><Relationship Id="rId9" Type="http://schemas.openxmlformats.org/officeDocument/2006/relationships/hyperlink" Target="http://www.ncc.gov.ng/RegulatorFramework/%20unifiedLicensingFramework.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0BF75-5E8A-44EB-9C84-6BC8E61F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12557</Words>
  <Characters>2771</Characters>
  <Application>Microsoft Office Word</Application>
  <DocSecurity>0</DocSecurity>
  <Lines>23</Lines>
  <Paragraphs>30</Paragraphs>
  <ScaleCrop>false</ScaleCrop>
  <HeadingPairs>
    <vt:vector size="2" baseType="variant">
      <vt:variant>
        <vt:lpstr>Title</vt:lpstr>
      </vt:variant>
      <vt:variant>
        <vt:i4>1</vt:i4>
      </vt:variant>
    </vt:vector>
  </HeadingPairs>
  <TitlesOfParts>
    <vt:vector size="1" baseType="lpstr">
      <vt:lpstr>第18-1/2号课题</vt:lpstr>
    </vt:vector>
  </TitlesOfParts>
  <Manager>General Secretariat - Pool</Manager>
  <Company>International Telecommunication Union (ITU)</Company>
  <LinksUpToDate>false</LinksUpToDate>
  <CharactersWithSpaces>15298</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第10-2/1号课题</dc:title>
  <dc:subject/>
  <dc:creator>ITU</dc:creator>
  <cp:keywords/>
  <dc:description/>
  <cp:lastModifiedBy>xyang</cp:lastModifiedBy>
  <cp:revision>2</cp:revision>
  <cp:lastPrinted>2010-02-10T08:13:00Z</cp:lastPrinted>
  <dcterms:created xsi:type="dcterms:W3CDTF">2010-04-20T12:54:00Z</dcterms:created>
  <dcterms:modified xsi:type="dcterms:W3CDTF">2010-04-20T12:54:00Z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