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B10E" w14:textId="77777777" w:rsidR="00327A1D" w:rsidRPr="002B2BF7" w:rsidRDefault="00327A1D" w:rsidP="00327A1D">
      <w:pPr>
        <w:pStyle w:val="ResNo"/>
        <w:rPr>
          <w:lang w:val="ru-RU"/>
        </w:rPr>
      </w:pPr>
      <w:bookmarkStart w:id="0" w:name="_Toc116554246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80</w:t>
      </w:r>
      <w:r w:rsidRPr="002B2BF7">
        <w:rPr>
          <w:lang w:val="ru-RU"/>
        </w:rPr>
        <w:t xml:space="preserve"> (Пересм. Буэнос-Айрес, 2017 г.)</w:t>
      </w:r>
      <w:bookmarkEnd w:id="0"/>
    </w:p>
    <w:p w14:paraId="58A15D72" w14:textId="77777777" w:rsidR="00327A1D" w:rsidRPr="002B2BF7" w:rsidRDefault="00327A1D" w:rsidP="00327A1D">
      <w:pPr>
        <w:pStyle w:val="Restitle"/>
        <w:rPr>
          <w:lang w:val="ru-RU"/>
        </w:rPr>
      </w:pPr>
      <w:bookmarkStart w:id="1" w:name="_Toc116554247"/>
      <w:r w:rsidRPr="002B2BF7">
        <w:rPr>
          <w:lang w:val="ru-RU"/>
        </w:rPr>
        <w:t xml:space="preserve">Создание и продвижение пользующихся доверием информационных структур в развивающихся странах для содействия и поощрения обмена экономической информацией в электронной форме </w:t>
      </w:r>
      <w:r>
        <w:rPr>
          <w:lang w:val="ru-RU"/>
        </w:rPr>
        <w:br/>
      </w:r>
      <w:r w:rsidRPr="002B2BF7">
        <w:rPr>
          <w:lang w:val="ru-RU"/>
        </w:rPr>
        <w:t>между экономическими партнерами</w:t>
      </w:r>
      <w:bookmarkEnd w:id="1"/>
    </w:p>
    <w:p w14:paraId="418AC5D1" w14:textId="77777777" w:rsidR="00327A1D" w:rsidRPr="002B2BF7" w:rsidRDefault="00327A1D" w:rsidP="00327A1D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(Буэнос-Айрес, 2017 г.),</w:t>
      </w:r>
    </w:p>
    <w:p w14:paraId="03D3AFE2" w14:textId="77777777" w:rsidR="00327A1D" w:rsidRPr="002B2BF7" w:rsidRDefault="00327A1D" w:rsidP="00327A1D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6B0F131E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Резолюцию 135 (Пересм. Пусан, 2014 г.) Полномочной конференции о роли МСЭ в развитии электросвязи/информационно-коммуникационных технологий (ИКТ), в оказании технической помощи и консультаций развивающимся странам и в реализации соответствующих национальных, региональных и межрегиональных проектов;</w:t>
      </w:r>
    </w:p>
    <w:p w14:paraId="3C5D5192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Резолюцию 181 (Гвадалахара, 2010 г.) Полномочной конференции об определениях и терминологиях, связанных с укреплением доверия и безопасности при использовании ИКТ;</w:t>
      </w:r>
    </w:p>
    <w:p w14:paraId="630F28A0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 xml:space="preserve">Резолюцию 71 (Пересм. Буэнос-Айрес, 2017 г.) настоящей Конференции об укреплении сотрудничества между Государствами-Членами, Членами Сектора, Ассоциированными членами и Академическими организациями − Членами Сектора </w:t>
      </w:r>
      <w:r w:rsidRPr="002B2BF7">
        <w:rPr>
          <w:cs/>
          <w:lang w:val="ru-RU"/>
        </w:rPr>
        <w:t>‎</w:t>
      </w:r>
      <w:r w:rsidRPr="002B2BF7">
        <w:rPr>
          <w:lang w:val="ru-RU"/>
        </w:rPr>
        <w:t>развития электросвязи МСЭ (МСЭ-D), включая частный сектор;</w:t>
      </w:r>
    </w:p>
    <w:p w14:paraId="5796731E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Резолюцию 50 (Пересм. Дубай, 2014 г.) Всемирной конференции по развитию электросвязи (ВКРЭ) об оптимальной интеграции ИКТ;</w:t>
      </w:r>
    </w:p>
    <w:p w14:paraId="41CB1C71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Резолюцию 48 (Пересм. Буэнос-Айрес, 2017 г.) настоящей Конференции об укреплении сотрудничества регуляторных органов в области электросвязи;</w:t>
      </w:r>
    </w:p>
    <w:p w14:paraId="280EED06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Резолюцию 54 (Пересм. Дубай, 2014 г.) ВКРЭ о приложениях ИКТ;</w:t>
      </w:r>
    </w:p>
    <w:p w14:paraId="5FA7CE14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Резолюцию 45 (Пересм. Дубай, 2014 г.) ВКРЭ о механизмах совершенствования сотрудничества в области кибербезопасности, включая противодействие спаму и борьбу с ним,</w:t>
      </w:r>
    </w:p>
    <w:p w14:paraId="4399B95F" w14:textId="77777777" w:rsidR="00327A1D" w:rsidRPr="002B2BF7" w:rsidRDefault="00327A1D" w:rsidP="00327A1D">
      <w:pPr>
        <w:pStyle w:val="Call"/>
        <w:rPr>
          <w:lang w:val="ru-RU"/>
        </w:rPr>
      </w:pPr>
      <w:r w:rsidRPr="002B2BF7">
        <w:rPr>
          <w:lang w:val="ru-RU"/>
        </w:rPr>
        <w:t>учитывая</w:t>
      </w:r>
    </w:p>
    <w:p w14:paraId="7B693EC2" w14:textId="77777777" w:rsidR="00327A1D" w:rsidRPr="002B2BF7" w:rsidRDefault="00327A1D" w:rsidP="00327A1D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существующие в настоящее время сложности в установлении деловых партнерств в развивающихся странах;</w:t>
      </w:r>
      <w:r w:rsidRPr="002B2BF7">
        <w:rPr>
          <w:i/>
          <w:iCs/>
          <w:lang w:val="ru-RU"/>
        </w:rPr>
        <w:br w:type="page"/>
      </w:r>
    </w:p>
    <w:p w14:paraId="0F99A319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b)</w:t>
      </w:r>
      <w:r w:rsidRPr="002B2BF7">
        <w:rPr>
          <w:lang w:val="ru-RU"/>
        </w:rPr>
        <w:tab/>
        <w:t>важную роль, которую может сыграть национальная политика в области электросвязи/ИКТ для содействия внедрению инноваций и привлечению инвестиций в новые технологии, создающие условия для быстрого развития рынка товаров и услуг;</w:t>
      </w:r>
    </w:p>
    <w:p w14:paraId="1412AB0F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суверенное право каждой страны устанавливать свои национальные приоритеты и стратегии в области развития электросвязи/ИКТ;</w:t>
      </w:r>
    </w:p>
    <w:p w14:paraId="2B392209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значение, которое приобретает инфраструктура сетей электросвязи и ИКТ для экономического развития;</w:t>
      </w:r>
    </w:p>
    <w:p w14:paraId="49DB86F7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что возрастает объем информации, которой обмениваются</w:t>
      </w:r>
      <w:r w:rsidRPr="002B2BF7">
        <w:rPr>
          <w:szCs w:val="24"/>
          <w:lang w:val="ru-RU"/>
        </w:rPr>
        <w:t xml:space="preserve"> с помощью </w:t>
      </w:r>
      <w:r w:rsidRPr="002B2BF7">
        <w:rPr>
          <w:color w:val="000000"/>
          <w:lang w:val="ru-RU"/>
        </w:rPr>
        <w:t>электронных средств</w:t>
      </w:r>
      <w:r w:rsidRPr="002B2BF7">
        <w:rPr>
          <w:lang w:val="ru-RU"/>
        </w:rPr>
        <w:t xml:space="preserve"> в развивающихся странах на национальном и региональном уровнях, а ее потенциал для развития очевиден;</w:t>
      </w:r>
    </w:p>
    <w:p w14:paraId="05D58774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существующие возможности более широкого доступа к целому ряду имеющихся приложений услуг электросвязи/ИКТ для содействия экономическому развитию, позволяющие компаниям внедрять технологии, которые потенциально могут расширить объемы их предложений через предоставление услуг на основе платформ, способных повысить их конкурентоспособность;</w:t>
      </w:r>
    </w:p>
    <w:p w14:paraId="6BBA18D2" w14:textId="77777777" w:rsidR="00327A1D" w:rsidRPr="002B2BF7" w:rsidRDefault="00327A1D" w:rsidP="00327A1D">
      <w:pPr>
        <w:keepNext/>
        <w:keepLines/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 xml:space="preserve">что Всемирная встреча на высшем уровне по вопросам информационного общества (ВВУИО) определила в своем Плане действий конкретные Направления деятельности, в частности: </w:t>
      </w:r>
    </w:p>
    <w:p w14:paraId="5D572C85" w14:textId="77777777" w:rsidR="00327A1D" w:rsidRPr="002B2BF7" w:rsidRDefault="00327A1D" w:rsidP="00327A1D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Направление деятельности C1: Роль органов государственного управления и всех заинтересованных сторон в содействии применению ИКТ в целях развития;</w:t>
      </w:r>
    </w:p>
    <w:p w14:paraId="7453CA72" w14:textId="77777777" w:rsidR="00327A1D" w:rsidRPr="002B2BF7" w:rsidRDefault="00327A1D" w:rsidP="00327A1D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Направление деятельности C2: Информационно-коммуникационная инфраструктура, как серьезный фундамент открытого для всех информационного общества;</w:t>
      </w:r>
    </w:p>
    <w:p w14:paraId="4D8A7957" w14:textId="77777777" w:rsidR="00327A1D" w:rsidRPr="002B2BF7" w:rsidRDefault="00327A1D" w:rsidP="00327A1D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Направление деятельности C5: Укрепление доверия и безопасности при использовании ИКТ;</w:t>
      </w:r>
    </w:p>
    <w:p w14:paraId="545DD73F" w14:textId="77777777" w:rsidR="00327A1D" w:rsidRPr="002B2BF7" w:rsidRDefault="00327A1D" w:rsidP="00327A1D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Направление деятельности C6: Благоприятная среда;</w:t>
      </w:r>
    </w:p>
    <w:p w14:paraId="2F176128" w14:textId="77777777" w:rsidR="00327A1D" w:rsidRPr="002B2BF7" w:rsidRDefault="00327A1D" w:rsidP="00327A1D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Направление деятельности C7: Приложения на базе ИКТ: преимущества во всех аспектах жизни,</w:t>
      </w:r>
    </w:p>
    <w:p w14:paraId="2EF70A22" w14:textId="77777777" w:rsidR="00327A1D" w:rsidRPr="002B2BF7" w:rsidRDefault="00327A1D" w:rsidP="00327A1D">
      <w:pPr>
        <w:pStyle w:val="Call"/>
        <w:rPr>
          <w:lang w:val="ru-RU"/>
        </w:rPr>
      </w:pPr>
      <w:r w:rsidRPr="002B2BF7">
        <w:rPr>
          <w:lang w:val="ru-RU"/>
        </w:rPr>
        <w:t>отмечая</w:t>
      </w:r>
    </w:p>
    <w:p w14:paraId="564C8295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принятие и реализацию Хайдарабадского плана действий (ВКРЭ-10), который включает положения о развитии услуг электросвязи/ИКТ в развивающихся странах с помощью различных программ и, в частности, Программы 2, посвященной вопросам кибербезопасности, приложениям ИКТ и вопросам, связанным с сетями на базе IP, и Программы 3, посвященной формированию благоприятной среды;</w:t>
      </w:r>
    </w:p>
    <w:p w14:paraId="503A6BDD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настоящая Конференция подтвердила в своей Декларации и резолюциях приверженность:</w:t>
      </w:r>
      <w:r w:rsidRPr="002B2BF7">
        <w:rPr>
          <w:lang w:val="ru-RU"/>
        </w:rPr>
        <w:br w:type="page"/>
      </w:r>
    </w:p>
    <w:p w14:paraId="6C48E00A" w14:textId="77777777" w:rsidR="00327A1D" w:rsidRPr="002B2BF7" w:rsidRDefault="00327A1D" w:rsidP="00327A1D">
      <w:pPr>
        <w:pStyle w:val="enumlev1"/>
        <w:rPr>
          <w:lang w:val="ru-RU"/>
        </w:rPr>
      </w:pPr>
      <w:r w:rsidRPr="002B2BF7">
        <w:rPr>
          <w:lang w:val="ru-RU"/>
        </w:rPr>
        <w:lastRenderedPageBreak/>
        <w:t>–</w:t>
      </w:r>
      <w:r w:rsidRPr="002B2BF7">
        <w:rPr>
          <w:lang w:val="ru-RU"/>
        </w:rPr>
        <w:tab/>
        <w:t>содействию международному сотрудничеству по вопросам развития электросвязи/ИКТ;</w:t>
      </w:r>
    </w:p>
    <w:p w14:paraId="42C7C8E8" w14:textId="77777777" w:rsidR="00327A1D" w:rsidRPr="002B2BF7" w:rsidRDefault="00327A1D" w:rsidP="00327A1D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созданию благоприятной среды, способствующей развитию электросвязи/ИКТ;</w:t>
      </w:r>
    </w:p>
    <w:p w14:paraId="05734E11" w14:textId="77777777" w:rsidR="00327A1D" w:rsidRPr="002B2BF7" w:rsidRDefault="00327A1D" w:rsidP="00327A1D">
      <w:pPr>
        <w:pStyle w:val="enumlev1"/>
        <w:rPr>
          <w:lang w:val="ru-RU"/>
        </w:rPr>
      </w:pPr>
      <w:r w:rsidRPr="002B2BF7">
        <w:rPr>
          <w:lang w:val="ru-RU"/>
        </w:rPr>
        <w:t>–</w:t>
      </w:r>
      <w:r w:rsidRPr="002B2BF7">
        <w:rPr>
          <w:lang w:val="ru-RU"/>
        </w:rPr>
        <w:tab/>
        <w:t>укреплению доверия и безопасности при использовании электросвязи/ИКТ и развертывании соответствующих приложений и услуг,</w:t>
      </w:r>
    </w:p>
    <w:p w14:paraId="3386973A" w14:textId="77777777" w:rsidR="00327A1D" w:rsidRPr="002B2BF7" w:rsidRDefault="00327A1D" w:rsidP="00327A1D">
      <w:pPr>
        <w:pStyle w:val="Call"/>
        <w:rPr>
          <w:i w:val="0"/>
          <w:iCs/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iCs/>
          <w:lang w:val="ru-RU"/>
        </w:rPr>
        <w:t>,</w:t>
      </w:r>
    </w:p>
    <w:p w14:paraId="4D6456A0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эффективное развертывание и использование ИКТ является важным фактором реализации программ социально-экономического развития, а также программ в области культуры и охраны окружающей среды, в особенности в развивающихся странах;</w:t>
      </w:r>
    </w:p>
    <w:p w14:paraId="1D5C07B4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возрастающий уровень обмена электронными сообщениями и экономической информацией на региональном уровне внутри развивающихся стран и между ними;</w:t>
      </w:r>
    </w:p>
    <w:p w14:paraId="6EA0341E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что ИКТ способствовали преобразованию бизнес-моделей и организационных структур в странах и являются, таким образом, одним из ключевых компонентов активов предприятия или страны при интеграции в новую глобальную экономику;</w:t>
      </w:r>
    </w:p>
    <w:p w14:paraId="12FC57CA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создание пользующихся доверием информационных структур между экономическими партнерами повысит доверие к обмену экономической информацией с помощью электронных средств, будет стимулировать его использование и будет</w:t>
      </w:r>
      <w:r w:rsidRPr="00E3202A">
        <w:rPr>
          <w:lang w:val="ru-RU"/>
        </w:rPr>
        <w:t xml:space="preserve"> ключевым фактором</w:t>
      </w:r>
      <w:r w:rsidRPr="002B2BF7">
        <w:rPr>
          <w:lang w:val="ru-RU"/>
        </w:rPr>
        <w:t xml:space="preserve"> </w:t>
      </w:r>
      <w:r w:rsidRPr="00E3202A">
        <w:rPr>
          <w:lang w:val="ru-RU"/>
        </w:rPr>
        <w:t>будущего роста</w:t>
      </w:r>
      <w:r w:rsidRPr="002B2BF7">
        <w:rPr>
          <w:lang w:val="ru-RU"/>
        </w:rPr>
        <w:t xml:space="preserve"> </w:t>
      </w:r>
      <w:r w:rsidRPr="00E3202A">
        <w:rPr>
          <w:lang w:val="ru-RU"/>
        </w:rPr>
        <w:t>цифровой экономики</w:t>
      </w:r>
      <w:r w:rsidRPr="002B2BF7">
        <w:rPr>
          <w:lang w:val="ru-RU"/>
        </w:rPr>
        <w:t xml:space="preserve"> </w:t>
      </w:r>
      <w:r w:rsidRPr="00E3202A">
        <w:rPr>
          <w:lang w:val="ru-RU"/>
        </w:rPr>
        <w:t>на глобальном уровне;</w:t>
      </w:r>
    </w:p>
    <w:p w14:paraId="75C0A1A4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работу, уже проводимую другими международными организациями и организациями частного сектора в областях пользующихся доверием информационных структур и электронной коммерции,</w:t>
      </w:r>
    </w:p>
    <w:p w14:paraId="7A0618CB" w14:textId="77777777" w:rsidR="00327A1D" w:rsidRPr="002B2BF7" w:rsidRDefault="00327A1D" w:rsidP="00327A1D">
      <w:pPr>
        <w:pStyle w:val="Call"/>
        <w:rPr>
          <w:i w:val="0"/>
          <w:iCs/>
          <w:lang w:val="ru-RU"/>
        </w:rPr>
      </w:pPr>
      <w:r w:rsidRPr="002B2BF7">
        <w:rPr>
          <w:lang w:val="ru-RU"/>
        </w:rPr>
        <w:t>сознавая</w:t>
      </w:r>
      <w:r w:rsidRPr="002B2BF7">
        <w:rPr>
          <w:i w:val="0"/>
          <w:iCs/>
          <w:lang w:val="ru-RU"/>
        </w:rPr>
        <w:t>,</w:t>
      </w:r>
    </w:p>
    <w:p w14:paraId="56F22CA4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модернизация сетей электросвязи и развитие услуг и приложений, связанных с ИКТ, в этих странах станут важным фактором их экономического развития и обеспечат этим странам возможность реализации основ открытого для всех информационного общества;</w:t>
      </w:r>
    </w:p>
    <w:p w14:paraId="23A76406" w14:textId="77777777" w:rsidR="00327A1D" w:rsidRPr="002B2BF7" w:rsidRDefault="00327A1D" w:rsidP="00327A1D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потенциальное благотворное воздействие на развивающиеся страны создания пользующихся доверием информационных структур для содействия обмену экономической информацией в электронной форме в деловом мире и, в особенности, их значению для участников цифровой экономики;</w:t>
      </w:r>
      <w:r w:rsidRPr="002B2BF7">
        <w:rPr>
          <w:i/>
          <w:iCs/>
          <w:lang w:val="ru-RU"/>
        </w:rPr>
        <w:br w:type="page"/>
      </w:r>
    </w:p>
    <w:p w14:paraId="67B508DA" w14:textId="77777777" w:rsidR="00327A1D" w:rsidRPr="002B2BF7" w:rsidRDefault="00327A1D" w:rsidP="00327A1D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c)</w:t>
      </w:r>
      <w:r w:rsidRPr="002B2BF7">
        <w:rPr>
          <w:lang w:val="ru-RU"/>
        </w:rPr>
        <w:tab/>
        <w:t xml:space="preserve">что ликвидация барьеров, препятствующих развитию обмена экономической информацией в электронной форме, в развивающихся странах зависит от создания пользующихся доверием информационных структур, которые способствуют формированию новых региональных партнерских отношений между администрациями, предприятиями и частными лицами, с учетом </w:t>
      </w:r>
      <w:r w:rsidRPr="002B2BF7">
        <w:rPr>
          <w:color w:val="000000"/>
          <w:lang w:val="ru-RU"/>
        </w:rPr>
        <w:t>национальной нормативно-правовой базы, регулирующей обмен такой информацией</w:t>
      </w:r>
      <w:r w:rsidRPr="002B2BF7">
        <w:rPr>
          <w:lang w:val="ru-RU"/>
        </w:rPr>
        <w:t>,</w:t>
      </w:r>
    </w:p>
    <w:p w14:paraId="272188C2" w14:textId="77777777" w:rsidR="00327A1D" w:rsidRPr="002B2BF7" w:rsidRDefault="00327A1D" w:rsidP="00327A1D">
      <w:pPr>
        <w:pStyle w:val="Call"/>
        <w:rPr>
          <w:lang w:val="ru-RU"/>
        </w:rPr>
      </w:pPr>
      <w:r w:rsidRPr="002B2BF7">
        <w:rPr>
          <w:lang w:val="ru-RU"/>
        </w:rPr>
        <w:t>решает</w:t>
      </w:r>
      <w:r w:rsidRPr="002B2BF7">
        <w:rPr>
          <w:i w:val="0"/>
          <w:iCs/>
          <w:lang w:val="ru-RU"/>
        </w:rPr>
        <w:t>,</w:t>
      </w:r>
    </w:p>
    <w:p w14:paraId="4C885417" w14:textId="77777777" w:rsidR="00327A1D" w:rsidRPr="002B2BF7" w:rsidRDefault="00327A1D" w:rsidP="00327A1D">
      <w:pPr>
        <w:rPr>
          <w:lang w:val="ru-RU"/>
        </w:rPr>
      </w:pPr>
      <w:r w:rsidRPr="002B2BF7">
        <w:rPr>
          <w:lang w:val="ru-RU"/>
        </w:rPr>
        <w:t>что соответствующие исследовательские комиссии МСЭ-D и Сектора стандартизации электросвязи (МСЭ-Т) должны по мере возможности принять во внимание цели настоящей Резолюции при проведении исследований в рамках Вопросов, относящихся к приложениям ИКТ,</w:t>
      </w:r>
    </w:p>
    <w:p w14:paraId="250ED97D" w14:textId="77777777" w:rsidR="00327A1D" w:rsidRPr="002B2BF7" w:rsidRDefault="00327A1D" w:rsidP="00327A1D">
      <w:pPr>
        <w:pStyle w:val="Call"/>
        <w:rPr>
          <w:lang w:val="ru-RU"/>
        </w:rPr>
      </w:pPr>
      <w:r w:rsidRPr="002B2BF7">
        <w:rPr>
          <w:lang w:val="ru-RU"/>
        </w:rPr>
        <w:t>поручает Директору Бюро развития электросвязи</w:t>
      </w:r>
    </w:p>
    <w:p w14:paraId="45BA4FCD" w14:textId="77777777" w:rsidR="00327A1D" w:rsidRPr="002B2BF7" w:rsidRDefault="00327A1D" w:rsidP="00327A1D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играть стимулирующую роль в расширении международного и регионального сотрудничества между Государствами-Членами, в особенности в отношении использования приложений и услуг ИКТ для содействия обмену экономической информацией в электронной форме между экономическими партнерами;</w:t>
      </w:r>
    </w:p>
    <w:p w14:paraId="17943894" w14:textId="77777777" w:rsidR="00327A1D" w:rsidRPr="002B2BF7" w:rsidRDefault="00327A1D" w:rsidP="00327A1D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предложить 2-й Исследовательской комиссии МСЭ-D учитывать цели настоящей Резолюции при изучении нового Вопроса 1/2 (Формирование "умного" общества: использование ИКТ в целях устойчивого социально</w:t>
      </w:r>
      <w:r w:rsidRPr="002B2BF7">
        <w:rPr>
          <w:lang w:val="ru-RU"/>
        </w:rPr>
        <w:noBreakHyphen/>
        <w:t>экономического развития);</w:t>
      </w:r>
    </w:p>
    <w:p w14:paraId="2C4B35B9" w14:textId="77777777" w:rsidR="00327A1D" w:rsidRPr="002B2BF7" w:rsidRDefault="00327A1D" w:rsidP="00327A1D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оказывать развивающимся странам помощь для использования ресурсов и услуг, предоставляемых государственным и частным секторами и соответствующими организациями на региональном и международном уровнях на основании глобальных стандартов и передового опыта, для создания пользующихся доверием информационных структур и механизмов, способствующих обмену экономической информацией в электронной форме между экономическими партнерами</w:t>
      </w:r>
      <w:r w:rsidRPr="002B2BF7">
        <w:rPr>
          <w:szCs w:val="24"/>
          <w:lang w:val="ru-RU"/>
        </w:rPr>
        <w:t xml:space="preserve"> с учетом национальной нормативно-правовой базы, касающейся такой информации</w:t>
      </w:r>
      <w:r w:rsidRPr="002B2BF7">
        <w:rPr>
          <w:lang w:val="ru-RU"/>
        </w:rPr>
        <w:t>,</w:t>
      </w:r>
    </w:p>
    <w:p w14:paraId="5C58B746" w14:textId="77777777" w:rsidR="00327A1D" w:rsidRPr="002B2BF7" w:rsidRDefault="00327A1D" w:rsidP="00327A1D">
      <w:pPr>
        <w:pStyle w:val="Call"/>
        <w:rPr>
          <w:lang w:val="ru-RU"/>
        </w:rPr>
      </w:pPr>
      <w:r w:rsidRPr="002B2BF7">
        <w:rPr>
          <w:lang w:val="ru-RU"/>
        </w:rPr>
        <w:t>предлагает Государствам-Членам и Членам Секторов</w:t>
      </w:r>
    </w:p>
    <w:p w14:paraId="527BD3B1" w14:textId="77777777" w:rsidR="00327A1D" w:rsidRPr="002B2BF7" w:rsidRDefault="00327A1D" w:rsidP="00327A1D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поощрять создание благоприятствующих структур для международных и региональных партнерств, благодаря которым страны смогут определить свои потребности в обмене экономическими данными в электронной форме и оценить практическую реализуемость соответствующих оперативных и технических структур функционального взаимодействия;</w:t>
      </w:r>
    </w:p>
    <w:p w14:paraId="73751047" w14:textId="77777777" w:rsidR="00327A1D" w:rsidRDefault="00327A1D" w:rsidP="00327A1D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организовывать на региональном и международном уровнях форумы и семинары-практикумы по аспектам развития пользующихся доверием информационных структур для обмена экономической информацией в электронной форме на основании глобальных стандартов и передового опыта.</w:t>
      </w:r>
    </w:p>
    <w:p w14:paraId="3FBB6BCD" w14:textId="77777777" w:rsidR="00E45F09" w:rsidRPr="00327A1D" w:rsidRDefault="00E45F09" w:rsidP="00327A1D">
      <w:pPr>
        <w:rPr>
          <w:lang w:val="ru-RU"/>
        </w:rPr>
      </w:pPr>
    </w:p>
    <w:sectPr w:rsidR="00E45F09" w:rsidRPr="00327A1D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2101A7AB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327A1D">
          <w:rPr>
            <w:noProof/>
            <w:szCs w:val="22"/>
          </w:rPr>
          <w:t>80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63402928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327A1D">
      <w:rPr>
        <w:noProof/>
        <w:szCs w:val="22"/>
      </w:rPr>
      <w:t>80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D1BE4"/>
    <w:rsid w:val="000F689C"/>
    <w:rsid w:val="00150FA6"/>
    <w:rsid w:val="00155E4F"/>
    <w:rsid w:val="001D38B0"/>
    <w:rsid w:val="00247508"/>
    <w:rsid w:val="00282B03"/>
    <w:rsid w:val="00316908"/>
    <w:rsid w:val="00327A1D"/>
    <w:rsid w:val="00373FF6"/>
    <w:rsid w:val="003B155A"/>
    <w:rsid w:val="003C2BD9"/>
    <w:rsid w:val="003E584B"/>
    <w:rsid w:val="003E6044"/>
    <w:rsid w:val="00422295"/>
    <w:rsid w:val="004F44FF"/>
    <w:rsid w:val="00523CDB"/>
    <w:rsid w:val="006677D6"/>
    <w:rsid w:val="00686D9E"/>
    <w:rsid w:val="00713A5E"/>
    <w:rsid w:val="00791A97"/>
    <w:rsid w:val="00905C06"/>
    <w:rsid w:val="009D3EFE"/>
    <w:rsid w:val="00B65A4E"/>
    <w:rsid w:val="00B7660C"/>
    <w:rsid w:val="00B95B42"/>
    <w:rsid w:val="00C7514C"/>
    <w:rsid w:val="00D90490"/>
    <w:rsid w:val="00DD3985"/>
    <w:rsid w:val="00E1417E"/>
    <w:rsid w:val="00E45F09"/>
    <w:rsid w:val="00F4199B"/>
    <w:rsid w:val="00FF162F"/>
    <w:rsid w:val="00FF4ED8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styleId="FootnoteReference">
    <w:name w:val="footnote reference"/>
    <w:basedOn w:val="DefaultParagraphFont"/>
    <w:rsid w:val="00791A97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91A97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91A97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enumlev1">
    <w:name w:val="enumlev1"/>
    <w:basedOn w:val="Normal"/>
    <w:link w:val="enumlev1Char"/>
    <w:rsid w:val="00373F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373FF6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te">
    <w:name w:val="Note"/>
    <w:basedOn w:val="Normal"/>
    <w:next w:val="Normal"/>
    <w:rsid w:val="006677D6"/>
    <w:pPr>
      <w:tabs>
        <w:tab w:val="left" w:pos="284"/>
      </w:tabs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3E604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E604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3E6044"/>
    <w:pPr>
      <w:spacing w:before="240" w:after="280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character" w:customStyle="1" w:styleId="AnnexNoChar">
    <w:name w:val="Annex_No Char"/>
    <w:basedOn w:val="DefaultParagraphFont"/>
    <w:link w:val="AnnexNo"/>
    <w:rsid w:val="003E6044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  <w:style w:type="character" w:styleId="Hyperlink">
    <w:name w:val="Hyperlink"/>
    <w:rsid w:val="0071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31</cp:revision>
  <dcterms:created xsi:type="dcterms:W3CDTF">2023-10-16T12:49:00Z</dcterms:created>
  <dcterms:modified xsi:type="dcterms:W3CDTF">2023-10-16T14:10:00Z</dcterms:modified>
</cp:coreProperties>
</file>