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CA34" w14:textId="77777777" w:rsidR="00AE2CBE" w:rsidRPr="003A2A2A" w:rsidRDefault="00AE2CBE" w:rsidP="00AE2CBE">
      <w:pPr>
        <w:pStyle w:val="ResNo"/>
        <w:rPr>
          <w:b/>
          <w:bCs/>
          <w:rtl/>
        </w:rPr>
      </w:pPr>
      <w:bookmarkStart w:id="0" w:name="_Toc116546870"/>
      <w:r w:rsidRPr="003A2A2A">
        <w:rPr>
          <w:rFonts w:hint="cs"/>
          <w:rtl/>
        </w:rPr>
        <w:t>ال</w:t>
      </w:r>
      <w:r w:rsidRPr="003A2A2A">
        <w:rPr>
          <w:rtl/>
        </w:rPr>
        <w:t>ق</w:t>
      </w:r>
      <w:r w:rsidRPr="003A2A2A">
        <w:rPr>
          <w:rFonts w:hint="cs"/>
          <w:rtl/>
        </w:rPr>
        <w:t>ـ</w:t>
      </w:r>
      <w:r w:rsidRPr="003A2A2A">
        <w:rPr>
          <w:rtl/>
        </w:rPr>
        <w:t xml:space="preserve">رار </w:t>
      </w:r>
      <w:r w:rsidRPr="003A2A2A">
        <w:rPr>
          <w:lang w:bidi="ar-SY"/>
        </w:rPr>
        <w:t>62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المراجَع في كيغالي، </w:t>
      </w:r>
      <w:r w:rsidRPr="003A2A2A">
        <w:t>2022</w:t>
      </w:r>
      <w:r w:rsidRPr="003A2A2A">
        <w:rPr>
          <w:rtl/>
        </w:rPr>
        <w:t>)</w:t>
      </w:r>
      <w:bookmarkEnd w:id="0"/>
    </w:p>
    <w:p w14:paraId="41E1F4D2" w14:textId="77777777" w:rsidR="00AE2CBE" w:rsidRPr="003A2A2A" w:rsidRDefault="00AE2CBE" w:rsidP="00AE2CBE">
      <w:pPr>
        <w:pStyle w:val="Restitle"/>
        <w:rPr>
          <w:rtl/>
        </w:rPr>
      </w:pPr>
      <w:bookmarkStart w:id="1" w:name="_Toc116546871"/>
      <w:r w:rsidRPr="003A2A2A">
        <w:rPr>
          <w:rFonts w:hint="cs"/>
          <w:rtl/>
        </w:rPr>
        <w:t>تقييم وقياس التعرض</w:t>
      </w:r>
      <w:r w:rsidRPr="003A2A2A">
        <w:rPr>
          <w:rtl/>
        </w:rPr>
        <w:t xml:space="preserve"> البشري للمجالات </w:t>
      </w:r>
      <w:proofErr w:type="spellStart"/>
      <w:r w:rsidRPr="003A2A2A">
        <w:rPr>
          <w:rtl/>
        </w:rPr>
        <w:t>الكهرمغنطيسية</w:t>
      </w:r>
      <w:bookmarkEnd w:id="1"/>
      <w:proofErr w:type="spellEnd"/>
    </w:p>
    <w:p w14:paraId="147A0484" w14:textId="77777777" w:rsidR="00AE2CBE" w:rsidRPr="003A2A2A" w:rsidRDefault="00AE2CBE" w:rsidP="00AE2CBE">
      <w:pPr>
        <w:pStyle w:val="Normalaftertitle"/>
        <w:rPr>
          <w:rtl/>
        </w:rPr>
      </w:pPr>
      <w:r w:rsidRPr="003A2A2A">
        <w:rPr>
          <w:rtl/>
        </w:rPr>
        <w:t>إن المؤتمر العالمي لتنمية الاتصالات (</w:t>
      </w:r>
      <w:r w:rsidRPr="003A2A2A">
        <w:rPr>
          <w:rFonts w:hint="cs"/>
          <w:rtl/>
          <w:lang w:bidi="ar-EG"/>
        </w:rPr>
        <w:t xml:space="preserve">كيغالي، </w:t>
      </w:r>
      <w:r w:rsidRPr="003A2A2A">
        <w:rPr>
          <w:lang w:bidi="ar-EG"/>
        </w:rPr>
        <w:t>2022</w:t>
      </w:r>
      <w:r w:rsidRPr="003A2A2A">
        <w:rPr>
          <w:rtl/>
        </w:rPr>
        <w:t>)،</w:t>
      </w:r>
    </w:p>
    <w:p w14:paraId="280C08D5" w14:textId="77777777" w:rsidR="00AE2CBE" w:rsidRPr="003A2A2A" w:rsidRDefault="00AE2CBE" w:rsidP="00AE2CBE">
      <w:pPr>
        <w:pStyle w:val="Call"/>
        <w:rPr>
          <w:rtl/>
        </w:rPr>
      </w:pPr>
      <w:r w:rsidRPr="003A2A2A">
        <w:rPr>
          <w:rtl/>
        </w:rPr>
        <w:t>إذ يذكِّر</w:t>
      </w:r>
    </w:p>
    <w:p w14:paraId="70BB94CA" w14:textId="77777777" w:rsidR="00AE2CBE" w:rsidRPr="003A2A2A" w:rsidRDefault="00AE2CBE" w:rsidP="00AE2CBE">
      <w:pPr>
        <w:rPr>
          <w:rtl/>
        </w:rPr>
      </w:pPr>
      <w:r w:rsidRPr="003A2A2A">
        <w:rPr>
          <w:rFonts w:hint="eastAsia"/>
          <w:i/>
          <w:iCs/>
          <w:rtl/>
        </w:rPr>
        <w:t> </w:t>
      </w:r>
      <w:proofErr w:type="gramStart"/>
      <w:r w:rsidRPr="003A2A2A">
        <w:rPr>
          <w:rFonts w:hint="eastAsia"/>
          <w:i/>
          <w:iCs/>
          <w:rtl/>
        </w:rPr>
        <w:t>أ </w:t>
      </w:r>
      <w:r w:rsidRPr="003A2A2A">
        <w:rPr>
          <w:rFonts w:hint="cs"/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بالقرار</w:t>
      </w:r>
      <w:r w:rsidRPr="003A2A2A">
        <w:rPr>
          <w:rtl/>
        </w:rPr>
        <w:t xml:space="preserve"> </w:t>
      </w:r>
      <w:r w:rsidRPr="003A2A2A">
        <w:t>176</w:t>
      </w:r>
      <w:r w:rsidRPr="003A2A2A">
        <w:rPr>
          <w:rtl/>
        </w:rPr>
        <w:t xml:space="preserve"> (</w:t>
      </w:r>
      <w:r w:rsidRPr="003A2A2A">
        <w:rPr>
          <w:rFonts w:hint="cs"/>
          <w:rtl/>
        </w:rPr>
        <w:t xml:space="preserve">المراجَع في دبي، </w:t>
      </w:r>
      <w:r w:rsidRPr="003A2A2A">
        <w:t>2018</w:t>
      </w:r>
      <w:r w:rsidRPr="003A2A2A">
        <w:rPr>
          <w:rtl/>
        </w:rPr>
        <w:t xml:space="preserve">) </w:t>
      </w:r>
      <w:r w:rsidRPr="003A2A2A">
        <w:rPr>
          <w:rFonts w:hint="eastAsia"/>
          <w:rtl/>
        </w:rPr>
        <w:t>لمؤتمر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المندوبين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المفوضين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Fonts w:hint="cs"/>
          <w:rtl/>
          <w:lang w:bidi="ar-EG"/>
        </w:rPr>
        <w:t xml:space="preserve"> مشاكل </w:t>
      </w:r>
      <w:r w:rsidRPr="003A2A2A">
        <w:rPr>
          <w:rtl/>
          <w:lang w:bidi="ar-EG"/>
        </w:rPr>
        <w:t>القياس والتقييم المتعلقة</w:t>
      </w:r>
      <w:r w:rsidRPr="003A2A2A" w:rsidDel="00EA2727">
        <w:rPr>
          <w:rFonts w:hint="cs"/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>ب</w:t>
      </w:r>
      <w:r w:rsidRPr="003A2A2A">
        <w:rPr>
          <w:rFonts w:hint="eastAsia"/>
          <w:rtl/>
        </w:rPr>
        <w:t>التعرض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البشري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للمجالات</w:t>
      </w:r>
      <w:r w:rsidRPr="003A2A2A">
        <w:rPr>
          <w:rtl/>
        </w:rPr>
        <w:t xml:space="preserve"> </w:t>
      </w:r>
      <w:proofErr w:type="spellStart"/>
      <w:r w:rsidRPr="003A2A2A">
        <w:rPr>
          <w:rFonts w:hint="eastAsia"/>
          <w:rtl/>
        </w:rPr>
        <w:t>الكهرمغنطيسية</w:t>
      </w:r>
      <w:proofErr w:type="spellEnd"/>
      <w:r w:rsidRPr="003A2A2A">
        <w:rPr>
          <w:rFonts w:hint="cs"/>
          <w:rtl/>
        </w:rPr>
        <w:t xml:space="preserve"> </w:t>
      </w:r>
      <w:r w:rsidRPr="003A2A2A">
        <w:t>(EMF)</w:t>
      </w:r>
      <w:r w:rsidRPr="003A2A2A">
        <w:rPr>
          <w:rFonts w:hint="cs"/>
          <w:rtl/>
        </w:rPr>
        <w:t>؛</w:t>
      </w:r>
    </w:p>
    <w:p w14:paraId="6747F92C" w14:textId="77777777" w:rsidR="00AE2CBE" w:rsidRPr="003A2A2A" w:rsidRDefault="00AE2CBE" w:rsidP="00AE2CBE">
      <w:pPr>
        <w:rPr>
          <w:b/>
          <w:bCs/>
          <w:rtl/>
        </w:rPr>
      </w:pPr>
      <w:r w:rsidRPr="00A6226D">
        <w:rPr>
          <w:rFonts w:hint="cs"/>
          <w:i/>
          <w:iCs/>
          <w:spacing w:val="-2"/>
          <w:rtl/>
        </w:rPr>
        <w:t>ب</w:t>
      </w:r>
      <w:r w:rsidRPr="00A6226D">
        <w:rPr>
          <w:i/>
          <w:iCs/>
          <w:spacing w:val="-2"/>
          <w:rtl/>
        </w:rPr>
        <w:t>)</w:t>
      </w:r>
      <w:r w:rsidRPr="00A6226D">
        <w:rPr>
          <w:spacing w:val="-2"/>
          <w:rtl/>
        </w:rPr>
        <w:tab/>
        <w:t xml:space="preserve">بالقرار </w:t>
      </w:r>
      <w:r w:rsidRPr="00A6226D">
        <w:rPr>
          <w:spacing w:val="-2"/>
          <w:lang w:bidi="ar-SY"/>
        </w:rPr>
        <w:t>72</w:t>
      </w:r>
      <w:r w:rsidRPr="00A6226D">
        <w:rPr>
          <w:spacing w:val="-2"/>
          <w:rtl/>
        </w:rPr>
        <w:t xml:space="preserve"> (</w:t>
      </w:r>
      <w:r w:rsidRPr="00A6226D">
        <w:rPr>
          <w:rFonts w:hint="cs"/>
          <w:spacing w:val="-2"/>
          <w:rtl/>
        </w:rPr>
        <w:t>المراجَع في جنيف، 2022</w:t>
      </w:r>
      <w:r w:rsidRPr="00A6226D">
        <w:rPr>
          <w:spacing w:val="-2"/>
          <w:rtl/>
        </w:rPr>
        <w:t>) للجمعية العالمية لتقييس الاتصالات</w:t>
      </w:r>
      <w:r w:rsidRPr="00A6226D">
        <w:rPr>
          <w:rFonts w:hint="cs"/>
          <w:spacing w:val="-2"/>
          <w:rtl/>
        </w:rPr>
        <w:t>،</w:t>
      </w:r>
      <w:r w:rsidRPr="00A6226D">
        <w:rPr>
          <w:spacing w:val="-2"/>
          <w:rtl/>
        </w:rPr>
        <w:t xml:space="preserve"> </w:t>
      </w:r>
      <w:r w:rsidRPr="00A6226D">
        <w:rPr>
          <w:rFonts w:hint="cs"/>
          <w:spacing w:val="-2"/>
          <w:rtl/>
        </w:rPr>
        <w:t>بشأن</w:t>
      </w:r>
      <w:r w:rsidRPr="00A6226D">
        <w:rPr>
          <w:spacing w:val="-2"/>
          <w:rtl/>
        </w:rPr>
        <w:t xml:space="preserve"> مشاكل القياس</w:t>
      </w:r>
      <w:r w:rsidRPr="00A6226D">
        <w:rPr>
          <w:rFonts w:hint="cs"/>
          <w:spacing w:val="-2"/>
          <w:rtl/>
        </w:rPr>
        <w:t xml:space="preserve"> والتقييم</w:t>
      </w:r>
      <w:r w:rsidRPr="00A6226D">
        <w:rPr>
          <w:spacing w:val="-2"/>
          <w:rtl/>
        </w:rPr>
        <w:t xml:space="preserve"> المتعلقة</w:t>
      </w:r>
      <w:r w:rsidRPr="003A2A2A">
        <w:rPr>
          <w:rtl/>
        </w:rPr>
        <w:t xml:space="preserve"> </w:t>
      </w:r>
      <w:r w:rsidRPr="00A6226D">
        <w:rPr>
          <w:spacing w:val="-2"/>
          <w:rtl/>
        </w:rPr>
        <w:t xml:space="preserve">بالتعرض البشري للمجالات </w:t>
      </w:r>
      <w:proofErr w:type="spellStart"/>
      <w:r w:rsidRPr="00A6226D">
        <w:rPr>
          <w:spacing w:val="-2"/>
          <w:rtl/>
        </w:rPr>
        <w:t>الكهرمغنطيسية</w:t>
      </w:r>
      <w:proofErr w:type="spellEnd"/>
      <w:r w:rsidRPr="00A6226D">
        <w:rPr>
          <w:spacing w:val="-2"/>
          <w:rtl/>
        </w:rPr>
        <w:t xml:space="preserve"> </w:t>
      </w:r>
      <w:r w:rsidRPr="00A6226D">
        <w:rPr>
          <w:spacing w:val="-2"/>
          <w:lang w:bidi="ar-SY"/>
        </w:rPr>
        <w:t>(EMF)</w:t>
      </w:r>
      <w:r w:rsidRPr="00A6226D">
        <w:rPr>
          <w:rFonts w:hint="cs"/>
          <w:spacing w:val="-2"/>
          <w:rtl/>
        </w:rPr>
        <w:t xml:space="preserve">، </w:t>
      </w:r>
      <w:r w:rsidRPr="00A6226D">
        <w:rPr>
          <w:spacing w:val="-2"/>
          <w:rtl/>
        </w:rPr>
        <w:t xml:space="preserve">الذي </w:t>
      </w:r>
      <w:r w:rsidRPr="00A6226D">
        <w:rPr>
          <w:rFonts w:hint="cs"/>
          <w:spacing w:val="-2"/>
          <w:rtl/>
        </w:rPr>
        <w:t>يدعو</w:t>
      </w:r>
      <w:r w:rsidRPr="00A6226D">
        <w:rPr>
          <w:b/>
          <w:bCs/>
          <w:spacing w:val="-2"/>
          <w:rtl/>
        </w:rPr>
        <w:t xml:space="preserve"> </w:t>
      </w:r>
      <w:r w:rsidRPr="00A6226D">
        <w:rPr>
          <w:spacing w:val="-2"/>
          <w:rtl/>
        </w:rPr>
        <w:t xml:space="preserve">إلى التعاون الوثيق </w:t>
      </w:r>
      <w:r w:rsidRPr="00A6226D">
        <w:rPr>
          <w:rFonts w:hint="cs"/>
          <w:spacing w:val="-2"/>
          <w:rtl/>
        </w:rPr>
        <w:t xml:space="preserve">بين </w:t>
      </w:r>
      <w:r w:rsidRPr="00A6226D">
        <w:rPr>
          <w:spacing w:val="-2"/>
          <w:rtl/>
        </w:rPr>
        <w:t xml:space="preserve">مديري </w:t>
      </w:r>
      <w:r w:rsidRPr="00A6226D">
        <w:rPr>
          <w:rFonts w:hint="cs"/>
          <w:spacing w:val="-2"/>
          <w:rtl/>
        </w:rPr>
        <w:t>المكاتب الثلاثة</w:t>
      </w:r>
      <w:r w:rsidRPr="00A6226D">
        <w:rPr>
          <w:spacing w:val="-2"/>
          <w:rtl/>
        </w:rPr>
        <w:t xml:space="preserve"> لتنفيذ هذا القرار</w:t>
      </w:r>
      <w:r w:rsidRPr="003A2A2A">
        <w:rPr>
          <w:color w:val="000000"/>
          <w:rtl/>
        </w:rPr>
        <w:t xml:space="preserve"> في حدود الموارد المالية المتاحة</w:t>
      </w:r>
      <w:r w:rsidRPr="003A2A2A">
        <w:rPr>
          <w:rFonts w:hint="cs"/>
          <w:color w:val="000000"/>
          <w:rtl/>
        </w:rPr>
        <w:t xml:space="preserve"> </w:t>
      </w:r>
      <w:r w:rsidRPr="003A2A2A">
        <w:rPr>
          <w:rtl/>
        </w:rPr>
        <w:t xml:space="preserve">نظراً </w:t>
      </w:r>
      <w:r w:rsidRPr="003A2A2A">
        <w:rPr>
          <w:rFonts w:hint="cs"/>
          <w:rtl/>
        </w:rPr>
        <w:t>لأهميته</w:t>
      </w:r>
      <w:r w:rsidRPr="003A2A2A">
        <w:rPr>
          <w:rtl/>
        </w:rPr>
        <w:t xml:space="preserve"> بالنسبة </w:t>
      </w:r>
      <w:r w:rsidRPr="003A2A2A">
        <w:rPr>
          <w:rFonts w:hint="cs"/>
          <w:rtl/>
        </w:rPr>
        <w:t>إلى البلدان</w:t>
      </w:r>
      <w:r w:rsidRPr="003A2A2A">
        <w:rPr>
          <w:rtl/>
        </w:rPr>
        <w:t xml:space="preserve"> النامية</w:t>
      </w:r>
      <w:r w:rsidRPr="003A2A2A">
        <w:rPr>
          <w:rStyle w:val="FootnoteReference"/>
          <w:rtl/>
        </w:rPr>
        <w:footnoteReference w:id="1"/>
      </w:r>
      <w:r w:rsidRPr="003A2A2A">
        <w:rPr>
          <w:rFonts w:hint="cs"/>
          <w:rtl/>
        </w:rPr>
        <w:t>،</w:t>
      </w:r>
    </w:p>
    <w:p w14:paraId="4F2F0D7C" w14:textId="77777777" w:rsidR="00AE2CBE" w:rsidRPr="003A2A2A" w:rsidRDefault="00AE2CBE" w:rsidP="00AE2CBE">
      <w:pPr>
        <w:pStyle w:val="Call"/>
        <w:rPr>
          <w:rtl/>
        </w:rPr>
      </w:pPr>
      <w:r w:rsidRPr="003A2A2A">
        <w:rPr>
          <w:rtl/>
        </w:rPr>
        <w:t>وإذ يضع في اعتباره</w:t>
      </w:r>
    </w:p>
    <w:p w14:paraId="5B253B97" w14:textId="77777777" w:rsidR="00AE2CBE" w:rsidRPr="003A2A2A" w:rsidRDefault="00AE2CBE" w:rsidP="00AE2CBE">
      <w:pPr>
        <w:rPr>
          <w:rtl/>
        </w:rPr>
      </w:pPr>
      <w:r w:rsidRPr="00A6226D">
        <w:rPr>
          <w:rFonts w:hint="eastAsia"/>
          <w:spacing w:val="-2"/>
          <w:rtl/>
        </w:rPr>
        <w:t>أن</w:t>
      </w:r>
      <w:r w:rsidRPr="00A6226D">
        <w:rPr>
          <w:spacing w:val="-2"/>
          <w:rtl/>
        </w:rPr>
        <w:t xml:space="preserve"> </w:t>
      </w:r>
      <w:r w:rsidRPr="00A6226D">
        <w:rPr>
          <w:rFonts w:hint="eastAsia"/>
          <w:spacing w:val="-2"/>
          <w:rtl/>
        </w:rPr>
        <w:t>منظمة</w:t>
      </w:r>
      <w:r w:rsidRPr="00A6226D">
        <w:rPr>
          <w:spacing w:val="-2"/>
          <w:rtl/>
        </w:rPr>
        <w:t xml:space="preserve"> </w:t>
      </w:r>
      <w:r w:rsidRPr="00A6226D">
        <w:rPr>
          <w:rFonts w:hint="eastAsia"/>
          <w:spacing w:val="-2"/>
          <w:rtl/>
        </w:rPr>
        <w:t>الصحة</w:t>
      </w:r>
      <w:r w:rsidRPr="00A6226D">
        <w:rPr>
          <w:spacing w:val="-2"/>
          <w:rtl/>
        </w:rPr>
        <w:t xml:space="preserve"> </w:t>
      </w:r>
      <w:r w:rsidRPr="00A6226D">
        <w:rPr>
          <w:rFonts w:hint="eastAsia"/>
          <w:spacing w:val="-2"/>
          <w:rtl/>
        </w:rPr>
        <w:t>العالمية</w:t>
      </w:r>
      <w:r w:rsidRPr="00A6226D">
        <w:rPr>
          <w:spacing w:val="-2"/>
          <w:rtl/>
        </w:rPr>
        <w:t xml:space="preserve"> </w:t>
      </w:r>
      <w:r w:rsidRPr="00A6226D">
        <w:rPr>
          <w:spacing w:val="-2"/>
        </w:rPr>
        <w:t>(</w:t>
      </w:r>
      <w:r w:rsidRPr="00A6226D">
        <w:rPr>
          <w:spacing w:val="-2"/>
          <w:lang w:val="fr-CH"/>
        </w:rPr>
        <w:t>WHO)</w:t>
      </w:r>
      <w:r w:rsidRPr="00A6226D">
        <w:rPr>
          <w:spacing w:val="-2"/>
          <w:rtl/>
        </w:rPr>
        <w:t xml:space="preserve"> </w:t>
      </w:r>
      <w:r w:rsidRPr="00A6226D">
        <w:rPr>
          <w:rFonts w:hint="eastAsia"/>
          <w:spacing w:val="-2"/>
          <w:rtl/>
        </w:rPr>
        <w:t>أصدرت</w:t>
      </w:r>
      <w:r w:rsidRPr="00A6226D">
        <w:rPr>
          <w:spacing w:val="-2"/>
          <w:rtl/>
        </w:rPr>
        <w:t xml:space="preserve"> </w:t>
      </w:r>
      <w:r w:rsidRPr="00A6226D">
        <w:rPr>
          <w:rFonts w:hint="eastAsia"/>
          <w:spacing w:val="-2"/>
          <w:rtl/>
        </w:rPr>
        <w:t>نشرات</w:t>
      </w:r>
      <w:r w:rsidRPr="00A6226D">
        <w:rPr>
          <w:spacing w:val="-2"/>
          <w:rtl/>
        </w:rPr>
        <w:t xml:space="preserve"> </w:t>
      </w:r>
      <w:proofErr w:type="spellStart"/>
      <w:r w:rsidRPr="00A6226D">
        <w:rPr>
          <w:rFonts w:hint="cs"/>
          <w:spacing w:val="-2"/>
          <w:rtl/>
        </w:rPr>
        <w:t>وقائعية</w:t>
      </w:r>
      <w:proofErr w:type="spellEnd"/>
      <w:r w:rsidRPr="00A6226D">
        <w:rPr>
          <w:rFonts w:hint="cs"/>
          <w:spacing w:val="-2"/>
          <w:rtl/>
        </w:rPr>
        <w:t xml:space="preserve"> </w:t>
      </w:r>
      <w:r w:rsidRPr="00A6226D">
        <w:rPr>
          <w:rFonts w:hint="eastAsia"/>
          <w:spacing w:val="-2"/>
          <w:rtl/>
        </w:rPr>
        <w:t>بشأن</w:t>
      </w:r>
      <w:r w:rsidRPr="00A6226D">
        <w:rPr>
          <w:spacing w:val="-2"/>
          <w:rtl/>
        </w:rPr>
        <w:t xml:space="preserve"> </w:t>
      </w:r>
      <w:r w:rsidRPr="00A6226D">
        <w:rPr>
          <w:rFonts w:hint="eastAsia"/>
          <w:spacing w:val="-2"/>
          <w:rtl/>
        </w:rPr>
        <w:t>مشاكل</w:t>
      </w:r>
      <w:r w:rsidRPr="00A6226D">
        <w:rPr>
          <w:spacing w:val="-2"/>
          <w:rtl/>
        </w:rPr>
        <w:t xml:space="preserve"> </w:t>
      </w:r>
      <w:r w:rsidRPr="00A6226D">
        <w:rPr>
          <w:rFonts w:hint="eastAsia"/>
          <w:spacing w:val="-2"/>
          <w:rtl/>
        </w:rPr>
        <w:t>المجالات</w:t>
      </w:r>
      <w:r w:rsidRPr="00A6226D">
        <w:rPr>
          <w:spacing w:val="-2"/>
          <w:rtl/>
        </w:rPr>
        <w:t xml:space="preserve"> </w:t>
      </w:r>
      <w:proofErr w:type="spellStart"/>
      <w:r w:rsidRPr="00A6226D">
        <w:rPr>
          <w:rFonts w:hint="eastAsia"/>
          <w:spacing w:val="-2"/>
          <w:rtl/>
        </w:rPr>
        <w:t>الكهرمغنطيسية</w:t>
      </w:r>
      <w:proofErr w:type="spellEnd"/>
      <w:r w:rsidRPr="00A6226D">
        <w:rPr>
          <w:rFonts w:hint="cs"/>
          <w:spacing w:val="-2"/>
          <w:rtl/>
        </w:rPr>
        <w:t xml:space="preserve"> </w:t>
      </w:r>
      <w:r w:rsidRPr="00A6226D">
        <w:rPr>
          <w:rFonts w:hint="eastAsia"/>
          <w:spacing w:val="-2"/>
          <w:rtl/>
        </w:rPr>
        <w:t>بالاستناد</w:t>
      </w:r>
      <w:r w:rsidRPr="00A6226D">
        <w:rPr>
          <w:spacing w:val="-2"/>
          <w:rtl/>
        </w:rPr>
        <w:t xml:space="preserve"> </w:t>
      </w:r>
      <w:r w:rsidRPr="00A6226D">
        <w:rPr>
          <w:rFonts w:hint="eastAsia"/>
          <w:spacing w:val="-2"/>
          <w:rtl/>
        </w:rPr>
        <w:t>إلى</w:t>
      </w:r>
      <w:r w:rsidRPr="00A6226D">
        <w:rPr>
          <w:spacing w:val="-2"/>
          <w:rtl/>
        </w:rPr>
        <w:t xml:space="preserve"> </w:t>
      </w:r>
      <w:r w:rsidRPr="00A6226D">
        <w:rPr>
          <w:rFonts w:hint="cs"/>
          <w:spacing w:val="-2"/>
          <w:rtl/>
        </w:rPr>
        <w:t xml:space="preserve">عمل </w:t>
      </w:r>
      <w:r w:rsidRPr="00A6226D">
        <w:rPr>
          <w:rFonts w:hint="eastAsia"/>
          <w:spacing w:val="-2"/>
          <w:rtl/>
        </w:rPr>
        <w:t>اللجنة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للحماية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الإشعاع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غير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المؤين</w:t>
      </w:r>
      <w:r w:rsidRPr="003A2A2A">
        <w:rPr>
          <w:rFonts w:hint="cs"/>
          <w:rtl/>
        </w:rPr>
        <w:t> </w:t>
      </w:r>
      <w:r w:rsidRPr="003A2A2A">
        <w:t>(ICNIRP)</w:t>
      </w:r>
      <w:r w:rsidRPr="003A2A2A">
        <w:rPr>
          <w:rFonts w:hint="cs"/>
          <w:rtl/>
        </w:rPr>
        <w:t>،</w:t>
      </w:r>
    </w:p>
    <w:p w14:paraId="3E6BFF20" w14:textId="77777777" w:rsidR="00AE2CBE" w:rsidRPr="003A2A2A" w:rsidRDefault="00AE2CBE" w:rsidP="00AE2CBE">
      <w:pPr>
        <w:pStyle w:val="Call"/>
        <w:rPr>
          <w:rtl/>
        </w:rPr>
      </w:pPr>
      <w:r w:rsidRPr="003A2A2A">
        <w:rPr>
          <w:rtl/>
        </w:rPr>
        <w:t>وإذ يدرك</w:t>
      </w:r>
    </w:p>
    <w:p w14:paraId="50273E59" w14:textId="77777777" w:rsidR="00AE2CBE" w:rsidRPr="003A2A2A" w:rsidRDefault="00AE2CBE" w:rsidP="00AE2CBE">
      <w:pPr>
        <w:rPr>
          <w:rtl/>
        </w:rPr>
      </w:pPr>
      <w:r w:rsidRPr="003A2A2A">
        <w:rPr>
          <w:i/>
          <w:iCs/>
          <w:rtl/>
        </w:rPr>
        <w:t xml:space="preserve"> </w:t>
      </w:r>
      <w:proofErr w:type="gramStart"/>
      <w:r w:rsidRPr="003A2A2A">
        <w:rPr>
          <w:i/>
          <w:iCs/>
          <w:rtl/>
        </w:rPr>
        <w:t>أ )</w:t>
      </w:r>
      <w:proofErr w:type="gramEnd"/>
      <w:r w:rsidRPr="003A2A2A">
        <w:rPr>
          <w:rtl/>
        </w:rPr>
        <w:tab/>
      </w:r>
      <w:r w:rsidRPr="003A2A2A">
        <w:rPr>
          <w:spacing w:val="-4"/>
          <w:rtl/>
        </w:rPr>
        <w:t xml:space="preserve">أن بعض المنشورات والمعلومات عن تأثيرات المجالات </w:t>
      </w:r>
      <w:proofErr w:type="spellStart"/>
      <w:r w:rsidRPr="003A2A2A">
        <w:rPr>
          <w:spacing w:val="-4"/>
          <w:rtl/>
        </w:rPr>
        <w:t>الكهرمغنطيسية</w:t>
      </w:r>
      <w:proofErr w:type="spellEnd"/>
      <w:r w:rsidRPr="003A2A2A">
        <w:rPr>
          <w:spacing w:val="-4"/>
          <w:rtl/>
        </w:rPr>
        <w:t xml:space="preserve"> على الصحة تتوجه </w:t>
      </w:r>
      <w:r w:rsidRPr="003A2A2A">
        <w:rPr>
          <w:rFonts w:hint="cs"/>
          <w:spacing w:val="-4"/>
          <w:rtl/>
        </w:rPr>
        <w:t>ب</w:t>
      </w:r>
      <w:r w:rsidRPr="003A2A2A">
        <w:rPr>
          <w:spacing w:val="-4"/>
          <w:rtl/>
        </w:rPr>
        <w:t xml:space="preserve">تساؤلات إلى قطاع تقييس </w:t>
      </w:r>
      <w:r w:rsidRPr="003A2A2A">
        <w:rPr>
          <w:rFonts w:hint="cs"/>
          <w:spacing w:val="-4"/>
          <w:rtl/>
        </w:rPr>
        <w:t xml:space="preserve">الاتصالات </w:t>
      </w:r>
      <w:r w:rsidRPr="003A2A2A">
        <w:rPr>
          <w:spacing w:val="-4"/>
        </w:rPr>
        <w:t>(ITU–T)</w:t>
      </w:r>
      <w:r w:rsidRPr="003A2A2A">
        <w:rPr>
          <w:rFonts w:hint="cs"/>
          <w:spacing w:val="-4"/>
          <w:rtl/>
        </w:rPr>
        <w:t xml:space="preserve"> وقطاع الاتصالات الراديوية (</w:t>
      </w:r>
      <w:r w:rsidRPr="003A2A2A">
        <w:rPr>
          <w:spacing w:val="-4"/>
        </w:rPr>
        <w:t>ITU–R</w:t>
      </w:r>
      <w:r w:rsidRPr="003A2A2A">
        <w:rPr>
          <w:rFonts w:hint="cs"/>
          <w:spacing w:val="-4"/>
          <w:rtl/>
        </w:rPr>
        <w:t xml:space="preserve">) </w:t>
      </w:r>
      <w:r w:rsidRPr="003A2A2A">
        <w:rPr>
          <w:spacing w:val="-4"/>
          <w:rtl/>
        </w:rPr>
        <w:t>وقطاع تنمية</w:t>
      </w:r>
      <w:r w:rsidRPr="003A2A2A">
        <w:rPr>
          <w:rFonts w:hint="cs"/>
          <w:spacing w:val="-4"/>
          <w:rtl/>
        </w:rPr>
        <w:t xml:space="preserve"> الاتصالات</w:t>
      </w:r>
      <w:r w:rsidRPr="003A2A2A">
        <w:rPr>
          <w:rFonts w:hint="eastAsia"/>
          <w:spacing w:val="-4"/>
          <w:rtl/>
        </w:rPr>
        <w:t> </w:t>
      </w:r>
      <w:r w:rsidRPr="003A2A2A">
        <w:rPr>
          <w:spacing w:val="-4"/>
        </w:rPr>
        <w:t>(ITU–D)</w:t>
      </w:r>
      <w:r w:rsidRPr="003A2A2A">
        <w:rPr>
          <w:rFonts w:hint="cs"/>
          <w:spacing w:val="-4"/>
          <w:rtl/>
        </w:rPr>
        <w:t>، ولا سيما فيما يخص البلدان النامية</w:t>
      </w:r>
      <w:r w:rsidRPr="003A2A2A">
        <w:rPr>
          <w:spacing w:val="-4"/>
          <w:rtl/>
        </w:rPr>
        <w:t>؛</w:t>
      </w:r>
    </w:p>
    <w:p w14:paraId="0C8FC05D" w14:textId="77777777" w:rsidR="00AE2CBE" w:rsidRPr="003A2A2A" w:rsidRDefault="00AE2CBE" w:rsidP="00AE2CBE">
      <w:pPr>
        <w:rPr>
          <w:rtl/>
        </w:rPr>
      </w:pPr>
      <w:r w:rsidRPr="00A6226D">
        <w:rPr>
          <w:rFonts w:hint="cs"/>
          <w:i/>
          <w:iCs/>
          <w:spacing w:val="-2"/>
          <w:rtl/>
        </w:rPr>
        <w:t>ب</w:t>
      </w:r>
      <w:r w:rsidRPr="00A6226D">
        <w:rPr>
          <w:i/>
          <w:iCs/>
          <w:spacing w:val="-2"/>
          <w:rtl/>
        </w:rPr>
        <w:t>)</w:t>
      </w:r>
      <w:r w:rsidRPr="00A6226D">
        <w:rPr>
          <w:spacing w:val="-2"/>
          <w:rtl/>
        </w:rPr>
        <w:tab/>
      </w:r>
      <w:r w:rsidRPr="00A6226D">
        <w:rPr>
          <w:rFonts w:hint="cs"/>
          <w:spacing w:val="-2"/>
          <w:rtl/>
        </w:rPr>
        <w:t>أن</w:t>
      </w:r>
      <w:r w:rsidRPr="00A6226D">
        <w:rPr>
          <w:spacing w:val="-2"/>
          <w:rtl/>
        </w:rPr>
        <w:t xml:space="preserve"> </w:t>
      </w:r>
      <w:r w:rsidRPr="00A6226D">
        <w:rPr>
          <w:rFonts w:hint="cs"/>
          <w:spacing w:val="-2"/>
          <w:rtl/>
        </w:rPr>
        <w:t>تأثير الأجهزة</w:t>
      </w:r>
      <w:r w:rsidRPr="00A6226D">
        <w:rPr>
          <w:spacing w:val="-2"/>
          <w:rtl/>
        </w:rPr>
        <w:t xml:space="preserve"> </w:t>
      </w:r>
      <w:r w:rsidRPr="00A6226D">
        <w:rPr>
          <w:rFonts w:hint="cs"/>
          <w:spacing w:val="-2"/>
          <w:rtl/>
        </w:rPr>
        <w:t>المحمولة</w:t>
      </w:r>
      <w:r w:rsidRPr="00A6226D">
        <w:rPr>
          <w:spacing w:val="-2"/>
          <w:rtl/>
        </w:rPr>
        <w:t xml:space="preserve"> </w:t>
      </w:r>
      <w:r w:rsidRPr="00A6226D">
        <w:rPr>
          <w:rFonts w:hint="cs"/>
          <w:spacing w:val="-2"/>
          <w:rtl/>
        </w:rPr>
        <w:t>باليد</w:t>
      </w:r>
      <w:r w:rsidRPr="00A6226D">
        <w:rPr>
          <w:spacing w:val="-2"/>
          <w:rtl/>
        </w:rPr>
        <w:t xml:space="preserve"> </w:t>
      </w:r>
      <w:r w:rsidRPr="00A6226D">
        <w:rPr>
          <w:rFonts w:hint="cs"/>
          <w:spacing w:val="-2"/>
          <w:rtl/>
        </w:rPr>
        <w:t>فيما يتعلق بتعريض البشر</w:t>
      </w:r>
      <w:r w:rsidRPr="00A6226D">
        <w:rPr>
          <w:spacing w:val="-2"/>
          <w:rtl/>
        </w:rPr>
        <w:t xml:space="preserve"> </w:t>
      </w:r>
      <w:r w:rsidRPr="00A6226D">
        <w:rPr>
          <w:rFonts w:hint="cs"/>
          <w:spacing w:val="-2"/>
          <w:rtl/>
        </w:rPr>
        <w:t>للمجالات</w:t>
      </w:r>
      <w:r w:rsidRPr="00A6226D">
        <w:rPr>
          <w:spacing w:val="-2"/>
          <w:rtl/>
        </w:rPr>
        <w:t xml:space="preserve"> </w:t>
      </w:r>
      <w:proofErr w:type="spellStart"/>
      <w:r w:rsidRPr="00A6226D">
        <w:rPr>
          <w:rFonts w:hint="cs"/>
          <w:spacing w:val="-2"/>
          <w:rtl/>
        </w:rPr>
        <w:t>الكهرمغنطيسية</w:t>
      </w:r>
      <w:proofErr w:type="spellEnd"/>
      <w:r w:rsidRPr="00A6226D">
        <w:rPr>
          <w:spacing w:val="-2"/>
          <w:rtl/>
        </w:rPr>
        <w:t xml:space="preserve"> </w:t>
      </w:r>
      <w:r w:rsidRPr="00A6226D">
        <w:rPr>
          <w:rFonts w:hint="cs"/>
          <w:spacing w:val="-2"/>
          <w:rtl/>
        </w:rPr>
        <w:t>لم</w:t>
      </w:r>
      <w:r w:rsidRPr="00A6226D">
        <w:rPr>
          <w:spacing w:val="-2"/>
          <w:rtl/>
        </w:rPr>
        <w:t xml:space="preserve"> </w:t>
      </w:r>
      <w:r w:rsidRPr="00A6226D">
        <w:rPr>
          <w:rFonts w:hint="cs"/>
          <w:spacing w:val="-2"/>
          <w:rtl/>
        </w:rPr>
        <w:t>يحظ</w:t>
      </w:r>
      <w:r w:rsidRPr="00A6226D">
        <w:rPr>
          <w:spacing w:val="-2"/>
          <w:rtl/>
        </w:rPr>
        <w:t xml:space="preserve"> </w:t>
      </w:r>
      <w:r w:rsidRPr="00A6226D">
        <w:rPr>
          <w:rFonts w:hint="cs"/>
          <w:spacing w:val="-2"/>
          <w:rtl/>
        </w:rPr>
        <w:t>بالقدر</w:t>
      </w:r>
      <w:r w:rsidRPr="00A6226D">
        <w:rPr>
          <w:spacing w:val="-2"/>
          <w:rtl/>
        </w:rPr>
        <w:t xml:space="preserve"> </w:t>
      </w:r>
      <w:r w:rsidRPr="00A6226D">
        <w:rPr>
          <w:rFonts w:hint="cs"/>
          <w:spacing w:val="-2"/>
          <w:rtl/>
        </w:rPr>
        <w:t>الكافي</w:t>
      </w:r>
      <w:r w:rsidRPr="00A6226D">
        <w:rPr>
          <w:spacing w:val="-2"/>
          <w:rtl/>
        </w:rPr>
        <w:t xml:space="preserve"> </w:t>
      </w:r>
      <w:r w:rsidRPr="00A6226D">
        <w:rPr>
          <w:rFonts w:hint="cs"/>
          <w:spacing w:val="-2"/>
          <w:rtl/>
        </w:rPr>
        <w:t>من انتباه</w:t>
      </w:r>
      <w:r w:rsidRPr="003A2A2A">
        <w:rPr>
          <w:rFonts w:hint="cs"/>
          <w:rtl/>
        </w:rPr>
        <w:t xml:space="preserve"> الجمهور،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وأن الهاتف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المحمول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قد يعرّض المستعمل لمستويات من المجالات</w:t>
      </w:r>
      <w:r w:rsidRPr="003A2A2A">
        <w:rPr>
          <w:rtl/>
        </w:rPr>
        <w:t xml:space="preserve"> </w:t>
      </w:r>
      <w:proofErr w:type="spellStart"/>
      <w:r w:rsidRPr="003A2A2A">
        <w:rPr>
          <w:rFonts w:hint="cs"/>
          <w:rtl/>
        </w:rPr>
        <w:t>الكهرمغنطيسية</w:t>
      </w:r>
      <w:proofErr w:type="spellEnd"/>
      <w:r w:rsidRPr="003A2A2A">
        <w:rPr>
          <w:rFonts w:hint="cs"/>
          <w:rtl/>
        </w:rPr>
        <w:t xml:space="preserve"> بقوة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أكبر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تلك التي تشعها المحطات القاعدة؛</w:t>
      </w:r>
    </w:p>
    <w:p w14:paraId="01D37612" w14:textId="77777777" w:rsidR="00AE2CBE" w:rsidRPr="003A2A2A" w:rsidRDefault="00AE2CBE" w:rsidP="00AE2CBE">
      <w:pPr>
        <w:rPr>
          <w:rtl/>
        </w:rPr>
      </w:pPr>
    </w:p>
    <w:p w14:paraId="2865528D" w14:textId="77777777" w:rsidR="00AE2CBE" w:rsidRPr="003A2A2A" w:rsidRDefault="00AE2CBE" w:rsidP="00AE2CBE">
      <w:pPr>
        <w:rPr>
          <w:rtl/>
        </w:rPr>
      </w:pPr>
    </w:p>
    <w:p w14:paraId="521CC60A" w14:textId="77777777" w:rsidR="00AE2CBE" w:rsidRPr="003A2A2A" w:rsidRDefault="00AE2CBE" w:rsidP="00AE2CBE">
      <w:pPr>
        <w:rPr>
          <w:rtl/>
        </w:rPr>
      </w:pPr>
      <w:r w:rsidRPr="003A2A2A">
        <w:rPr>
          <w:rtl/>
        </w:rPr>
        <w:br w:type="page"/>
      </w:r>
    </w:p>
    <w:p w14:paraId="34E63DCF" w14:textId="77777777" w:rsidR="00AE2CBE" w:rsidRPr="003A2A2A" w:rsidRDefault="00AE2CBE" w:rsidP="00AE2CBE">
      <w:pPr>
        <w:rPr>
          <w:rtl/>
        </w:rPr>
      </w:pPr>
      <w:r w:rsidRPr="003A2A2A">
        <w:rPr>
          <w:rFonts w:hint="cs"/>
          <w:i/>
          <w:iCs/>
          <w:rtl/>
        </w:rPr>
        <w:lastRenderedPageBreak/>
        <w:t>ج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</w:r>
      <w:r w:rsidRPr="003A2A2A">
        <w:rPr>
          <w:rFonts w:hint="eastAsia"/>
          <w:rtl/>
        </w:rPr>
        <w:t>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تكلفة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التجهيزات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المتقدمة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المستعملة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قياس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وتقييم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ومراقبة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التعرض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البشري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للمجالات</w:t>
      </w:r>
      <w:r w:rsidRPr="003A2A2A">
        <w:rPr>
          <w:rtl/>
        </w:rPr>
        <w:t xml:space="preserve"> </w:t>
      </w:r>
      <w:proofErr w:type="spellStart"/>
      <w:r w:rsidRPr="003A2A2A">
        <w:rPr>
          <w:rFonts w:hint="eastAsia"/>
          <w:rtl/>
        </w:rPr>
        <w:t>الكهرمغنطيسية</w:t>
      </w:r>
      <w:proofErr w:type="spellEnd"/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باهظة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كبير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ويصعب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كثير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الحصول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عليها؛</w:t>
      </w:r>
    </w:p>
    <w:p w14:paraId="7FDDEF4F" w14:textId="77777777" w:rsidR="00AE2CBE" w:rsidRPr="003A2A2A" w:rsidRDefault="00AE2CBE" w:rsidP="00AE2CBE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 xml:space="preserve">د 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>أن إجراء هذا القياس ضروري للهيئات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التنظيمية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النامية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 أجل مراقبة حدود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التعرض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البشري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لطاقة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الترددات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الراديوية،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هذه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الهيئات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مطالبة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بضمان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الوفاء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بهذه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الحدود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أجل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الترخيص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للخدمات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المختلفة؛</w:t>
      </w:r>
    </w:p>
    <w:p w14:paraId="0032A3FD" w14:textId="77777777" w:rsidR="00AE2CBE" w:rsidRPr="003A2A2A" w:rsidRDefault="00AE2CBE" w:rsidP="00AE2CBE">
      <w:pPr>
        <w:keepNext/>
        <w:keepLines/>
        <w:rPr>
          <w:rtl/>
        </w:rPr>
      </w:pPr>
      <w:proofErr w:type="gramStart"/>
      <w:r w:rsidRPr="003A2A2A">
        <w:rPr>
          <w:rFonts w:hint="cs"/>
          <w:i/>
          <w:iCs/>
          <w:rtl/>
        </w:rPr>
        <w:t xml:space="preserve">هـ 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الجاري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لجنة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الدراسات</w:t>
      </w:r>
      <w:r w:rsidRPr="003A2A2A">
        <w:rPr>
          <w:rtl/>
        </w:rPr>
        <w:t xml:space="preserve"> </w:t>
      </w:r>
      <w:r w:rsidRPr="003A2A2A">
        <w:rPr>
          <w:lang w:bidi="ar-SY"/>
        </w:rPr>
        <w:t>5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لقطاع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تقييس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الاتصالات </w:t>
      </w:r>
      <w:r w:rsidRPr="003A2A2A">
        <w:t>(ITU–T)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هذه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القضية في إطار المسألة</w:t>
      </w:r>
      <w:r w:rsidRPr="003A2A2A">
        <w:rPr>
          <w:rFonts w:hint="eastAsia"/>
          <w:rtl/>
        </w:rPr>
        <w:t> </w:t>
      </w:r>
      <w:r w:rsidRPr="003A2A2A">
        <w:t>3/5</w:t>
      </w:r>
      <w:r w:rsidRPr="003A2A2A">
        <w:rPr>
          <w:rFonts w:hint="cs"/>
          <w:rtl/>
        </w:rPr>
        <w:t xml:space="preserve"> (</w:t>
      </w:r>
      <w:r w:rsidRPr="003A2A2A">
        <w:rPr>
          <w:rtl/>
        </w:rPr>
        <w:t xml:space="preserve">التعرض البشري للمجالات </w:t>
      </w:r>
      <w:proofErr w:type="spellStart"/>
      <w:r w:rsidRPr="003A2A2A">
        <w:rPr>
          <w:rtl/>
        </w:rPr>
        <w:t>الكهرمغنطيسية</w:t>
      </w:r>
      <w:proofErr w:type="spellEnd"/>
      <w:r w:rsidRPr="003A2A2A">
        <w:rPr>
          <w:rtl/>
          <w:lang w:bidi="ar"/>
        </w:rPr>
        <w:t> </w:t>
      </w:r>
      <w:r w:rsidRPr="003A2A2A">
        <w:rPr>
          <w:rtl/>
        </w:rPr>
        <w:t>الناجمة عن التكنولوجيات الرقمية</w:t>
      </w:r>
      <w:r w:rsidRPr="003A2A2A">
        <w:rPr>
          <w:rFonts w:hint="cs"/>
          <w:rtl/>
          <w:lang w:bidi="ar"/>
        </w:rPr>
        <w:t>)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الذي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يشمل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تحديث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مبادئ توجيهية عملية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بتكلفة ميسورة،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لمساعدة البلدان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النامية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التعامل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هذه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القضية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بفعالية؛</w:t>
      </w:r>
    </w:p>
    <w:p w14:paraId="31C9BECF" w14:textId="77777777" w:rsidR="00AE2CBE" w:rsidRPr="003A2A2A" w:rsidRDefault="00AE2CBE" w:rsidP="00AE2CBE">
      <w:pPr>
        <w:rPr>
          <w:spacing w:val="-4"/>
          <w:rtl/>
        </w:rPr>
      </w:pPr>
      <w:proofErr w:type="gramStart"/>
      <w:r w:rsidRPr="003A2A2A">
        <w:rPr>
          <w:rFonts w:hint="cs"/>
          <w:i/>
          <w:iCs/>
          <w:spacing w:val="-4"/>
          <w:rtl/>
        </w:rPr>
        <w:t xml:space="preserve">و </w:t>
      </w:r>
      <w:r w:rsidRPr="003A2A2A">
        <w:rPr>
          <w:i/>
          <w:iCs/>
          <w:spacing w:val="-4"/>
          <w:rtl/>
        </w:rPr>
        <w:t>)</w:t>
      </w:r>
      <w:proofErr w:type="gramEnd"/>
      <w:r w:rsidRPr="003A2A2A">
        <w:rPr>
          <w:rFonts w:hint="cs"/>
          <w:spacing w:val="-4"/>
          <w:rtl/>
        </w:rPr>
        <w:tab/>
        <w:t xml:space="preserve">العمل الجاري في لجنة الدراسات </w:t>
      </w:r>
      <w:r w:rsidRPr="003A2A2A">
        <w:rPr>
          <w:spacing w:val="-4"/>
        </w:rPr>
        <w:t>1</w:t>
      </w:r>
      <w:r w:rsidRPr="003A2A2A">
        <w:rPr>
          <w:rFonts w:hint="cs"/>
          <w:spacing w:val="-4"/>
          <w:rtl/>
        </w:rPr>
        <w:t xml:space="preserve"> لقطاع الاتصالات الراديوية </w:t>
      </w:r>
      <w:r w:rsidRPr="003A2A2A">
        <w:rPr>
          <w:spacing w:val="-4"/>
        </w:rPr>
        <w:t>(ITU–R)</w:t>
      </w:r>
      <w:r w:rsidRPr="003A2A2A">
        <w:rPr>
          <w:rFonts w:hint="cs"/>
          <w:spacing w:val="-4"/>
          <w:rtl/>
        </w:rPr>
        <w:t xml:space="preserve"> في إطار المسألة</w:t>
      </w:r>
      <w:r w:rsidRPr="003A2A2A">
        <w:rPr>
          <w:rFonts w:hint="eastAsia"/>
          <w:spacing w:val="-4"/>
          <w:rtl/>
        </w:rPr>
        <w:t> </w:t>
      </w:r>
      <w:r w:rsidRPr="003A2A2A">
        <w:rPr>
          <w:spacing w:val="-4"/>
        </w:rPr>
        <w:t>239/1</w:t>
      </w:r>
      <w:r w:rsidRPr="003A2A2A">
        <w:rPr>
          <w:rFonts w:hint="cs"/>
          <w:spacing w:val="-4"/>
          <w:rtl/>
        </w:rPr>
        <w:t xml:space="preserve"> والتقرير</w:t>
      </w:r>
      <w:r w:rsidRPr="003A2A2A">
        <w:rPr>
          <w:rFonts w:hint="eastAsia"/>
          <w:spacing w:val="-4"/>
          <w:rtl/>
        </w:rPr>
        <w:t> </w:t>
      </w:r>
      <w:r w:rsidRPr="003A2A2A">
        <w:rPr>
          <w:spacing w:val="-4"/>
        </w:rPr>
        <w:t>ITU–</w:t>
      </w:r>
      <w:r w:rsidRPr="00A6226D">
        <w:rPr>
          <w:spacing w:val="-6"/>
        </w:rPr>
        <w:t>R SM.2452</w:t>
      </w:r>
      <w:r w:rsidRPr="00A6226D">
        <w:rPr>
          <w:rFonts w:hint="cs"/>
          <w:spacing w:val="-6"/>
          <w:rtl/>
        </w:rPr>
        <w:t xml:space="preserve"> بشأن </w:t>
      </w:r>
      <w:r w:rsidRPr="00A6226D">
        <w:rPr>
          <w:spacing w:val="-6"/>
          <w:rtl/>
        </w:rPr>
        <w:t xml:space="preserve">تقنيات القياس اللازمة لتقييم التعرض البشري للمجالات </w:t>
      </w:r>
      <w:proofErr w:type="spellStart"/>
      <w:r w:rsidRPr="00A6226D">
        <w:rPr>
          <w:spacing w:val="-6"/>
          <w:rtl/>
        </w:rPr>
        <w:t>الكهرمغنطيسية</w:t>
      </w:r>
      <w:proofErr w:type="spellEnd"/>
      <w:r w:rsidRPr="00A6226D">
        <w:rPr>
          <w:spacing w:val="-6"/>
          <w:rtl/>
        </w:rPr>
        <w:t xml:space="preserve"> </w:t>
      </w:r>
      <w:r w:rsidRPr="00A6226D">
        <w:rPr>
          <w:rFonts w:hint="cs"/>
          <w:spacing w:val="-6"/>
          <w:rtl/>
        </w:rPr>
        <w:t>الناتجة ع</w:t>
      </w:r>
      <w:r w:rsidRPr="00A6226D">
        <w:rPr>
          <w:spacing w:val="-6"/>
          <w:rtl/>
        </w:rPr>
        <w:t>ن المنشآت اللاسلكية</w:t>
      </w:r>
      <w:r w:rsidRPr="00A6226D">
        <w:rPr>
          <w:rFonts w:hint="cs"/>
          <w:spacing w:val="-6"/>
          <w:rtl/>
        </w:rPr>
        <w:t xml:space="preserve"> وعرض</w:t>
      </w:r>
      <w:r w:rsidRPr="003A2A2A">
        <w:rPr>
          <w:rFonts w:hint="cs"/>
          <w:spacing w:val="-4"/>
          <w:rtl/>
        </w:rPr>
        <w:t xml:space="preserve"> نتائج القياس؛</w:t>
      </w:r>
    </w:p>
    <w:p w14:paraId="23A9D0E3" w14:textId="77777777" w:rsidR="00AE2CBE" w:rsidRPr="003A2A2A" w:rsidRDefault="00AE2CBE" w:rsidP="00AE2CBE">
      <w:pPr>
        <w:rPr>
          <w:rtl/>
        </w:rPr>
      </w:pPr>
      <w:proofErr w:type="gramStart"/>
      <w:r w:rsidRPr="00A6226D">
        <w:rPr>
          <w:rFonts w:hint="cs"/>
          <w:i/>
          <w:iCs/>
          <w:spacing w:val="-2"/>
          <w:rtl/>
        </w:rPr>
        <w:t xml:space="preserve">ز </w:t>
      </w:r>
      <w:r w:rsidRPr="00A6226D">
        <w:rPr>
          <w:i/>
          <w:iCs/>
          <w:spacing w:val="-2"/>
          <w:rtl/>
        </w:rPr>
        <w:t>)</w:t>
      </w:r>
      <w:proofErr w:type="gramEnd"/>
      <w:r w:rsidRPr="00A6226D">
        <w:rPr>
          <w:rFonts w:hint="cs"/>
          <w:spacing w:val="-2"/>
          <w:rtl/>
        </w:rPr>
        <w:tab/>
        <w:t xml:space="preserve">إعداد </w:t>
      </w:r>
      <w:r w:rsidRPr="00A6226D">
        <w:rPr>
          <w:spacing w:val="-2"/>
          <w:rtl/>
        </w:rPr>
        <w:t xml:space="preserve">الدليل الجديد بشأن المجالات </w:t>
      </w:r>
      <w:proofErr w:type="spellStart"/>
      <w:r w:rsidRPr="00A6226D">
        <w:rPr>
          <w:spacing w:val="-2"/>
          <w:rtl/>
        </w:rPr>
        <w:t>الكهرمغنطيسية</w:t>
      </w:r>
      <w:proofErr w:type="spellEnd"/>
      <w:r w:rsidRPr="00A6226D">
        <w:rPr>
          <w:spacing w:val="-2"/>
          <w:rtl/>
        </w:rPr>
        <w:t xml:space="preserve"> </w:t>
      </w:r>
      <w:r w:rsidRPr="00A6226D">
        <w:rPr>
          <w:spacing w:val="-2"/>
        </w:rPr>
        <w:t>(EMF)</w:t>
      </w:r>
      <w:r w:rsidRPr="00A6226D">
        <w:rPr>
          <w:spacing w:val="-2"/>
          <w:rtl/>
        </w:rPr>
        <w:t xml:space="preserve"> والتطبيق الجديد</w:t>
      </w:r>
      <w:r w:rsidRPr="00A6226D">
        <w:rPr>
          <w:rFonts w:hint="cs"/>
          <w:spacing w:val="-2"/>
          <w:rtl/>
        </w:rPr>
        <w:t xml:space="preserve"> للاتصالات المتنقلة الذي أطلقه الاتحاد،</w:t>
      </w:r>
      <w:r w:rsidRPr="003A2A2A">
        <w:rPr>
          <w:rFonts w:hint="cs"/>
          <w:rtl/>
        </w:rPr>
        <w:t xml:space="preserve"> لتوفير معلومات وموارد تثقيفية عن المجالات </w:t>
      </w:r>
      <w:proofErr w:type="spellStart"/>
      <w:r w:rsidRPr="003A2A2A">
        <w:rPr>
          <w:rFonts w:hint="cs"/>
          <w:rtl/>
        </w:rPr>
        <w:t>الكهرمغنطيسية</w:t>
      </w:r>
      <w:proofErr w:type="spellEnd"/>
      <w:r w:rsidRPr="003A2A2A">
        <w:rPr>
          <w:rFonts w:hint="cs"/>
          <w:rtl/>
        </w:rPr>
        <w:t xml:space="preserve"> تناسب جميع المجتمعات المحلية وأصحاب المصلحة والحكومات وخصوصاً في البلدان النامية،</w:t>
      </w:r>
    </w:p>
    <w:p w14:paraId="44BF537B" w14:textId="77777777" w:rsidR="00AE2CBE" w:rsidRPr="003A2A2A" w:rsidRDefault="00AE2CBE" w:rsidP="00AE2CBE">
      <w:pPr>
        <w:pStyle w:val="Call"/>
        <w:rPr>
          <w:b/>
          <w:bCs/>
          <w:rtl/>
        </w:rPr>
      </w:pPr>
      <w:r w:rsidRPr="003A2A2A">
        <w:rPr>
          <w:rtl/>
        </w:rPr>
        <w:t>يقرر</w:t>
      </w:r>
      <w:r w:rsidRPr="003A2A2A">
        <w:rPr>
          <w:rFonts w:hint="cs"/>
          <w:rtl/>
        </w:rPr>
        <w:t xml:space="preserve"> أن يكلف مدير مكتب تنمية الاتصالات</w:t>
      </w:r>
    </w:p>
    <w:p w14:paraId="7AF2664E" w14:textId="77777777" w:rsidR="00AE2CBE" w:rsidRPr="003A2A2A" w:rsidRDefault="00AE2CBE" w:rsidP="00AE2CBE">
      <w:pPr>
        <w:rPr>
          <w:rtl/>
        </w:rPr>
      </w:pPr>
      <w:r w:rsidRPr="00A6226D">
        <w:rPr>
          <w:rFonts w:hint="cs"/>
          <w:spacing w:val="-2"/>
          <w:rtl/>
        </w:rPr>
        <w:t xml:space="preserve">استجابةً لاحتياجات البلدان النامية واتساقاً مع جوهر </w:t>
      </w:r>
      <w:r w:rsidRPr="00A6226D">
        <w:rPr>
          <w:spacing w:val="-2"/>
          <w:rtl/>
        </w:rPr>
        <w:t>القرار </w:t>
      </w:r>
      <w:r w:rsidRPr="00A6226D">
        <w:rPr>
          <w:spacing w:val="-2"/>
          <w:lang w:bidi="ar-SY"/>
        </w:rPr>
        <w:t>72</w:t>
      </w:r>
      <w:r w:rsidRPr="00A6226D">
        <w:rPr>
          <w:spacing w:val="-2"/>
          <w:rtl/>
        </w:rPr>
        <w:t xml:space="preserve"> (</w:t>
      </w:r>
      <w:r w:rsidRPr="00A6226D">
        <w:rPr>
          <w:rFonts w:hint="cs"/>
          <w:spacing w:val="-2"/>
          <w:rtl/>
        </w:rPr>
        <w:t xml:space="preserve">المراجَع في </w:t>
      </w:r>
      <w:r w:rsidRPr="00A6226D">
        <w:rPr>
          <w:rFonts w:hint="cs"/>
          <w:spacing w:val="-2"/>
          <w:rtl/>
          <w:lang w:bidi="ar-SY"/>
        </w:rPr>
        <w:t xml:space="preserve">جنيف، </w:t>
      </w:r>
      <w:r w:rsidRPr="00A6226D">
        <w:rPr>
          <w:spacing w:val="-2"/>
          <w:lang w:bidi="ar-SY"/>
        </w:rPr>
        <w:t>2022</w:t>
      </w:r>
      <w:r w:rsidRPr="00A6226D">
        <w:rPr>
          <w:spacing w:val="-2"/>
          <w:rtl/>
        </w:rPr>
        <w:t>)</w:t>
      </w:r>
      <w:r w:rsidRPr="00A6226D">
        <w:rPr>
          <w:rFonts w:hint="cs"/>
          <w:spacing w:val="-2"/>
          <w:rtl/>
        </w:rPr>
        <w:t>، وإقراراً بالعلاقة التكميلية مع العمل</w:t>
      </w:r>
      <w:r w:rsidRPr="003A2A2A">
        <w:rPr>
          <w:rFonts w:hint="cs"/>
          <w:rtl/>
        </w:rPr>
        <w:t xml:space="preserve"> الجاري في</w:t>
      </w:r>
      <w:r w:rsidRPr="003A2A2A">
        <w:rPr>
          <w:rFonts w:hint="eastAsia"/>
          <w:rtl/>
          <w:lang w:bidi="ar-EG"/>
        </w:rPr>
        <w:t> </w:t>
      </w:r>
      <w:r w:rsidRPr="003A2A2A">
        <w:rPr>
          <w:rFonts w:hint="cs"/>
          <w:rtl/>
        </w:rPr>
        <w:t>الدراسات المتعلقة با</w:t>
      </w:r>
      <w:r w:rsidRPr="003A2A2A">
        <w:rPr>
          <w:rFonts w:hint="eastAsia"/>
          <w:rtl/>
        </w:rPr>
        <w:t>لمجالات</w:t>
      </w:r>
      <w:r w:rsidRPr="003A2A2A">
        <w:rPr>
          <w:rtl/>
        </w:rPr>
        <w:t xml:space="preserve"> </w:t>
      </w:r>
      <w:proofErr w:type="spellStart"/>
      <w:r w:rsidRPr="003A2A2A">
        <w:rPr>
          <w:rFonts w:hint="eastAsia"/>
          <w:rtl/>
        </w:rPr>
        <w:t>الكهرمغنطيسية</w:t>
      </w:r>
      <w:proofErr w:type="spellEnd"/>
      <w:r w:rsidRPr="003A2A2A">
        <w:rPr>
          <w:rFonts w:hint="cs"/>
          <w:rtl/>
        </w:rPr>
        <w:t xml:space="preserve"> </w:t>
      </w:r>
      <w:r w:rsidRPr="003A2A2A">
        <w:t>(EMF)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rFonts w:hint="cs"/>
          <w:rtl/>
        </w:rPr>
        <w:t xml:space="preserve">في قطاع تقييس الاتصالات </w:t>
      </w:r>
      <w:r w:rsidRPr="003A2A2A">
        <w:t>(ITU–T)</w:t>
      </w:r>
      <w:r w:rsidRPr="003A2A2A">
        <w:rPr>
          <w:rFonts w:hint="cs"/>
          <w:rtl/>
        </w:rPr>
        <w:t xml:space="preserve"> وقطاع الاتصالات الراديوية </w:t>
      </w:r>
      <w:r w:rsidRPr="003A2A2A">
        <w:t>(ITU–R)</w:t>
      </w:r>
      <w:r w:rsidRPr="003A2A2A">
        <w:rPr>
          <w:rFonts w:hint="cs"/>
          <w:rtl/>
        </w:rPr>
        <w:t xml:space="preserve"> بأن يقوم بما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يلي:</w:t>
      </w:r>
    </w:p>
    <w:p w14:paraId="404BA942" w14:textId="77777777" w:rsidR="00AE2CBE" w:rsidRPr="003A2A2A" w:rsidRDefault="00AE2CBE" w:rsidP="00AE2CBE">
      <w:pPr>
        <w:rPr>
          <w:rtl/>
        </w:rPr>
      </w:pPr>
      <w:r w:rsidRPr="003A2A2A">
        <w:rPr>
          <w:lang w:bidi="ar-SY"/>
        </w:rPr>
        <w:t>1</w:t>
      </w:r>
      <w:r w:rsidRPr="003A2A2A">
        <w:rPr>
          <w:rtl/>
        </w:rPr>
        <w:tab/>
        <w:t>إعطاء الأولوية اللازمة لهذا الموضوع ورصد الاعتمادات الضرورية</w:t>
      </w:r>
      <w:r w:rsidRPr="003A2A2A">
        <w:rPr>
          <w:rFonts w:hint="cs"/>
          <w:rtl/>
        </w:rPr>
        <w:t>، في حدود الموارد المتاحة،</w:t>
      </w:r>
      <w:r w:rsidRPr="003A2A2A">
        <w:rPr>
          <w:rtl/>
        </w:rPr>
        <w:t xml:space="preserve"> لسرعة تنفيذ هذا</w:t>
      </w:r>
      <w:r w:rsidRPr="003A2A2A">
        <w:rPr>
          <w:rFonts w:hint="cs"/>
          <w:rtl/>
        </w:rPr>
        <w:t> </w:t>
      </w:r>
      <w:proofErr w:type="gramStart"/>
      <w:r w:rsidRPr="003A2A2A">
        <w:rPr>
          <w:rtl/>
        </w:rPr>
        <w:t>القرار؛</w:t>
      </w:r>
      <w:proofErr w:type="gramEnd"/>
    </w:p>
    <w:p w14:paraId="31A92A9C" w14:textId="77777777" w:rsidR="00AE2CBE" w:rsidRPr="003A2A2A" w:rsidRDefault="00AE2CBE" w:rsidP="00AE2CBE">
      <w:pPr>
        <w:rPr>
          <w:rtl/>
        </w:rPr>
      </w:pPr>
      <w:r w:rsidRPr="00A6226D">
        <w:rPr>
          <w:spacing w:val="-2"/>
        </w:rPr>
        <w:t>2</w:t>
      </w:r>
      <w:r w:rsidRPr="00A6226D">
        <w:rPr>
          <w:spacing w:val="-2"/>
          <w:rtl/>
        </w:rPr>
        <w:tab/>
      </w:r>
      <w:r w:rsidRPr="00A6226D">
        <w:rPr>
          <w:rFonts w:hint="cs"/>
          <w:spacing w:val="-2"/>
          <w:rtl/>
        </w:rPr>
        <w:t xml:space="preserve">تنظيم حلقات دراسية وورش عمل دولية وإقليمية لتحديد احتياجات البلدان النامية وبناء القدرات البشرية فيما يتعلق </w:t>
      </w:r>
      <w:r w:rsidRPr="003A2A2A">
        <w:rPr>
          <w:rFonts w:hint="cs"/>
          <w:rtl/>
        </w:rPr>
        <w:t xml:space="preserve">بالتعرض البشري للمجالات </w:t>
      </w:r>
      <w:proofErr w:type="spellStart"/>
      <w:r w:rsidRPr="003A2A2A">
        <w:rPr>
          <w:rFonts w:hint="cs"/>
          <w:rtl/>
        </w:rPr>
        <w:t>الكهرمغنطيسية</w:t>
      </w:r>
      <w:proofErr w:type="spellEnd"/>
      <w:r w:rsidRPr="003A2A2A">
        <w:rPr>
          <w:rFonts w:hint="cs"/>
          <w:rtl/>
        </w:rPr>
        <w:t>، بما في ذلك معدل الامتصاص المحدد</w:t>
      </w:r>
      <w:r w:rsidRPr="003A2A2A">
        <w:rPr>
          <w:rFonts w:hint="eastAsia"/>
          <w:rtl/>
        </w:rPr>
        <w:t> </w:t>
      </w:r>
      <w:r w:rsidRPr="003A2A2A">
        <w:t>(SAR</w:t>
      </w:r>
      <w:proofErr w:type="gramStart"/>
      <w:r w:rsidRPr="003A2A2A">
        <w:t>)</w:t>
      </w:r>
      <w:r w:rsidRPr="003A2A2A">
        <w:rPr>
          <w:rFonts w:hint="cs"/>
          <w:rtl/>
        </w:rPr>
        <w:t>؛</w:t>
      </w:r>
      <w:proofErr w:type="gramEnd"/>
    </w:p>
    <w:p w14:paraId="41D47026" w14:textId="77777777" w:rsidR="00AE2CBE" w:rsidRPr="003A2A2A" w:rsidRDefault="00AE2CBE" w:rsidP="00AE2CBE">
      <w:pPr>
        <w:rPr>
          <w:rtl/>
          <w:lang w:bidi="ar-SY"/>
        </w:rPr>
      </w:pPr>
    </w:p>
    <w:p w14:paraId="0DDF349B" w14:textId="77777777" w:rsidR="00AE2CBE" w:rsidRPr="003A2A2A" w:rsidRDefault="00AE2CBE" w:rsidP="00AE2CBE">
      <w:pPr>
        <w:rPr>
          <w:rtl/>
          <w:lang w:bidi="ar-SY"/>
        </w:rPr>
      </w:pPr>
    </w:p>
    <w:p w14:paraId="46F1C6C5" w14:textId="77777777" w:rsidR="00AE2CBE" w:rsidRPr="003A2A2A" w:rsidRDefault="00AE2CBE" w:rsidP="00AE2CBE">
      <w:pPr>
        <w:rPr>
          <w:lang w:bidi="ar-SY"/>
        </w:rPr>
      </w:pPr>
      <w:r w:rsidRPr="003A2A2A">
        <w:rPr>
          <w:lang w:bidi="ar-SY"/>
        </w:rPr>
        <w:br w:type="page"/>
      </w:r>
    </w:p>
    <w:p w14:paraId="446350B4" w14:textId="77777777" w:rsidR="00AE2CBE" w:rsidRPr="003A2A2A" w:rsidRDefault="00AE2CBE" w:rsidP="00AE2CBE">
      <w:pPr>
        <w:rPr>
          <w:rtl/>
          <w:lang w:bidi="ar-SY"/>
        </w:rPr>
      </w:pPr>
      <w:r w:rsidRPr="003A2A2A">
        <w:rPr>
          <w:lang w:bidi="ar-SY"/>
        </w:rPr>
        <w:lastRenderedPageBreak/>
        <w:t>3</w:t>
      </w:r>
      <w:r w:rsidRPr="003A2A2A">
        <w:rPr>
          <w:rtl/>
        </w:rPr>
        <w:tab/>
        <w:t xml:space="preserve">ضمان أن يحدد المسؤولون عن الناتج </w:t>
      </w:r>
      <w:r w:rsidRPr="003A2A2A">
        <w:rPr>
          <w:lang w:val="es-ES_tradnl"/>
        </w:rPr>
        <w:t>1.2</w:t>
      </w:r>
      <w:r w:rsidRPr="003A2A2A">
        <w:rPr>
          <w:rtl/>
          <w:lang w:bidi="ar-SY"/>
        </w:rPr>
        <w:t xml:space="preserve"> لقطاع تنمية الاتصالات</w:t>
      </w:r>
      <w:r w:rsidRPr="003A2A2A">
        <w:rPr>
          <w:rtl/>
          <w:lang w:bidi="ar-EG"/>
        </w:rPr>
        <w:t>، في الخطة الاستراتيجية للاتحاد للفترة</w:t>
      </w:r>
      <w:r w:rsidRPr="003A2A2A">
        <w:rPr>
          <w:rFonts w:hint="cs"/>
          <w:rtl/>
          <w:lang w:bidi="ar-EG"/>
        </w:rPr>
        <w:t> </w:t>
      </w:r>
      <w:r w:rsidRPr="003A2A2A">
        <w:rPr>
          <w:rStyle w:val="Left-to-Right"/>
        </w:rPr>
        <w:t>2023</w:t>
      </w:r>
      <w:r w:rsidRPr="003A2A2A">
        <w:rPr>
          <w:rStyle w:val="Left-to-Right"/>
        </w:rPr>
        <w:noBreakHyphen/>
        <w:t>2020</w:t>
      </w:r>
      <w:r w:rsidRPr="003A2A2A">
        <w:rPr>
          <w:rtl/>
          <w:lang w:bidi="ar-EG"/>
        </w:rPr>
        <w:t>،</w:t>
      </w:r>
      <w:r w:rsidRPr="003A2A2A">
        <w:rPr>
          <w:rtl/>
          <w:lang w:bidi="ar-SY"/>
        </w:rPr>
        <w:t xml:space="preserve"> </w:t>
      </w:r>
      <w:r w:rsidRPr="003A2A2A">
        <w:rPr>
          <w:rtl/>
        </w:rPr>
        <w:t xml:space="preserve">متطلبات البلدان النامية وهيئات التنظيم لديها (على المستوى الإقليمي) بالنسبة إلى هذا القرار، والمساهمة في الدراسات حول هذا الموضوع والمشاركة بفعالية في أعمال لجان الدراسات المعنية بهذا الشأن في قطاعي </w:t>
      </w:r>
      <w:r w:rsidRPr="00A6226D">
        <w:rPr>
          <w:spacing w:val="-2"/>
          <w:rtl/>
        </w:rPr>
        <w:t>الاتصالات الراديوية وتقييس الاتصالات، وتقديم مساهمات خطية عن نتائج أعمالهم بهذا الشأن مع أي مقترحات يرونها ضرورية</w:t>
      </w:r>
      <w:r w:rsidRPr="003A2A2A">
        <w:rPr>
          <w:rtl/>
        </w:rPr>
        <w:t xml:space="preserve"> إلى لجنة الدراسات</w:t>
      </w:r>
      <w:r w:rsidRPr="003A2A2A">
        <w:rPr>
          <w:rFonts w:hint="cs"/>
          <w:rtl/>
        </w:rPr>
        <w:t> </w:t>
      </w:r>
      <w:r w:rsidRPr="003A2A2A">
        <w:rPr>
          <w:lang w:val="es-ES_tradnl"/>
        </w:rPr>
        <w:t>2</w:t>
      </w:r>
      <w:r w:rsidRPr="003A2A2A">
        <w:rPr>
          <w:rtl/>
        </w:rPr>
        <w:t xml:space="preserve"> لقطاع تنمية </w:t>
      </w:r>
      <w:proofErr w:type="gramStart"/>
      <w:r w:rsidRPr="003A2A2A">
        <w:rPr>
          <w:rtl/>
        </w:rPr>
        <w:t>الاتصالات</w:t>
      </w:r>
      <w:r w:rsidRPr="003A2A2A">
        <w:rPr>
          <w:rtl/>
          <w:lang w:bidi="ar-SY"/>
        </w:rPr>
        <w:t>؛</w:t>
      </w:r>
      <w:proofErr w:type="gramEnd"/>
    </w:p>
    <w:p w14:paraId="311BDAC4" w14:textId="77777777" w:rsidR="00AE2CBE" w:rsidRPr="003A2A2A" w:rsidRDefault="00AE2CBE" w:rsidP="00AE2CBE">
      <w:pPr>
        <w:rPr>
          <w:rtl/>
        </w:rPr>
      </w:pPr>
      <w:r w:rsidRPr="00A6226D">
        <w:rPr>
          <w:spacing w:val="-2"/>
          <w:lang w:bidi="ar-SY"/>
        </w:rPr>
        <w:t>4</w:t>
      </w:r>
      <w:r w:rsidRPr="00A6226D">
        <w:rPr>
          <w:spacing w:val="-2"/>
          <w:rtl/>
        </w:rPr>
        <w:tab/>
      </w:r>
      <w:r w:rsidRPr="00A6226D">
        <w:rPr>
          <w:rFonts w:hint="cs"/>
          <w:spacing w:val="-2"/>
          <w:rtl/>
        </w:rPr>
        <w:t xml:space="preserve">تقديم المساعدة اللازمة إلى الدول الأعضاء، ولا سيما البلدان النامية، من خلال تزويدها بأساليب القياس اللازمة لتقييم </w:t>
      </w:r>
      <w:r w:rsidRPr="003A2A2A">
        <w:rPr>
          <w:rFonts w:hint="cs"/>
          <w:rtl/>
        </w:rPr>
        <w:t xml:space="preserve">التعرض البشري للمجالات </w:t>
      </w:r>
      <w:proofErr w:type="spellStart"/>
      <w:r w:rsidRPr="003A2A2A">
        <w:rPr>
          <w:rFonts w:hint="cs"/>
          <w:rtl/>
        </w:rPr>
        <w:t>الكهرمغنطيسية</w:t>
      </w:r>
      <w:proofErr w:type="spellEnd"/>
      <w:r w:rsidRPr="003A2A2A">
        <w:rPr>
          <w:rFonts w:hint="cs"/>
          <w:rtl/>
        </w:rPr>
        <w:t xml:space="preserve">، بما في ذلك أساليب إدارة المخاطر التي يتصورها </w:t>
      </w:r>
      <w:proofErr w:type="gramStart"/>
      <w:r w:rsidRPr="003A2A2A">
        <w:rPr>
          <w:rFonts w:hint="cs"/>
          <w:rtl/>
        </w:rPr>
        <w:t>الجمهور؛</w:t>
      </w:r>
      <w:proofErr w:type="gramEnd"/>
    </w:p>
    <w:p w14:paraId="14A44EB9" w14:textId="77777777" w:rsidR="00AE2CBE" w:rsidRPr="003A2A2A" w:rsidRDefault="00AE2CBE" w:rsidP="00AE2CBE">
      <w:pPr>
        <w:rPr>
          <w:rtl/>
        </w:rPr>
      </w:pPr>
      <w:r w:rsidRPr="003A2A2A">
        <w:t>5</w:t>
      </w:r>
      <w:r w:rsidRPr="003A2A2A">
        <w:rPr>
          <w:rtl/>
        </w:rPr>
        <w:tab/>
      </w:r>
      <w:r w:rsidRPr="003A2A2A">
        <w:rPr>
          <w:rFonts w:hint="eastAsia"/>
          <w:rtl/>
        </w:rPr>
        <w:t>تعزيز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تبادل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الخبرات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وأفضل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الممارسات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المتصلة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بالتحديات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والفرص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الماثلة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أمام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وضع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لوائح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تنظيمية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تقنية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اعتماد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حدود</w:t>
      </w:r>
      <w:r w:rsidRPr="003A2A2A">
        <w:rPr>
          <w:rFonts w:hint="cs"/>
          <w:rtl/>
        </w:rPr>
        <w:t xml:space="preserve"> للمستويات المرجعية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للتعرُّض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للإشعاع</w:t>
      </w:r>
      <w:r w:rsidRPr="003A2A2A">
        <w:rPr>
          <w:rtl/>
        </w:rPr>
        <w:t xml:space="preserve"> </w:t>
      </w:r>
      <w:proofErr w:type="spellStart"/>
      <w:r w:rsidRPr="003A2A2A">
        <w:rPr>
          <w:rFonts w:hint="eastAsia"/>
          <w:rtl/>
        </w:rPr>
        <w:t>الكهرمغنطيسي</w:t>
      </w:r>
      <w:proofErr w:type="spellEnd"/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غير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المؤين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الصادر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محطات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التردد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الراديوي،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ولمستويات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معدل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الامتصاص </w:t>
      </w:r>
      <w:proofErr w:type="gramStart"/>
      <w:r w:rsidRPr="003A2A2A">
        <w:rPr>
          <w:rFonts w:hint="eastAsia"/>
          <w:rtl/>
        </w:rPr>
        <w:t>المحدّد؛</w:t>
      </w:r>
      <w:proofErr w:type="gramEnd"/>
    </w:p>
    <w:p w14:paraId="7E6CC78D" w14:textId="77777777" w:rsidR="00AE2CBE" w:rsidRPr="003A2A2A" w:rsidRDefault="00AE2CBE" w:rsidP="00AE2CBE">
      <w:pPr>
        <w:rPr>
          <w:rtl/>
        </w:rPr>
      </w:pPr>
      <w:r w:rsidRPr="003A2A2A">
        <w:t>6</w:t>
      </w:r>
      <w:r w:rsidRPr="003A2A2A">
        <w:tab/>
      </w:r>
      <w:r w:rsidRPr="003A2A2A">
        <w:rPr>
          <w:rFonts w:hint="cs"/>
          <w:rtl/>
        </w:rPr>
        <w:t xml:space="preserve">إقامة حوار ومواصلته بين جميع الأطراف المعنية التي تشمل المجتمع المدني والسلطات والصناعة والمجتمع العلمي والجمعيات والإعلام، بغية تقديم الدعم لقياس التعرّض البشري للمجالات </w:t>
      </w:r>
      <w:proofErr w:type="spellStart"/>
      <w:r w:rsidRPr="003A2A2A">
        <w:rPr>
          <w:rFonts w:hint="cs"/>
          <w:rtl/>
        </w:rPr>
        <w:t>الكهرمغنطيسية</w:t>
      </w:r>
      <w:proofErr w:type="spellEnd"/>
      <w:r w:rsidRPr="003A2A2A">
        <w:rPr>
          <w:rFonts w:hint="cs"/>
          <w:rtl/>
        </w:rPr>
        <w:t xml:space="preserve"> ولاعتماد إطار تنظيمي </w:t>
      </w:r>
      <w:r w:rsidRPr="00A6226D">
        <w:rPr>
          <w:rFonts w:hint="cs"/>
          <w:spacing w:val="-6"/>
          <w:rtl/>
        </w:rPr>
        <w:t>بشأن المستويات المرجعية لتعرّض الأشخاص استناداً إلى المواصفات التقنية التي تضعها الهيئات الدولية المتخصصة في مجال صحة</w:t>
      </w:r>
      <w:r w:rsidRPr="003A2A2A">
        <w:rPr>
          <w:rFonts w:hint="cs"/>
          <w:rtl/>
        </w:rPr>
        <w:t xml:space="preserve"> البشر وحمايتهم من الإشعاع غير</w:t>
      </w:r>
      <w:r w:rsidRPr="003A2A2A">
        <w:rPr>
          <w:rFonts w:hint="eastAsia"/>
          <w:rtl/>
        </w:rPr>
        <w:t> </w:t>
      </w:r>
      <w:proofErr w:type="gramStart"/>
      <w:r w:rsidRPr="003A2A2A">
        <w:rPr>
          <w:rFonts w:hint="cs"/>
          <w:rtl/>
        </w:rPr>
        <w:t>المؤين؛</w:t>
      </w:r>
      <w:proofErr w:type="gramEnd"/>
    </w:p>
    <w:p w14:paraId="2E305CD7" w14:textId="77777777" w:rsidR="00AE2CBE" w:rsidRPr="003A2A2A" w:rsidRDefault="00AE2CBE" w:rsidP="00AE2CBE">
      <w:pPr>
        <w:rPr>
          <w:color w:val="000000"/>
          <w:rtl/>
        </w:rPr>
      </w:pPr>
      <w:r w:rsidRPr="00A6226D">
        <w:rPr>
          <w:rFonts w:cs="Calibri"/>
          <w:spacing w:val="-2"/>
        </w:rPr>
        <w:t>7</w:t>
      </w:r>
      <w:r w:rsidRPr="00A6226D">
        <w:rPr>
          <w:spacing w:val="-2"/>
          <w:rtl/>
        </w:rPr>
        <w:tab/>
      </w:r>
      <w:r w:rsidRPr="00A6226D">
        <w:rPr>
          <w:rFonts w:hint="eastAsia"/>
          <w:spacing w:val="-2"/>
          <w:rtl/>
        </w:rPr>
        <w:t>تعزيز</w:t>
      </w:r>
      <w:r w:rsidRPr="00A6226D">
        <w:rPr>
          <w:spacing w:val="-2"/>
          <w:rtl/>
        </w:rPr>
        <w:t xml:space="preserve"> </w:t>
      </w:r>
      <w:r w:rsidRPr="00A6226D">
        <w:rPr>
          <w:rFonts w:hint="eastAsia"/>
          <w:color w:val="000000"/>
          <w:spacing w:val="-2"/>
          <w:rtl/>
        </w:rPr>
        <w:t>برمجية</w:t>
      </w:r>
      <w:r w:rsidRPr="00A6226D">
        <w:rPr>
          <w:color w:val="000000"/>
          <w:spacing w:val="-2"/>
          <w:rtl/>
        </w:rPr>
        <w:t xml:space="preserve"> </w:t>
      </w:r>
      <w:r w:rsidRPr="00A6226D">
        <w:rPr>
          <w:rFonts w:hint="cs"/>
          <w:color w:val="000000"/>
          <w:spacing w:val="-2"/>
          <w:rtl/>
        </w:rPr>
        <w:t xml:space="preserve">تقييم </w:t>
      </w:r>
      <w:r w:rsidRPr="00A6226D">
        <w:rPr>
          <w:rFonts w:hint="eastAsia"/>
          <w:color w:val="000000"/>
          <w:spacing w:val="-2"/>
          <w:rtl/>
        </w:rPr>
        <w:t>المجالات</w:t>
      </w:r>
      <w:r w:rsidRPr="00A6226D">
        <w:rPr>
          <w:color w:val="000000"/>
          <w:spacing w:val="-2"/>
          <w:rtl/>
        </w:rPr>
        <w:t xml:space="preserve"> </w:t>
      </w:r>
      <w:proofErr w:type="spellStart"/>
      <w:r w:rsidRPr="00A6226D">
        <w:rPr>
          <w:rFonts w:hint="eastAsia"/>
          <w:color w:val="000000"/>
          <w:spacing w:val="-2"/>
          <w:rtl/>
        </w:rPr>
        <w:t>الكهرمغنطيسية</w:t>
      </w:r>
      <w:proofErr w:type="spellEnd"/>
      <w:r w:rsidRPr="00A6226D">
        <w:rPr>
          <w:color w:val="000000"/>
          <w:spacing w:val="-2"/>
          <w:rtl/>
        </w:rPr>
        <w:t xml:space="preserve"> </w:t>
      </w:r>
      <w:r w:rsidRPr="00A6226D">
        <w:rPr>
          <w:rFonts w:hint="eastAsia"/>
          <w:color w:val="000000"/>
          <w:spacing w:val="-2"/>
          <w:rtl/>
        </w:rPr>
        <w:t>التي</w:t>
      </w:r>
      <w:r w:rsidRPr="00A6226D">
        <w:rPr>
          <w:color w:val="000000"/>
          <w:spacing w:val="-2"/>
          <w:rtl/>
        </w:rPr>
        <w:t xml:space="preserve"> </w:t>
      </w:r>
      <w:r w:rsidRPr="00A6226D">
        <w:rPr>
          <w:rFonts w:hint="eastAsia"/>
          <w:color w:val="000000"/>
          <w:spacing w:val="-2"/>
          <w:rtl/>
        </w:rPr>
        <w:t>تطبق</w:t>
      </w:r>
      <w:r w:rsidRPr="00A6226D">
        <w:rPr>
          <w:color w:val="000000"/>
          <w:spacing w:val="-2"/>
          <w:rtl/>
        </w:rPr>
        <w:t xml:space="preserve"> </w:t>
      </w:r>
      <w:r w:rsidRPr="00A6226D">
        <w:rPr>
          <w:rFonts w:hint="eastAsia"/>
          <w:color w:val="000000"/>
          <w:spacing w:val="-2"/>
          <w:rtl/>
        </w:rPr>
        <w:t>المنهجية</w:t>
      </w:r>
      <w:r w:rsidRPr="00A6226D">
        <w:rPr>
          <w:color w:val="000000"/>
          <w:spacing w:val="-2"/>
          <w:rtl/>
        </w:rPr>
        <w:t xml:space="preserve"> </w:t>
      </w:r>
      <w:r w:rsidRPr="00A6226D">
        <w:rPr>
          <w:rFonts w:hint="eastAsia"/>
          <w:color w:val="000000"/>
          <w:spacing w:val="-2"/>
          <w:rtl/>
        </w:rPr>
        <w:t>المبيَّنة</w:t>
      </w:r>
      <w:r w:rsidRPr="00A6226D">
        <w:rPr>
          <w:color w:val="000000"/>
          <w:spacing w:val="-2"/>
          <w:rtl/>
        </w:rPr>
        <w:t xml:space="preserve"> </w:t>
      </w:r>
      <w:r w:rsidRPr="00A6226D">
        <w:rPr>
          <w:rFonts w:hint="eastAsia"/>
          <w:color w:val="000000"/>
          <w:spacing w:val="-2"/>
          <w:rtl/>
        </w:rPr>
        <w:t>في</w:t>
      </w:r>
      <w:r w:rsidRPr="00A6226D">
        <w:rPr>
          <w:color w:val="000000"/>
          <w:spacing w:val="-2"/>
          <w:rtl/>
        </w:rPr>
        <w:t xml:space="preserve"> </w:t>
      </w:r>
      <w:r w:rsidRPr="00A6226D">
        <w:rPr>
          <w:rFonts w:hint="eastAsia"/>
          <w:color w:val="000000"/>
          <w:spacing w:val="-2"/>
          <w:rtl/>
        </w:rPr>
        <w:t>التوصية</w:t>
      </w:r>
      <w:r w:rsidRPr="00A6226D">
        <w:rPr>
          <w:color w:val="000000"/>
          <w:spacing w:val="-2"/>
          <w:rtl/>
        </w:rPr>
        <w:t xml:space="preserve"> </w:t>
      </w:r>
      <w:r w:rsidRPr="00A6226D">
        <w:rPr>
          <w:color w:val="000000"/>
          <w:spacing w:val="-2"/>
        </w:rPr>
        <w:t>ITU–T K.</w:t>
      </w:r>
      <w:r w:rsidRPr="00A6226D">
        <w:rPr>
          <w:rFonts w:cs="Calibri"/>
          <w:color w:val="000000"/>
          <w:spacing w:val="-2"/>
        </w:rPr>
        <w:t>70</w:t>
      </w:r>
      <w:r w:rsidRPr="00A6226D">
        <w:rPr>
          <w:rFonts w:hint="cs"/>
          <w:spacing w:val="-2"/>
          <w:rtl/>
        </w:rPr>
        <w:t xml:space="preserve">، لا سيما </w:t>
      </w:r>
      <w:r w:rsidRPr="00A6226D">
        <w:rPr>
          <w:spacing w:val="-2"/>
          <w:rtl/>
        </w:rPr>
        <w:t>حساب</w:t>
      </w:r>
      <w:r w:rsidRPr="003A2A2A">
        <w:rPr>
          <w:rtl/>
        </w:rPr>
        <w:t xml:space="preserve"> ال</w:t>
      </w:r>
      <w:r w:rsidRPr="003A2A2A">
        <w:rPr>
          <w:rFonts w:hint="cs"/>
          <w:rtl/>
        </w:rPr>
        <w:t>م</w:t>
      </w:r>
      <w:r w:rsidRPr="003A2A2A">
        <w:rPr>
          <w:rtl/>
        </w:rPr>
        <w:t>س</w:t>
      </w:r>
      <w:r w:rsidRPr="003A2A2A">
        <w:rPr>
          <w:rFonts w:hint="cs"/>
          <w:rtl/>
        </w:rPr>
        <w:t>ت</w:t>
      </w:r>
      <w:r w:rsidRPr="003A2A2A">
        <w:rPr>
          <w:rtl/>
        </w:rPr>
        <w:t xml:space="preserve">ويات الإجمالية للتعرض للترددات الراديوية على مقربة من هوائيات </w:t>
      </w:r>
      <w:proofErr w:type="gramStart"/>
      <w:r w:rsidRPr="003A2A2A">
        <w:rPr>
          <w:rtl/>
        </w:rPr>
        <w:t>الإرسال</w:t>
      </w:r>
      <w:r w:rsidRPr="003A2A2A">
        <w:rPr>
          <w:rFonts w:hint="eastAsia"/>
          <w:color w:val="000000"/>
          <w:rtl/>
        </w:rPr>
        <w:t>؛</w:t>
      </w:r>
      <w:proofErr w:type="gramEnd"/>
    </w:p>
    <w:p w14:paraId="10667E3F" w14:textId="77777777" w:rsidR="00AE2CBE" w:rsidRPr="003A2A2A" w:rsidRDefault="00AE2CBE" w:rsidP="00AE2CBE">
      <w:pPr>
        <w:rPr>
          <w:rtl/>
        </w:rPr>
      </w:pPr>
      <w:r w:rsidRPr="003A2A2A">
        <w:rPr>
          <w:rFonts w:cs="Calibri" w:hint="cs"/>
          <w:rtl/>
        </w:rPr>
        <w:t>8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تنفيذ المشاريع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إطار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المنظومة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الإنمائية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للأمم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المتحدة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 أجل الترتيبات التي تمولها المؤسسات المالية الدولية والوكالات المانحة لتسهيل القياسات المتعلقة بالإشعاعات غير المؤينة والتحريات/البحوث في البلدان النامية،</w:t>
      </w:r>
    </w:p>
    <w:p w14:paraId="4705FE12" w14:textId="77777777" w:rsidR="00AE2CBE" w:rsidRPr="003A2A2A" w:rsidRDefault="00AE2CBE" w:rsidP="00AE2CBE">
      <w:pPr>
        <w:rPr>
          <w:rtl/>
        </w:rPr>
      </w:pPr>
    </w:p>
    <w:p w14:paraId="4BF0C172" w14:textId="77777777" w:rsidR="00AE2CBE" w:rsidRPr="003A2A2A" w:rsidRDefault="00AE2CBE" w:rsidP="00AE2CBE">
      <w:pPr>
        <w:rPr>
          <w:rtl/>
        </w:rPr>
      </w:pPr>
    </w:p>
    <w:p w14:paraId="6E3A0223" w14:textId="77777777" w:rsidR="00AE2CBE" w:rsidRPr="003A2A2A" w:rsidRDefault="00AE2CBE" w:rsidP="00AE2CBE">
      <w:pPr>
        <w:rPr>
          <w:rtl/>
        </w:rPr>
      </w:pPr>
      <w:r w:rsidRPr="003A2A2A">
        <w:rPr>
          <w:rtl/>
        </w:rPr>
        <w:br w:type="page"/>
      </w:r>
    </w:p>
    <w:p w14:paraId="4270DCBF" w14:textId="77777777" w:rsidR="00AE2CBE" w:rsidRPr="003A2A2A" w:rsidRDefault="00AE2CBE" w:rsidP="00AE2CBE">
      <w:pPr>
        <w:pStyle w:val="Call"/>
        <w:keepLines/>
        <w:rPr>
          <w:rtl/>
        </w:rPr>
      </w:pPr>
      <w:r w:rsidRPr="003A2A2A">
        <w:rPr>
          <w:rFonts w:hint="cs"/>
          <w:rtl/>
        </w:rPr>
        <w:lastRenderedPageBreak/>
        <w:t>يكلف</w:t>
      </w:r>
      <w:r w:rsidRPr="003A2A2A">
        <w:rPr>
          <w:rtl/>
        </w:rPr>
        <w:t xml:space="preserve"> لجنة الدراسات </w:t>
      </w:r>
      <w:r w:rsidRPr="003A2A2A">
        <w:t>2</w:t>
      </w:r>
    </w:p>
    <w:p w14:paraId="7ED151BE" w14:textId="77777777" w:rsidR="00AE2CBE" w:rsidRPr="003A2A2A" w:rsidRDefault="00AE2CBE" w:rsidP="00AE2CBE">
      <w:pPr>
        <w:keepNext/>
        <w:keepLines/>
        <w:rPr>
          <w:lang w:bidi="ar-SY"/>
        </w:rPr>
      </w:pPr>
      <w:r w:rsidRPr="003A2A2A">
        <w:rPr>
          <w:rtl/>
        </w:rPr>
        <w:t xml:space="preserve">في إطار </w:t>
      </w:r>
      <w:r w:rsidRPr="003A2A2A">
        <w:rPr>
          <w:rFonts w:hint="cs"/>
          <w:rtl/>
        </w:rPr>
        <w:t xml:space="preserve">المسائل المسندة إليها، بما في ذلك المسألة </w:t>
      </w:r>
      <w:r w:rsidRPr="003A2A2A">
        <w:rPr>
          <w:lang w:bidi="ar-SY"/>
        </w:rPr>
        <w:t>7/2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بالتعاون مع لجنة الدراسات </w:t>
      </w:r>
      <w:r w:rsidRPr="003A2A2A">
        <w:rPr>
          <w:lang w:bidi="ar-SY"/>
        </w:rPr>
        <w:t>5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</w:t>
      </w:r>
      <w:r w:rsidRPr="003A2A2A">
        <w:rPr>
          <w:rtl/>
        </w:rPr>
        <w:t>قطاع تقييس الاتصالات ولجان الدراسات</w:t>
      </w:r>
      <w:r w:rsidRPr="003A2A2A">
        <w:rPr>
          <w:rFonts w:hint="cs"/>
          <w:rtl/>
        </w:rPr>
        <w:t> </w:t>
      </w:r>
      <w:r w:rsidRPr="003A2A2A">
        <w:rPr>
          <w:lang w:bidi="ar-SY"/>
        </w:rPr>
        <w:t>1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</w:t>
      </w:r>
      <w:r w:rsidRPr="003A2A2A">
        <w:t>4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و</w:t>
      </w:r>
      <w:r w:rsidRPr="003A2A2A">
        <w:rPr>
          <w:lang w:bidi="ar-SY"/>
        </w:rPr>
        <w:t>5</w:t>
      </w:r>
      <w:r w:rsidRPr="003A2A2A">
        <w:rPr>
          <w:rtl/>
        </w:rPr>
        <w:t xml:space="preserve"> و</w:t>
      </w:r>
      <w:r w:rsidRPr="003A2A2A">
        <w:rPr>
          <w:lang w:bidi="ar-SY"/>
        </w:rPr>
        <w:t>6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</w:t>
      </w:r>
      <w:r w:rsidRPr="003A2A2A">
        <w:rPr>
          <w:rtl/>
        </w:rPr>
        <w:t>قطاع الاتصالات الراديوية</w:t>
      </w:r>
      <w:r w:rsidRPr="003A2A2A">
        <w:rPr>
          <w:rFonts w:hint="cs"/>
          <w:rtl/>
        </w:rPr>
        <w:t>، لتحقيق</w:t>
      </w:r>
      <w:r w:rsidRPr="003A2A2A">
        <w:rPr>
          <w:rtl/>
        </w:rPr>
        <w:t xml:space="preserve"> الأهداف التالية:</w:t>
      </w:r>
    </w:p>
    <w:p w14:paraId="3F39D55E" w14:textId="77777777" w:rsidR="00AE2CBE" w:rsidRPr="003A2A2A" w:rsidRDefault="00AE2CBE" w:rsidP="00AE2CBE">
      <w:pPr>
        <w:pStyle w:val="enumlev1"/>
        <w:rPr>
          <w:rtl/>
        </w:rPr>
      </w:pPr>
      <w:r w:rsidRPr="003A2A2A">
        <w:rPr>
          <w:lang w:val="en-US"/>
        </w:rPr>
        <w:t>'1'</w:t>
      </w:r>
      <w:r w:rsidRPr="003A2A2A">
        <w:rPr>
          <w:rtl/>
        </w:rPr>
        <w:tab/>
      </w:r>
      <w:r w:rsidRPr="003A2A2A">
        <w:rPr>
          <w:rFonts w:hint="eastAsia"/>
          <w:rtl/>
        </w:rPr>
        <w:t>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لجنة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الدراسات</w:t>
      </w:r>
      <w:r w:rsidRPr="003A2A2A">
        <w:rPr>
          <w:rtl/>
        </w:rPr>
        <w:t xml:space="preserve"> </w:t>
      </w:r>
      <w:r w:rsidRPr="003A2A2A">
        <w:rPr>
          <w:rFonts w:cs="Calibri"/>
        </w:rPr>
        <w:t>5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تقييس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وجه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الخصوص</w:t>
      </w:r>
      <w:r w:rsidRPr="003A2A2A">
        <w:rPr>
          <w:rFonts w:hint="cs"/>
          <w:rtl/>
        </w:rPr>
        <w:t xml:space="preserve"> ل</w:t>
      </w:r>
      <w:r w:rsidRPr="003A2A2A">
        <w:rPr>
          <w:rFonts w:hint="eastAsia"/>
          <w:rtl/>
        </w:rPr>
        <w:t>تحديث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دليل</w:t>
      </w:r>
      <w:r w:rsidRPr="003A2A2A">
        <w:rPr>
          <w:rFonts w:hint="cs"/>
          <w:rtl/>
        </w:rPr>
        <w:t xml:space="preserve"> الاتحاد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الخاص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بالمجالات</w:t>
      </w:r>
      <w:r w:rsidRPr="003A2A2A">
        <w:rPr>
          <w:rtl/>
        </w:rPr>
        <w:t xml:space="preserve"> </w:t>
      </w:r>
      <w:proofErr w:type="spellStart"/>
      <w:r w:rsidRPr="003A2A2A">
        <w:rPr>
          <w:rFonts w:hint="eastAsia"/>
          <w:rtl/>
        </w:rPr>
        <w:t>الكهرمغنطيسية</w:t>
      </w:r>
      <w:proofErr w:type="spellEnd"/>
      <w:r w:rsidRPr="003A2A2A">
        <w:rPr>
          <w:rtl/>
        </w:rPr>
        <w:t xml:space="preserve"> </w:t>
      </w:r>
      <w:r w:rsidRPr="003A2A2A">
        <w:rPr>
          <w:rFonts w:hint="cs"/>
          <w:rtl/>
        </w:rPr>
        <w:t>وتطبيق ا</w:t>
      </w:r>
      <w:r w:rsidRPr="003A2A2A">
        <w:rPr>
          <w:rtl/>
        </w:rPr>
        <w:t xml:space="preserve">لاتصالات المتنقلة </w:t>
      </w:r>
      <w:r w:rsidRPr="003A2A2A">
        <w:rPr>
          <w:rFonts w:hint="cs"/>
          <w:rtl/>
        </w:rPr>
        <w:t>فيما يخص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قضايا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التعرض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البشري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للمجالات</w:t>
      </w:r>
      <w:r w:rsidRPr="003A2A2A">
        <w:rPr>
          <w:rtl/>
        </w:rPr>
        <w:t xml:space="preserve"> </w:t>
      </w:r>
      <w:proofErr w:type="spellStart"/>
      <w:r w:rsidRPr="003A2A2A">
        <w:rPr>
          <w:rFonts w:hint="eastAsia"/>
          <w:rtl/>
        </w:rPr>
        <w:t>الكهرمغنطيسية</w:t>
      </w:r>
      <w:proofErr w:type="spellEnd"/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وتوفير </w:t>
      </w:r>
      <w:r w:rsidRPr="003A2A2A">
        <w:rPr>
          <w:rFonts w:hint="eastAsia"/>
          <w:rtl/>
        </w:rPr>
        <w:t>إرشادات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بشأن</w:t>
      </w:r>
      <w:r w:rsidRPr="003A2A2A">
        <w:rPr>
          <w:rFonts w:hint="cs"/>
          <w:rtl/>
        </w:rPr>
        <w:t xml:space="preserve"> تنفيذه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واعتبار</w:t>
      </w:r>
      <w:r w:rsidRPr="003A2A2A">
        <w:rPr>
          <w:rFonts w:hint="cs"/>
          <w:rtl/>
        </w:rPr>
        <w:t> </w:t>
      </w:r>
      <w:r w:rsidRPr="003A2A2A">
        <w:rPr>
          <w:rFonts w:hint="eastAsia"/>
          <w:rtl/>
        </w:rPr>
        <w:t>ذلك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أولوية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عليا؛</w:t>
      </w:r>
      <w:proofErr w:type="gramEnd"/>
    </w:p>
    <w:p w14:paraId="28BB4DFE" w14:textId="77777777" w:rsidR="00AE2CBE" w:rsidRPr="003A2A2A" w:rsidRDefault="00AE2CBE" w:rsidP="00AE2CBE">
      <w:pPr>
        <w:pStyle w:val="enumlev1"/>
        <w:rPr>
          <w:rtl/>
        </w:rPr>
      </w:pPr>
      <w:r w:rsidRPr="003A2A2A">
        <w:rPr>
          <w:lang w:val="en-US"/>
        </w:rPr>
        <w:t>'2'</w:t>
      </w:r>
      <w:r w:rsidRPr="003A2A2A">
        <w:rPr>
          <w:rtl/>
        </w:rPr>
        <w:tab/>
        <w:t xml:space="preserve">المساهمة في تنظيم حلقات دراسية </w:t>
      </w:r>
      <w:r w:rsidRPr="003A2A2A">
        <w:rPr>
          <w:rFonts w:hint="cs"/>
          <w:rtl/>
        </w:rPr>
        <w:t xml:space="preserve">أو ورش عمل أو دورات تدريبية </w:t>
      </w:r>
      <w:r w:rsidRPr="003A2A2A">
        <w:rPr>
          <w:rtl/>
        </w:rPr>
        <w:t>حول</w:t>
      </w:r>
      <w:r w:rsidRPr="003A2A2A">
        <w:rPr>
          <w:rFonts w:hint="cs"/>
          <w:rtl/>
        </w:rPr>
        <w:t xml:space="preserve"> قضايا التعرض البشري للمجالات </w:t>
      </w:r>
      <w:proofErr w:type="spellStart"/>
      <w:proofErr w:type="gramStart"/>
      <w:r w:rsidRPr="003A2A2A">
        <w:rPr>
          <w:rFonts w:hint="cs"/>
          <w:rtl/>
        </w:rPr>
        <w:t>الكهرمغنطيسية</w:t>
      </w:r>
      <w:proofErr w:type="spellEnd"/>
      <w:r w:rsidRPr="003A2A2A">
        <w:rPr>
          <w:rtl/>
        </w:rPr>
        <w:t>؛</w:t>
      </w:r>
      <w:proofErr w:type="gramEnd"/>
    </w:p>
    <w:p w14:paraId="34ABD0C2" w14:textId="77777777" w:rsidR="00AE2CBE" w:rsidRPr="003A2A2A" w:rsidRDefault="00AE2CBE" w:rsidP="00AE2CBE">
      <w:pPr>
        <w:pStyle w:val="enumlev1"/>
        <w:rPr>
          <w:rtl/>
        </w:rPr>
      </w:pPr>
      <w:r w:rsidRPr="003A2A2A">
        <w:rPr>
          <w:lang w:val="en-US"/>
        </w:rPr>
        <w:t>'3'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ضمان التوزيع الواسع لمنشورات الاتحاد ومؤلفاته بشأن القضايا المتعلقة بالمجالات </w:t>
      </w:r>
      <w:proofErr w:type="spellStart"/>
      <w:r w:rsidRPr="003A2A2A">
        <w:rPr>
          <w:rFonts w:hint="cs"/>
          <w:rtl/>
        </w:rPr>
        <w:t>الكهرمغنطيسية</w:t>
      </w:r>
      <w:proofErr w:type="spellEnd"/>
      <w:r w:rsidRPr="003A2A2A">
        <w:rPr>
          <w:rFonts w:hint="cs"/>
          <w:rtl/>
        </w:rPr>
        <w:t xml:space="preserve">، بالتعاون مع قطاع الاتصالات الراديوية وقطاع تقييس </w:t>
      </w:r>
      <w:proofErr w:type="gramStart"/>
      <w:r w:rsidRPr="003A2A2A">
        <w:rPr>
          <w:rFonts w:hint="cs"/>
          <w:rtl/>
        </w:rPr>
        <w:t>الاتصالات؛</w:t>
      </w:r>
      <w:proofErr w:type="gramEnd"/>
    </w:p>
    <w:p w14:paraId="3E7460E4" w14:textId="77777777" w:rsidR="00AE2CBE" w:rsidRPr="003A2A2A" w:rsidRDefault="00AE2CBE" w:rsidP="00AE2CBE">
      <w:pPr>
        <w:pStyle w:val="enumlev1"/>
      </w:pPr>
      <w:r w:rsidRPr="003A2A2A">
        <w:rPr>
          <w:lang w:val="en-US"/>
        </w:rPr>
        <w:t>'4'</w:t>
      </w:r>
      <w:r w:rsidRPr="003A2A2A">
        <w:rPr>
          <w:rtl/>
        </w:rPr>
        <w:tab/>
        <w:t>مواصلة التعاون مع منظمة الصحة العالمية</w:t>
      </w:r>
      <w:r w:rsidRPr="003A2A2A">
        <w:rPr>
          <w:rFonts w:hint="cs"/>
          <w:rtl/>
        </w:rPr>
        <w:t xml:space="preserve"> </w:t>
      </w:r>
      <w:r w:rsidRPr="003A2A2A">
        <w:t>(WHO)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واللجنة الدولية للحماية من الإشعاع غير المؤين</w:t>
      </w:r>
      <w:r w:rsidRPr="003A2A2A">
        <w:rPr>
          <w:rFonts w:hint="cs"/>
          <w:rtl/>
        </w:rPr>
        <w:t xml:space="preserve"> </w:t>
      </w:r>
      <w:r w:rsidRPr="003A2A2A">
        <w:t>(ICNIRP)</w:t>
      </w:r>
      <w:r w:rsidRPr="003A2A2A">
        <w:rPr>
          <w:rFonts w:hint="cs"/>
          <w:rtl/>
        </w:rPr>
        <w:t xml:space="preserve"> </w:t>
      </w:r>
      <w:r w:rsidRPr="00A6226D">
        <w:rPr>
          <w:rFonts w:hint="cs"/>
          <w:spacing w:val="-2"/>
          <w:rtl/>
        </w:rPr>
        <w:t xml:space="preserve">ومعهد مهندسي الكهرباء والإلكترونيات </w:t>
      </w:r>
      <w:r w:rsidRPr="00A6226D">
        <w:rPr>
          <w:spacing w:val="-2"/>
        </w:rPr>
        <w:t>(IEEE)</w:t>
      </w:r>
      <w:r w:rsidRPr="00A6226D">
        <w:rPr>
          <w:rFonts w:hint="cs"/>
          <w:spacing w:val="-2"/>
          <w:rtl/>
        </w:rPr>
        <w:t xml:space="preserve"> والمنظمات الدولية الأخرى ذات الصلة بشأن </w:t>
      </w:r>
      <w:r w:rsidRPr="00A6226D">
        <w:rPr>
          <w:spacing w:val="-2"/>
          <w:rtl/>
        </w:rPr>
        <w:t>مبادئ توجيهية وحدود</w:t>
      </w:r>
      <w:r w:rsidRPr="003A2A2A">
        <w:rPr>
          <w:rtl/>
        </w:rPr>
        <w:t xml:space="preserve"> للتعرض البشري للمجالات </w:t>
      </w:r>
      <w:proofErr w:type="spellStart"/>
      <w:r w:rsidRPr="003A2A2A">
        <w:rPr>
          <w:rtl/>
        </w:rPr>
        <w:t>الكهرمغنطيسية</w:t>
      </w:r>
      <w:proofErr w:type="spellEnd"/>
      <w:r w:rsidRPr="003A2A2A">
        <w:rPr>
          <w:rFonts w:hint="cs"/>
          <w:rtl/>
        </w:rPr>
        <w:t xml:space="preserve">، وزيادة </w:t>
      </w:r>
      <w:r w:rsidRPr="003A2A2A">
        <w:rPr>
          <w:rtl/>
        </w:rPr>
        <w:t>التوعية و</w:t>
      </w:r>
      <w:r w:rsidRPr="003A2A2A">
        <w:rPr>
          <w:rFonts w:hint="cs"/>
          <w:rtl/>
        </w:rPr>
        <w:t xml:space="preserve">نشر </w:t>
      </w:r>
      <w:r w:rsidRPr="003A2A2A">
        <w:rPr>
          <w:rtl/>
        </w:rPr>
        <w:t>المعلومات بين الأعضاء والجمهور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 xml:space="preserve">فيما يتعلق بالتعرض البشري للمجالات </w:t>
      </w:r>
      <w:proofErr w:type="spellStart"/>
      <w:r w:rsidRPr="003A2A2A">
        <w:rPr>
          <w:rtl/>
        </w:rPr>
        <w:t>الكهرمغنطيسية</w:t>
      </w:r>
      <w:proofErr w:type="spellEnd"/>
      <w:r w:rsidRPr="003A2A2A">
        <w:rPr>
          <w:rFonts w:hint="cs"/>
          <w:rtl/>
        </w:rPr>
        <w:t>،</w:t>
      </w:r>
    </w:p>
    <w:p w14:paraId="11B5F06F" w14:textId="77777777" w:rsidR="00AE2CBE" w:rsidRPr="003A2A2A" w:rsidRDefault="00AE2CBE" w:rsidP="00AE2CBE">
      <w:pPr>
        <w:pStyle w:val="Call"/>
        <w:rPr>
          <w:rtl/>
        </w:rPr>
      </w:pPr>
      <w:r w:rsidRPr="003A2A2A">
        <w:rPr>
          <w:rFonts w:hint="cs"/>
          <w:rtl/>
        </w:rPr>
        <w:t>يدعو الدول الأعضاء</w:t>
      </w:r>
      <w:r w:rsidRPr="003A2A2A">
        <w:rPr>
          <w:rtl/>
        </w:rPr>
        <w:t xml:space="preserve"> إلى</w:t>
      </w:r>
    </w:p>
    <w:p w14:paraId="0BD5917E" w14:textId="77777777" w:rsidR="00AE2CBE" w:rsidRPr="003A2A2A" w:rsidRDefault="00AE2CBE" w:rsidP="00AE2CBE">
      <w:pPr>
        <w:rPr>
          <w:b/>
          <w:bCs/>
          <w:rtl/>
        </w:rPr>
      </w:pPr>
      <w:r w:rsidRPr="003A2A2A">
        <w:t>1</w:t>
      </w:r>
      <w:r w:rsidRPr="003A2A2A">
        <w:rPr>
          <w:rtl/>
        </w:rPr>
        <w:tab/>
        <w:t xml:space="preserve">إجراء استعراض دوري لأداء المشغلين </w:t>
      </w:r>
      <w:r w:rsidRPr="003A2A2A">
        <w:rPr>
          <w:rFonts w:hint="cs"/>
          <w:rtl/>
        </w:rPr>
        <w:t>ومصنعي الأجهزة المتنقلة في </w:t>
      </w:r>
      <w:r w:rsidRPr="003A2A2A">
        <w:rPr>
          <w:rtl/>
        </w:rPr>
        <w:t xml:space="preserve">هذا المجال </w:t>
      </w:r>
      <w:r w:rsidRPr="003A2A2A">
        <w:rPr>
          <w:rFonts w:hint="cs"/>
          <w:rtl/>
        </w:rPr>
        <w:t xml:space="preserve">للتحقق من امتثالهم </w:t>
      </w:r>
      <w:r w:rsidRPr="003A2A2A">
        <w:rPr>
          <w:rtl/>
        </w:rPr>
        <w:t>للمواصفات الوطنية أو</w:t>
      </w:r>
      <w:r w:rsidRPr="003A2A2A">
        <w:rPr>
          <w:rFonts w:hint="cs"/>
          <w:rtl/>
        </w:rPr>
        <w:t> </w:t>
      </w:r>
      <w:r w:rsidRPr="003A2A2A">
        <w:rPr>
          <w:rtl/>
        </w:rPr>
        <w:t>توصيات الاتحاد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لكفالة الاستعمال الآمن للمجالات </w:t>
      </w:r>
      <w:proofErr w:type="spellStart"/>
      <w:proofErr w:type="gramStart"/>
      <w:r w:rsidRPr="003A2A2A">
        <w:rPr>
          <w:rtl/>
        </w:rPr>
        <w:t>الكهرمغنطيسية</w:t>
      </w:r>
      <w:proofErr w:type="spellEnd"/>
      <w:r w:rsidRPr="003A2A2A">
        <w:rPr>
          <w:rFonts w:hint="cs"/>
          <w:rtl/>
        </w:rPr>
        <w:t>؛</w:t>
      </w:r>
      <w:proofErr w:type="gramEnd"/>
    </w:p>
    <w:p w14:paraId="1B3B46F9" w14:textId="77777777" w:rsidR="00AE2CBE" w:rsidRPr="003A2A2A" w:rsidRDefault="00AE2CBE" w:rsidP="00AE2CBE">
      <w:pPr>
        <w:rPr>
          <w:spacing w:val="-4"/>
          <w:rtl/>
        </w:rPr>
      </w:pPr>
      <w:r w:rsidRPr="003A2A2A">
        <w:t>2</w:t>
      </w:r>
      <w:r w:rsidRPr="003A2A2A">
        <w:rPr>
          <w:spacing w:val="6"/>
          <w:rtl/>
        </w:rPr>
        <w:tab/>
      </w:r>
      <w:r w:rsidRPr="003A2A2A">
        <w:rPr>
          <w:rFonts w:hint="eastAsia"/>
          <w:spacing w:val="-4"/>
          <w:rtl/>
        </w:rPr>
        <w:t>تنظيم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حملات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توعية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للجمهور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بشأن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التأثير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السلبي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للمجالات</w:t>
      </w:r>
      <w:r w:rsidRPr="003A2A2A">
        <w:rPr>
          <w:spacing w:val="-4"/>
          <w:rtl/>
        </w:rPr>
        <w:t xml:space="preserve"> </w:t>
      </w:r>
      <w:proofErr w:type="spellStart"/>
      <w:r w:rsidRPr="003A2A2A">
        <w:rPr>
          <w:rFonts w:hint="eastAsia"/>
          <w:spacing w:val="-4"/>
          <w:rtl/>
        </w:rPr>
        <w:t>الكهرمغنطيسية</w:t>
      </w:r>
      <w:proofErr w:type="spellEnd"/>
      <w:r w:rsidRPr="003A2A2A">
        <w:rPr>
          <w:spacing w:val="-4"/>
          <w:rtl/>
        </w:rPr>
        <w:t xml:space="preserve"> </w:t>
      </w:r>
      <w:r w:rsidRPr="003A2A2A">
        <w:rPr>
          <w:rFonts w:hint="cs"/>
          <w:spacing w:val="-4"/>
          <w:rtl/>
        </w:rPr>
        <w:t xml:space="preserve">وطرح </w:t>
      </w:r>
      <w:r w:rsidRPr="003A2A2A">
        <w:rPr>
          <w:rFonts w:hint="eastAsia"/>
          <w:spacing w:val="-4"/>
          <w:rtl/>
        </w:rPr>
        <w:t>حلول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ناجعة</w:t>
      </w:r>
      <w:r w:rsidRPr="003A2A2A">
        <w:rPr>
          <w:spacing w:val="-4"/>
          <w:rtl/>
        </w:rPr>
        <w:t xml:space="preserve"> </w:t>
      </w:r>
      <w:r w:rsidRPr="003A2A2A">
        <w:rPr>
          <w:rFonts w:hint="eastAsia"/>
          <w:spacing w:val="-4"/>
          <w:rtl/>
        </w:rPr>
        <w:t>تشمل</w:t>
      </w:r>
      <w:r w:rsidRPr="003A2A2A">
        <w:rPr>
          <w:spacing w:val="-4"/>
          <w:rtl/>
        </w:rPr>
        <w:t xml:space="preserve"> </w:t>
      </w:r>
      <w:proofErr w:type="gramStart"/>
      <w:r w:rsidRPr="003A2A2A">
        <w:rPr>
          <w:rFonts w:hint="eastAsia"/>
          <w:spacing w:val="-4"/>
          <w:rtl/>
        </w:rPr>
        <w:t>اللوائح؛</w:t>
      </w:r>
      <w:proofErr w:type="gramEnd"/>
    </w:p>
    <w:p w14:paraId="4C1E7AC6" w14:textId="77777777" w:rsidR="00AE2CBE" w:rsidRPr="003A2A2A" w:rsidRDefault="00AE2CBE" w:rsidP="00AE2CBE">
      <w:pPr>
        <w:rPr>
          <w:rtl/>
        </w:rPr>
      </w:pPr>
      <w:r w:rsidRPr="003A2A2A">
        <w:rPr>
          <w:rFonts w:cs="Calibri"/>
        </w:rPr>
        <w:t>3</w:t>
      </w:r>
      <w:r w:rsidRPr="003A2A2A">
        <w:rPr>
          <w:rtl/>
        </w:rPr>
        <w:tab/>
      </w:r>
      <w:r w:rsidRPr="003A2A2A">
        <w:rPr>
          <w:rFonts w:hint="eastAsia"/>
          <w:rtl/>
        </w:rPr>
        <w:t>مواصلة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خلال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تبادل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الخبراء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وتنظيم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الحلقات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وورش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المتخصصة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والاجتماعات</w:t>
      </w:r>
      <w:r w:rsidRPr="003A2A2A">
        <w:rPr>
          <w:rFonts w:hint="cs"/>
          <w:rtl/>
        </w:rPr>
        <w:t>؛</w:t>
      </w:r>
      <w:proofErr w:type="gramEnd"/>
    </w:p>
    <w:p w14:paraId="4858E03C" w14:textId="77777777" w:rsidR="00AE2CBE" w:rsidRPr="00A6226D" w:rsidRDefault="00AE2CBE" w:rsidP="00AE2CBE">
      <w:pPr>
        <w:rPr>
          <w:spacing w:val="-6"/>
          <w:rtl/>
        </w:rPr>
      </w:pPr>
      <w:r w:rsidRPr="00A6226D">
        <w:rPr>
          <w:rFonts w:cs="Calibri"/>
          <w:spacing w:val="-6"/>
        </w:rPr>
        <w:t>4</w:t>
      </w:r>
      <w:r w:rsidRPr="00A6226D">
        <w:rPr>
          <w:spacing w:val="-6"/>
          <w:rtl/>
        </w:rPr>
        <w:tab/>
      </w:r>
      <w:r w:rsidRPr="00A6226D">
        <w:rPr>
          <w:rFonts w:hint="cs"/>
          <w:spacing w:val="-6"/>
          <w:rtl/>
        </w:rPr>
        <w:t xml:space="preserve">اعتماد </w:t>
      </w:r>
      <w:r w:rsidRPr="00A6226D">
        <w:rPr>
          <w:rFonts w:hint="eastAsia"/>
          <w:spacing w:val="-6"/>
          <w:rtl/>
        </w:rPr>
        <w:t>معايير</w:t>
      </w:r>
      <w:r w:rsidRPr="00A6226D">
        <w:rPr>
          <w:spacing w:val="-6"/>
          <w:rtl/>
        </w:rPr>
        <w:t xml:space="preserve"> </w:t>
      </w:r>
      <w:r w:rsidRPr="00A6226D">
        <w:rPr>
          <w:rFonts w:hint="eastAsia"/>
          <w:spacing w:val="-6"/>
          <w:rtl/>
        </w:rPr>
        <w:t>دولية</w:t>
      </w:r>
      <w:r w:rsidRPr="00A6226D">
        <w:rPr>
          <w:spacing w:val="-6"/>
          <w:rtl/>
        </w:rPr>
        <w:t xml:space="preserve"> لقياس وتقييم مستويات المجالات </w:t>
      </w:r>
      <w:proofErr w:type="spellStart"/>
      <w:r w:rsidRPr="00A6226D">
        <w:rPr>
          <w:spacing w:val="-6"/>
          <w:rtl/>
        </w:rPr>
        <w:t>الكهرمغنطيسية</w:t>
      </w:r>
      <w:proofErr w:type="spellEnd"/>
      <w:r w:rsidRPr="00A6226D">
        <w:rPr>
          <w:rFonts w:hint="eastAsia"/>
          <w:spacing w:val="-6"/>
          <w:rtl/>
        </w:rPr>
        <w:t xml:space="preserve"> واستعمال</w:t>
      </w:r>
      <w:r w:rsidRPr="00A6226D">
        <w:rPr>
          <w:spacing w:val="-6"/>
          <w:rtl/>
        </w:rPr>
        <w:t xml:space="preserve"> </w:t>
      </w:r>
      <w:r w:rsidRPr="00A6226D">
        <w:rPr>
          <w:rFonts w:hint="eastAsia"/>
          <w:spacing w:val="-6"/>
          <w:rtl/>
        </w:rPr>
        <w:t>أساليب</w:t>
      </w:r>
      <w:r w:rsidRPr="00A6226D">
        <w:rPr>
          <w:spacing w:val="-6"/>
          <w:rtl/>
        </w:rPr>
        <w:t xml:space="preserve"> </w:t>
      </w:r>
      <w:r w:rsidRPr="00A6226D">
        <w:rPr>
          <w:rFonts w:hint="eastAsia"/>
          <w:spacing w:val="-6"/>
          <w:rtl/>
        </w:rPr>
        <w:t>فع</w:t>
      </w:r>
      <w:r w:rsidRPr="00A6226D">
        <w:rPr>
          <w:rFonts w:hint="cs"/>
          <w:spacing w:val="-6"/>
          <w:rtl/>
        </w:rPr>
        <w:t>ّ</w:t>
      </w:r>
      <w:r w:rsidRPr="00A6226D">
        <w:rPr>
          <w:rFonts w:hint="eastAsia"/>
          <w:spacing w:val="-6"/>
          <w:rtl/>
        </w:rPr>
        <w:t>الة</w:t>
      </w:r>
      <w:r w:rsidRPr="00A6226D">
        <w:rPr>
          <w:spacing w:val="-6"/>
          <w:rtl/>
        </w:rPr>
        <w:t xml:space="preserve"> </w:t>
      </w:r>
      <w:r w:rsidRPr="00A6226D">
        <w:rPr>
          <w:rFonts w:hint="eastAsia"/>
          <w:spacing w:val="-6"/>
          <w:rtl/>
        </w:rPr>
        <w:t>للتحقق</w:t>
      </w:r>
      <w:r w:rsidRPr="00A6226D">
        <w:rPr>
          <w:spacing w:val="-6"/>
          <w:rtl/>
        </w:rPr>
        <w:t xml:space="preserve"> </w:t>
      </w:r>
      <w:r w:rsidRPr="00A6226D">
        <w:rPr>
          <w:rFonts w:hint="eastAsia"/>
          <w:spacing w:val="-6"/>
          <w:rtl/>
        </w:rPr>
        <w:t>من</w:t>
      </w:r>
      <w:r w:rsidRPr="00A6226D">
        <w:rPr>
          <w:spacing w:val="-6"/>
          <w:rtl/>
        </w:rPr>
        <w:t xml:space="preserve"> </w:t>
      </w:r>
      <w:r w:rsidRPr="00A6226D">
        <w:rPr>
          <w:rFonts w:hint="cs"/>
          <w:spacing w:val="-6"/>
          <w:rtl/>
        </w:rPr>
        <w:t>المطابقة،</w:t>
      </w:r>
    </w:p>
    <w:p w14:paraId="149F43A1" w14:textId="77777777" w:rsidR="00AE2CBE" w:rsidRPr="003A2A2A" w:rsidRDefault="00AE2CBE" w:rsidP="00AE2CBE">
      <w:pPr>
        <w:pStyle w:val="Call"/>
        <w:keepLines/>
        <w:rPr>
          <w:rtl/>
        </w:rPr>
      </w:pPr>
      <w:r w:rsidRPr="003A2A2A">
        <w:rPr>
          <w:rFonts w:hint="eastAsia"/>
          <w:rtl/>
        </w:rPr>
        <w:t>يشجع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الأعضاء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الهيئات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الأكاديمية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ومراكز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التميز</w:t>
      </w:r>
    </w:p>
    <w:p w14:paraId="3CF22532" w14:textId="77777777" w:rsidR="00AE2CBE" w:rsidRDefault="00AE2CBE" w:rsidP="00AE2CBE">
      <w:pPr>
        <w:keepNext/>
        <w:keepLines/>
        <w:rPr>
          <w:rtl/>
        </w:rPr>
      </w:pPr>
      <w:r w:rsidRPr="003A2A2A">
        <w:rPr>
          <w:rFonts w:hint="eastAsia"/>
          <w:rtl/>
        </w:rPr>
        <w:t>على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المشاركة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بنشاط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المتعلق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بهذا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القرار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خلال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تقديم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مساهمات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ومقترحات</w:t>
      </w:r>
      <w:r w:rsidRPr="003A2A2A">
        <w:rPr>
          <w:rtl/>
        </w:rPr>
        <w:t>.</w:t>
      </w:r>
    </w:p>
    <w:p w14:paraId="3089C15D" w14:textId="77777777" w:rsidR="00CE6C6B" w:rsidRDefault="00CE6C6B"/>
    <w:sectPr w:rsidR="00CE6C6B" w:rsidSect="00370784">
      <w:headerReference w:type="even" r:id="rId6"/>
      <w:headerReference w:type="default" r:id="rId7"/>
      <w:headerReference w:type="first" r:id="rId8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1E7A" w14:textId="77777777" w:rsidR="00AE2CBE" w:rsidRDefault="00AE2CBE" w:rsidP="00AE2CBE">
      <w:pPr>
        <w:spacing w:line="240" w:lineRule="auto"/>
      </w:pPr>
      <w:r>
        <w:separator/>
      </w:r>
    </w:p>
  </w:endnote>
  <w:endnote w:type="continuationSeparator" w:id="0">
    <w:p w14:paraId="1B861355" w14:textId="77777777" w:rsidR="00AE2CBE" w:rsidRDefault="00AE2CBE" w:rsidP="00AE2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CA3A" w14:textId="77777777" w:rsidR="00AE2CBE" w:rsidRDefault="00AE2CBE" w:rsidP="00AE2CBE">
      <w:pPr>
        <w:spacing w:line="240" w:lineRule="auto"/>
      </w:pPr>
      <w:r>
        <w:separator/>
      </w:r>
    </w:p>
  </w:footnote>
  <w:footnote w:type="continuationSeparator" w:id="0">
    <w:p w14:paraId="5551FBF0" w14:textId="77777777" w:rsidR="00AE2CBE" w:rsidRDefault="00AE2CBE" w:rsidP="00AE2CBE">
      <w:pPr>
        <w:spacing w:line="240" w:lineRule="auto"/>
      </w:pPr>
      <w:r>
        <w:continuationSeparator/>
      </w:r>
    </w:p>
  </w:footnote>
  <w:footnote w:id="1">
    <w:p w14:paraId="2C6FA1EA" w14:textId="77777777" w:rsidR="00AE2CBE" w:rsidRDefault="00AE2CBE" w:rsidP="00AE2CBE">
      <w:pPr>
        <w:pStyle w:val="FootnoteText"/>
        <w:rPr>
          <w:lang w:bidi="ar-EG"/>
        </w:rPr>
      </w:pPr>
      <w:r w:rsidRPr="00A36417">
        <w:rPr>
          <w:rStyle w:val="FootnoteReference"/>
        </w:rPr>
        <w:footnoteRef/>
      </w:r>
      <w:r w:rsidRPr="00A36417">
        <w:rPr>
          <w:rtl/>
        </w:rPr>
        <w:t xml:space="preserve"> </w:t>
      </w:r>
      <w:r>
        <w:tab/>
      </w:r>
      <w:r w:rsidRPr="00A36417"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  <w:sz w:val="16"/>
        <w:szCs w:val="16"/>
        <w:rtl/>
      </w:rPr>
      <w:id w:val="-16797223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F599AD" w14:textId="77777777" w:rsidR="00AE2CBE" w:rsidRPr="005703F1" w:rsidRDefault="00AE2CBE" w:rsidP="00AC6351">
        <w:pPr>
          <w:tabs>
            <w:tab w:val="left" w:pos="992"/>
            <w:tab w:val="left" w:pos="1871"/>
            <w:tab w:val="left" w:pos="2268"/>
          </w:tabs>
          <w:overflowPunct w:val="0"/>
          <w:autoSpaceDE w:val="0"/>
          <w:autoSpaceDN w:val="0"/>
          <w:adjustRightInd w:val="0"/>
          <w:spacing w:after="120" w:line="240" w:lineRule="auto"/>
          <w:textAlignment w:val="baseline"/>
          <w:rPr>
            <w:sz w:val="16"/>
            <w:szCs w:val="16"/>
          </w:rPr>
        </w:pPr>
        <w:r w:rsidRPr="005703F1">
          <w:rPr>
            <w:rFonts w:eastAsia="Times New Roman"/>
            <w:sz w:val="16"/>
            <w:szCs w:val="16"/>
          </w:rPr>
          <w:fldChar w:fldCharType="begin"/>
        </w:r>
        <w:r w:rsidRPr="005703F1">
          <w:rPr>
            <w:rFonts w:eastAsia="Times New Roman"/>
            <w:sz w:val="16"/>
            <w:szCs w:val="16"/>
          </w:rPr>
          <w:instrText xml:space="preserve"> PAGE   \* MERGEFORMAT </w:instrText>
        </w:r>
        <w:r w:rsidRPr="005703F1">
          <w:rPr>
            <w:rFonts w:eastAsia="Times New Roman"/>
            <w:sz w:val="16"/>
            <w:szCs w:val="16"/>
          </w:rPr>
          <w:fldChar w:fldCharType="separate"/>
        </w:r>
        <w:r w:rsidRPr="005703F1">
          <w:rPr>
            <w:rFonts w:eastAsia="Times New Roman"/>
            <w:sz w:val="16"/>
            <w:szCs w:val="16"/>
          </w:rPr>
          <w:t>3</w:t>
        </w:r>
        <w:r w:rsidRPr="005703F1">
          <w:rPr>
            <w:rFonts w:eastAsia="Times New Roman"/>
            <w:noProof/>
            <w:sz w:val="16"/>
            <w:szCs w:val="16"/>
          </w:rPr>
          <w:fldChar w:fldCharType="end"/>
        </w:r>
        <w:r>
          <w:rPr>
            <w:rFonts w:eastAsia="Times New Roman"/>
            <w:noProof/>
            <w:sz w:val="16"/>
            <w:szCs w:val="16"/>
            <w:rtl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62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2515015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2A08A1" w14:textId="77777777" w:rsidR="00AE2CBE" w:rsidRPr="00713E5A" w:rsidRDefault="00AE2CBE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62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2658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1B0C62" w14:textId="77777777" w:rsidR="00AE2CBE" w:rsidRPr="00713E5A" w:rsidRDefault="00AE2CBE" w:rsidP="00197172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99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62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CBE"/>
    <w:rsid w:val="000C7E7E"/>
    <w:rsid w:val="0012086A"/>
    <w:rsid w:val="001C1912"/>
    <w:rsid w:val="00312F86"/>
    <w:rsid w:val="00341570"/>
    <w:rsid w:val="00370784"/>
    <w:rsid w:val="00503CDC"/>
    <w:rsid w:val="0066087E"/>
    <w:rsid w:val="006E326C"/>
    <w:rsid w:val="007C6F7A"/>
    <w:rsid w:val="00844E50"/>
    <w:rsid w:val="00A6226D"/>
    <w:rsid w:val="00A641FA"/>
    <w:rsid w:val="00AE2CBE"/>
    <w:rsid w:val="00C01150"/>
    <w:rsid w:val="00CE6C6B"/>
    <w:rsid w:val="00D54A42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075BA4"/>
  <w14:defaultImageDpi w14:val="32767"/>
  <w15:chartTrackingRefBased/>
  <w15:docId w15:val="{4959AC44-8178-4A37-BFDC-5020DC22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570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AE2CBE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qFormat/>
    <w:rsid w:val="00AE2CBE"/>
    <w:pPr>
      <w:tabs>
        <w:tab w:val="left" w:pos="283"/>
      </w:tabs>
      <w:spacing w:before="60" w:line="168" w:lineRule="auto"/>
    </w:pPr>
    <w:rPr>
      <w:rFonts w:eastAsiaTheme="minorEastAsi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AE2CBE"/>
    <w:rPr>
      <w:rFonts w:ascii="Dubai" w:eastAsiaTheme="minorEastAsia" w:hAnsi="Dubai" w:cs="Duba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AE2CBE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AE2CBE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AE2CBE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AE2CBE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AE2CBE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E2CBE"/>
    <w:rPr>
      <w:rFonts w:ascii="Dubai" w:eastAsiaTheme="minorEastAsia" w:hAnsi="Dubai" w:cs="Dubai"/>
      <w:lang w:val="en-US" w:eastAsia="zh-CN"/>
    </w:rPr>
  </w:style>
  <w:style w:type="paragraph" w:customStyle="1" w:styleId="enumlev1">
    <w:name w:val="enumlev1"/>
    <w:basedOn w:val="Normal"/>
    <w:link w:val="enumlev1Char"/>
    <w:qFormat/>
    <w:rsid w:val="00AE2C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2" w:hanging="792"/>
      <w:textAlignment w:val="baseline"/>
    </w:pPr>
    <w:rPr>
      <w:rFonts w:eastAsia="Times New Roman"/>
    </w:rPr>
  </w:style>
  <w:style w:type="character" w:customStyle="1" w:styleId="Left-to-Right">
    <w:name w:val="Left-to-Right"/>
    <w:rsid w:val="00AE2CBE"/>
    <w:rPr>
      <w:b w:val="0"/>
      <w:bCs w:val="0"/>
      <w:sz w:val="22"/>
      <w:szCs w:val="22"/>
    </w:rPr>
  </w:style>
  <w:style w:type="character" w:customStyle="1" w:styleId="enumlev1Char">
    <w:name w:val="enumlev1 Char"/>
    <w:basedOn w:val="DefaultParagraphFont"/>
    <w:link w:val="enumlev1"/>
    <w:locked/>
    <w:rsid w:val="00AE2CBE"/>
    <w:rPr>
      <w:rFonts w:ascii="Dubai" w:eastAsia="Times New Roman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3</cp:revision>
  <dcterms:created xsi:type="dcterms:W3CDTF">2023-10-16T07:40:00Z</dcterms:created>
  <dcterms:modified xsi:type="dcterms:W3CDTF">2023-10-16T14:30:00Z</dcterms:modified>
</cp:coreProperties>
</file>