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A6" w:rsidRPr="00E23B4E" w:rsidRDefault="002C40A6" w:rsidP="0010485E"/>
    <w:p w:rsidR="002C40A6" w:rsidRPr="00E23B4E" w:rsidRDefault="002C40A6" w:rsidP="0010485E"/>
    <w:p w:rsidR="00ED0C71" w:rsidRPr="00E23B4E" w:rsidRDefault="00ED0C71" w:rsidP="0010485E"/>
    <w:p w:rsidR="00ED0C71" w:rsidRPr="00E23B4E" w:rsidRDefault="009D5900" w:rsidP="00703737">
      <w:pPr>
        <w:pStyle w:val="Chapttitle"/>
        <w:jc w:val="right"/>
        <w:rPr>
          <w:color w:val="31849B" w:themeColor="accent5" w:themeShade="BF"/>
          <w:sz w:val="52"/>
          <w:szCs w:val="52"/>
          <w:lang w:val="en-GB"/>
        </w:rPr>
      </w:pPr>
      <w:bookmarkStart w:id="0" w:name="_Toc328388819"/>
      <w:bookmarkStart w:id="1" w:name="_Toc336008058"/>
      <w:bookmarkStart w:id="2" w:name="_Toc336008200"/>
      <w:bookmarkStart w:id="3" w:name="_Toc336008342"/>
      <w:bookmarkStart w:id="4" w:name="_Toc338321906"/>
      <w:r w:rsidRPr="00E23B4E">
        <w:rPr>
          <w:color w:val="31849B" w:themeColor="accent5" w:themeShade="BF"/>
          <w:sz w:val="52"/>
          <w:szCs w:val="52"/>
          <w:lang w:val="en-GB"/>
        </w:rPr>
        <w:t xml:space="preserve">Wireless </w:t>
      </w:r>
      <w:r w:rsidR="00703737" w:rsidRPr="00E23B4E">
        <w:rPr>
          <w:color w:val="31849B" w:themeColor="accent5" w:themeShade="BF"/>
          <w:sz w:val="52"/>
          <w:szCs w:val="52"/>
          <w:lang w:val="en-GB"/>
        </w:rPr>
        <w:t xml:space="preserve">broadband </w:t>
      </w:r>
      <w:proofErr w:type="spellStart"/>
      <w:r w:rsidR="00703737" w:rsidRPr="00E23B4E">
        <w:rPr>
          <w:color w:val="31849B" w:themeColor="accent5" w:themeShade="BF"/>
          <w:sz w:val="52"/>
          <w:szCs w:val="52"/>
          <w:lang w:val="en-GB"/>
        </w:rPr>
        <w:t>masterplan</w:t>
      </w:r>
      <w:proofErr w:type="spellEnd"/>
      <w:r w:rsidR="00703737" w:rsidRPr="00E23B4E">
        <w:rPr>
          <w:color w:val="31849B" w:themeColor="accent5" w:themeShade="BF"/>
          <w:sz w:val="52"/>
          <w:szCs w:val="52"/>
          <w:lang w:val="en-GB"/>
        </w:rPr>
        <w:t xml:space="preserve"> </w:t>
      </w:r>
      <w:r w:rsidRPr="00E23B4E">
        <w:rPr>
          <w:color w:val="31849B" w:themeColor="accent5" w:themeShade="BF"/>
          <w:sz w:val="52"/>
          <w:szCs w:val="52"/>
          <w:lang w:val="en-GB"/>
        </w:rPr>
        <w:br/>
        <w:t>for the Federal Democratic Republic of Nepal</w:t>
      </w:r>
      <w:bookmarkEnd w:id="0"/>
      <w:bookmarkEnd w:id="1"/>
      <w:bookmarkEnd w:id="2"/>
      <w:bookmarkEnd w:id="3"/>
      <w:bookmarkEnd w:id="4"/>
    </w:p>
    <w:p w:rsidR="008A5522" w:rsidRPr="00E23B4E" w:rsidRDefault="00450114">
      <w:pPr>
        <w:pStyle w:val="Chapttitle"/>
        <w:spacing w:before="240"/>
        <w:jc w:val="right"/>
        <w:rPr>
          <w:i/>
          <w:iCs/>
          <w:color w:val="auto"/>
          <w:sz w:val="24"/>
          <w:szCs w:val="24"/>
          <w:lang w:val="en-GB"/>
        </w:rPr>
      </w:pPr>
      <w:bookmarkStart w:id="5" w:name="_Toc328388820"/>
      <w:bookmarkStart w:id="6" w:name="_Toc336008059"/>
      <w:bookmarkStart w:id="7" w:name="_Toc336008201"/>
      <w:bookmarkStart w:id="8" w:name="_Toc336008343"/>
      <w:bookmarkStart w:id="9" w:name="_Toc338321907"/>
      <w:bookmarkStart w:id="10" w:name="_Toc273087436"/>
      <w:r w:rsidRPr="00450114">
        <w:rPr>
          <w:i/>
          <w:iCs/>
          <w:color w:val="auto"/>
          <w:sz w:val="24"/>
          <w:szCs w:val="24"/>
          <w:lang w:val="en-GB"/>
        </w:rPr>
        <w:t xml:space="preserve">October </w:t>
      </w:r>
      <w:r w:rsidR="00E403E9" w:rsidRPr="00E23B4E">
        <w:rPr>
          <w:i/>
          <w:iCs/>
          <w:color w:val="auto"/>
          <w:sz w:val="24"/>
          <w:szCs w:val="24"/>
          <w:lang w:val="en-GB"/>
        </w:rPr>
        <w:t>2012</w:t>
      </w:r>
      <w:bookmarkEnd w:id="5"/>
      <w:bookmarkEnd w:id="6"/>
      <w:bookmarkEnd w:id="7"/>
      <w:bookmarkEnd w:id="8"/>
      <w:bookmarkEnd w:id="9"/>
    </w:p>
    <w:p w:rsidR="00CD341E" w:rsidRPr="00E23B4E" w:rsidRDefault="00CD341E" w:rsidP="0047647C">
      <w:pPr>
        <w:pStyle w:val="PartTitle"/>
        <w:rPr>
          <w:lang w:val="en-GB"/>
        </w:rPr>
      </w:pPr>
    </w:p>
    <w:p w:rsidR="00CD341E" w:rsidRPr="00E23B4E" w:rsidRDefault="00CD341E" w:rsidP="0047647C">
      <w:pPr>
        <w:pStyle w:val="PartTitle"/>
        <w:rPr>
          <w:lang w:val="en-GB"/>
        </w:rPr>
      </w:pPr>
    </w:p>
    <w:p w:rsidR="00CD341E" w:rsidRPr="00E23B4E" w:rsidRDefault="00CD341E" w:rsidP="003E10D2">
      <w:pPr>
        <w:pStyle w:val="PartTitle"/>
        <w:jc w:val="left"/>
        <w:rPr>
          <w:lang w:val="en-GB"/>
        </w:rPr>
      </w:pPr>
    </w:p>
    <w:bookmarkEnd w:id="10"/>
    <w:p w:rsidR="0037334A" w:rsidRPr="00E23B4E" w:rsidRDefault="0037334A" w:rsidP="0010485E"/>
    <w:p w:rsidR="0037334A" w:rsidRPr="00E23B4E" w:rsidRDefault="0037334A" w:rsidP="0010485E"/>
    <w:p w:rsidR="00ED0C71" w:rsidRPr="00E23B4E" w:rsidRDefault="00ED0C71" w:rsidP="0010485E"/>
    <w:p w:rsidR="0010485E" w:rsidRPr="00E23B4E" w:rsidRDefault="0010485E" w:rsidP="0010485E"/>
    <w:p w:rsidR="0010485E" w:rsidRPr="00E23B4E" w:rsidRDefault="0010485E" w:rsidP="0010485E"/>
    <w:p w:rsidR="0010485E" w:rsidRPr="00E23B4E" w:rsidRDefault="0010485E" w:rsidP="0010485E"/>
    <w:p w:rsidR="0010485E" w:rsidRPr="00E23B4E" w:rsidRDefault="0010485E" w:rsidP="0010485E"/>
    <w:p w:rsidR="00D91533" w:rsidRPr="00E23B4E" w:rsidRDefault="00D91533" w:rsidP="0010485E"/>
    <w:p w:rsidR="00680CAC" w:rsidRPr="00E23B4E" w:rsidRDefault="00680CAC" w:rsidP="003E10D2"/>
    <w:p w:rsidR="00680CAC" w:rsidRPr="00E23B4E" w:rsidRDefault="00680CAC" w:rsidP="003E10D2"/>
    <w:p w:rsidR="00680CAC" w:rsidRPr="00E23B4E" w:rsidRDefault="00680CAC" w:rsidP="003E10D2"/>
    <w:p w:rsidR="00680CAC" w:rsidRPr="00E23B4E" w:rsidRDefault="00680CAC" w:rsidP="003E10D2"/>
    <w:p w:rsidR="00680CAC" w:rsidRPr="00E23B4E" w:rsidRDefault="00680CAC" w:rsidP="003E10D2"/>
    <w:p w:rsidR="00680CAC" w:rsidRPr="00E23B4E" w:rsidRDefault="00680CAC" w:rsidP="003E10D2"/>
    <w:p w:rsidR="00A46313" w:rsidRPr="00E23B4E" w:rsidRDefault="001E2560" w:rsidP="003E10D2">
      <w:r w:rsidRPr="00E23B4E">
        <w:rPr>
          <w:noProof/>
          <w:lang w:val="en-US" w:eastAsia="zh-CN"/>
        </w:rPr>
        <w:drawing>
          <wp:anchor distT="0" distB="0" distL="114300" distR="114300" simplePos="0" relativeHeight="251654144" behindDoc="0" locked="0" layoutInCell="1" allowOverlap="1">
            <wp:simplePos x="923925" y="7762875"/>
            <wp:positionH relativeFrom="margin">
              <wp:align>right</wp:align>
            </wp:positionH>
            <wp:positionV relativeFrom="margin">
              <wp:align>bottom</wp:align>
            </wp:positionV>
            <wp:extent cx="725805" cy="818515"/>
            <wp:effectExtent l="0" t="0" r="0" b="0"/>
            <wp:wrapSquare wrapText="bothSides"/>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805" cy="818515"/>
                    </a:xfrm>
                    <a:prstGeom prst="rect">
                      <a:avLst/>
                    </a:prstGeom>
                  </pic:spPr>
                </pic:pic>
              </a:graphicData>
            </a:graphic>
          </wp:anchor>
        </w:drawing>
      </w:r>
    </w:p>
    <w:p w:rsidR="0037334A" w:rsidRPr="00E23B4E" w:rsidRDefault="0037334A" w:rsidP="003E10D2">
      <w:pPr>
        <w:jc w:val="center"/>
      </w:pPr>
    </w:p>
    <w:p w:rsidR="00A11AC1" w:rsidRPr="00E23B4E" w:rsidRDefault="00A11AC1" w:rsidP="0010485E"/>
    <w:p w:rsidR="0037334A" w:rsidRPr="00E23B4E" w:rsidRDefault="00C026C8" w:rsidP="0010485E">
      <w:r w:rsidRPr="00E23B4E">
        <w:br w:type="page"/>
      </w:r>
    </w:p>
    <w:p w:rsidR="00AE48C7" w:rsidRPr="00E23B4E" w:rsidRDefault="00AE48C7" w:rsidP="00AE48C7"/>
    <w:p w:rsidR="00AE48C7" w:rsidRPr="00E23B4E" w:rsidRDefault="00AE48C7" w:rsidP="00B9228D">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0" w:right="-1"/>
        <w:rPr>
          <w:b/>
          <w:i w:val="0"/>
          <w:iCs w:val="0"/>
          <w:lang w:val="en-GB"/>
        </w:rPr>
      </w:pPr>
    </w:p>
    <w:p w:rsidR="00E24B56" w:rsidRPr="00E23B4E" w:rsidRDefault="00703737" w:rsidP="00CD622B">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0" w:right="-1"/>
        <w:rPr>
          <w:i w:val="0"/>
          <w:iCs w:val="0"/>
          <w:lang w:val="en-GB"/>
        </w:rPr>
      </w:pPr>
      <w:r w:rsidRPr="00E23B4E">
        <w:rPr>
          <w:i w:val="0"/>
          <w:iCs w:val="0"/>
          <w:lang w:val="en-GB"/>
        </w:rPr>
        <w:t>This report</w:t>
      </w:r>
      <w:r w:rsidR="00E24B56" w:rsidRPr="00E23B4E">
        <w:rPr>
          <w:i w:val="0"/>
          <w:iCs w:val="0"/>
          <w:lang w:val="en-GB"/>
        </w:rPr>
        <w:t xml:space="preserve"> was written</w:t>
      </w:r>
      <w:r w:rsidR="00B76811" w:rsidRPr="00E23B4E">
        <w:rPr>
          <w:i w:val="0"/>
          <w:iCs w:val="0"/>
          <w:lang w:val="en-GB"/>
        </w:rPr>
        <w:t xml:space="preserve"> for </w:t>
      </w:r>
      <w:r w:rsidR="00E24B56" w:rsidRPr="00E23B4E">
        <w:rPr>
          <w:i w:val="0"/>
          <w:iCs w:val="0"/>
          <w:lang w:val="en-GB"/>
        </w:rPr>
        <w:t xml:space="preserve">the </w:t>
      </w:r>
      <w:r w:rsidR="00B76811" w:rsidRPr="00E23B4E">
        <w:rPr>
          <w:i w:val="0"/>
          <w:iCs w:val="0"/>
          <w:lang w:val="en-GB"/>
        </w:rPr>
        <w:t xml:space="preserve">Federal Democratic Republic of Nepal </w:t>
      </w:r>
      <w:r w:rsidR="00E24B56" w:rsidRPr="00E23B4E">
        <w:rPr>
          <w:i w:val="0"/>
          <w:iCs w:val="0"/>
          <w:lang w:val="en-GB"/>
        </w:rPr>
        <w:t xml:space="preserve">and </w:t>
      </w:r>
      <w:r w:rsidR="00B76811" w:rsidRPr="00E23B4E">
        <w:rPr>
          <w:i w:val="0"/>
          <w:iCs w:val="0"/>
          <w:lang w:val="en-GB"/>
        </w:rPr>
        <w:t xml:space="preserve">has been prepared as part of the ITU </w:t>
      </w:r>
      <w:r w:rsidR="006A4A3E" w:rsidRPr="00E23B4E">
        <w:rPr>
          <w:i w:val="0"/>
          <w:iCs w:val="0"/>
          <w:lang w:val="en-GB"/>
        </w:rPr>
        <w:t xml:space="preserve">wireless broadband </w:t>
      </w:r>
      <w:proofErr w:type="spellStart"/>
      <w:r w:rsidR="006A4A3E" w:rsidRPr="00E23B4E">
        <w:rPr>
          <w:i w:val="0"/>
          <w:iCs w:val="0"/>
          <w:lang w:val="en-GB"/>
        </w:rPr>
        <w:t>masterplan</w:t>
      </w:r>
      <w:proofErr w:type="spellEnd"/>
      <w:r w:rsidR="00E24B56" w:rsidRPr="00E23B4E">
        <w:rPr>
          <w:i w:val="0"/>
          <w:iCs w:val="0"/>
          <w:lang w:val="en-GB"/>
        </w:rPr>
        <w:t xml:space="preserve"> project</w:t>
      </w:r>
      <w:r w:rsidR="00B76811" w:rsidRPr="00E23B4E">
        <w:rPr>
          <w:i w:val="0"/>
          <w:iCs w:val="0"/>
          <w:lang w:val="en-GB"/>
        </w:rPr>
        <w:t xml:space="preserve"> for countries in the Asia-Pacific </w:t>
      </w:r>
      <w:r w:rsidR="00E60682" w:rsidRPr="00E23B4E">
        <w:rPr>
          <w:i w:val="0"/>
          <w:iCs w:val="0"/>
          <w:lang w:val="en-GB"/>
        </w:rPr>
        <w:t>region</w:t>
      </w:r>
      <w:r w:rsidR="006A4A3E" w:rsidRPr="00E23B4E">
        <w:rPr>
          <w:i w:val="0"/>
          <w:iCs w:val="0"/>
          <w:lang w:val="en-GB"/>
        </w:rPr>
        <w:t xml:space="preserve"> </w:t>
      </w:r>
      <w:r w:rsidR="00B76811" w:rsidRPr="00E23B4E">
        <w:rPr>
          <w:i w:val="0"/>
          <w:iCs w:val="0"/>
          <w:lang w:val="en-GB"/>
        </w:rPr>
        <w:t>in conjunction with the Korean Communications Commission (KCC)</w:t>
      </w:r>
      <w:r w:rsidR="00E24B56" w:rsidRPr="00E23B4E">
        <w:rPr>
          <w:i w:val="0"/>
          <w:iCs w:val="0"/>
          <w:lang w:val="en-GB"/>
        </w:rPr>
        <w:t xml:space="preserve">. </w:t>
      </w:r>
      <w:r w:rsidR="00E24B56" w:rsidRPr="00E23B4E">
        <w:rPr>
          <w:lang w:val="en-GB"/>
        </w:rPr>
        <w:t xml:space="preserve"> </w:t>
      </w:r>
      <w:r w:rsidR="00E24B56" w:rsidRPr="00E23B4E">
        <w:rPr>
          <w:i w:val="0"/>
          <w:iCs w:val="0"/>
          <w:lang w:val="en-GB"/>
        </w:rPr>
        <w:t>ITU would like to thank Korean Communications Commission (KCC) for supporting this project for countries in the Asia-Pacific region and in particular for Nepal</w:t>
      </w:r>
      <w:r w:rsidR="00B76811" w:rsidRPr="00E23B4E">
        <w:rPr>
          <w:i w:val="0"/>
          <w:iCs w:val="0"/>
          <w:lang w:val="en-GB"/>
        </w:rPr>
        <w:t>.</w:t>
      </w:r>
      <w:r w:rsidR="006F19F0" w:rsidRPr="00E23B4E">
        <w:rPr>
          <w:i w:val="0"/>
          <w:iCs w:val="0"/>
          <w:lang w:val="en-GB"/>
        </w:rPr>
        <w:t xml:space="preserve"> </w:t>
      </w:r>
    </w:p>
    <w:p w:rsidR="00B76811" w:rsidRPr="00E23B4E" w:rsidRDefault="00B76811" w:rsidP="00CD622B">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0" w:right="-1"/>
        <w:rPr>
          <w:i w:val="0"/>
          <w:iCs w:val="0"/>
          <w:lang w:val="en-GB"/>
        </w:rPr>
      </w:pPr>
      <w:r w:rsidRPr="00E23B4E">
        <w:rPr>
          <w:i w:val="0"/>
          <w:iCs w:val="0"/>
          <w:lang w:val="en-GB"/>
        </w:rPr>
        <w:t>The project objectives are to:</w:t>
      </w:r>
    </w:p>
    <w:p w:rsidR="00B76811" w:rsidRPr="00E23B4E" w:rsidRDefault="00B76811" w:rsidP="00CD622B">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709" w:right="-1" w:hanging="709"/>
        <w:rPr>
          <w:i w:val="0"/>
          <w:iCs w:val="0"/>
          <w:lang w:val="en-GB"/>
        </w:rPr>
      </w:pPr>
      <w:r w:rsidRPr="00E23B4E">
        <w:rPr>
          <w:i w:val="0"/>
          <w:iCs w:val="0"/>
          <w:lang w:val="en-GB"/>
        </w:rPr>
        <w:t>•</w:t>
      </w:r>
      <w:r w:rsidRPr="00E23B4E">
        <w:rPr>
          <w:i w:val="0"/>
          <w:iCs w:val="0"/>
          <w:lang w:val="en-GB"/>
        </w:rPr>
        <w:tab/>
      </w:r>
      <w:r w:rsidR="006A4A3E" w:rsidRPr="00E23B4E">
        <w:rPr>
          <w:i w:val="0"/>
          <w:iCs w:val="0"/>
          <w:lang w:val="en-GB"/>
        </w:rPr>
        <w:t xml:space="preserve">carry </w:t>
      </w:r>
      <w:r w:rsidRPr="00E23B4E">
        <w:rPr>
          <w:i w:val="0"/>
          <w:iCs w:val="0"/>
          <w:lang w:val="en-GB"/>
        </w:rPr>
        <w:t>out an assessment of existing policy and regulatory frameworks with a view to facilitate deployment of wireless broadband technologies taking into account convergence trends and provide recommendations for future requirement in selected pilot countries;</w:t>
      </w:r>
    </w:p>
    <w:p w:rsidR="00B76811" w:rsidRPr="00E23B4E" w:rsidRDefault="00B76811" w:rsidP="00CD622B">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709" w:right="-1" w:hanging="709"/>
        <w:rPr>
          <w:i w:val="0"/>
          <w:iCs w:val="0"/>
          <w:lang w:val="en-GB"/>
        </w:rPr>
      </w:pPr>
      <w:r w:rsidRPr="00E23B4E">
        <w:rPr>
          <w:i w:val="0"/>
          <w:iCs w:val="0"/>
          <w:lang w:val="en-GB"/>
        </w:rPr>
        <w:t>•</w:t>
      </w:r>
      <w:r w:rsidRPr="00E23B4E">
        <w:rPr>
          <w:i w:val="0"/>
          <w:iCs w:val="0"/>
          <w:lang w:val="en-GB"/>
        </w:rPr>
        <w:tab/>
      </w:r>
      <w:r w:rsidR="006A4A3E" w:rsidRPr="00E23B4E">
        <w:rPr>
          <w:i w:val="0"/>
          <w:iCs w:val="0"/>
          <w:lang w:val="en-GB"/>
        </w:rPr>
        <w:t xml:space="preserve">demand </w:t>
      </w:r>
      <w:r w:rsidRPr="00E23B4E">
        <w:rPr>
          <w:i w:val="0"/>
          <w:iCs w:val="0"/>
          <w:lang w:val="en-GB"/>
        </w:rPr>
        <w:t>side assessment and take up of applications, content and services that are envisaged by the users with wireless broadband in Asia-Pacific region in general and the four pilot countries in particular; and</w:t>
      </w:r>
    </w:p>
    <w:p w:rsidR="00B76811" w:rsidRPr="00E23B4E" w:rsidRDefault="00B76811" w:rsidP="00CD622B">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709" w:right="-1" w:hanging="709"/>
        <w:rPr>
          <w:i w:val="0"/>
          <w:iCs w:val="0"/>
          <w:lang w:val="en-GB"/>
        </w:rPr>
      </w:pPr>
      <w:r w:rsidRPr="00E23B4E">
        <w:rPr>
          <w:i w:val="0"/>
          <w:iCs w:val="0"/>
          <w:lang w:val="en-GB"/>
        </w:rPr>
        <w:t>•</w:t>
      </w:r>
      <w:r w:rsidRPr="00E23B4E">
        <w:rPr>
          <w:i w:val="0"/>
          <w:iCs w:val="0"/>
          <w:lang w:val="en-GB"/>
        </w:rPr>
        <w:tab/>
      </w:r>
      <w:r w:rsidR="006A4A3E" w:rsidRPr="00E23B4E">
        <w:rPr>
          <w:i w:val="0"/>
          <w:iCs w:val="0"/>
          <w:lang w:val="en-GB"/>
        </w:rPr>
        <w:t xml:space="preserve">examine </w:t>
      </w:r>
      <w:r w:rsidRPr="00E23B4E">
        <w:rPr>
          <w:i w:val="0"/>
          <w:iCs w:val="0"/>
          <w:lang w:val="en-GB"/>
        </w:rPr>
        <w:t xml:space="preserve">key policy and regulatory issues including but not limited to licensing, spectrum access/interconnection, deployment of new technologies, rollout out obligations, incentive based regulation, infrastructure sharing, universal service obligations </w:t>
      </w:r>
      <w:r w:rsidR="006A4A3E" w:rsidRPr="00E23B4E">
        <w:rPr>
          <w:i w:val="0"/>
          <w:iCs w:val="0"/>
          <w:lang w:val="en-GB"/>
        </w:rPr>
        <w:t>etc.</w:t>
      </w:r>
      <w:r w:rsidRPr="00E23B4E">
        <w:rPr>
          <w:i w:val="0"/>
          <w:iCs w:val="0"/>
          <w:lang w:val="en-GB"/>
        </w:rPr>
        <w:t xml:space="preserve"> in each selected pilot countries and provide concrete recommendations to promote broadband wireless services vis-à-vis identified national priorities and international best practices.</w:t>
      </w:r>
    </w:p>
    <w:p w:rsidR="00B76811" w:rsidRPr="00E23B4E" w:rsidRDefault="00B76811" w:rsidP="00EA4E0A">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0" w:right="-1"/>
        <w:rPr>
          <w:i w:val="0"/>
          <w:iCs w:val="0"/>
          <w:lang w:val="en-GB"/>
        </w:rPr>
      </w:pPr>
      <w:r w:rsidRPr="00E23B4E">
        <w:rPr>
          <w:i w:val="0"/>
          <w:iCs w:val="0"/>
          <w:lang w:val="en-GB"/>
        </w:rPr>
        <w:t xml:space="preserve">This report was prepared by ITU experts Mr Scott W </w:t>
      </w:r>
      <w:proofErr w:type="spellStart"/>
      <w:r w:rsidRPr="00E23B4E">
        <w:rPr>
          <w:i w:val="0"/>
          <w:iCs w:val="0"/>
          <w:lang w:val="en-GB"/>
        </w:rPr>
        <w:t>Minehane</w:t>
      </w:r>
      <w:proofErr w:type="spellEnd"/>
      <w:r w:rsidRPr="00E23B4E">
        <w:rPr>
          <w:i w:val="0"/>
          <w:iCs w:val="0"/>
          <w:lang w:val="en-GB"/>
        </w:rPr>
        <w:t xml:space="preserve"> and Mr Rajesh </w:t>
      </w:r>
      <w:proofErr w:type="spellStart"/>
      <w:r w:rsidRPr="00E23B4E">
        <w:rPr>
          <w:i w:val="0"/>
          <w:iCs w:val="0"/>
          <w:lang w:val="en-GB"/>
        </w:rPr>
        <w:t>Mehrotra</w:t>
      </w:r>
      <w:proofErr w:type="spellEnd"/>
      <w:r w:rsidRPr="00E23B4E">
        <w:rPr>
          <w:i w:val="0"/>
          <w:iCs w:val="0"/>
          <w:lang w:val="en-GB"/>
        </w:rPr>
        <w:t xml:space="preserve"> with extensive input from </w:t>
      </w:r>
      <w:r w:rsidR="006A4A3E" w:rsidRPr="00E23B4E">
        <w:rPr>
          <w:i w:val="0"/>
          <w:iCs w:val="0"/>
          <w:lang w:val="en-GB"/>
        </w:rPr>
        <w:t xml:space="preserve">the ITU Regional Office for Asia and the Pacific in Bangkok, Thailand, </w:t>
      </w:r>
      <w:r w:rsidRPr="00E23B4E">
        <w:rPr>
          <w:i w:val="0"/>
          <w:iCs w:val="0"/>
          <w:lang w:val="en-GB"/>
        </w:rPr>
        <w:t>and</w:t>
      </w:r>
      <w:r w:rsidRPr="00E23B4E">
        <w:rPr>
          <w:lang w:val="en-GB"/>
        </w:rPr>
        <w:t xml:space="preserve"> </w:t>
      </w:r>
      <w:r w:rsidR="00E403E9" w:rsidRPr="00E23B4E">
        <w:rPr>
          <w:i w:val="0"/>
          <w:iCs w:val="0"/>
          <w:lang w:val="en-GB"/>
        </w:rPr>
        <w:t xml:space="preserve">Mr </w:t>
      </w:r>
      <w:proofErr w:type="spellStart"/>
      <w:r w:rsidR="006A4A3E" w:rsidRPr="00E23B4E">
        <w:rPr>
          <w:i w:val="0"/>
          <w:iCs w:val="0"/>
          <w:lang w:val="en-GB"/>
        </w:rPr>
        <w:t>Kikwon</w:t>
      </w:r>
      <w:proofErr w:type="spellEnd"/>
      <w:r w:rsidR="006A4A3E" w:rsidRPr="00E23B4E">
        <w:rPr>
          <w:i w:val="0"/>
          <w:iCs w:val="0"/>
          <w:lang w:val="en-GB"/>
        </w:rPr>
        <w:t xml:space="preserve"> </w:t>
      </w:r>
      <w:r w:rsidR="00E403E9" w:rsidRPr="00E23B4E">
        <w:rPr>
          <w:i w:val="0"/>
          <w:iCs w:val="0"/>
          <w:lang w:val="en-GB"/>
        </w:rPr>
        <w:t>Kim.</w:t>
      </w:r>
    </w:p>
    <w:p w:rsidR="00AC39F9" w:rsidRPr="00E23B4E" w:rsidRDefault="00B76811" w:rsidP="00CD622B">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0" w:right="-1"/>
        <w:rPr>
          <w:i w:val="0"/>
          <w:iCs w:val="0"/>
          <w:lang w:val="en-GB"/>
        </w:rPr>
      </w:pPr>
      <w:r w:rsidRPr="00E23B4E">
        <w:rPr>
          <w:i w:val="0"/>
          <w:iCs w:val="0"/>
          <w:lang w:val="en-GB"/>
        </w:rPr>
        <w:t xml:space="preserve">For </w:t>
      </w:r>
      <w:r w:rsidR="006A4A3E" w:rsidRPr="00E23B4E">
        <w:rPr>
          <w:i w:val="0"/>
          <w:iCs w:val="0"/>
          <w:lang w:val="en-GB"/>
        </w:rPr>
        <w:t xml:space="preserve">the </w:t>
      </w:r>
      <w:r w:rsidRPr="00E23B4E">
        <w:rPr>
          <w:i w:val="0"/>
          <w:iCs w:val="0"/>
          <w:lang w:val="en-GB"/>
        </w:rPr>
        <w:t xml:space="preserve">Nepal </w:t>
      </w:r>
      <w:proofErr w:type="spellStart"/>
      <w:r w:rsidR="006A4A3E" w:rsidRPr="00E23B4E">
        <w:rPr>
          <w:i w:val="0"/>
          <w:iCs w:val="0"/>
          <w:lang w:val="en-GB"/>
        </w:rPr>
        <w:t>masterplan</w:t>
      </w:r>
      <w:proofErr w:type="spellEnd"/>
      <w:r w:rsidRPr="00E23B4E">
        <w:rPr>
          <w:i w:val="0"/>
          <w:iCs w:val="0"/>
          <w:lang w:val="en-GB"/>
        </w:rPr>
        <w:t xml:space="preserve">, the ITU experts gratefully acknowledge the assistance of Mr </w:t>
      </w:r>
      <w:proofErr w:type="spellStart"/>
      <w:r w:rsidRPr="00E23B4E">
        <w:rPr>
          <w:i w:val="0"/>
          <w:iCs w:val="0"/>
          <w:lang w:val="en-GB"/>
        </w:rPr>
        <w:t>Tikajit</w:t>
      </w:r>
      <w:proofErr w:type="spellEnd"/>
      <w:r w:rsidRPr="00E23B4E">
        <w:rPr>
          <w:i w:val="0"/>
          <w:iCs w:val="0"/>
          <w:lang w:val="en-GB"/>
        </w:rPr>
        <w:t xml:space="preserve"> </w:t>
      </w:r>
      <w:proofErr w:type="spellStart"/>
      <w:r w:rsidRPr="00E23B4E">
        <w:rPr>
          <w:i w:val="0"/>
          <w:iCs w:val="0"/>
          <w:lang w:val="en-GB"/>
        </w:rPr>
        <w:t>Rai</w:t>
      </w:r>
      <w:proofErr w:type="spellEnd"/>
      <w:r w:rsidRPr="00E23B4E">
        <w:rPr>
          <w:i w:val="0"/>
          <w:iCs w:val="0"/>
          <w:lang w:val="en-GB"/>
        </w:rPr>
        <w:t xml:space="preserve"> and Ms</w:t>
      </w:r>
      <w:r w:rsidR="00E60682" w:rsidRPr="00E23B4E">
        <w:rPr>
          <w:i w:val="0"/>
          <w:iCs w:val="0"/>
          <w:lang w:val="en-GB"/>
        </w:rPr>
        <w:t> </w:t>
      </w:r>
      <w:proofErr w:type="spellStart"/>
      <w:r w:rsidRPr="00E23B4E">
        <w:rPr>
          <w:i w:val="0"/>
          <w:iCs w:val="0"/>
          <w:lang w:val="en-GB"/>
        </w:rPr>
        <w:t>Tenzing</w:t>
      </w:r>
      <w:proofErr w:type="spellEnd"/>
      <w:r w:rsidRPr="00E23B4E">
        <w:rPr>
          <w:i w:val="0"/>
          <w:iCs w:val="0"/>
          <w:lang w:val="en-GB"/>
        </w:rPr>
        <w:t xml:space="preserve"> </w:t>
      </w:r>
      <w:proofErr w:type="spellStart"/>
      <w:r w:rsidRPr="00E23B4E">
        <w:rPr>
          <w:i w:val="0"/>
          <w:iCs w:val="0"/>
          <w:lang w:val="en-GB"/>
        </w:rPr>
        <w:t>Yanchean</w:t>
      </w:r>
      <w:proofErr w:type="spellEnd"/>
      <w:r w:rsidR="003908D3" w:rsidRPr="00E23B4E">
        <w:rPr>
          <w:i w:val="0"/>
          <w:iCs w:val="0"/>
          <w:lang w:val="en-GB"/>
        </w:rPr>
        <w:t xml:space="preserve"> of Magnus Consulting</w:t>
      </w:r>
      <w:r w:rsidR="006A4A3E" w:rsidRPr="00E23B4E">
        <w:rPr>
          <w:i w:val="0"/>
          <w:iCs w:val="0"/>
          <w:lang w:val="en-GB"/>
        </w:rPr>
        <w:t>,</w:t>
      </w:r>
      <w:r w:rsidRPr="00E23B4E">
        <w:rPr>
          <w:i w:val="0"/>
          <w:iCs w:val="0"/>
          <w:lang w:val="en-GB"/>
        </w:rPr>
        <w:t xml:space="preserve"> the Nepal Telecommunications Authority (NTA) and the Ministry of Information and Communications (</w:t>
      </w:r>
      <w:proofErr w:type="spellStart"/>
      <w:r w:rsidRPr="00E23B4E">
        <w:rPr>
          <w:i w:val="0"/>
          <w:iCs w:val="0"/>
          <w:lang w:val="en-GB"/>
        </w:rPr>
        <w:t>MoIC</w:t>
      </w:r>
      <w:proofErr w:type="spellEnd"/>
      <w:r w:rsidRPr="00E23B4E">
        <w:rPr>
          <w:i w:val="0"/>
          <w:iCs w:val="0"/>
          <w:lang w:val="en-GB"/>
        </w:rPr>
        <w:t>)</w:t>
      </w:r>
      <w:r w:rsidR="00E60682" w:rsidRPr="00E23B4E">
        <w:rPr>
          <w:i w:val="0"/>
          <w:iCs w:val="0"/>
          <w:lang w:val="en-GB"/>
        </w:rPr>
        <w:t>, and</w:t>
      </w:r>
      <w:r w:rsidRPr="00E23B4E">
        <w:rPr>
          <w:i w:val="0"/>
          <w:iCs w:val="0"/>
          <w:lang w:val="en-GB"/>
        </w:rPr>
        <w:t xml:space="preserve"> the assistance of </w:t>
      </w:r>
      <w:r w:rsidR="003908D3" w:rsidRPr="00E23B4E">
        <w:rPr>
          <w:i w:val="0"/>
          <w:iCs w:val="0"/>
          <w:lang w:val="en-GB"/>
        </w:rPr>
        <w:t xml:space="preserve">Ms Sophia Chow and </w:t>
      </w:r>
      <w:r w:rsidRPr="00E23B4E">
        <w:rPr>
          <w:i w:val="0"/>
          <w:iCs w:val="0"/>
          <w:lang w:val="en-GB"/>
        </w:rPr>
        <w:t>the staff of Windsor Place Consulting in the preparation of this report.</w:t>
      </w:r>
    </w:p>
    <w:p w:rsidR="005E63C2" w:rsidRPr="00E23B4E" w:rsidRDefault="005E63C2" w:rsidP="00B9228D">
      <w:pPr>
        <w:pStyle w:val="Citation"/>
        <w:pBdr>
          <w:top w:val="single" w:sz="12" w:space="1" w:color="215868" w:themeColor="accent5" w:themeShade="80"/>
          <w:left w:val="single" w:sz="12" w:space="4" w:color="215868" w:themeColor="accent5" w:themeShade="80"/>
          <w:bottom w:val="single" w:sz="12" w:space="1" w:color="215868" w:themeColor="accent5" w:themeShade="80"/>
          <w:right w:val="single" w:sz="12" w:space="4" w:color="215868" w:themeColor="accent5" w:themeShade="80"/>
        </w:pBdr>
        <w:shd w:val="clear" w:color="auto" w:fill="DAEEF3" w:themeFill="accent5" w:themeFillTint="33"/>
        <w:ind w:left="0" w:right="-1"/>
        <w:rPr>
          <w:i w:val="0"/>
          <w:iCs w:val="0"/>
          <w:lang w:val="en-GB"/>
        </w:rPr>
      </w:pPr>
    </w:p>
    <w:p w:rsidR="00AE48C7" w:rsidRPr="00E23B4E" w:rsidRDefault="00AE48C7" w:rsidP="00AE48C7"/>
    <w:p w:rsidR="00234E6B" w:rsidRPr="00E23B4E" w:rsidRDefault="00234E6B" w:rsidP="0010485E"/>
    <w:p w:rsidR="00234E6B" w:rsidRPr="00E23B4E" w:rsidRDefault="00234E6B" w:rsidP="0010485E"/>
    <w:p w:rsidR="00234E6B" w:rsidRPr="00E23B4E" w:rsidRDefault="00234E6B" w:rsidP="0010485E"/>
    <w:p w:rsidR="0047647C" w:rsidRPr="00E23B4E" w:rsidRDefault="0047647C" w:rsidP="0010485E"/>
    <w:p w:rsidR="0047647C" w:rsidRPr="00E23B4E" w:rsidRDefault="0047647C" w:rsidP="0010485E"/>
    <w:p w:rsidR="0047647C" w:rsidRPr="00E23B4E" w:rsidRDefault="0047647C" w:rsidP="0010485E"/>
    <w:p w:rsidR="0047647C" w:rsidRPr="00E23B4E" w:rsidRDefault="0047647C" w:rsidP="00680CAC">
      <w:pPr>
        <w:jc w:val="center"/>
      </w:pPr>
    </w:p>
    <w:p w:rsidR="001E1D38" w:rsidRPr="00E23B4E" w:rsidRDefault="001E1D38" w:rsidP="0010485E"/>
    <w:p w:rsidR="0058130F" w:rsidRPr="00E23B4E" w:rsidRDefault="00C026C8" w:rsidP="00CD341E">
      <w:pPr>
        <w:spacing w:before="360"/>
        <w:ind w:left="1060" w:right="848"/>
        <w:jc w:val="center"/>
        <w:rPr>
          <w:rFonts w:asciiTheme="minorHAnsi" w:hAnsiTheme="minorHAnsi"/>
        </w:rPr>
      </w:pPr>
      <w:r w:rsidRPr="00E23B4E">
        <w:rPr>
          <w:rFonts w:ascii="Symbol" w:hAnsi="Symbol"/>
        </w:rPr>
        <w:t></w:t>
      </w:r>
      <w:r w:rsidRPr="00E23B4E">
        <w:t xml:space="preserve"> </w:t>
      </w:r>
      <w:r w:rsidR="009D5900" w:rsidRPr="00E23B4E">
        <w:rPr>
          <w:rFonts w:asciiTheme="minorHAnsi" w:hAnsiTheme="minorHAnsi"/>
        </w:rPr>
        <w:t>ITU 2012</w:t>
      </w:r>
    </w:p>
    <w:p w:rsidR="007202A5" w:rsidRPr="00E23B4E" w:rsidRDefault="00C026C8" w:rsidP="0010485E">
      <w:r w:rsidRPr="00E23B4E">
        <w:t xml:space="preserve">All rights reserved. No part of this publication may be reproduced, by any means whatsoever, without the prior written permission of ITU. </w:t>
      </w:r>
    </w:p>
    <w:p w:rsidR="007202A5" w:rsidRPr="00E23B4E" w:rsidRDefault="007202A5" w:rsidP="0010485E">
      <w:pPr>
        <w:sectPr w:rsidR="007202A5" w:rsidRPr="00E23B4E" w:rsidSect="008D43F0">
          <w:headerReference w:type="default" r:id="rId10"/>
          <w:footerReference w:type="even" r:id="rId11"/>
          <w:footerReference w:type="default" r:id="rId12"/>
          <w:endnotePr>
            <w:numFmt w:val="decimal"/>
          </w:endnotePr>
          <w:type w:val="oddPage"/>
          <w:pgSz w:w="11907" w:h="16840" w:code="9"/>
          <w:pgMar w:top="1418" w:right="1418" w:bottom="1418" w:left="1418" w:header="709" w:footer="709" w:gutter="0"/>
          <w:pgNumType w:fmt="lowerRoman"/>
          <w:cols w:space="720"/>
          <w:titlePg/>
        </w:sectPr>
      </w:pPr>
    </w:p>
    <w:p w:rsidR="00B76811" w:rsidRPr="00E23B4E" w:rsidRDefault="00B76811" w:rsidP="003908D3">
      <w:pPr>
        <w:pStyle w:val="Heading1"/>
        <w:jc w:val="center"/>
        <w:rPr>
          <w:lang w:val="en-GB"/>
        </w:rPr>
      </w:pPr>
      <w:bookmarkStart w:id="11" w:name="_Toc338321908"/>
      <w:bookmarkStart w:id="12" w:name="_Toc263923679"/>
      <w:bookmarkStart w:id="13" w:name="_Toc263927306"/>
      <w:bookmarkStart w:id="14" w:name="_Toc263930282"/>
      <w:bookmarkStart w:id="15" w:name="_Toc273087441"/>
      <w:bookmarkStart w:id="16" w:name="_Toc282174732"/>
      <w:bookmarkStart w:id="17" w:name="_Toc290027811"/>
      <w:bookmarkStart w:id="18" w:name="_Toc290373308"/>
      <w:bookmarkStart w:id="19" w:name="_Toc292352619"/>
      <w:bookmarkStart w:id="20" w:name="_Toc298242359"/>
      <w:bookmarkStart w:id="21" w:name="_Toc298252180"/>
      <w:bookmarkStart w:id="22" w:name="_Toc299107807"/>
      <w:bookmarkStart w:id="23" w:name="_Toc299115529"/>
      <w:bookmarkStart w:id="24" w:name="_Toc306355177"/>
      <w:bookmarkStart w:id="25" w:name="_Toc310595035"/>
      <w:r w:rsidRPr="00E23B4E">
        <w:rPr>
          <w:lang w:val="en-GB"/>
        </w:rPr>
        <w:lastRenderedPageBreak/>
        <w:t xml:space="preserve">Executive </w:t>
      </w:r>
      <w:r w:rsidR="003908D3" w:rsidRPr="00E23B4E">
        <w:rPr>
          <w:lang w:val="en-GB"/>
        </w:rPr>
        <w:t>s</w:t>
      </w:r>
      <w:r w:rsidRPr="00E23B4E">
        <w:rPr>
          <w:lang w:val="en-GB"/>
        </w:rPr>
        <w:t>ummary</w:t>
      </w:r>
      <w:bookmarkEnd w:id="11"/>
    </w:p>
    <w:p w:rsidR="00B76811" w:rsidRPr="00E23B4E" w:rsidRDefault="00B76811" w:rsidP="00B76811"/>
    <w:p w:rsidR="00B76811" w:rsidRPr="00E23B4E" w:rsidRDefault="00B76811" w:rsidP="003908D3">
      <w:r w:rsidRPr="00E23B4E">
        <w:t xml:space="preserve">This </w:t>
      </w:r>
      <w:r w:rsidR="003908D3" w:rsidRPr="00E23B4E">
        <w:t>report provides</w:t>
      </w:r>
      <w:r w:rsidRPr="00E23B4E">
        <w:t xml:space="preserve"> an analysis of the current state of Nepal’s broadband capability and recommendations for </w:t>
      </w:r>
      <w:r w:rsidR="003908D3" w:rsidRPr="00E23B4E">
        <w:t xml:space="preserve">the implementation of an </w:t>
      </w:r>
      <w:r w:rsidRPr="00E23B4E">
        <w:t>effective wireless broadband technology. It also considers key regulatory aspects for the provision of wireless broadband services throughout the country.</w:t>
      </w:r>
    </w:p>
    <w:p w:rsidR="00B76811" w:rsidRPr="00E23B4E" w:rsidRDefault="00B76811" w:rsidP="003908D3">
      <w:r w:rsidRPr="00E23B4E">
        <w:t xml:space="preserve">The Government of Nepal is committed to ensuring that all citizens have access to effective wireless broadband services, and to encouraging a content-rich environment that will facilitate a growing online community. Nepal presents its own unique set of challenges in developing wireless broadband. </w:t>
      </w:r>
      <w:r w:rsidR="003908D3" w:rsidRPr="00E23B4E">
        <w:t xml:space="preserve">Nepal </w:t>
      </w:r>
      <w:r w:rsidRPr="00E23B4E">
        <w:t xml:space="preserve">is landlocked with </w:t>
      </w:r>
      <w:r w:rsidR="003908D3" w:rsidRPr="00E23B4E">
        <w:t xml:space="preserve">an </w:t>
      </w:r>
      <w:r w:rsidRPr="00E23B4E">
        <w:t>underdeveloped telecommunications infrastructure</w:t>
      </w:r>
      <w:r w:rsidR="003908D3" w:rsidRPr="00E23B4E">
        <w:t>,</w:t>
      </w:r>
      <w:r w:rsidRPr="00E23B4E">
        <w:t xml:space="preserve"> a population of some 28 million people of whom 82 per</w:t>
      </w:r>
      <w:r w:rsidR="003908D3" w:rsidRPr="00E23B4E">
        <w:t xml:space="preserve"> </w:t>
      </w:r>
      <w:r w:rsidRPr="00E23B4E">
        <w:t>cent reside in rural areas and difficult mountainous topography.</w:t>
      </w:r>
    </w:p>
    <w:p w:rsidR="003908D3" w:rsidRPr="00E23B4E" w:rsidRDefault="00B76811" w:rsidP="003908D3">
      <w:r w:rsidRPr="00E23B4E">
        <w:t xml:space="preserve">The recommendations in this </w:t>
      </w:r>
      <w:r w:rsidR="003908D3" w:rsidRPr="00E23B4E">
        <w:t>report</w:t>
      </w:r>
      <w:r w:rsidRPr="00E23B4E">
        <w:t xml:space="preserve"> are focused on achieving the maximum gains in terms of coverage, and on ensuring that the provision of fast and effective broadband services can be achieved in a short period of time. </w:t>
      </w:r>
    </w:p>
    <w:p w:rsidR="00B76811" w:rsidRPr="00E23B4E" w:rsidRDefault="00B76811" w:rsidP="003908D3">
      <w:r w:rsidRPr="00E23B4E">
        <w:t xml:space="preserve">Key considerations in </w:t>
      </w:r>
      <w:r w:rsidR="003908D3" w:rsidRPr="00E23B4E">
        <w:t xml:space="preserve">the Nepal wireless broadband </w:t>
      </w:r>
      <w:proofErr w:type="spellStart"/>
      <w:r w:rsidR="003908D3" w:rsidRPr="00E23B4E">
        <w:t>masterplan</w:t>
      </w:r>
      <w:proofErr w:type="spellEnd"/>
      <w:r w:rsidRPr="00E23B4E">
        <w:t xml:space="preserve"> include:</w:t>
      </w:r>
    </w:p>
    <w:p w:rsidR="00B76811" w:rsidRPr="00E23B4E" w:rsidRDefault="00B76811" w:rsidP="003908D3">
      <w:pPr>
        <w:pStyle w:val="Enumlevel1"/>
      </w:pPr>
      <w:r w:rsidRPr="00E23B4E">
        <w:rPr>
          <w:color w:val="31849B" w:themeColor="accent5" w:themeShade="BF"/>
        </w:rPr>
        <w:t>•</w:t>
      </w:r>
      <w:r w:rsidRPr="00E23B4E">
        <w:tab/>
      </w:r>
      <w:proofErr w:type="gramStart"/>
      <w:r w:rsidR="003908D3" w:rsidRPr="00E23B4E">
        <w:t>the</w:t>
      </w:r>
      <w:proofErr w:type="gramEnd"/>
      <w:r w:rsidR="003908D3" w:rsidRPr="00E23B4E">
        <w:t xml:space="preserve"> </w:t>
      </w:r>
      <w:r w:rsidRPr="00E23B4E">
        <w:t>economic and social importance of broadband and its role in improving productivity and providing information and services;</w:t>
      </w:r>
    </w:p>
    <w:p w:rsidR="00B76811" w:rsidRPr="00E23B4E" w:rsidRDefault="00B76811" w:rsidP="00E92391">
      <w:pPr>
        <w:pStyle w:val="Enumlevel1"/>
      </w:pPr>
      <w:r w:rsidRPr="00E23B4E">
        <w:rPr>
          <w:color w:val="31849B" w:themeColor="accent5" w:themeShade="BF"/>
        </w:rPr>
        <w:t>•</w:t>
      </w:r>
      <w:r w:rsidRPr="00E23B4E">
        <w:tab/>
      </w:r>
      <w:proofErr w:type="gramStart"/>
      <w:r w:rsidR="003908D3" w:rsidRPr="00E23B4E">
        <w:t>the</w:t>
      </w:r>
      <w:proofErr w:type="gramEnd"/>
      <w:r w:rsidR="003908D3" w:rsidRPr="00E23B4E">
        <w:t xml:space="preserve"> </w:t>
      </w:r>
      <w:r w:rsidRPr="00E23B4E">
        <w:t xml:space="preserve">structure of </w:t>
      </w:r>
      <w:r w:rsidR="00E92391" w:rsidRPr="00E23B4E">
        <w:t xml:space="preserve">the </w:t>
      </w:r>
      <w:r w:rsidRPr="00E23B4E">
        <w:t>telecommunications market and the current regulatory framework;</w:t>
      </w:r>
    </w:p>
    <w:p w:rsidR="00B76811" w:rsidRPr="00E23B4E" w:rsidRDefault="00B76811" w:rsidP="00E92391">
      <w:pPr>
        <w:pStyle w:val="Enumlevel1"/>
      </w:pPr>
      <w:r w:rsidRPr="00E23B4E">
        <w:rPr>
          <w:color w:val="31849B" w:themeColor="accent5" w:themeShade="BF"/>
        </w:rPr>
        <w:t>•</w:t>
      </w:r>
      <w:r w:rsidRPr="00E23B4E">
        <w:tab/>
      </w:r>
      <w:proofErr w:type="gramStart"/>
      <w:r w:rsidR="003908D3" w:rsidRPr="00E23B4E">
        <w:t>broadband</w:t>
      </w:r>
      <w:proofErr w:type="gramEnd"/>
      <w:r w:rsidR="003908D3" w:rsidRPr="00E23B4E">
        <w:t xml:space="preserve"> </w:t>
      </w:r>
      <w:r w:rsidR="004C514B">
        <w:t>access targets and</w:t>
      </w:r>
      <w:r w:rsidRPr="00E23B4E">
        <w:t xml:space="preserve"> future spectrum requirements;</w:t>
      </w:r>
    </w:p>
    <w:p w:rsidR="00B76811" w:rsidRPr="00E23B4E" w:rsidRDefault="00B76811" w:rsidP="003908D3">
      <w:pPr>
        <w:pStyle w:val="Enumlevel1"/>
      </w:pPr>
      <w:r w:rsidRPr="00E23B4E">
        <w:rPr>
          <w:color w:val="31849B" w:themeColor="accent5" w:themeShade="BF"/>
        </w:rPr>
        <w:t>•</w:t>
      </w:r>
      <w:r w:rsidRPr="00E23B4E">
        <w:tab/>
      </w:r>
      <w:r w:rsidR="003908D3" w:rsidRPr="00E23B4E">
        <w:t xml:space="preserve">examining </w:t>
      </w:r>
      <w:r w:rsidRPr="00E23B4E">
        <w:t xml:space="preserve">the case for regulatory change including amendments to the </w:t>
      </w:r>
      <w:r w:rsidR="00E403E9" w:rsidRPr="00E23B4E">
        <w:rPr>
          <w:iCs/>
        </w:rPr>
        <w:t>Radio Act 1957</w:t>
      </w:r>
      <w:r w:rsidRPr="00E23B4E">
        <w:t xml:space="preserve"> as well as the current applicable licencing regime; and</w:t>
      </w:r>
    </w:p>
    <w:p w:rsidR="00B76811" w:rsidRPr="00E23B4E" w:rsidRDefault="00B76811" w:rsidP="00CC00D0">
      <w:pPr>
        <w:pStyle w:val="Enumlevel1"/>
      </w:pPr>
      <w:r w:rsidRPr="00E23B4E">
        <w:rPr>
          <w:color w:val="31849B" w:themeColor="accent5" w:themeShade="BF"/>
        </w:rPr>
        <w:t>•</w:t>
      </w:r>
      <w:r w:rsidRPr="00E23B4E">
        <w:tab/>
      </w:r>
      <w:proofErr w:type="gramStart"/>
      <w:r w:rsidR="003908D3" w:rsidRPr="00E23B4E">
        <w:t>key</w:t>
      </w:r>
      <w:proofErr w:type="gramEnd"/>
      <w:r w:rsidR="003908D3" w:rsidRPr="00E23B4E">
        <w:t xml:space="preserve"> </w:t>
      </w:r>
      <w:r w:rsidRPr="00E23B4E">
        <w:t xml:space="preserve">technologies, including GSM, </w:t>
      </w:r>
      <w:r w:rsidR="00E92391" w:rsidRPr="00E23B4E">
        <w:t>W-CDMA</w:t>
      </w:r>
      <w:r w:rsidRPr="00E23B4E">
        <w:t xml:space="preserve">, </w:t>
      </w:r>
      <w:proofErr w:type="spellStart"/>
      <w:r w:rsidRPr="00E23B4E">
        <w:t>WiMAX</w:t>
      </w:r>
      <w:proofErr w:type="spellEnd"/>
      <w:r w:rsidRPr="00E23B4E">
        <w:t xml:space="preserve">, </w:t>
      </w:r>
      <w:r w:rsidR="00CC00D0" w:rsidRPr="00E23B4E">
        <w:t>s</w:t>
      </w:r>
      <w:r w:rsidRPr="00E23B4E">
        <w:t>atellite and LTE.</w:t>
      </w:r>
    </w:p>
    <w:p w:rsidR="00B76811" w:rsidRPr="00E23B4E" w:rsidRDefault="00B76811" w:rsidP="003908D3">
      <w:r w:rsidRPr="00E23B4E">
        <w:t xml:space="preserve">With these considerations in mind this </w:t>
      </w:r>
      <w:proofErr w:type="spellStart"/>
      <w:r w:rsidR="003908D3" w:rsidRPr="00E23B4E">
        <w:t>masterplan</w:t>
      </w:r>
      <w:proofErr w:type="spellEnd"/>
      <w:r w:rsidR="003908D3" w:rsidRPr="00E23B4E">
        <w:t xml:space="preserve"> </w:t>
      </w:r>
      <w:r w:rsidRPr="00E23B4E">
        <w:t>reaches the following conclusions:</w:t>
      </w:r>
    </w:p>
    <w:p w:rsidR="00B76811" w:rsidRPr="00E23B4E" w:rsidRDefault="00B76811" w:rsidP="002653CC">
      <w:pPr>
        <w:pStyle w:val="Enumlevel1"/>
      </w:pPr>
      <w:r w:rsidRPr="00E23B4E">
        <w:rPr>
          <w:color w:val="31849B" w:themeColor="accent5" w:themeShade="BF"/>
        </w:rPr>
        <w:t>•</w:t>
      </w:r>
      <w:r w:rsidRPr="00E23B4E">
        <w:tab/>
        <w:t xml:space="preserve">There is a need to immediately commit to legal/regulatory reform in the telecommunications sector. </w:t>
      </w:r>
      <w:r w:rsidR="002653CC">
        <w:t>It is suggested that a</w:t>
      </w:r>
      <w:r w:rsidRPr="00E23B4E">
        <w:t xml:space="preserve"> unified licensing structure be introduced, thereby enhancing transparency and market efficiency</w:t>
      </w:r>
      <w:r w:rsidR="002653CC">
        <w:t xml:space="preserve">, and that the </w:t>
      </w:r>
      <w:r w:rsidRPr="00E23B4E">
        <w:t xml:space="preserve">Radio Act should be amended to provide for frequency / spectrum management and </w:t>
      </w:r>
      <w:r w:rsidR="00CC00D0" w:rsidRPr="00E23B4E">
        <w:t>licence</w:t>
      </w:r>
      <w:r w:rsidRPr="00E23B4E">
        <w:t xml:space="preserve">s. </w:t>
      </w:r>
    </w:p>
    <w:p w:rsidR="00B76811" w:rsidRPr="00E23B4E" w:rsidRDefault="00B76811" w:rsidP="00CD7A8A">
      <w:pPr>
        <w:pStyle w:val="Enumlevel1"/>
      </w:pPr>
      <w:r w:rsidRPr="00E23B4E">
        <w:rPr>
          <w:color w:val="31849B" w:themeColor="accent5" w:themeShade="BF"/>
        </w:rPr>
        <w:t>•</w:t>
      </w:r>
      <w:r w:rsidRPr="00E23B4E">
        <w:tab/>
        <w:t xml:space="preserve">The offering of a new third national telecommunication operator licence </w:t>
      </w:r>
      <w:r w:rsidR="00CD7A8A">
        <w:t xml:space="preserve">is required </w:t>
      </w:r>
      <w:r w:rsidRPr="00E23B4E">
        <w:t>to facilitate competition and wireless broadband services.</w:t>
      </w:r>
    </w:p>
    <w:p w:rsidR="00B76811" w:rsidRPr="00E23B4E" w:rsidRDefault="00B76811" w:rsidP="00CD7A8A">
      <w:pPr>
        <w:pStyle w:val="Enumlevel1"/>
      </w:pPr>
      <w:r w:rsidRPr="00E23B4E">
        <w:rPr>
          <w:color w:val="31849B" w:themeColor="accent5" w:themeShade="BF"/>
        </w:rPr>
        <w:t>•</w:t>
      </w:r>
      <w:r w:rsidRPr="00E23B4E">
        <w:tab/>
      </w:r>
      <w:r w:rsidR="00CD7A8A">
        <w:t>It is recommended that the</w:t>
      </w:r>
      <w:r w:rsidR="00CD7A8A" w:rsidRPr="00E23B4E">
        <w:t xml:space="preserve"> </w:t>
      </w:r>
      <w:r w:rsidR="00CC00D0" w:rsidRPr="00E23B4E">
        <w:t>government</w:t>
      </w:r>
      <w:r w:rsidRPr="00E23B4E">
        <w:t xml:space="preserve"> should aim to provide at least total of 442 MHz for mobile services by 2015 in the 700, 900, 1800, 2100 and 2300 MH</w:t>
      </w:r>
      <w:r w:rsidR="004C514B">
        <w:t>z bands. In particular, the 900 </w:t>
      </w:r>
      <w:r w:rsidRPr="00E23B4E">
        <w:t xml:space="preserve">MHz band should be </w:t>
      </w:r>
      <w:proofErr w:type="spellStart"/>
      <w:r w:rsidRPr="00E23B4E">
        <w:t>refarmed</w:t>
      </w:r>
      <w:proofErr w:type="spellEnd"/>
      <w:r w:rsidRPr="00E23B4E">
        <w:t xml:space="preserve"> on efficiency grounds so that spectrum is utilised on a national basis and that 36 </w:t>
      </w:r>
      <w:r w:rsidR="00CC00D0" w:rsidRPr="00E23B4E">
        <w:t>per cent</w:t>
      </w:r>
      <w:r w:rsidRPr="00E23B4E">
        <w:t xml:space="preserve"> of the 900 MHz spectrum band that is currently only in use by rural providers is made available for reuse. </w:t>
      </w:r>
    </w:p>
    <w:p w:rsidR="00B76811" w:rsidRPr="00E23B4E" w:rsidRDefault="00B76811" w:rsidP="00CD4C66">
      <w:pPr>
        <w:pStyle w:val="Enumlevel1"/>
      </w:pPr>
      <w:r w:rsidRPr="00E23B4E">
        <w:rPr>
          <w:color w:val="31849B" w:themeColor="accent5" w:themeShade="BF"/>
        </w:rPr>
        <w:t>•</w:t>
      </w:r>
      <w:r w:rsidRPr="00E23B4E">
        <w:tab/>
        <w:t xml:space="preserve">Nepal’s landlocked status means that improving international connectivity </w:t>
      </w:r>
      <w:r w:rsidR="00CD4C66">
        <w:t>needs to</w:t>
      </w:r>
      <w:r w:rsidR="00CD4C66" w:rsidRPr="00E23B4E">
        <w:t xml:space="preserve"> </w:t>
      </w:r>
      <w:r w:rsidRPr="00E23B4E">
        <w:t xml:space="preserve">be a focal point of the </w:t>
      </w:r>
      <w:r w:rsidR="006D2AFE" w:rsidRPr="00E23B4E">
        <w:t xml:space="preserve">Nepal Telecommunications Authority (NTA) </w:t>
      </w:r>
      <w:r w:rsidRPr="00E23B4E">
        <w:t xml:space="preserve">efforts. This will necessitate legal reforms that establish an effective interconnection/open access regime. The </w:t>
      </w:r>
      <w:r w:rsidR="00E92391" w:rsidRPr="00E23B4E">
        <w:t>Rural Telecommunications Development Fund (</w:t>
      </w:r>
      <w:r w:rsidRPr="00E23B4E">
        <w:t>RTDF</w:t>
      </w:r>
      <w:r w:rsidR="00E92391" w:rsidRPr="00E23B4E">
        <w:t>)</w:t>
      </w:r>
      <w:r w:rsidRPr="00E23B4E">
        <w:t xml:space="preserve"> could be used to improve optical fibre backhaul networks. </w:t>
      </w:r>
    </w:p>
    <w:p w:rsidR="00B76811" w:rsidRPr="00E23B4E" w:rsidRDefault="00B76811" w:rsidP="00EA4E0A">
      <w:pPr>
        <w:pStyle w:val="Enumlevel1"/>
      </w:pPr>
      <w:r w:rsidRPr="00E23B4E">
        <w:rPr>
          <w:color w:val="31849B" w:themeColor="accent5" w:themeShade="BF"/>
        </w:rPr>
        <w:t>•</w:t>
      </w:r>
      <w:r w:rsidRPr="00E23B4E">
        <w:tab/>
        <w:t xml:space="preserve">The Government of Nepal </w:t>
      </w:r>
      <w:r w:rsidR="00EA4E0A" w:rsidRPr="00EA4E0A">
        <w:t xml:space="preserve">could </w:t>
      </w:r>
      <w:r w:rsidR="006C52B8">
        <w:t xml:space="preserve">greatly </w:t>
      </w:r>
      <w:r w:rsidR="00EA4E0A" w:rsidRPr="00EA4E0A">
        <w:t xml:space="preserve">encourage </w:t>
      </w:r>
      <w:r w:rsidRPr="00E23B4E">
        <w:t xml:space="preserve">the development of new and existing content </w:t>
      </w:r>
      <w:r w:rsidR="00EA4E0A">
        <w:t xml:space="preserve">by </w:t>
      </w:r>
      <w:r w:rsidRPr="00E23B4E">
        <w:t>using a range of tools, including education program</w:t>
      </w:r>
      <w:r w:rsidR="00E92391" w:rsidRPr="00E23B4E">
        <w:t>me</w:t>
      </w:r>
      <w:r w:rsidRPr="00E23B4E">
        <w:t xml:space="preserve">s, subsidies and </w:t>
      </w:r>
      <w:r w:rsidR="00CC00D0" w:rsidRPr="00E23B4E">
        <w:t>government</w:t>
      </w:r>
      <w:r w:rsidRPr="00E23B4E">
        <w:t xml:space="preserve"> leadership.</w:t>
      </w:r>
    </w:p>
    <w:p w:rsidR="00B76811" w:rsidRPr="00E23B4E" w:rsidRDefault="00B76811" w:rsidP="00B76811"/>
    <w:p w:rsidR="00B76811" w:rsidRPr="00E23B4E" w:rsidRDefault="00B76811" w:rsidP="00B76811">
      <w:pPr>
        <w:sectPr w:rsidR="00B76811" w:rsidRPr="00E23B4E" w:rsidSect="007B399C">
          <w:headerReference w:type="even" r:id="rId13"/>
          <w:footerReference w:type="even" r:id="rId14"/>
          <w:headerReference w:type="first" r:id="rId15"/>
          <w:footerReference w:type="first" r:id="rId16"/>
          <w:type w:val="oddPage"/>
          <w:pgSz w:w="11907" w:h="16840" w:code="9"/>
          <w:pgMar w:top="1418" w:right="1418" w:bottom="1418" w:left="1418" w:header="709" w:footer="709" w:gutter="0"/>
          <w:pgNumType w:fmt="lowerRoman" w:start="1"/>
          <w:cols w:space="720"/>
          <w:titlePg/>
        </w:sectPr>
      </w:pPr>
    </w:p>
    <w:p w:rsidR="007202A5" w:rsidRPr="00E23B4E" w:rsidRDefault="00C026C8" w:rsidP="008D43F0">
      <w:pPr>
        <w:pStyle w:val="Heading1"/>
        <w:jc w:val="center"/>
        <w:rPr>
          <w:lang w:val="en-GB"/>
        </w:rPr>
      </w:pPr>
      <w:bookmarkStart w:id="26" w:name="_Toc328388822"/>
      <w:bookmarkStart w:id="27" w:name="_Toc336008061"/>
      <w:bookmarkStart w:id="28" w:name="_Toc336008203"/>
      <w:bookmarkStart w:id="29" w:name="_Toc336008345"/>
      <w:bookmarkStart w:id="30" w:name="_Toc338321909"/>
      <w:r w:rsidRPr="00E23B4E">
        <w:rPr>
          <w:lang w:val="en-GB"/>
        </w:rPr>
        <w:lastRenderedPageBreak/>
        <w:t>Table of contents</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C95768" w:rsidRPr="00E23B4E" w:rsidRDefault="00C026C8" w:rsidP="008D43F0">
      <w:pPr>
        <w:pStyle w:val="Toc0"/>
        <w:rPr>
          <w:rFonts w:eastAsiaTheme="minorEastAsia"/>
          <w:color w:val="31849B" w:themeColor="accent5" w:themeShade="BF"/>
        </w:rPr>
      </w:pPr>
      <w:r w:rsidRPr="00E23B4E">
        <w:rPr>
          <w:color w:val="31849B" w:themeColor="accent5" w:themeShade="BF"/>
        </w:rPr>
        <w:tab/>
        <w:t>Page</w:t>
      </w:r>
    </w:p>
    <w:p w:rsidR="00A37763" w:rsidRDefault="008708B3" w:rsidP="00747D42">
      <w:pPr>
        <w:pStyle w:val="TOC1"/>
        <w:spacing w:line="250" w:lineRule="exact"/>
        <w:rPr>
          <w:rFonts w:asciiTheme="minorHAnsi" w:eastAsia="Batang" w:hAnsiTheme="minorHAnsi" w:cstheme="minorBidi"/>
          <w:b w:val="0"/>
          <w:bCs w:val="0"/>
          <w:sz w:val="22"/>
          <w:szCs w:val="22"/>
          <w:lang w:eastAsia="zh-CN"/>
        </w:rPr>
      </w:pPr>
      <w:r w:rsidRPr="00E23B4E">
        <w:rPr>
          <w:rFonts w:asciiTheme="minorHAnsi" w:eastAsiaTheme="minorEastAsia" w:hAnsiTheme="minorHAnsi" w:cstheme="minorBidi"/>
          <w:noProof w:val="0"/>
          <w:lang w:val="en-GB" w:eastAsia="zh-CN"/>
        </w:rPr>
        <w:fldChar w:fldCharType="begin"/>
      </w:r>
      <w:r w:rsidR="007B399C" w:rsidRPr="00E23B4E">
        <w:rPr>
          <w:rFonts w:asciiTheme="minorHAnsi" w:eastAsiaTheme="minorEastAsia" w:hAnsiTheme="minorHAnsi" w:cstheme="minorBidi"/>
          <w:noProof w:val="0"/>
          <w:lang w:val="en-GB" w:eastAsia="zh-CN"/>
        </w:rPr>
        <w:instrText xml:space="preserve"> TOC \o "1-3" \h \z \u </w:instrText>
      </w:r>
      <w:r w:rsidRPr="00E23B4E">
        <w:rPr>
          <w:rFonts w:asciiTheme="minorHAnsi" w:eastAsiaTheme="minorEastAsia" w:hAnsiTheme="minorHAnsi" w:cstheme="minorBidi"/>
          <w:noProof w:val="0"/>
          <w:lang w:val="en-GB" w:eastAsia="zh-CN"/>
        </w:rPr>
        <w:fldChar w:fldCharType="separate"/>
      </w:r>
      <w:hyperlink w:anchor="_Toc338321908" w:history="1">
        <w:r w:rsidR="00A37763" w:rsidRPr="009D2C91">
          <w:rPr>
            <w:rStyle w:val="Hyperlink"/>
            <w:rFonts w:eastAsia="SimSun"/>
            <w:lang w:val="en-GB"/>
          </w:rPr>
          <w:t>Executive summary</w:t>
        </w:r>
        <w:r w:rsidR="00A37763">
          <w:rPr>
            <w:webHidden/>
          </w:rPr>
          <w:tab/>
        </w:r>
        <w:r w:rsidR="00A37763">
          <w:rPr>
            <w:webHidden/>
          </w:rPr>
          <w:tab/>
        </w:r>
        <w:r w:rsidR="00A37763">
          <w:rPr>
            <w:webHidden/>
          </w:rPr>
          <w:fldChar w:fldCharType="begin"/>
        </w:r>
        <w:r w:rsidR="00A37763">
          <w:rPr>
            <w:webHidden/>
          </w:rPr>
          <w:instrText xml:space="preserve"> PAGEREF _Toc338321908 \h </w:instrText>
        </w:r>
        <w:r w:rsidR="00A37763">
          <w:rPr>
            <w:webHidden/>
          </w:rPr>
        </w:r>
        <w:r w:rsidR="00A37763">
          <w:rPr>
            <w:webHidden/>
          </w:rPr>
          <w:fldChar w:fldCharType="separate"/>
        </w:r>
        <w:r w:rsidR="00A37763">
          <w:rPr>
            <w:webHidden/>
          </w:rPr>
          <w:t>i</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1910" w:history="1">
        <w:r w:rsidR="00A37763" w:rsidRPr="009D2C91">
          <w:rPr>
            <w:rStyle w:val="Hyperlink"/>
            <w:rFonts w:eastAsia="SimSun"/>
            <w:lang w:val="en-GB"/>
          </w:rPr>
          <w:t>1.</w:t>
        </w:r>
        <w:r w:rsidR="00A37763">
          <w:rPr>
            <w:rFonts w:asciiTheme="minorHAnsi" w:eastAsia="Batang" w:hAnsiTheme="minorHAnsi" w:cstheme="minorBidi"/>
            <w:b w:val="0"/>
            <w:bCs w:val="0"/>
            <w:sz w:val="22"/>
            <w:szCs w:val="22"/>
            <w:lang w:eastAsia="zh-CN"/>
          </w:rPr>
          <w:t xml:space="preserve"> </w:t>
        </w:r>
        <w:r w:rsidR="00A37763" w:rsidRPr="009D2C91">
          <w:rPr>
            <w:rStyle w:val="Hyperlink"/>
            <w:rFonts w:eastAsia="SimSun"/>
            <w:lang w:val="en-GB"/>
          </w:rPr>
          <w:t>Introduction</w:t>
        </w:r>
        <w:r w:rsidR="00A37763">
          <w:rPr>
            <w:webHidden/>
          </w:rPr>
          <w:tab/>
        </w:r>
        <w:r w:rsidR="00A37763">
          <w:rPr>
            <w:webHidden/>
          </w:rPr>
          <w:tab/>
        </w:r>
        <w:r w:rsidR="00A37763">
          <w:rPr>
            <w:webHidden/>
          </w:rPr>
          <w:fldChar w:fldCharType="begin"/>
        </w:r>
        <w:r w:rsidR="00A37763">
          <w:rPr>
            <w:webHidden/>
          </w:rPr>
          <w:instrText xml:space="preserve"> PAGEREF _Toc338321910 \h </w:instrText>
        </w:r>
        <w:r w:rsidR="00A37763">
          <w:rPr>
            <w:webHidden/>
          </w:rPr>
        </w:r>
        <w:r w:rsidR="00A37763">
          <w:rPr>
            <w:webHidden/>
          </w:rPr>
          <w:fldChar w:fldCharType="separate"/>
        </w:r>
        <w:r w:rsidR="00A37763">
          <w:rPr>
            <w:webHidden/>
          </w:rPr>
          <w:t>1</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11" w:history="1">
        <w:r w:rsidR="00A37763" w:rsidRPr="009D2C91">
          <w:rPr>
            <w:rStyle w:val="Hyperlink"/>
          </w:rPr>
          <w:t>1.1</w:t>
        </w:r>
        <w:r w:rsidR="00A37763">
          <w:rPr>
            <w:rFonts w:asciiTheme="minorHAnsi" w:eastAsia="Batang" w:hAnsiTheme="minorHAnsi" w:cstheme="minorBidi"/>
            <w:bCs w:val="0"/>
            <w:sz w:val="22"/>
            <w:szCs w:val="22"/>
            <w:lang w:val="en-US" w:eastAsia="zh-CN"/>
          </w:rPr>
          <w:t xml:space="preserve"> </w:t>
        </w:r>
        <w:r w:rsidR="00A37763" w:rsidRPr="009D2C91">
          <w:rPr>
            <w:rStyle w:val="Hyperlink"/>
          </w:rPr>
          <w:t>Project background</w:t>
        </w:r>
        <w:r w:rsidR="00A37763">
          <w:rPr>
            <w:webHidden/>
          </w:rPr>
          <w:tab/>
        </w:r>
        <w:r w:rsidR="00A37763">
          <w:rPr>
            <w:webHidden/>
          </w:rPr>
          <w:tab/>
        </w:r>
        <w:r w:rsidR="00A37763">
          <w:rPr>
            <w:webHidden/>
          </w:rPr>
          <w:fldChar w:fldCharType="begin"/>
        </w:r>
        <w:r w:rsidR="00A37763">
          <w:rPr>
            <w:webHidden/>
          </w:rPr>
          <w:instrText xml:space="preserve"> PAGEREF _Toc338321911 \h </w:instrText>
        </w:r>
        <w:r w:rsidR="00A37763">
          <w:rPr>
            <w:webHidden/>
          </w:rPr>
        </w:r>
        <w:r w:rsidR="00A37763">
          <w:rPr>
            <w:webHidden/>
          </w:rPr>
          <w:fldChar w:fldCharType="separate"/>
        </w:r>
        <w:r w:rsidR="00A37763">
          <w:rPr>
            <w:webHidden/>
          </w:rPr>
          <w:t>1</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12" w:history="1">
        <w:r w:rsidR="00A37763" w:rsidRPr="009D2C91">
          <w:rPr>
            <w:rStyle w:val="Hyperlink"/>
          </w:rPr>
          <w:t>1.2</w:t>
        </w:r>
        <w:r w:rsidR="00A37763">
          <w:rPr>
            <w:rFonts w:asciiTheme="minorHAnsi" w:eastAsia="Batang" w:hAnsiTheme="minorHAnsi" w:cstheme="minorBidi"/>
            <w:bCs w:val="0"/>
            <w:sz w:val="22"/>
            <w:szCs w:val="22"/>
            <w:lang w:val="en-US" w:eastAsia="zh-CN"/>
          </w:rPr>
          <w:t xml:space="preserve"> </w:t>
        </w:r>
        <w:r w:rsidR="00A37763" w:rsidRPr="009D2C91">
          <w:rPr>
            <w:rStyle w:val="Hyperlink"/>
          </w:rPr>
          <w:t>Structure of the masterplan</w:t>
        </w:r>
        <w:r w:rsidR="00A37763">
          <w:rPr>
            <w:webHidden/>
          </w:rPr>
          <w:tab/>
        </w:r>
        <w:r w:rsidR="00A37763">
          <w:rPr>
            <w:webHidden/>
          </w:rPr>
          <w:tab/>
        </w:r>
        <w:r w:rsidR="00A37763">
          <w:rPr>
            <w:webHidden/>
          </w:rPr>
          <w:fldChar w:fldCharType="begin"/>
        </w:r>
        <w:r w:rsidR="00A37763">
          <w:rPr>
            <w:webHidden/>
          </w:rPr>
          <w:instrText xml:space="preserve"> PAGEREF _Toc338321912 \h </w:instrText>
        </w:r>
        <w:r w:rsidR="00A37763">
          <w:rPr>
            <w:webHidden/>
          </w:rPr>
        </w:r>
        <w:r w:rsidR="00A37763">
          <w:rPr>
            <w:webHidden/>
          </w:rPr>
          <w:fldChar w:fldCharType="separate"/>
        </w:r>
        <w:r w:rsidR="00A37763">
          <w:rPr>
            <w:webHidden/>
          </w:rPr>
          <w:t>1</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1913" w:history="1">
        <w:r w:rsidR="00A37763" w:rsidRPr="009D2C91">
          <w:rPr>
            <w:rStyle w:val="Hyperlink"/>
            <w:rFonts w:eastAsia="SimSun"/>
            <w:lang w:val="en-GB"/>
          </w:rPr>
          <w:t>2.</w:t>
        </w:r>
        <w:r w:rsidR="00A37763">
          <w:rPr>
            <w:rFonts w:asciiTheme="minorHAnsi" w:eastAsia="Batang" w:hAnsiTheme="minorHAnsi" w:cstheme="minorBidi"/>
            <w:b w:val="0"/>
            <w:bCs w:val="0"/>
            <w:sz w:val="22"/>
            <w:szCs w:val="22"/>
            <w:lang w:eastAsia="zh-CN"/>
          </w:rPr>
          <w:t xml:space="preserve"> </w:t>
        </w:r>
        <w:r w:rsidR="00A37763" w:rsidRPr="009D2C91">
          <w:rPr>
            <w:rStyle w:val="Hyperlink"/>
            <w:rFonts w:eastAsia="SimSun"/>
            <w:lang w:val="en-GB"/>
          </w:rPr>
          <w:t>Broadband:  Global and regional context</w:t>
        </w:r>
        <w:r w:rsidR="00A37763">
          <w:rPr>
            <w:webHidden/>
          </w:rPr>
          <w:tab/>
        </w:r>
        <w:r w:rsidR="00A37763">
          <w:rPr>
            <w:webHidden/>
          </w:rPr>
          <w:tab/>
        </w:r>
        <w:r w:rsidR="00A37763">
          <w:rPr>
            <w:webHidden/>
          </w:rPr>
          <w:fldChar w:fldCharType="begin"/>
        </w:r>
        <w:r w:rsidR="00A37763">
          <w:rPr>
            <w:webHidden/>
          </w:rPr>
          <w:instrText xml:space="preserve"> PAGEREF _Toc338321913 \h </w:instrText>
        </w:r>
        <w:r w:rsidR="00A37763">
          <w:rPr>
            <w:webHidden/>
          </w:rPr>
        </w:r>
        <w:r w:rsidR="00A37763">
          <w:rPr>
            <w:webHidden/>
          </w:rPr>
          <w:fldChar w:fldCharType="separate"/>
        </w:r>
        <w:r w:rsidR="00A37763">
          <w:rPr>
            <w:webHidden/>
          </w:rPr>
          <w:t>1</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14" w:history="1">
        <w:r w:rsidR="00A37763" w:rsidRPr="009D2C91">
          <w:rPr>
            <w:rStyle w:val="Hyperlink"/>
          </w:rPr>
          <w:t>2.1</w:t>
        </w:r>
        <w:r w:rsidR="00A37763">
          <w:rPr>
            <w:rFonts w:asciiTheme="minorHAnsi" w:eastAsia="Batang" w:hAnsiTheme="minorHAnsi" w:cstheme="minorBidi"/>
            <w:bCs w:val="0"/>
            <w:sz w:val="22"/>
            <w:szCs w:val="22"/>
            <w:lang w:val="en-US" w:eastAsia="zh-CN"/>
          </w:rPr>
          <w:t xml:space="preserve"> </w:t>
        </w:r>
        <w:r w:rsidR="00A37763" w:rsidRPr="009D2C91">
          <w:rPr>
            <w:rStyle w:val="Hyperlink"/>
          </w:rPr>
          <w:t>UN Millennium Development Goals</w:t>
        </w:r>
        <w:r w:rsidR="00A37763">
          <w:rPr>
            <w:webHidden/>
          </w:rPr>
          <w:tab/>
        </w:r>
        <w:r w:rsidR="00A37763">
          <w:rPr>
            <w:webHidden/>
          </w:rPr>
          <w:tab/>
        </w:r>
        <w:r w:rsidR="00A37763">
          <w:rPr>
            <w:webHidden/>
          </w:rPr>
          <w:fldChar w:fldCharType="begin"/>
        </w:r>
        <w:r w:rsidR="00A37763">
          <w:rPr>
            <w:webHidden/>
          </w:rPr>
          <w:instrText xml:space="preserve"> PAGEREF _Toc338321914 \h </w:instrText>
        </w:r>
        <w:r w:rsidR="00A37763">
          <w:rPr>
            <w:webHidden/>
          </w:rPr>
        </w:r>
        <w:r w:rsidR="00A37763">
          <w:rPr>
            <w:webHidden/>
          </w:rPr>
          <w:fldChar w:fldCharType="separate"/>
        </w:r>
        <w:r w:rsidR="00A37763">
          <w:rPr>
            <w:webHidden/>
          </w:rPr>
          <w:t>2</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15" w:history="1">
        <w:r w:rsidR="00A37763" w:rsidRPr="009D2C91">
          <w:rPr>
            <w:rStyle w:val="Hyperlink"/>
          </w:rPr>
          <w:t>2.2</w:t>
        </w:r>
        <w:r w:rsidR="00A37763">
          <w:rPr>
            <w:rFonts w:asciiTheme="minorHAnsi" w:eastAsia="Batang" w:hAnsiTheme="minorHAnsi" w:cstheme="minorBidi"/>
            <w:bCs w:val="0"/>
            <w:sz w:val="22"/>
            <w:szCs w:val="22"/>
            <w:lang w:val="en-US" w:eastAsia="zh-CN"/>
          </w:rPr>
          <w:t xml:space="preserve"> </w:t>
        </w:r>
        <w:r w:rsidR="00A37763" w:rsidRPr="009D2C91">
          <w:rPr>
            <w:rStyle w:val="Hyperlink"/>
          </w:rPr>
          <w:t>Broadband Commission</w:t>
        </w:r>
        <w:r w:rsidR="00A37763">
          <w:rPr>
            <w:webHidden/>
          </w:rPr>
          <w:tab/>
        </w:r>
        <w:r w:rsidR="00A37763">
          <w:rPr>
            <w:webHidden/>
          </w:rPr>
          <w:tab/>
        </w:r>
        <w:r w:rsidR="00A37763">
          <w:rPr>
            <w:webHidden/>
          </w:rPr>
          <w:fldChar w:fldCharType="begin"/>
        </w:r>
        <w:r w:rsidR="00A37763">
          <w:rPr>
            <w:webHidden/>
          </w:rPr>
          <w:instrText xml:space="preserve"> PAGEREF _Toc338321915 \h </w:instrText>
        </w:r>
        <w:r w:rsidR="00A37763">
          <w:rPr>
            <w:webHidden/>
          </w:rPr>
        </w:r>
        <w:r w:rsidR="00A37763">
          <w:rPr>
            <w:webHidden/>
          </w:rPr>
          <w:fldChar w:fldCharType="separate"/>
        </w:r>
        <w:r w:rsidR="00A37763">
          <w:rPr>
            <w:webHidden/>
          </w:rPr>
          <w:t>4</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16" w:history="1">
        <w:r w:rsidR="00A37763" w:rsidRPr="009D2C91">
          <w:rPr>
            <w:rStyle w:val="Hyperlink"/>
          </w:rPr>
          <w:t>2.3</w:t>
        </w:r>
        <w:r w:rsidR="00A37763">
          <w:rPr>
            <w:rFonts w:asciiTheme="minorHAnsi" w:eastAsia="Batang" w:hAnsiTheme="minorHAnsi" w:cstheme="minorBidi"/>
            <w:bCs w:val="0"/>
            <w:sz w:val="22"/>
            <w:szCs w:val="22"/>
            <w:lang w:val="en-US" w:eastAsia="zh-CN"/>
          </w:rPr>
          <w:t xml:space="preserve"> </w:t>
        </w:r>
        <w:r w:rsidR="00A37763" w:rsidRPr="009D2C91">
          <w:rPr>
            <w:rStyle w:val="Hyperlink"/>
          </w:rPr>
          <w:t>ITU ICT Development Index and link to growth</w:t>
        </w:r>
        <w:r w:rsidR="00A37763">
          <w:rPr>
            <w:webHidden/>
          </w:rPr>
          <w:tab/>
        </w:r>
        <w:r w:rsidR="00A37763">
          <w:rPr>
            <w:webHidden/>
          </w:rPr>
          <w:tab/>
        </w:r>
        <w:r w:rsidR="00A37763">
          <w:rPr>
            <w:webHidden/>
          </w:rPr>
          <w:fldChar w:fldCharType="begin"/>
        </w:r>
        <w:r w:rsidR="00A37763">
          <w:rPr>
            <w:webHidden/>
          </w:rPr>
          <w:instrText xml:space="preserve"> PAGEREF _Toc338321916 \h </w:instrText>
        </w:r>
        <w:r w:rsidR="00A37763">
          <w:rPr>
            <w:webHidden/>
          </w:rPr>
        </w:r>
        <w:r w:rsidR="00A37763">
          <w:rPr>
            <w:webHidden/>
          </w:rPr>
          <w:fldChar w:fldCharType="separate"/>
        </w:r>
        <w:r w:rsidR="00A37763">
          <w:rPr>
            <w:webHidden/>
          </w:rPr>
          <w:t>6</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17" w:history="1">
        <w:r w:rsidR="00A37763" w:rsidRPr="009D2C91">
          <w:rPr>
            <w:rStyle w:val="Hyperlink"/>
          </w:rPr>
          <w:t>2.4</w:t>
        </w:r>
        <w:r w:rsidR="00A37763">
          <w:rPr>
            <w:rFonts w:asciiTheme="minorHAnsi" w:eastAsia="Batang" w:hAnsiTheme="minorHAnsi" w:cstheme="minorBidi"/>
            <w:bCs w:val="0"/>
            <w:sz w:val="22"/>
            <w:szCs w:val="22"/>
            <w:lang w:val="en-US" w:eastAsia="zh-CN"/>
          </w:rPr>
          <w:t xml:space="preserve"> </w:t>
        </w:r>
        <w:r w:rsidR="00A37763" w:rsidRPr="009D2C91">
          <w:rPr>
            <w:rStyle w:val="Hyperlink"/>
          </w:rPr>
          <w:t>SAARC ICT Initiative</w:t>
        </w:r>
        <w:r w:rsidR="00A37763">
          <w:rPr>
            <w:webHidden/>
          </w:rPr>
          <w:tab/>
        </w:r>
        <w:r w:rsidR="00A37763">
          <w:rPr>
            <w:webHidden/>
          </w:rPr>
          <w:tab/>
        </w:r>
        <w:r w:rsidR="00A37763">
          <w:rPr>
            <w:webHidden/>
          </w:rPr>
          <w:fldChar w:fldCharType="begin"/>
        </w:r>
        <w:r w:rsidR="00A37763">
          <w:rPr>
            <w:webHidden/>
          </w:rPr>
          <w:instrText xml:space="preserve"> PAGEREF _Toc338321917 \h </w:instrText>
        </w:r>
        <w:r w:rsidR="00A37763">
          <w:rPr>
            <w:webHidden/>
          </w:rPr>
        </w:r>
        <w:r w:rsidR="00A37763">
          <w:rPr>
            <w:webHidden/>
          </w:rPr>
          <w:fldChar w:fldCharType="separate"/>
        </w:r>
        <w:r w:rsidR="00A37763">
          <w:rPr>
            <w:webHidden/>
          </w:rPr>
          <w:t>6</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18" w:history="1">
        <w:r w:rsidR="00A37763" w:rsidRPr="009D2C91">
          <w:rPr>
            <w:rStyle w:val="Hyperlink"/>
          </w:rPr>
          <w:t>2.5</w:t>
        </w:r>
        <w:r w:rsidR="00A37763">
          <w:rPr>
            <w:rFonts w:asciiTheme="minorHAnsi" w:eastAsia="Batang" w:hAnsiTheme="minorHAnsi" w:cstheme="minorBidi"/>
            <w:bCs w:val="0"/>
            <w:sz w:val="22"/>
            <w:szCs w:val="22"/>
            <w:lang w:val="en-US" w:eastAsia="zh-CN"/>
          </w:rPr>
          <w:t xml:space="preserve"> </w:t>
        </w:r>
        <w:r w:rsidR="00A37763" w:rsidRPr="009D2C91">
          <w:rPr>
            <w:rStyle w:val="Hyperlink"/>
          </w:rPr>
          <w:t>Other global developmental trends in broadband policy and regulation</w:t>
        </w:r>
        <w:r w:rsidR="00A37763">
          <w:rPr>
            <w:webHidden/>
          </w:rPr>
          <w:tab/>
        </w:r>
        <w:r w:rsidR="00A37763">
          <w:rPr>
            <w:webHidden/>
          </w:rPr>
          <w:tab/>
        </w:r>
        <w:r w:rsidR="00A37763">
          <w:rPr>
            <w:webHidden/>
          </w:rPr>
          <w:fldChar w:fldCharType="begin"/>
        </w:r>
        <w:r w:rsidR="00A37763">
          <w:rPr>
            <w:webHidden/>
          </w:rPr>
          <w:instrText xml:space="preserve"> PAGEREF _Toc338321918 \h </w:instrText>
        </w:r>
        <w:r w:rsidR="00A37763">
          <w:rPr>
            <w:webHidden/>
          </w:rPr>
        </w:r>
        <w:r w:rsidR="00A37763">
          <w:rPr>
            <w:webHidden/>
          </w:rPr>
          <w:fldChar w:fldCharType="separate"/>
        </w:r>
        <w:r w:rsidR="00A37763">
          <w:rPr>
            <w:webHidden/>
          </w:rPr>
          <w:t>7</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1919" w:history="1">
        <w:r w:rsidR="00A37763" w:rsidRPr="009D2C91">
          <w:rPr>
            <w:rStyle w:val="Hyperlink"/>
            <w:rFonts w:eastAsia="SimSun"/>
            <w:lang w:val="en-GB"/>
          </w:rPr>
          <w:t>3.</w:t>
        </w:r>
        <w:r w:rsidR="00A37763">
          <w:rPr>
            <w:rFonts w:asciiTheme="minorHAnsi" w:eastAsia="Batang" w:hAnsiTheme="minorHAnsi" w:cstheme="minorBidi"/>
            <w:b w:val="0"/>
            <w:bCs w:val="0"/>
            <w:sz w:val="22"/>
            <w:szCs w:val="22"/>
            <w:lang w:eastAsia="zh-CN"/>
          </w:rPr>
          <w:t xml:space="preserve"> </w:t>
        </w:r>
        <w:r w:rsidR="00A37763" w:rsidRPr="009D2C91">
          <w:rPr>
            <w:rStyle w:val="Hyperlink"/>
            <w:rFonts w:eastAsia="SimSun"/>
            <w:lang w:val="en-GB"/>
          </w:rPr>
          <w:t>Nepal and the wireless broadband market</w:t>
        </w:r>
        <w:r w:rsidR="00A37763">
          <w:rPr>
            <w:webHidden/>
          </w:rPr>
          <w:tab/>
        </w:r>
        <w:r w:rsidR="00A37763">
          <w:rPr>
            <w:webHidden/>
          </w:rPr>
          <w:tab/>
        </w:r>
        <w:r w:rsidR="00A37763">
          <w:rPr>
            <w:webHidden/>
          </w:rPr>
          <w:fldChar w:fldCharType="begin"/>
        </w:r>
        <w:r w:rsidR="00A37763">
          <w:rPr>
            <w:webHidden/>
          </w:rPr>
          <w:instrText xml:space="preserve"> PAGEREF _Toc338321919 \h </w:instrText>
        </w:r>
        <w:r w:rsidR="00A37763">
          <w:rPr>
            <w:webHidden/>
          </w:rPr>
        </w:r>
        <w:r w:rsidR="00A37763">
          <w:rPr>
            <w:webHidden/>
          </w:rPr>
          <w:fldChar w:fldCharType="separate"/>
        </w:r>
        <w:r w:rsidR="00A37763">
          <w:rPr>
            <w:webHidden/>
          </w:rPr>
          <w:t>8</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20" w:history="1">
        <w:r w:rsidR="00A37763" w:rsidRPr="009D2C91">
          <w:rPr>
            <w:rStyle w:val="Hyperlink"/>
          </w:rPr>
          <w:t>3.1</w:t>
        </w:r>
        <w:r w:rsidR="00A37763">
          <w:rPr>
            <w:rFonts w:asciiTheme="minorHAnsi" w:eastAsia="Batang" w:hAnsiTheme="minorHAnsi" w:cstheme="minorBidi"/>
            <w:bCs w:val="0"/>
            <w:sz w:val="22"/>
            <w:szCs w:val="22"/>
            <w:lang w:val="en-US" w:eastAsia="zh-CN"/>
          </w:rPr>
          <w:t xml:space="preserve"> </w:t>
        </w:r>
        <w:r w:rsidR="00A37763" w:rsidRPr="009D2C91">
          <w:rPr>
            <w:rStyle w:val="Hyperlink"/>
          </w:rPr>
          <w:t>Country overview</w:t>
        </w:r>
        <w:r w:rsidR="00A37763">
          <w:rPr>
            <w:webHidden/>
          </w:rPr>
          <w:tab/>
        </w:r>
        <w:r w:rsidR="00A37763">
          <w:rPr>
            <w:webHidden/>
          </w:rPr>
          <w:tab/>
        </w:r>
        <w:r w:rsidR="00A37763">
          <w:rPr>
            <w:webHidden/>
          </w:rPr>
          <w:fldChar w:fldCharType="begin"/>
        </w:r>
        <w:r w:rsidR="00A37763">
          <w:rPr>
            <w:webHidden/>
          </w:rPr>
          <w:instrText xml:space="preserve"> PAGEREF _Toc338321920 \h </w:instrText>
        </w:r>
        <w:r w:rsidR="00A37763">
          <w:rPr>
            <w:webHidden/>
          </w:rPr>
        </w:r>
        <w:r w:rsidR="00A37763">
          <w:rPr>
            <w:webHidden/>
          </w:rPr>
          <w:fldChar w:fldCharType="separate"/>
        </w:r>
        <w:r w:rsidR="00A37763">
          <w:rPr>
            <w:webHidden/>
          </w:rPr>
          <w:t>8</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21" w:history="1">
        <w:r w:rsidR="00A37763" w:rsidRPr="009D2C91">
          <w:rPr>
            <w:rStyle w:val="Hyperlink"/>
          </w:rPr>
          <w:t>3.2</w:t>
        </w:r>
        <w:r w:rsidR="00A37763">
          <w:rPr>
            <w:rFonts w:asciiTheme="minorHAnsi" w:eastAsia="Batang" w:hAnsiTheme="minorHAnsi" w:cstheme="minorBidi"/>
            <w:bCs w:val="0"/>
            <w:sz w:val="22"/>
            <w:szCs w:val="22"/>
            <w:lang w:val="en-US" w:eastAsia="zh-CN"/>
          </w:rPr>
          <w:t xml:space="preserve"> </w:t>
        </w:r>
        <w:r w:rsidR="00A37763" w:rsidRPr="009D2C91">
          <w:rPr>
            <w:rStyle w:val="Hyperlink"/>
          </w:rPr>
          <w:t>Current market structure and competition</w:t>
        </w:r>
        <w:r w:rsidR="00A37763">
          <w:rPr>
            <w:webHidden/>
          </w:rPr>
          <w:tab/>
        </w:r>
        <w:r w:rsidR="00A37763">
          <w:rPr>
            <w:webHidden/>
          </w:rPr>
          <w:tab/>
        </w:r>
        <w:r w:rsidR="00A37763">
          <w:rPr>
            <w:webHidden/>
          </w:rPr>
          <w:fldChar w:fldCharType="begin"/>
        </w:r>
        <w:r w:rsidR="00A37763">
          <w:rPr>
            <w:webHidden/>
          </w:rPr>
          <w:instrText xml:space="preserve"> PAGEREF _Toc338321921 \h </w:instrText>
        </w:r>
        <w:r w:rsidR="00A37763">
          <w:rPr>
            <w:webHidden/>
          </w:rPr>
        </w:r>
        <w:r w:rsidR="00A37763">
          <w:rPr>
            <w:webHidden/>
          </w:rPr>
          <w:fldChar w:fldCharType="separate"/>
        </w:r>
        <w:r w:rsidR="00A37763">
          <w:rPr>
            <w:webHidden/>
          </w:rPr>
          <w:t>9</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22" w:history="1">
        <w:r w:rsidR="00A37763" w:rsidRPr="009D2C91">
          <w:rPr>
            <w:rStyle w:val="Hyperlink"/>
          </w:rPr>
          <w:t>3.3</w:t>
        </w:r>
        <w:r w:rsidR="00A37763">
          <w:rPr>
            <w:rFonts w:asciiTheme="minorHAnsi" w:eastAsia="Batang" w:hAnsiTheme="minorHAnsi" w:cstheme="minorBidi"/>
            <w:bCs w:val="0"/>
            <w:sz w:val="22"/>
            <w:szCs w:val="22"/>
            <w:lang w:val="en-US" w:eastAsia="zh-CN"/>
          </w:rPr>
          <w:t xml:space="preserve"> </w:t>
        </w:r>
        <w:r w:rsidR="00A37763" w:rsidRPr="009D2C91">
          <w:rPr>
            <w:rStyle w:val="Hyperlink"/>
          </w:rPr>
          <w:t>Competitive state of industry</w:t>
        </w:r>
        <w:r w:rsidR="00A37763">
          <w:rPr>
            <w:webHidden/>
          </w:rPr>
          <w:tab/>
        </w:r>
        <w:r w:rsidR="00A37763">
          <w:rPr>
            <w:webHidden/>
          </w:rPr>
          <w:tab/>
        </w:r>
        <w:r w:rsidR="00A37763">
          <w:rPr>
            <w:webHidden/>
          </w:rPr>
          <w:fldChar w:fldCharType="begin"/>
        </w:r>
        <w:r w:rsidR="00A37763">
          <w:rPr>
            <w:webHidden/>
          </w:rPr>
          <w:instrText xml:space="preserve"> PAGEREF _Toc338321922 \h </w:instrText>
        </w:r>
        <w:r w:rsidR="00A37763">
          <w:rPr>
            <w:webHidden/>
          </w:rPr>
        </w:r>
        <w:r w:rsidR="00A37763">
          <w:rPr>
            <w:webHidden/>
          </w:rPr>
          <w:fldChar w:fldCharType="separate"/>
        </w:r>
        <w:r w:rsidR="00A37763">
          <w:rPr>
            <w:webHidden/>
          </w:rPr>
          <w:t>10</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23" w:history="1">
        <w:r w:rsidR="00A37763" w:rsidRPr="009D2C91">
          <w:rPr>
            <w:rStyle w:val="Hyperlink"/>
          </w:rPr>
          <w:t>3.4</w:t>
        </w:r>
        <w:r w:rsidR="00A37763">
          <w:rPr>
            <w:rFonts w:asciiTheme="minorHAnsi" w:eastAsia="Batang" w:hAnsiTheme="minorHAnsi" w:cstheme="minorBidi"/>
            <w:bCs w:val="0"/>
            <w:sz w:val="22"/>
            <w:szCs w:val="22"/>
            <w:lang w:val="en-US" w:eastAsia="zh-CN"/>
          </w:rPr>
          <w:t xml:space="preserve"> </w:t>
        </w:r>
        <w:r w:rsidR="00A37763" w:rsidRPr="009D2C91">
          <w:rPr>
            <w:rStyle w:val="Hyperlink"/>
          </w:rPr>
          <w:t>Current policy objectives/initiatives</w:t>
        </w:r>
        <w:r w:rsidR="00A37763">
          <w:rPr>
            <w:webHidden/>
          </w:rPr>
          <w:tab/>
        </w:r>
        <w:r w:rsidR="00A37763">
          <w:rPr>
            <w:webHidden/>
          </w:rPr>
          <w:tab/>
        </w:r>
        <w:r w:rsidR="00A37763">
          <w:rPr>
            <w:webHidden/>
          </w:rPr>
          <w:fldChar w:fldCharType="begin"/>
        </w:r>
        <w:r w:rsidR="00A37763">
          <w:rPr>
            <w:webHidden/>
          </w:rPr>
          <w:instrText xml:space="preserve"> PAGEREF _Toc338321923 \h </w:instrText>
        </w:r>
        <w:r w:rsidR="00A37763">
          <w:rPr>
            <w:webHidden/>
          </w:rPr>
        </w:r>
        <w:r w:rsidR="00A37763">
          <w:rPr>
            <w:webHidden/>
          </w:rPr>
          <w:fldChar w:fldCharType="separate"/>
        </w:r>
        <w:r w:rsidR="00A37763">
          <w:rPr>
            <w:webHidden/>
          </w:rPr>
          <w:t>11</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24" w:history="1">
        <w:r w:rsidR="00A37763" w:rsidRPr="009D2C91">
          <w:rPr>
            <w:rStyle w:val="Hyperlink"/>
          </w:rPr>
          <w:t>3.5</w:t>
        </w:r>
        <w:r w:rsidR="00A37763">
          <w:rPr>
            <w:rFonts w:asciiTheme="minorHAnsi" w:eastAsia="Batang" w:hAnsiTheme="minorHAnsi" w:cstheme="minorBidi"/>
            <w:bCs w:val="0"/>
            <w:sz w:val="22"/>
            <w:szCs w:val="22"/>
            <w:lang w:val="en-US" w:eastAsia="zh-CN"/>
          </w:rPr>
          <w:t xml:space="preserve"> </w:t>
        </w:r>
        <w:r w:rsidR="00A37763" w:rsidRPr="009D2C91">
          <w:rPr>
            <w:rStyle w:val="Hyperlink"/>
          </w:rPr>
          <w:t>Asia Development Bank Wireless Broadband Initiative</w:t>
        </w:r>
        <w:r w:rsidR="00A37763">
          <w:rPr>
            <w:webHidden/>
          </w:rPr>
          <w:tab/>
        </w:r>
        <w:r w:rsidR="00A37763">
          <w:rPr>
            <w:webHidden/>
          </w:rPr>
          <w:tab/>
        </w:r>
        <w:r w:rsidR="00A37763">
          <w:rPr>
            <w:webHidden/>
          </w:rPr>
          <w:fldChar w:fldCharType="begin"/>
        </w:r>
        <w:r w:rsidR="00A37763">
          <w:rPr>
            <w:webHidden/>
          </w:rPr>
          <w:instrText xml:space="preserve"> PAGEREF _Toc338321924 \h </w:instrText>
        </w:r>
        <w:r w:rsidR="00A37763">
          <w:rPr>
            <w:webHidden/>
          </w:rPr>
        </w:r>
        <w:r w:rsidR="00A37763">
          <w:rPr>
            <w:webHidden/>
          </w:rPr>
          <w:fldChar w:fldCharType="separate"/>
        </w:r>
        <w:r w:rsidR="00A37763">
          <w:rPr>
            <w:webHidden/>
          </w:rPr>
          <w:t>11</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25" w:history="1">
        <w:r w:rsidR="00A37763" w:rsidRPr="009D2C91">
          <w:rPr>
            <w:rStyle w:val="Hyperlink"/>
          </w:rPr>
          <w:t>3.6</w:t>
        </w:r>
        <w:r w:rsidR="00A37763">
          <w:rPr>
            <w:rFonts w:asciiTheme="minorHAnsi" w:eastAsia="Batang" w:hAnsiTheme="minorHAnsi" w:cstheme="minorBidi"/>
            <w:bCs w:val="0"/>
            <w:sz w:val="22"/>
            <w:szCs w:val="22"/>
            <w:lang w:val="en-US" w:eastAsia="zh-CN"/>
          </w:rPr>
          <w:t xml:space="preserve"> </w:t>
        </w:r>
        <w:r w:rsidR="00A37763" w:rsidRPr="009D2C91">
          <w:rPr>
            <w:rStyle w:val="Hyperlink"/>
          </w:rPr>
          <w:t>Regulatory framework</w:t>
        </w:r>
        <w:r w:rsidR="00A37763">
          <w:rPr>
            <w:webHidden/>
          </w:rPr>
          <w:tab/>
        </w:r>
        <w:r w:rsidR="00A37763">
          <w:rPr>
            <w:webHidden/>
          </w:rPr>
          <w:tab/>
        </w:r>
        <w:r w:rsidR="00A37763">
          <w:rPr>
            <w:webHidden/>
          </w:rPr>
          <w:fldChar w:fldCharType="begin"/>
        </w:r>
        <w:r w:rsidR="00A37763">
          <w:rPr>
            <w:webHidden/>
          </w:rPr>
          <w:instrText xml:space="preserve"> PAGEREF _Toc338321925 \h </w:instrText>
        </w:r>
        <w:r w:rsidR="00A37763">
          <w:rPr>
            <w:webHidden/>
          </w:rPr>
        </w:r>
        <w:r w:rsidR="00A37763">
          <w:rPr>
            <w:webHidden/>
          </w:rPr>
          <w:fldChar w:fldCharType="separate"/>
        </w:r>
        <w:r w:rsidR="00A37763">
          <w:rPr>
            <w:webHidden/>
          </w:rPr>
          <w:t>11</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26" w:history="1">
        <w:r w:rsidR="00A37763" w:rsidRPr="009D2C91">
          <w:rPr>
            <w:rStyle w:val="Hyperlink"/>
          </w:rPr>
          <w:t>3.7</w:t>
        </w:r>
        <w:r w:rsidR="00A37763">
          <w:rPr>
            <w:rFonts w:asciiTheme="minorHAnsi" w:eastAsia="Batang" w:hAnsiTheme="minorHAnsi" w:cstheme="minorBidi"/>
            <w:bCs w:val="0"/>
            <w:sz w:val="22"/>
            <w:szCs w:val="22"/>
            <w:lang w:val="en-US" w:eastAsia="zh-CN"/>
          </w:rPr>
          <w:t xml:space="preserve"> </w:t>
        </w:r>
        <w:r w:rsidR="00A37763" w:rsidRPr="009D2C91">
          <w:rPr>
            <w:rStyle w:val="Hyperlink"/>
          </w:rPr>
          <w:t>Spectrum utilisation</w:t>
        </w:r>
        <w:r w:rsidR="00A37763">
          <w:rPr>
            <w:webHidden/>
          </w:rPr>
          <w:tab/>
        </w:r>
        <w:r w:rsidR="00A37763">
          <w:rPr>
            <w:webHidden/>
          </w:rPr>
          <w:tab/>
        </w:r>
        <w:r w:rsidR="00A37763">
          <w:rPr>
            <w:webHidden/>
          </w:rPr>
          <w:fldChar w:fldCharType="begin"/>
        </w:r>
        <w:r w:rsidR="00A37763">
          <w:rPr>
            <w:webHidden/>
          </w:rPr>
          <w:instrText xml:space="preserve"> PAGEREF _Toc338321926 \h </w:instrText>
        </w:r>
        <w:r w:rsidR="00A37763">
          <w:rPr>
            <w:webHidden/>
          </w:rPr>
        </w:r>
        <w:r w:rsidR="00A37763">
          <w:rPr>
            <w:webHidden/>
          </w:rPr>
          <w:fldChar w:fldCharType="separate"/>
        </w:r>
        <w:r w:rsidR="00A37763">
          <w:rPr>
            <w:webHidden/>
          </w:rPr>
          <w:t>12</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27" w:history="1">
        <w:r w:rsidR="00A37763" w:rsidRPr="009D2C91">
          <w:rPr>
            <w:rStyle w:val="Hyperlink"/>
          </w:rPr>
          <w:t>3.8</w:t>
        </w:r>
        <w:r w:rsidR="00A37763">
          <w:rPr>
            <w:rFonts w:asciiTheme="minorHAnsi" w:eastAsia="Batang" w:hAnsiTheme="minorHAnsi" w:cstheme="minorBidi"/>
            <w:bCs w:val="0"/>
            <w:sz w:val="22"/>
            <w:szCs w:val="22"/>
            <w:lang w:val="en-US" w:eastAsia="zh-CN"/>
          </w:rPr>
          <w:t xml:space="preserve"> </w:t>
        </w:r>
        <w:r w:rsidR="00A37763" w:rsidRPr="009D2C91">
          <w:rPr>
            <w:rStyle w:val="Hyperlink"/>
          </w:rPr>
          <w:t>Key challenges</w:t>
        </w:r>
        <w:r w:rsidR="00A37763">
          <w:rPr>
            <w:webHidden/>
          </w:rPr>
          <w:tab/>
        </w:r>
        <w:r w:rsidR="00A37763">
          <w:rPr>
            <w:webHidden/>
          </w:rPr>
          <w:tab/>
        </w:r>
        <w:r w:rsidR="00A37763">
          <w:rPr>
            <w:webHidden/>
          </w:rPr>
          <w:fldChar w:fldCharType="begin"/>
        </w:r>
        <w:r w:rsidR="00A37763">
          <w:rPr>
            <w:webHidden/>
          </w:rPr>
          <w:instrText xml:space="preserve"> PAGEREF _Toc338321927 \h </w:instrText>
        </w:r>
        <w:r w:rsidR="00A37763">
          <w:rPr>
            <w:webHidden/>
          </w:rPr>
        </w:r>
        <w:r w:rsidR="00A37763">
          <w:rPr>
            <w:webHidden/>
          </w:rPr>
          <w:fldChar w:fldCharType="separate"/>
        </w:r>
        <w:r w:rsidR="00A37763">
          <w:rPr>
            <w:webHidden/>
          </w:rPr>
          <w:t>13</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28" w:history="1">
        <w:r w:rsidR="00A37763" w:rsidRPr="009D2C91">
          <w:rPr>
            <w:rStyle w:val="Hyperlink"/>
            <w:rFonts w:eastAsia="SimSun"/>
            <w:lang w:val="en-GB"/>
          </w:rPr>
          <w:t>3.8.1</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Power disruptions</w:t>
        </w:r>
        <w:r w:rsidR="00A37763">
          <w:rPr>
            <w:webHidden/>
          </w:rPr>
          <w:tab/>
        </w:r>
        <w:r w:rsidR="00A37763">
          <w:rPr>
            <w:webHidden/>
          </w:rPr>
          <w:tab/>
        </w:r>
        <w:r w:rsidR="00A37763">
          <w:rPr>
            <w:webHidden/>
          </w:rPr>
          <w:fldChar w:fldCharType="begin"/>
        </w:r>
        <w:r w:rsidR="00A37763">
          <w:rPr>
            <w:webHidden/>
          </w:rPr>
          <w:instrText xml:space="preserve"> PAGEREF _Toc338321928 \h </w:instrText>
        </w:r>
        <w:r w:rsidR="00A37763">
          <w:rPr>
            <w:webHidden/>
          </w:rPr>
        </w:r>
        <w:r w:rsidR="00A37763">
          <w:rPr>
            <w:webHidden/>
          </w:rPr>
          <w:fldChar w:fldCharType="separate"/>
        </w:r>
        <w:r w:rsidR="00A37763">
          <w:rPr>
            <w:webHidden/>
          </w:rPr>
          <w:t>13</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29" w:history="1">
        <w:r w:rsidR="00A37763" w:rsidRPr="009D2C91">
          <w:rPr>
            <w:rStyle w:val="Hyperlink"/>
            <w:rFonts w:eastAsia="SimSun"/>
            <w:lang w:val="en-GB"/>
          </w:rPr>
          <w:t>3.8.2</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Affordability</w:t>
        </w:r>
        <w:r w:rsidR="00A37763">
          <w:rPr>
            <w:webHidden/>
          </w:rPr>
          <w:tab/>
        </w:r>
        <w:r w:rsidR="00A37763">
          <w:rPr>
            <w:webHidden/>
          </w:rPr>
          <w:tab/>
        </w:r>
        <w:r w:rsidR="00A37763">
          <w:rPr>
            <w:webHidden/>
          </w:rPr>
          <w:fldChar w:fldCharType="begin"/>
        </w:r>
        <w:r w:rsidR="00A37763">
          <w:rPr>
            <w:webHidden/>
          </w:rPr>
          <w:instrText xml:space="preserve"> PAGEREF _Toc338321929 \h </w:instrText>
        </w:r>
        <w:r w:rsidR="00A37763">
          <w:rPr>
            <w:webHidden/>
          </w:rPr>
        </w:r>
        <w:r w:rsidR="00A37763">
          <w:rPr>
            <w:webHidden/>
          </w:rPr>
          <w:fldChar w:fldCharType="separate"/>
        </w:r>
        <w:r w:rsidR="00A37763">
          <w:rPr>
            <w:webHidden/>
          </w:rPr>
          <w:t>13</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30" w:history="1">
        <w:r w:rsidR="00A37763" w:rsidRPr="009D2C91">
          <w:rPr>
            <w:rStyle w:val="Hyperlink"/>
            <w:rFonts w:eastAsia="SimSun"/>
            <w:lang w:val="en-GB"/>
          </w:rPr>
          <w:t>3.8.3</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Policy and regulatory barriers</w:t>
        </w:r>
        <w:r w:rsidR="00A37763">
          <w:rPr>
            <w:webHidden/>
          </w:rPr>
          <w:tab/>
        </w:r>
        <w:r w:rsidR="00A37763">
          <w:rPr>
            <w:webHidden/>
          </w:rPr>
          <w:tab/>
        </w:r>
        <w:r w:rsidR="00A37763">
          <w:rPr>
            <w:webHidden/>
          </w:rPr>
          <w:fldChar w:fldCharType="begin"/>
        </w:r>
        <w:r w:rsidR="00A37763">
          <w:rPr>
            <w:webHidden/>
          </w:rPr>
          <w:instrText xml:space="preserve"> PAGEREF _Toc338321930 \h </w:instrText>
        </w:r>
        <w:r w:rsidR="00A37763">
          <w:rPr>
            <w:webHidden/>
          </w:rPr>
        </w:r>
        <w:r w:rsidR="00A37763">
          <w:rPr>
            <w:webHidden/>
          </w:rPr>
          <w:fldChar w:fldCharType="separate"/>
        </w:r>
        <w:r w:rsidR="00A37763">
          <w:rPr>
            <w:webHidden/>
          </w:rPr>
          <w:t>13</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1931" w:history="1">
        <w:r w:rsidR="00A37763" w:rsidRPr="009D2C91">
          <w:rPr>
            <w:rStyle w:val="Hyperlink"/>
            <w:rFonts w:eastAsia="SimSun"/>
            <w:lang w:val="en-GB"/>
          </w:rPr>
          <w:t>4.</w:t>
        </w:r>
        <w:r w:rsidR="00A37763">
          <w:rPr>
            <w:rFonts w:asciiTheme="minorHAnsi" w:eastAsia="Batang" w:hAnsiTheme="minorHAnsi" w:cstheme="minorBidi"/>
            <w:b w:val="0"/>
            <w:bCs w:val="0"/>
            <w:sz w:val="22"/>
            <w:szCs w:val="22"/>
            <w:lang w:eastAsia="zh-CN"/>
          </w:rPr>
          <w:t xml:space="preserve"> </w:t>
        </w:r>
        <w:r w:rsidR="00A37763" w:rsidRPr="009D2C91">
          <w:rPr>
            <w:rStyle w:val="Hyperlink"/>
            <w:rFonts w:eastAsia="SimSun"/>
            <w:lang w:val="en-GB"/>
          </w:rPr>
          <w:t>Medium to long term goals to optimise wireless broadband for Nepal</w:t>
        </w:r>
        <w:r w:rsidR="00A37763">
          <w:rPr>
            <w:webHidden/>
          </w:rPr>
          <w:tab/>
        </w:r>
        <w:r w:rsidR="00A37763">
          <w:rPr>
            <w:webHidden/>
          </w:rPr>
          <w:tab/>
        </w:r>
        <w:r w:rsidR="00A37763">
          <w:rPr>
            <w:webHidden/>
          </w:rPr>
          <w:fldChar w:fldCharType="begin"/>
        </w:r>
        <w:r w:rsidR="00A37763">
          <w:rPr>
            <w:webHidden/>
          </w:rPr>
          <w:instrText xml:space="preserve"> PAGEREF _Toc338321931 \h </w:instrText>
        </w:r>
        <w:r w:rsidR="00A37763">
          <w:rPr>
            <w:webHidden/>
          </w:rPr>
        </w:r>
        <w:r w:rsidR="00A37763">
          <w:rPr>
            <w:webHidden/>
          </w:rPr>
          <w:fldChar w:fldCharType="separate"/>
        </w:r>
        <w:r w:rsidR="00A37763">
          <w:rPr>
            <w:webHidden/>
          </w:rPr>
          <w:t>13</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32" w:history="1">
        <w:r w:rsidR="00A37763" w:rsidRPr="009D2C91">
          <w:rPr>
            <w:rStyle w:val="Hyperlink"/>
          </w:rPr>
          <w:t>4.1</w:t>
        </w:r>
        <w:r w:rsidR="00A37763">
          <w:rPr>
            <w:rFonts w:asciiTheme="minorHAnsi" w:eastAsia="Batang" w:hAnsiTheme="minorHAnsi" w:cstheme="minorBidi"/>
            <w:bCs w:val="0"/>
            <w:sz w:val="22"/>
            <w:szCs w:val="22"/>
            <w:lang w:val="en-US" w:eastAsia="zh-CN"/>
          </w:rPr>
          <w:t xml:space="preserve"> </w:t>
        </w:r>
        <w:r w:rsidR="00A37763" w:rsidRPr="009D2C91">
          <w:rPr>
            <w:rStyle w:val="Hyperlink"/>
          </w:rPr>
          <w:t>Global mobile data traffic growth</w:t>
        </w:r>
        <w:r w:rsidR="00A37763">
          <w:rPr>
            <w:webHidden/>
          </w:rPr>
          <w:tab/>
        </w:r>
        <w:r w:rsidR="00A37763">
          <w:rPr>
            <w:webHidden/>
          </w:rPr>
          <w:tab/>
        </w:r>
        <w:r w:rsidR="00A37763">
          <w:rPr>
            <w:webHidden/>
          </w:rPr>
          <w:fldChar w:fldCharType="begin"/>
        </w:r>
        <w:r w:rsidR="00A37763">
          <w:rPr>
            <w:webHidden/>
          </w:rPr>
          <w:instrText xml:space="preserve"> PAGEREF _Toc338321932 \h </w:instrText>
        </w:r>
        <w:r w:rsidR="00A37763">
          <w:rPr>
            <w:webHidden/>
          </w:rPr>
        </w:r>
        <w:r w:rsidR="00A37763">
          <w:rPr>
            <w:webHidden/>
          </w:rPr>
          <w:fldChar w:fldCharType="separate"/>
        </w:r>
        <w:r w:rsidR="00A37763">
          <w:rPr>
            <w:webHidden/>
          </w:rPr>
          <w:t>13</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33" w:history="1">
        <w:r w:rsidR="00A37763" w:rsidRPr="009D2C91">
          <w:rPr>
            <w:rStyle w:val="Hyperlink"/>
          </w:rPr>
          <w:t>4.2</w:t>
        </w:r>
        <w:r w:rsidR="00A37763">
          <w:rPr>
            <w:rFonts w:asciiTheme="minorHAnsi" w:eastAsia="Batang" w:hAnsiTheme="minorHAnsi" w:cstheme="minorBidi"/>
            <w:bCs w:val="0"/>
            <w:sz w:val="22"/>
            <w:szCs w:val="22"/>
            <w:lang w:val="en-US" w:eastAsia="zh-CN"/>
          </w:rPr>
          <w:t xml:space="preserve"> </w:t>
        </w:r>
        <w:r w:rsidR="00A37763" w:rsidRPr="009D2C91">
          <w:rPr>
            <w:rStyle w:val="Hyperlink"/>
          </w:rPr>
          <w:t>Estimating wireless broadband growth</w:t>
        </w:r>
        <w:r w:rsidR="00A37763">
          <w:rPr>
            <w:webHidden/>
          </w:rPr>
          <w:tab/>
        </w:r>
        <w:r w:rsidR="00A37763">
          <w:rPr>
            <w:webHidden/>
          </w:rPr>
          <w:tab/>
        </w:r>
        <w:r w:rsidR="00A37763">
          <w:rPr>
            <w:webHidden/>
          </w:rPr>
          <w:fldChar w:fldCharType="begin"/>
        </w:r>
        <w:r w:rsidR="00A37763">
          <w:rPr>
            <w:webHidden/>
          </w:rPr>
          <w:instrText xml:space="preserve"> PAGEREF _Toc338321933 \h </w:instrText>
        </w:r>
        <w:r w:rsidR="00A37763">
          <w:rPr>
            <w:webHidden/>
          </w:rPr>
        </w:r>
        <w:r w:rsidR="00A37763">
          <w:rPr>
            <w:webHidden/>
          </w:rPr>
          <w:fldChar w:fldCharType="separate"/>
        </w:r>
        <w:r w:rsidR="00A37763">
          <w:rPr>
            <w:webHidden/>
          </w:rPr>
          <w:t>15</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1934" w:history="1">
        <w:r w:rsidR="00A37763" w:rsidRPr="009D2C91">
          <w:rPr>
            <w:rStyle w:val="Hyperlink"/>
            <w:rFonts w:eastAsia="SimSun"/>
            <w:lang w:val="en-GB"/>
          </w:rPr>
          <w:t>5.</w:t>
        </w:r>
        <w:r w:rsidR="00A37763">
          <w:rPr>
            <w:rFonts w:asciiTheme="minorHAnsi" w:eastAsia="Batang" w:hAnsiTheme="minorHAnsi" w:cstheme="minorBidi"/>
            <w:b w:val="0"/>
            <w:bCs w:val="0"/>
            <w:sz w:val="22"/>
            <w:szCs w:val="22"/>
            <w:lang w:eastAsia="zh-CN"/>
          </w:rPr>
          <w:t xml:space="preserve"> </w:t>
        </w:r>
        <w:r w:rsidR="00A37763" w:rsidRPr="009D2C91">
          <w:rPr>
            <w:rStyle w:val="Hyperlink"/>
            <w:rFonts w:eastAsia="SimSun"/>
            <w:lang w:val="en-GB"/>
          </w:rPr>
          <w:t>Key considerations for the wireless broadband masterplan</w:t>
        </w:r>
        <w:r w:rsidR="00A37763">
          <w:rPr>
            <w:webHidden/>
          </w:rPr>
          <w:tab/>
        </w:r>
        <w:r w:rsidR="00A37763">
          <w:rPr>
            <w:webHidden/>
          </w:rPr>
          <w:tab/>
        </w:r>
        <w:r w:rsidR="00A37763">
          <w:rPr>
            <w:webHidden/>
          </w:rPr>
          <w:fldChar w:fldCharType="begin"/>
        </w:r>
        <w:r w:rsidR="00A37763">
          <w:rPr>
            <w:webHidden/>
          </w:rPr>
          <w:instrText xml:space="preserve"> PAGEREF _Toc338321934 \h </w:instrText>
        </w:r>
        <w:r w:rsidR="00A37763">
          <w:rPr>
            <w:webHidden/>
          </w:rPr>
        </w:r>
        <w:r w:rsidR="00A37763">
          <w:rPr>
            <w:webHidden/>
          </w:rPr>
          <w:fldChar w:fldCharType="separate"/>
        </w:r>
        <w:r w:rsidR="00A37763">
          <w:rPr>
            <w:webHidden/>
          </w:rPr>
          <w:t>17</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35" w:history="1">
        <w:r w:rsidR="00A37763" w:rsidRPr="009D2C91">
          <w:rPr>
            <w:rStyle w:val="Hyperlink"/>
          </w:rPr>
          <w:t>5.1</w:t>
        </w:r>
        <w:r w:rsidR="00A37763">
          <w:rPr>
            <w:rFonts w:asciiTheme="minorHAnsi" w:eastAsia="Batang" w:hAnsiTheme="minorHAnsi" w:cstheme="minorBidi"/>
            <w:bCs w:val="0"/>
            <w:sz w:val="22"/>
            <w:szCs w:val="22"/>
            <w:lang w:val="en-US" w:eastAsia="zh-CN"/>
          </w:rPr>
          <w:t xml:space="preserve"> </w:t>
        </w:r>
        <w:r w:rsidR="00A37763" w:rsidRPr="009D2C91">
          <w:rPr>
            <w:rStyle w:val="Hyperlink"/>
          </w:rPr>
          <w:t>Introduction: Enabling the wireless broadband end-to-end ecosystem</w:t>
        </w:r>
        <w:r w:rsidR="00A37763">
          <w:rPr>
            <w:webHidden/>
          </w:rPr>
          <w:tab/>
        </w:r>
        <w:r w:rsidR="00A37763">
          <w:rPr>
            <w:webHidden/>
          </w:rPr>
          <w:tab/>
        </w:r>
        <w:r w:rsidR="00A37763">
          <w:rPr>
            <w:webHidden/>
          </w:rPr>
          <w:fldChar w:fldCharType="begin"/>
        </w:r>
        <w:r w:rsidR="00A37763">
          <w:rPr>
            <w:webHidden/>
          </w:rPr>
          <w:instrText xml:space="preserve"> PAGEREF _Toc338321935 \h </w:instrText>
        </w:r>
        <w:r w:rsidR="00A37763">
          <w:rPr>
            <w:webHidden/>
          </w:rPr>
        </w:r>
        <w:r w:rsidR="00A37763">
          <w:rPr>
            <w:webHidden/>
          </w:rPr>
          <w:fldChar w:fldCharType="separate"/>
        </w:r>
        <w:r w:rsidR="00A37763">
          <w:rPr>
            <w:webHidden/>
          </w:rPr>
          <w:t>17</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36" w:history="1">
        <w:r w:rsidR="00A37763" w:rsidRPr="009D2C91">
          <w:rPr>
            <w:rStyle w:val="Hyperlink"/>
          </w:rPr>
          <w:t>5.2</w:t>
        </w:r>
        <w:r w:rsidR="00A37763">
          <w:rPr>
            <w:rFonts w:asciiTheme="minorHAnsi" w:eastAsia="Batang" w:hAnsiTheme="minorHAnsi" w:cstheme="minorBidi"/>
            <w:bCs w:val="0"/>
            <w:sz w:val="22"/>
            <w:szCs w:val="22"/>
            <w:lang w:val="en-US" w:eastAsia="zh-CN"/>
          </w:rPr>
          <w:t xml:space="preserve"> </w:t>
        </w:r>
        <w:r w:rsidR="00A37763" w:rsidRPr="009D2C91">
          <w:rPr>
            <w:rStyle w:val="Hyperlink"/>
          </w:rPr>
          <w:t>Policy and regulatory aspects</w:t>
        </w:r>
        <w:r w:rsidR="00A37763">
          <w:rPr>
            <w:webHidden/>
          </w:rPr>
          <w:tab/>
        </w:r>
        <w:r w:rsidR="00A37763">
          <w:rPr>
            <w:webHidden/>
          </w:rPr>
          <w:tab/>
        </w:r>
        <w:r w:rsidR="00A37763">
          <w:rPr>
            <w:webHidden/>
          </w:rPr>
          <w:fldChar w:fldCharType="begin"/>
        </w:r>
        <w:r w:rsidR="00A37763">
          <w:rPr>
            <w:webHidden/>
          </w:rPr>
          <w:instrText xml:space="preserve"> PAGEREF _Toc338321936 \h </w:instrText>
        </w:r>
        <w:r w:rsidR="00A37763">
          <w:rPr>
            <w:webHidden/>
          </w:rPr>
        </w:r>
        <w:r w:rsidR="00A37763">
          <w:rPr>
            <w:webHidden/>
          </w:rPr>
          <w:fldChar w:fldCharType="separate"/>
        </w:r>
        <w:r w:rsidR="00A37763">
          <w:rPr>
            <w:webHidden/>
          </w:rPr>
          <w:t>17</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37" w:history="1">
        <w:r w:rsidR="00A37763" w:rsidRPr="009D2C91">
          <w:rPr>
            <w:rStyle w:val="Hyperlink"/>
            <w:rFonts w:eastAsia="SimSun"/>
            <w:lang w:val="en-GB"/>
          </w:rPr>
          <w:t>5.2.1</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Unified licensing structure</w:t>
        </w:r>
        <w:r w:rsidR="00A37763">
          <w:rPr>
            <w:webHidden/>
          </w:rPr>
          <w:tab/>
        </w:r>
        <w:r w:rsidR="00A37763">
          <w:rPr>
            <w:webHidden/>
          </w:rPr>
          <w:tab/>
        </w:r>
        <w:r w:rsidR="00A37763">
          <w:rPr>
            <w:webHidden/>
          </w:rPr>
          <w:fldChar w:fldCharType="begin"/>
        </w:r>
        <w:r w:rsidR="00A37763">
          <w:rPr>
            <w:webHidden/>
          </w:rPr>
          <w:instrText xml:space="preserve"> PAGEREF _Toc338321937 \h </w:instrText>
        </w:r>
        <w:r w:rsidR="00A37763">
          <w:rPr>
            <w:webHidden/>
          </w:rPr>
        </w:r>
        <w:r w:rsidR="00A37763">
          <w:rPr>
            <w:webHidden/>
          </w:rPr>
          <w:fldChar w:fldCharType="separate"/>
        </w:r>
        <w:r w:rsidR="00A37763">
          <w:rPr>
            <w:webHidden/>
          </w:rPr>
          <w:t>17</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38" w:history="1">
        <w:r w:rsidR="00A37763" w:rsidRPr="009D2C91">
          <w:rPr>
            <w:rStyle w:val="Hyperlink"/>
            <w:rFonts w:eastAsia="SimSun"/>
            <w:lang w:val="en-GB"/>
          </w:rPr>
          <w:t>5.2.2</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Facilitation of competitive entry of a new entrant</w:t>
        </w:r>
        <w:r w:rsidR="00A37763">
          <w:rPr>
            <w:webHidden/>
          </w:rPr>
          <w:tab/>
        </w:r>
        <w:r w:rsidR="00A37763">
          <w:rPr>
            <w:webHidden/>
          </w:rPr>
          <w:tab/>
        </w:r>
        <w:r w:rsidR="00A37763">
          <w:rPr>
            <w:webHidden/>
          </w:rPr>
          <w:fldChar w:fldCharType="begin"/>
        </w:r>
        <w:r w:rsidR="00A37763">
          <w:rPr>
            <w:webHidden/>
          </w:rPr>
          <w:instrText xml:space="preserve"> PAGEREF _Toc338321938 \h </w:instrText>
        </w:r>
        <w:r w:rsidR="00A37763">
          <w:rPr>
            <w:webHidden/>
          </w:rPr>
        </w:r>
        <w:r w:rsidR="00A37763">
          <w:rPr>
            <w:webHidden/>
          </w:rPr>
          <w:fldChar w:fldCharType="separate"/>
        </w:r>
        <w:r w:rsidR="00A37763">
          <w:rPr>
            <w:webHidden/>
          </w:rPr>
          <w:t>18</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39" w:history="1">
        <w:r w:rsidR="00A37763" w:rsidRPr="009D2C91">
          <w:rPr>
            <w:rStyle w:val="Hyperlink"/>
            <w:rFonts w:eastAsia="SimSun"/>
            <w:lang w:val="en-GB"/>
          </w:rPr>
          <w:t>5.2.3</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Spectrum management and regulation</w:t>
        </w:r>
        <w:r w:rsidR="00A37763">
          <w:rPr>
            <w:webHidden/>
          </w:rPr>
          <w:tab/>
        </w:r>
        <w:r w:rsidR="00A37763">
          <w:rPr>
            <w:webHidden/>
          </w:rPr>
          <w:tab/>
        </w:r>
        <w:r w:rsidR="00A37763">
          <w:rPr>
            <w:webHidden/>
          </w:rPr>
          <w:fldChar w:fldCharType="begin"/>
        </w:r>
        <w:r w:rsidR="00A37763">
          <w:rPr>
            <w:webHidden/>
          </w:rPr>
          <w:instrText xml:space="preserve"> PAGEREF _Toc338321939 \h </w:instrText>
        </w:r>
        <w:r w:rsidR="00A37763">
          <w:rPr>
            <w:webHidden/>
          </w:rPr>
        </w:r>
        <w:r w:rsidR="00A37763">
          <w:rPr>
            <w:webHidden/>
          </w:rPr>
          <w:fldChar w:fldCharType="separate"/>
        </w:r>
        <w:r w:rsidR="00A37763">
          <w:rPr>
            <w:webHidden/>
          </w:rPr>
          <w:t>18</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40" w:history="1">
        <w:r w:rsidR="00A37763" w:rsidRPr="009D2C91">
          <w:rPr>
            <w:rStyle w:val="Hyperlink"/>
            <w:rFonts w:eastAsia="SimSun"/>
            <w:lang w:val="en-GB"/>
          </w:rPr>
          <w:t>5.2.4</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Refarming and reuse of ‘rural’ 900 MHz allocations in urban areas</w:t>
        </w:r>
        <w:r w:rsidR="00A37763">
          <w:rPr>
            <w:webHidden/>
          </w:rPr>
          <w:tab/>
        </w:r>
        <w:r w:rsidR="00A37763">
          <w:rPr>
            <w:webHidden/>
          </w:rPr>
          <w:tab/>
        </w:r>
        <w:r w:rsidR="00A37763">
          <w:rPr>
            <w:webHidden/>
          </w:rPr>
          <w:fldChar w:fldCharType="begin"/>
        </w:r>
        <w:r w:rsidR="00A37763">
          <w:rPr>
            <w:webHidden/>
          </w:rPr>
          <w:instrText xml:space="preserve"> PAGEREF _Toc338321940 \h </w:instrText>
        </w:r>
        <w:r w:rsidR="00A37763">
          <w:rPr>
            <w:webHidden/>
          </w:rPr>
        </w:r>
        <w:r w:rsidR="00A37763">
          <w:rPr>
            <w:webHidden/>
          </w:rPr>
          <w:fldChar w:fldCharType="separate"/>
        </w:r>
        <w:r w:rsidR="00A37763">
          <w:rPr>
            <w:webHidden/>
          </w:rPr>
          <w:t>19</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41" w:history="1">
        <w:r w:rsidR="00A37763" w:rsidRPr="009D2C91">
          <w:rPr>
            <w:rStyle w:val="Hyperlink"/>
            <w:rFonts w:eastAsia="SimSun"/>
            <w:lang w:val="en-GB"/>
          </w:rPr>
          <w:t>5.2.5</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Other key policy and regulatory issues</w:t>
        </w:r>
        <w:r w:rsidR="00A37763">
          <w:rPr>
            <w:webHidden/>
          </w:rPr>
          <w:tab/>
        </w:r>
        <w:r w:rsidR="00A37763">
          <w:rPr>
            <w:webHidden/>
          </w:rPr>
          <w:tab/>
        </w:r>
        <w:r w:rsidR="00A37763">
          <w:rPr>
            <w:webHidden/>
          </w:rPr>
          <w:fldChar w:fldCharType="begin"/>
        </w:r>
        <w:r w:rsidR="00A37763">
          <w:rPr>
            <w:webHidden/>
          </w:rPr>
          <w:instrText xml:space="preserve"> PAGEREF _Toc338321941 \h </w:instrText>
        </w:r>
        <w:r w:rsidR="00A37763">
          <w:rPr>
            <w:webHidden/>
          </w:rPr>
        </w:r>
        <w:r w:rsidR="00A37763">
          <w:rPr>
            <w:webHidden/>
          </w:rPr>
          <w:fldChar w:fldCharType="separate"/>
        </w:r>
        <w:r w:rsidR="00A37763">
          <w:rPr>
            <w:webHidden/>
          </w:rPr>
          <w:t>19</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42" w:history="1">
        <w:r w:rsidR="00A37763" w:rsidRPr="009D2C91">
          <w:rPr>
            <w:rStyle w:val="Hyperlink"/>
          </w:rPr>
          <w:t>5.3</w:t>
        </w:r>
        <w:r w:rsidR="00A37763">
          <w:rPr>
            <w:rFonts w:asciiTheme="minorHAnsi" w:eastAsia="Batang" w:hAnsiTheme="minorHAnsi" w:cstheme="minorBidi"/>
            <w:bCs w:val="0"/>
            <w:sz w:val="22"/>
            <w:szCs w:val="22"/>
            <w:lang w:val="en-US" w:eastAsia="zh-CN"/>
          </w:rPr>
          <w:t xml:space="preserve"> </w:t>
        </w:r>
        <w:r w:rsidR="00A37763" w:rsidRPr="009D2C91">
          <w:rPr>
            <w:rStyle w:val="Hyperlink"/>
          </w:rPr>
          <w:t>Technology aspects</w:t>
        </w:r>
        <w:r w:rsidR="00A37763">
          <w:rPr>
            <w:webHidden/>
          </w:rPr>
          <w:tab/>
        </w:r>
        <w:r w:rsidR="00A37763">
          <w:rPr>
            <w:webHidden/>
          </w:rPr>
          <w:tab/>
        </w:r>
        <w:r w:rsidR="00A37763">
          <w:rPr>
            <w:webHidden/>
          </w:rPr>
          <w:fldChar w:fldCharType="begin"/>
        </w:r>
        <w:r w:rsidR="00A37763">
          <w:rPr>
            <w:webHidden/>
          </w:rPr>
          <w:instrText xml:space="preserve"> PAGEREF _Toc338321942 \h </w:instrText>
        </w:r>
        <w:r w:rsidR="00A37763">
          <w:rPr>
            <w:webHidden/>
          </w:rPr>
        </w:r>
        <w:r w:rsidR="00A37763">
          <w:rPr>
            <w:webHidden/>
          </w:rPr>
          <w:fldChar w:fldCharType="separate"/>
        </w:r>
        <w:r w:rsidR="00A37763">
          <w:rPr>
            <w:webHidden/>
          </w:rPr>
          <w:t>20</w:t>
        </w:r>
        <w:r w:rsidR="00A37763">
          <w:rPr>
            <w:webHidden/>
          </w:rPr>
          <w:fldChar w:fldCharType="end"/>
        </w:r>
      </w:hyperlink>
    </w:p>
    <w:p w:rsidR="00747D42" w:rsidRPr="00E23B4E" w:rsidRDefault="00747D42" w:rsidP="00747D42">
      <w:pPr>
        <w:pStyle w:val="Toc0"/>
        <w:spacing w:line="250" w:lineRule="exact"/>
        <w:rPr>
          <w:rFonts w:eastAsiaTheme="minorEastAsia"/>
          <w:noProof/>
          <w:color w:val="31849B" w:themeColor="accent5" w:themeShade="BF"/>
        </w:rPr>
      </w:pPr>
      <w:r w:rsidRPr="00E23B4E">
        <w:rPr>
          <w:noProof/>
          <w:color w:val="31849B" w:themeColor="accent5" w:themeShade="BF"/>
        </w:rPr>
        <w:lastRenderedPageBreak/>
        <w:tab/>
        <w:t>Page</w:t>
      </w:r>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43" w:history="1">
        <w:r w:rsidR="00A37763" w:rsidRPr="009D2C91">
          <w:rPr>
            <w:rStyle w:val="Hyperlink"/>
            <w:rFonts w:eastAsia="SimSun"/>
            <w:lang w:val="en-GB"/>
          </w:rPr>
          <w:t>5.3.1</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Introduction</w:t>
        </w:r>
        <w:r w:rsidR="00A37763">
          <w:rPr>
            <w:webHidden/>
          </w:rPr>
          <w:tab/>
        </w:r>
        <w:r w:rsidR="00747D42">
          <w:rPr>
            <w:webHidden/>
          </w:rPr>
          <w:tab/>
        </w:r>
        <w:r w:rsidR="00A37763">
          <w:rPr>
            <w:webHidden/>
          </w:rPr>
          <w:fldChar w:fldCharType="begin"/>
        </w:r>
        <w:r w:rsidR="00A37763">
          <w:rPr>
            <w:webHidden/>
          </w:rPr>
          <w:instrText xml:space="preserve"> PAGEREF _Toc338321943 \h </w:instrText>
        </w:r>
        <w:r w:rsidR="00A37763">
          <w:rPr>
            <w:webHidden/>
          </w:rPr>
        </w:r>
        <w:r w:rsidR="00A37763">
          <w:rPr>
            <w:webHidden/>
          </w:rPr>
          <w:fldChar w:fldCharType="separate"/>
        </w:r>
        <w:r w:rsidR="00A37763">
          <w:rPr>
            <w:webHidden/>
          </w:rPr>
          <w:t>20</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44" w:history="1">
        <w:r w:rsidR="00A37763" w:rsidRPr="009D2C91">
          <w:rPr>
            <w:rStyle w:val="Hyperlink"/>
            <w:rFonts w:eastAsia="SimSun"/>
            <w:lang w:val="en-GB"/>
          </w:rPr>
          <w:t>5.3.2</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GSM and W-CDMA</w:t>
        </w:r>
        <w:r w:rsidR="00A37763">
          <w:rPr>
            <w:webHidden/>
          </w:rPr>
          <w:tab/>
        </w:r>
        <w:r w:rsidR="00747D42">
          <w:rPr>
            <w:webHidden/>
          </w:rPr>
          <w:tab/>
        </w:r>
        <w:r w:rsidR="00A37763">
          <w:rPr>
            <w:webHidden/>
          </w:rPr>
          <w:fldChar w:fldCharType="begin"/>
        </w:r>
        <w:r w:rsidR="00A37763">
          <w:rPr>
            <w:webHidden/>
          </w:rPr>
          <w:instrText xml:space="preserve"> PAGEREF _Toc338321944 \h </w:instrText>
        </w:r>
        <w:r w:rsidR="00A37763">
          <w:rPr>
            <w:webHidden/>
          </w:rPr>
        </w:r>
        <w:r w:rsidR="00A37763">
          <w:rPr>
            <w:webHidden/>
          </w:rPr>
          <w:fldChar w:fldCharType="separate"/>
        </w:r>
        <w:r w:rsidR="00A37763">
          <w:rPr>
            <w:webHidden/>
          </w:rPr>
          <w:t>21</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45" w:history="1">
        <w:r w:rsidR="00A37763" w:rsidRPr="009D2C91">
          <w:rPr>
            <w:rStyle w:val="Hyperlink"/>
            <w:rFonts w:eastAsia="SimSun"/>
            <w:lang w:val="en-GB"/>
          </w:rPr>
          <w:t>5.3.3</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LTE</w:t>
        </w:r>
        <w:r w:rsidR="00A37763">
          <w:rPr>
            <w:webHidden/>
          </w:rPr>
          <w:tab/>
        </w:r>
        <w:r w:rsidR="00747D42">
          <w:rPr>
            <w:webHidden/>
          </w:rPr>
          <w:tab/>
        </w:r>
        <w:r w:rsidR="00A37763">
          <w:rPr>
            <w:webHidden/>
          </w:rPr>
          <w:fldChar w:fldCharType="begin"/>
        </w:r>
        <w:r w:rsidR="00A37763">
          <w:rPr>
            <w:webHidden/>
          </w:rPr>
          <w:instrText xml:space="preserve"> PAGEREF _Toc338321945 \h </w:instrText>
        </w:r>
        <w:r w:rsidR="00A37763">
          <w:rPr>
            <w:webHidden/>
          </w:rPr>
        </w:r>
        <w:r w:rsidR="00A37763">
          <w:rPr>
            <w:webHidden/>
          </w:rPr>
          <w:fldChar w:fldCharType="separate"/>
        </w:r>
        <w:r w:rsidR="00A37763">
          <w:rPr>
            <w:webHidden/>
          </w:rPr>
          <w:t>23</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46" w:history="1">
        <w:r w:rsidR="00A37763" w:rsidRPr="009D2C91">
          <w:rPr>
            <w:rStyle w:val="Hyperlink"/>
            <w:rFonts w:eastAsia="SimSun"/>
            <w:lang w:val="en-GB"/>
          </w:rPr>
          <w:t>5.3.4</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WiMAX</w:t>
        </w:r>
        <w:r w:rsidR="00A37763">
          <w:rPr>
            <w:webHidden/>
          </w:rPr>
          <w:tab/>
        </w:r>
        <w:r w:rsidR="00747D42">
          <w:rPr>
            <w:webHidden/>
          </w:rPr>
          <w:tab/>
        </w:r>
        <w:r w:rsidR="00A37763">
          <w:rPr>
            <w:webHidden/>
          </w:rPr>
          <w:fldChar w:fldCharType="begin"/>
        </w:r>
        <w:r w:rsidR="00A37763">
          <w:rPr>
            <w:webHidden/>
          </w:rPr>
          <w:instrText xml:space="preserve"> PAGEREF _Toc338321946 \h </w:instrText>
        </w:r>
        <w:r w:rsidR="00A37763">
          <w:rPr>
            <w:webHidden/>
          </w:rPr>
        </w:r>
        <w:r w:rsidR="00A37763">
          <w:rPr>
            <w:webHidden/>
          </w:rPr>
          <w:fldChar w:fldCharType="separate"/>
        </w:r>
        <w:r w:rsidR="00A37763">
          <w:rPr>
            <w:webHidden/>
          </w:rPr>
          <w:t>24</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47" w:history="1">
        <w:r w:rsidR="00A37763" w:rsidRPr="009D2C91">
          <w:rPr>
            <w:rStyle w:val="Hyperlink"/>
            <w:rFonts w:eastAsia="SimSun"/>
            <w:lang w:val="en-GB"/>
          </w:rPr>
          <w:t>5.3.5</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Why LTE is the recommended technology following 3G/W-CDMA</w:t>
        </w:r>
        <w:r w:rsidR="00A37763">
          <w:rPr>
            <w:webHidden/>
          </w:rPr>
          <w:tab/>
        </w:r>
        <w:r w:rsidR="00747D42">
          <w:rPr>
            <w:webHidden/>
          </w:rPr>
          <w:tab/>
        </w:r>
        <w:r w:rsidR="00A37763">
          <w:rPr>
            <w:webHidden/>
          </w:rPr>
          <w:fldChar w:fldCharType="begin"/>
        </w:r>
        <w:r w:rsidR="00A37763">
          <w:rPr>
            <w:webHidden/>
          </w:rPr>
          <w:instrText xml:space="preserve"> PAGEREF _Toc338321947 \h </w:instrText>
        </w:r>
        <w:r w:rsidR="00A37763">
          <w:rPr>
            <w:webHidden/>
          </w:rPr>
        </w:r>
        <w:r w:rsidR="00A37763">
          <w:rPr>
            <w:webHidden/>
          </w:rPr>
          <w:fldChar w:fldCharType="separate"/>
        </w:r>
        <w:r w:rsidR="00A37763">
          <w:rPr>
            <w:webHidden/>
          </w:rPr>
          <w:t>24</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48" w:history="1">
        <w:r w:rsidR="00A37763" w:rsidRPr="009D2C91">
          <w:rPr>
            <w:rStyle w:val="Hyperlink"/>
            <w:rFonts w:eastAsia="SimSun"/>
            <w:lang w:val="en-GB"/>
          </w:rPr>
          <w:t>5.3.6</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Wireless offloading</w:t>
        </w:r>
        <w:r w:rsidR="00A37763">
          <w:rPr>
            <w:webHidden/>
          </w:rPr>
          <w:tab/>
        </w:r>
        <w:r w:rsidR="00747D42">
          <w:rPr>
            <w:webHidden/>
          </w:rPr>
          <w:tab/>
        </w:r>
        <w:r w:rsidR="00A37763">
          <w:rPr>
            <w:webHidden/>
          </w:rPr>
          <w:fldChar w:fldCharType="begin"/>
        </w:r>
        <w:r w:rsidR="00A37763">
          <w:rPr>
            <w:webHidden/>
          </w:rPr>
          <w:instrText xml:space="preserve"> PAGEREF _Toc338321948 \h </w:instrText>
        </w:r>
        <w:r w:rsidR="00A37763">
          <w:rPr>
            <w:webHidden/>
          </w:rPr>
        </w:r>
        <w:r w:rsidR="00A37763">
          <w:rPr>
            <w:webHidden/>
          </w:rPr>
          <w:fldChar w:fldCharType="separate"/>
        </w:r>
        <w:r w:rsidR="00A37763">
          <w:rPr>
            <w:webHidden/>
          </w:rPr>
          <w:t>26</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49" w:history="1">
        <w:r w:rsidR="00A37763" w:rsidRPr="009D2C91">
          <w:rPr>
            <w:rStyle w:val="Hyperlink"/>
            <w:rFonts w:eastAsia="SimSun"/>
            <w:lang w:val="en-GB"/>
          </w:rPr>
          <w:t>5.3.7</w:t>
        </w:r>
        <w:r w:rsidR="00A37763">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The role for satellite</w:t>
        </w:r>
        <w:r w:rsidR="00A37763">
          <w:rPr>
            <w:webHidden/>
          </w:rPr>
          <w:tab/>
        </w:r>
        <w:r w:rsidR="00747D42">
          <w:rPr>
            <w:webHidden/>
          </w:rPr>
          <w:tab/>
        </w:r>
        <w:r w:rsidR="00A37763">
          <w:rPr>
            <w:webHidden/>
          </w:rPr>
          <w:fldChar w:fldCharType="begin"/>
        </w:r>
        <w:r w:rsidR="00A37763">
          <w:rPr>
            <w:webHidden/>
          </w:rPr>
          <w:instrText xml:space="preserve"> PAGEREF _Toc338321949 \h </w:instrText>
        </w:r>
        <w:r w:rsidR="00A37763">
          <w:rPr>
            <w:webHidden/>
          </w:rPr>
        </w:r>
        <w:r w:rsidR="00A37763">
          <w:rPr>
            <w:webHidden/>
          </w:rPr>
          <w:fldChar w:fldCharType="separate"/>
        </w:r>
        <w:r w:rsidR="00A37763">
          <w:rPr>
            <w:webHidden/>
          </w:rPr>
          <w:t>26</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50" w:history="1">
        <w:r w:rsidR="00A37763" w:rsidRPr="009D2C91">
          <w:rPr>
            <w:rStyle w:val="Hyperlink"/>
          </w:rPr>
          <w:t>5.4</w:t>
        </w:r>
        <w:r w:rsidR="00A37763">
          <w:rPr>
            <w:rFonts w:asciiTheme="minorHAnsi" w:eastAsia="Batang" w:hAnsiTheme="minorHAnsi" w:cstheme="minorBidi"/>
            <w:bCs w:val="0"/>
            <w:sz w:val="22"/>
            <w:szCs w:val="22"/>
            <w:lang w:val="en-US" w:eastAsia="zh-CN"/>
          </w:rPr>
          <w:t xml:space="preserve"> </w:t>
        </w:r>
        <w:r w:rsidR="00A37763" w:rsidRPr="009D2C91">
          <w:rPr>
            <w:rStyle w:val="Hyperlink"/>
          </w:rPr>
          <w:t>Spectrum management aspects</w:t>
        </w:r>
        <w:r w:rsidR="00A37763">
          <w:rPr>
            <w:webHidden/>
          </w:rPr>
          <w:tab/>
        </w:r>
        <w:r w:rsidR="00747D42">
          <w:rPr>
            <w:webHidden/>
          </w:rPr>
          <w:tab/>
        </w:r>
        <w:r w:rsidR="00A37763">
          <w:rPr>
            <w:webHidden/>
          </w:rPr>
          <w:fldChar w:fldCharType="begin"/>
        </w:r>
        <w:r w:rsidR="00A37763">
          <w:rPr>
            <w:webHidden/>
          </w:rPr>
          <w:instrText xml:space="preserve"> PAGEREF _Toc338321950 \h </w:instrText>
        </w:r>
        <w:r w:rsidR="00A37763">
          <w:rPr>
            <w:webHidden/>
          </w:rPr>
        </w:r>
        <w:r w:rsidR="00A37763">
          <w:rPr>
            <w:webHidden/>
          </w:rPr>
          <w:fldChar w:fldCharType="separate"/>
        </w:r>
        <w:r w:rsidR="00A37763">
          <w:rPr>
            <w:webHidden/>
          </w:rPr>
          <w:t>27</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51" w:history="1">
        <w:r w:rsidR="00A37763" w:rsidRPr="009D2C91">
          <w:rPr>
            <w:rStyle w:val="Hyperlink"/>
            <w:rFonts w:eastAsia="SimSun"/>
            <w:lang w:val="en-GB"/>
          </w:rPr>
          <w:t>5.4.1</w:t>
        </w:r>
        <w:r w:rsidR="00747D42">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Background</w:t>
        </w:r>
        <w:r w:rsidR="00A37763">
          <w:rPr>
            <w:webHidden/>
          </w:rPr>
          <w:tab/>
        </w:r>
        <w:r w:rsidR="00747D42">
          <w:rPr>
            <w:webHidden/>
          </w:rPr>
          <w:tab/>
        </w:r>
        <w:r w:rsidR="00A37763">
          <w:rPr>
            <w:webHidden/>
          </w:rPr>
          <w:fldChar w:fldCharType="begin"/>
        </w:r>
        <w:r w:rsidR="00A37763">
          <w:rPr>
            <w:webHidden/>
          </w:rPr>
          <w:instrText xml:space="preserve"> PAGEREF _Toc338321951 \h </w:instrText>
        </w:r>
        <w:r w:rsidR="00A37763">
          <w:rPr>
            <w:webHidden/>
          </w:rPr>
        </w:r>
        <w:r w:rsidR="00A37763">
          <w:rPr>
            <w:webHidden/>
          </w:rPr>
          <w:fldChar w:fldCharType="separate"/>
        </w:r>
        <w:r w:rsidR="00A37763">
          <w:rPr>
            <w:webHidden/>
          </w:rPr>
          <w:t>27</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52" w:history="1">
        <w:r w:rsidR="00A37763" w:rsidRPr="009D2C91">
          <w:rPr>
            <w:rStyle w:val="Hyperlink"/>
            <w:rFonts w:eastAsia="SimSun"/>
            <w:lang w:val="en-GB"/>
          </w:rPr>
          <w:t>5.4.2</w:t>
        </w:r>
        <w:r w:rsidR="00747D42">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Spectrum needs and frequency arrangements based on technology selection</w:t>
        </w:r>
        <w:r w:rsidR="00A37763">
          <w:rPr>
            <w:webHidden/>
          </w:rPr>
          <w:tab/>
        </w:r>
        <w:r w:rsidR="00747D42">
          <w:rPr>
            <w:webHidden/>
          </w:rPr>
          <w:tab/>
        </w:r>
        <w:r w:rsidR="00A37763">
          <w:rPr>
            <w:webHidden/>
          </w:rPr>
          <w:fldChar w:fldCharType="begin"/>
        </w:r>
        <w:r w:rsidR="00A37763">
          <w:rPr>
            <w:webHidden/>
          </w:rPr>
          <w:instrText xml:space="preserve"> PAGEREF _Toc338321952 \h </w:instrText>
        </w:r>
        <w:r w:rsidR="00A37763">
          <w:rPr>
            <w:webHidden/>
          </w:rPr>
        </w:r>
        <w:r w:rsidR="00A37763">
          <w:rPr>
            <w:webHidden/>
          </w:rPr>
          <w:fldChar w:fldCharType="separate"/>
        </w:r>
        <w:r w:rsidR="00A37763">
          <w:rPr>
            <w:webHidden/>
          </w:rPr>
          <w:t>28</w:t>
        </w:r>
        <w:r w:rsidR="00A37763">
          <w:rPr>
            <w:webHidden/>
          </w:rPr>
          <w:fldChar w:fldCharType="end"/>
        </w:r>
      </w:hyperlink>
    </w:p>
    <w:p w:rsidR="00A37763" w:rsidRDefault="00904E53" w:rsidP="008403C7">
      <w:pPr>
        <w:pStyle w:val="TOC2"/>
        <w:spacing w:line="250" w:lineRule="exact"/>
        <w:rPr>
          <w:rFonts w:asciiTheme="minorHAnsi" w:eastAsia="Batang" w:hAnsiTheme="minorHAnsi" w:cstheme="minorBidi"/>
          <w:bCs w:val="0"/>
          <w:sz w:val="22"/>
          <w:szCs w:val="22"/>
          <w:lang w:val="en-US" w:eastAsia="zh-CN"/>
        </w:rPr>
      </w:pPr>
      <w:hyperlink w:anchor="_Toc338321953" w:history="1">
        <w:r w:rsidR="00A37763" w:rsidRPr="009D2C91">
          <w:rPr>
            <w:rStyle w:val="Hyperlink"/>
          </w:rPr>
          <w:t>5</w:t>
        </w:r>
        <w:r w:rsidR="008403C7">
          <w:rPr>
            <w:rStyle w:val="Hyperlink"/>
          </w:rPr>
          <w:t xml:space="preserve">.5 </w:t>
        </w:r>
        <w:r w:rsidR="00A37763" w:rsidRPr="009D2C91">
          <w:rPr>
            <w:rStyle w:val="Hyperlink"/>
          </w:rPr>
          <w:t>Additional connectivity considerations</w:t>
        </w:r>
        <w:r w:rsidR="00A37763">
          <w:rPr>
            <w:webHidden/>
          </w:rPr>
          <w:tab/>
        </w:r>
        <w:r w:rsidR="00747D42">
          <w:rPr>
            <w:webHidden/>
          </w:rPr>
          <w:tab/>
        </w:r>
        <w:r w:rsidR="00A37763">
          <w:rPr>
            <w:webHidden/>
          </w:rPr>
          <w:fldChar w:fldCharType="begin"/>
        </w:r>
        <w:r w:rsidR="00A37763">
          <w:rPr>
            <w:webHidden/>
          </w:rPr>
          <w:instrText xml:space="preserve"> PAGEREF _Toc338321953 \h </w:instrText>
        </w:r>
        <w:r w:rsidR="00A37763">
          <w:rPr>
            <w:webHidden/>
          </w:rPr>
        </w:r>
        <w:r w:rsidR="00A37763">
          <w:rPr>
            <w:webHidden/>
          </w:rPr>
          <w:fldChar w:fldCharType="separate"/>
        </w:r>
        <w:r w:rsidR="00A37763">
          <w:rPr>
            <w:webHidden/>
          </w:rPr>
          <w:t>32</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1954" w:history="1">
        <w:r w:rsidR="00A37763" w:rsidRPr="009D2C91">
          <w:rPr>
            <w:rStyle w:val="Hyperlink"/>
            <w:rFonts w:eastAsia="SimSun"/>
            <w:lang w:val="en-GB"/>
          </w:rPr>
          <w:t>6.</w:t>
        </w:r>
        <w:r w:rsidR="00747D42">
          <w:rPr>
            <w:rFonts w:asciiTheme="minorHAnsi" w:eastAsia="Batang" w:hAnsiTheme="minorHAnsi" w:cstheme="minorBidi"/>
            <w:b w:val="0"/>
            <w:bCs w:val="0"/>
            <w:sz w:val="22"/>
            <w:szCs w:val="22"/>
            <w:lang w:eastAsia="zh-CN"/>
          </w:rPr>
          <w:t xml:space="preserve"> </w:t>
        </w:r>
        <w:r w:rsidR="00A37763" w:rsidRPr="009D2C91">
          <w:rPr>
            <w:rStyle w:val="Hyperlink"/>
            <w:rFonts w:eastAsia="SimSun"/>
            <w:lang w:val="en-GB"/>
          </w:rPr>
          <w:t>Facilitating applications and content</w:t>
        </w:r>
        <w:r w:rsidR="00A37763">
          <w:rPr>
            <w:webHidden/>
          </w:rPr>
          <w:tab/>
        </w:r>
        <w:r w:rsidR="00747D42">
          <w:rPr>
            <w:webHidden/>
          </w:rPr>
          <w:tab/>
        </w:r>
        <w:r w:rsidR="00A37763">
          <w:rPr>
            <w:webHidden/>
          </w:rPr>
          <w:fldChar w:fldCharType="begin"/>
        </w:r>
        <w:r w:rsidR="00A37763">
          <w:rPr>
            <w:webHidden/>
          </w:rPr>
          <w:instrText xml:space="preserve"> PAGEREF _Toc338321954 \h </w:instrText>
        </w:r>
        <w:r w:rsidR="00A37763">
          <w:rPr>
            <w:webHidden/>
          </w:rPr>
        </w:r>
        <w:r w:rsidR="00A37763">
          <w:rPr>
            <w:webHidden/>
          </w:rPr>
          <w:fldChar w:fldCharType="separate"/>
        </w:r>
        <w:r w:rsidR="00A37763">
          <w:rPr>
            <w:webHidden/>
          </w:rPr>
          <w:t>33</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55" w:history="1">
        <w:r w:rsidR="00A37763" w:rsidRPr="009D2C91">
          <w:rPr>
            <w:rStyle w:val="Hyperlink"/>
          </w:rPr>
          <w:t>6.1</w:t>
        </w:r>
        <w:r w:rsidR="00747D42">
          <w:rPr>
            <w:rFonts w:asciiTheme="minorHAnsi" w:eastAsia="Batang" w:hAnsiTheme="minorHAnsi" w:cstheme="minorBidi"/>
            <w:bCs w:val="0"/>
            <w:sz w:val="22"/>
            <w:szCs w:val="22"/>
            <w:lang w:val="en-US" w:eastAsia="zh-CN"/>
          </w:rPr>
          <w:t xml:space="preserve"> </w:t>
        </w:r>
        <w:r w:rsidR="00A37763" w:rsidRPr="009D2C91">
          <w:rPr>
            <w:rStyle w:val="Hyperlink"/>
          </w:rPr>
          <w:t>Stimulating the content sector in emerging economies</w:t>
        </w:r>
        <w:r w:rsidR="00A37763">
          <w:rPr>
            <w:webHidden/>
          </w:rPr>
          <w:tab/>
        </w:r>
        <w:r w:rsidR="00747D42">
          <w:rPr>
            <w:webHidden/>
          </w:rPr>
          <w:tab/>
        </w:r>
        <w:r w:rsidR="00A37763">
          <w:rPr>
            <w:webHidden/>
          </w:rPr>
          <w:fldChar w:fldCharType="begin"/>
        </w:r>
        <w:r w:rsidR="00A37763">
          <w:rPr>
            <w:webHidden/>
          </w:rPr>
          <w:instrText xml:space="preserve"> PAGEREF _Toc338321955 \h </w:instrText>
        </w:r>
        <w:r w:rsidR="00A37763">
          <w:rPr>
            <w:webHidden/>
          </w:rPr>
        </w:r>
        <w:r w:rsidR="00A37763">
          <w:rPr>
            <w:webHidden/>
          </w:rPr>
          <w:fldChar w:fldCharType="separate"/>
        </w:r>
        <w:r w:rsidR="00A37763">
          <w:rPr>
            <w:webHidden/>
          </w:rPr>
          <w:t>33</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56" w:history="1">
        <w:r w:rsidR="00A37763" w:rsidRPr="009D2C91">
          <w:rPr>
            <w:rStyle w:val="Hyperlink"/>
            <w:rFonts w:eastAsia="SimSun"/>
            <w:lang w:val="en-GB"/>
          </w:rPr>
          <w:t>6.1.1</w:t>
        </w:r>
        <w:r w:rsidR="00747D42">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Educate content entrepreneurs</w:t>
        </w:r>
        <w:r w:rsidR="00A37763">
          <w:rPr>
            <w:webHidden/>
          </w:rPr>
          <w:tab/>
        </w:r>
        <w:r w:rsidR="00747D42">
          <w:rPr>
            <w:webHidden/>
          </w:rPr>
          <w:tab/>
        </w:r>
        <w:r w:rsidR="00A37763">
          <w:rPr>
            <w:webHidden/>
          </w:rPr>
          <w:fldChar w:fldCharType="begin"/>
        </w:r>
        <w:r w:rsidR="00A37763">
          <w:rPr>
            <w:webHidden/>
          </w:rPr>
          <w:instrText xml:space="preserve"> PAGEREF _Toc338321956 \h </w:instrText>
        </w:r>
        <w:r w:rsidR="00A37763">
          <w:rPr>
            <w:webHidden/>
          </w:rPr>
        </w:r>
        <w:r w:rsidR="00A37763">
          <w:rPr>
            <w:webHidden/>
          </w:rPr>
          <w:fldChar w:fldCharType="separate"/>
        </w:r>
        <w:r w:rsidR="00A37763">
          <w:rPr>
            <w:webHidden/>
          </w:rPr>
          <w:t>33</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57" w:history="1">
        <w:r w:rsidR="00A37763" w:rsidRPr="009D2C91">
          <w:rPr>
            <w:rStyle w:val="Hyperlink"/>
            <w:rFonts w:eastAsia="SimSun"/>
            <w:lang w:val="en-GB"/>
          </w:rPr>
          <w:t>6.1.2</w:t>
        </w:r>
        <w:r w:rsidR="00747D42">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Subsidise content production</w:t>
        </w:r>
        <w:r w:rsidR="00A37763">
          <w:rPr>
            <w:webHidden/>
          </w:rPr>
          <w:tab/>
        </w:r>
        <w:r w:rsidR="00747D42">
          <w:rPr>
            <w:webHidden/>
          </w:rPr>
          <w:tab/>
        </w:r>
        <w:r w:rsidR="00A37763">
          <w:rPr>
            <w:webHidden/>
          </w:rPr>
          <w:fldChar w:fldCharType="begin"/>
        </w:r>
        <w:r w:rsidR="00A37763">
          <w:rPr>
            <w:webHidden/>
          </w:rPr>
          <w:instrText xml:space="preserve"> PAGEREF _Toc338321957 \h </w:instrText>
        </w:r>
        <w:r w:rsidR="00A37763">
          <w:rPr>
            <w:webHidden/>
          </w:rPr>
        </w:r>
        <w:r w:rsidR="00A37763">
          <w:rPr>
            <w:webHidden/>
          </w:rPr>
          <w:fldChar w:fldCharType="separate"/>
        </w:r>
        <w:r w:rsidR="00A37763">
          <w:rPr>
            <w:webHidden/>
          </w:rPr>
          <w:t>34</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58" w:history="1">
        <w:r w:rsidR="00A37763" w:rsidRPr="009D2C91">
          <w:rPr>
            <w:rStyle w:val="Hyperlink"/>
            <w:rFonts w:eastAsia="SimSun"/>
            <w:lang w:val="en-GB"/>
          </w:rPr>
          <w:t>6.1.3</w:t>
        </w:r>
        <w:r w:rsidR="00747D42">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Regulatory options</w:t>
        </w:r>
        <w:r w:rsidR="00A37763">
          <w:rPr>
            <w:webHidden/>
          </w:rPr>
          <w:tab/>
        </w:r>
        <w:r w:rsidR="00747D42">
          <w:rPr>
            <w:webHidden/>
          </w:rPr>
          <w:tab/>
        </w:r>
        <w:r w:rsidR="00A37763">
          <w:rPr>
            <w:webHidden/>
          </w:rPr>
          <w:fldChar w:fldCharType="begin"/>
        </w:r>
        <w:r w:rsidR="00A37763">
          <w:rPr>
            <w:webHidden/>
          </w:rPr>
          <w:instrText xml:space="preserve"> PAGEREF _Toc338321958 \h </w:instrText>
        </w:r>
        <w:r w:rsidR="00A37763">
          <w:rPr>
            <w:webHidden/>
          </w:rPr>
        </w:r>
        <w:r w:rsidR="00A37763">
          <w:rPr>
            <w:webHidden/>
          </w:rPr>
          <w:fldChar w:fldCharType="separate"/>
        </w:r>
        <w:r w:rsidR="00A37763">
          <w:rPr>
            <w:webHidden/>
          </w:rPr>
          <w:t>34</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59" w:history="1">
        <w:r w:rsidR="00A37763" w:rsidRPr="009D2C91">
          <w:rPr>
            <w:rStyle w:val="Hyperlink"/>
            <w:rFonts w:eastAsia="SimSun"/>
            <w:lang w:val="en-GB"/>
          </w:rPr>
          <w:t>6.1.4</w:t>
        </w:r>
        <w:r w:rsidR="00747D42">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Direct government action and leadership</w:t>
        </w:r>
        <w:r w:rsidR="00A37763">
          <w:rPr>
            <w:webHidden/>
          </w:rPr>
          <w:tab/>
        </w:r>
        <w:r w:rsidR="00747D42">
          <w:rPr>
            <w:webHidden/>
          </w:rPr>
          <w:tab/>
        </w:r>
        <w:r w:rsidR="00A37763">
          <w:rPr>
            <w:webHidden/>
          </w:rPr>
          <w:fldChar w:fldCharType="begin"/>
        </w:r>
        <w:r w:rsidR="00A37763">
          <w:rPr>
            <w:webHidden/>
          </w:rPr>
          <w:instrText xml:space="preserve"> PAGEREF _Toc338321959 \h </w:instrText>
        </w:r>
        <w:r w:rsidR="00A37763">
          <w:rPr>
            <w:webHidden/>
          </w:rPr>
        </w:r>
        <w:r w:rsidR="00A37763">
          <w:rPr>
            <w:webHidden/>
          </w:rPr>
          <w:fldChar w:fldCharType="separate"/>
        </w:r>
        <w:r w:rsidR="00A37763">
          <w:rPr>
            <w:webHidden/>
          </w:rPr>
          <w:t>34</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60" w:history="1">
        <w:r w:rsidR="00A37763" w:rsidRPr="009D2C91">
          <w:rPr>
            <w:rStyle w:val="Hyperlink"/>
          </w:rPr>
          <w:t>6.2</w:t>
        </w:r>
        <w:r w:rsidR="00747D42">
          <w:rPr>
            <w:rFonts w:asciiTheme="minorHAnsi" w:eastAsia="Batang" w:hAnsiTheme="minorHAnsi" w:cstheme="minorBidi"/>
            <w:bCs w:val="0"/>
            <w:sz w:val="22"/>
            <w:szCs w:val="22"/>
            <w:lang w:val="en-US" w:eastAsia="zh-CN"/>
          </w:rPr>
          <w:t xml:space="preserve"> </w:t>
        </w:r>
        <w:r w:rsidR="00A37763" w:rsidRPr="009D2C91">
          <w:rPr>
            <w:rStyle w:val="Hyperlink"/>
          </w:rPr>
          <w:t>The prevailing environment in Nepal</w:t>
        </w:r>
        <w:r w:rsidR="00A37763">
          <w:rPr>
            <w:webHidden/>
          </w:rPr>
          <w:tab/>
        </w:r>
        <w:r w:rsidR="00747D42">
          <w:rPr>
            <w:webHidden/>
          </w:rPr>
          <w:tab/>
        </w:r>
        <w:r w:rsidR="00A37763">
          <w:rPr>
            <w:webHidden/>
          </w:rPr>
          <w:fldChar w:fldCharType="begin"/>
        </w:r>
        <w:r w:rsidR="00A37763">
          <w:rPr>
            <w:webHidden/>
          </w:rPr>
          <w:instrText xml:space="preserve"> PAGEREF _Toc338321960 \h </w:instrText>
        </w:r>
        <w:r w:rsidR="00A37763">
          <w:rPr>
            <w:webHidden/>
          </w:rPr>
        </w:r>
        <w:r w:rsidR="00A37763">
          <w:rPr>
            <w:webHidden/>
          </w:rPr>
          <w:fldChar w:fldCharType="separate"/>
        </w:r>
        <w:r w:rsidR="00A37763">
          <w:rPr>
            <w:webHidden/>
          </w:rPr>
          <w:t>34</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61" w:history="1">
        <w:r w:rsidR="00A37763" w:rsidRPr="009D2C91">
          <w:rPr>
            <w:rStyle w:val="Hyperlink"/>
            <w:rFonts w:eastAsia="SimSun"/>
            <w:lang w:val="en-GB"/>
          </w:rPr>
          <w:t>6.2.1</w:t>
        </w:r>
        <w:r w:rsidR="00747D42">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Tourism</w:t>
        </w:r>
        <w:r w:rsidR="00A37763">
          <w:rPr>
            <w:webHidden/>
          </w:rPr>
          <w:tab/>
        </w:r>
        <w:r w:rsidR="00747D42">
          <w:rPr>
            <w:webHidden/>
          </w:rPr>
          <w:tab/>
        </w:r>
        <w:r w:rsidR="00A37763">
          <w:rPr>
            <w:webHidden/>
          </w:rPr>
          <w:fldChar w:fldCharType="begin"/>
        </w:r>
        <w:r w:rsidR="00A37763">
          <w:rPr>
            <w:webHidden/>
          </w:rPr>
          <w:instrText xml:space="preserve"> PAGEREF _Toc338321961 \h </w:instrText>
        </w:r>
        <w:r w:rsidR="00A37763">
          <w:rPr>
            <w:webHidden/>
          </w:rPr>
        </w:r>
        <w:r w:rsidR="00A37763">
          <w:rPr>
            <w:webHidden/>
          </w:rPr>
          <w:fldChar w:fldCharType="separate"/>
        </w:r>
        <w:r w:rsidR="00A37763">
          <w:rPr>
            <w:webHidden/>
          </w:rPr>
          <w:t>35</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62" w:history="1">
        <w:r w:rsidR="00A37763" w:rsidRPr="009D2C91">
          <w:rPr>
            <w:rStyle w:val="Hyperlink"/>
            <w:rFonts w:eastAsia="SimSun"/>
            <w:lang w:val="en-GB"/>
          </w:rPr>
          <w:t>6.2.2</w:t>
        </w:r>
        <w:r w:rsidR="00747D42">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Government</w:t>
        </w:r>
        <w:r w:rsidR="00A37763">
          <w:rPr>
            <w:webHidden/>
          </w:rPr>
          <w:tab/>
        </w:r>
        <w:r w:rsidR="00747D42">
          <w:rPr>
            <w:webHidden/>
          </w:rPr>
          <w:tab/>
        </w:r>
        <w:r w:rsidR="00A37763">
          <w:rPr>
            <w:webHidden/>
          </w:rPr>
          <w:fldChar w:fldCharType="begin"/>
        </w:r>
        <w:r w:rsidR="00A37763">
          <w:rPr>
            <w:webHidden/>
          </w:rPr>
          <w:instrText xml:space="preserve"> PAGEREF _Toc338321962 \h </w:instrText>
        </w:r>
        <w:r w:rsidR="00A37763">
          <w:rPr>
            <w:webHidden/>
          </w:rPr>
        </w:r>
        <w:r w:rsidR="00A37763">
          <w:rPr>
            <w:webHidden/>
          </w:rPr>
          <w:fldChar w:fldCharType="separate"/>
        </w:r>
        <w:r w:rsidR="00A37763">
          <w:rPr>
            <w:webHidden/>
          </w:rPr>
          <w:t>35</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63" w:history="1">
        <w:r w:rsidR="00A37763" w:rsidRPr="009D2C91">
          <w:rPr>
            <w:rStyle w:val="Hyperlink"/>
            <w:rFonts w:eastAsia="SimSun"/>
            <w:lang w:val="en-GB"/>
          </w:rPr>
          <w:t>6.2.3</w:t>
        </w:r>
        <w:r w:rsidR="00747D42">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Media</w:t>
        </w:r>
        <w:r w:rsidR="00A37763">
          <w:rPr>
            <w:webHidden/>
          </w:rPr>
          <w:tab/>
        </w:r>
        <w:r w:rsidR="00747D42">
          <w:rPr>
            <w:webHidden/>
          </w:rPr>
          <w:tab/>
        </w:r>
        <w:r w:rsidR="00A37763">
          <w:rPr>
            <w:webHidden/>
          </w:rPr>
          <w:fldChar w:fldCharType="begin"/>
        </w:r>
        <w:r w:rsidR="00A37763">
          <w:rPr>
            <w:webHidden/>
          </w:rPr>
          <w:instrText xml:space="preserve"> PAGEREF _Toc338321963 \h </w:instrText>
        </w:r>
        <w:r w:rsidR="00A37763">
          <w:rPr>
            <w:webHidden/>
          </w:rPr>
        </w:r>
        <w:r w:rsidR="00A37763">
          <w:rPr>
            <w:webHidden/>
          </w:rPr>
          <w:fldChar w:fldCharType="separate"/>
        </w:r>
        <w:r w:rsidR="00A37763">
          <w:rPr>
            <w:webHidden/>
          </w:rPr>
          <w:t>35</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64" w:history="1">
        <w:r w:rsidR="00A37763" w:rsidRPr="009D2C91">
          <w:rPr>
            <w:rStyle w:val="Hyperlink"/>
            <w:rFonts w:eastAsia="SimSun"/>
            <w:lang w:val="en-GB"/>
          </w:rPr>
          <w:t>6.2.4</w:t>
        </w:r>
        <w:r w:rsidR="00747D42">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Radio</w:t>
        </w:r>
        <w:r w:rsidR="00A37763">
          <w:rPr>
            <w:webHidden/>
          </w:rPr>
          <w:tab/>
        </w:r>
        <w:r w:rsidR="00747D42">
          <w:rPr>
            <w:webHidden/>
          </w:rPr>
          <w:tab/>
        </w:r>
        <w:r w:rsidR="00A37763">
          <w:rPr>
            <w:webHidden/>
          </w:rPr>
          <w:fldChar w:fldCharType="begin"/>
        </w:r>
        <w:r w:rsidR="00A37763">
          <w:rPr>
            <w:webHidden/>
          </w:rPr>
          <w:instrText xml:space="preserve"> PAGEREF _Toc338321964 \h </w:instrText>
        </w:r>
        <w:r w:rsidR="00A37763">
          <w:rPr>
            <w:webHidden/>
          </w:rPr>
        </w:r>
        <w:r w:rsidR="00A37763">
          <w:rPr>
            <w:webHidden/>
          </w:rPr>
          <w:fldChar w:fldCharType="separate"/>
        </w:r>
        <w:r w:rsidR="00A37763">
          <w:rPr>
            <w:webHidden/>
          </w:rPr>
          <w:t>35</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65" w:history="1">
        <w:r w:rsidR="00A37763" w:rsidRPr="009D2C91">
          <w:rPr>
            <w:rStyle w:val="Hyperlink"/>
            <w:rFonts w:eastAsia="SimSun"/>
            <w:lang w:val="en-GB"/>
          </w:rPr>
          <w:t>6.2.5</w:t>
        </w:r>
        <w:r w:rsidR="00747D42">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Entertainment</w:t>
        </w:r>
        <w:r w:rsidR="00A37763">
          <w:rPr>
            <w:webHidden/>
          </w:rPr>
          <w:tab/>
        </w:r>
        <w:r w:rsidR="00747D42">
          <w:rPr>
            <w:webHidden/>
          </w:rPr>
          <w:tab/>
        </w:r>
        <w:r w:rsidR="00A37763">
          <w:rPr>
            <w:webHidden/>
          </w:rPr>
          <w:fldChar w:fldCharType="begin"/>
        </w:r>
        <w:r w:rsidR="00A37763">
          <w:rPr>
            <w:webHidden/>
          </w:rPr>
          <w:instrText xml:space="preserve"> PAGEREF _Toc338321965 \h </w:instrText>
        </w:r>
        <w:r w:rsidR="00A37763">
          <w:rPr>
            <w:webHidden/>
          </w:rPr>
        </w:r>
        <w:r w:rsidR="00A37763">
          <w:rPr>
            <w:webHidden/>
          </w:rPr>
          <w:fldChar w:fldCharType="separate"/>
        </w:r>
        <w:r w:rsidR="00A37763">
          <w:rPr>
            <w:webHidden/>
          </w:rPr>
          <w:t>36</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66" w:history="1">
        <w:r w:rsidR="00A37763" w:rsidRPr="009D2C91">
          <w:rPr>
            <w:rStyle w:val="Hyperlink"/>
            <w:rFonts w:eastAsia="SimSun"/>
            <w:lang w:val="en-GB"/>
          </w:rPr>
          <w:t>6.2.6</w:t>
        </w:r>
        <w:r w:rsidR="00747D42">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Education</w:t>
        </w:r>
        <w:r w:rsidR="00A37763">
          <w:rPr>
            <w:webHidden/>
          </w:rPr>
          <w:tab/>
        </w:r>
        <w:r w:rsidR="00747D42">
          <w:rPr>
            <w:webHidden/>
          </w:rPr>
          <w:tab/>
        </w:r>
        <w:r w:rsidR="00A37763">
          <w:rPr>
            <w:webHidden/>
          </w:rPr>
          <w:fldChar w:fldCharType="begin"/>
        </w:r>
        <w:r w:rsidR="00A37763">
          <w:rPr>
            <w:webHidden/>
          </w:rPr>
          <w:instrText xml:space="preserve"> PAGEREF _Toc338321966 \h </w:instrText>
        </w:r>
        <w:r w:rsidR="00A37763">
          <w:rPr>
            <w:webHidden/>
          </w:rPr>
        </w:r>
        <w:r w:rsidR="00A37763">
          <w:rPr>
            <w:webHidden/>
          </w:rPr>
          <w:fldChar w:fldCharType="separate"/>
        </w:r>
        <w:r w:rsidR="00A37763">
          <w:rPr>
            <w:webHidden/>
          </w:rPr>
          <w:t>36</w:t>
        </w:r>
        <w:r w:rsidR="00A37763">
          <w:rPr>
            <w:webHidden/>
          </w:rPr>
          <w:fldChar w:fldCharType="end"/>
        </w:r>
      </w:hyperlink>
    </w:p>
    <w:p w:rsidR="00A37763" w:rsidRDefault="00904E53" w:rsidP="00747D42">
      <w:pPr>
        <w:pStyle w:val="TOC3"/>
        <w:spacing w:line="250" w:lineRule="exact"/>
        <w:rPr>
          <w:rFonts w:asciiTheme="minorHAnsi" w:eastAsia="Batang" w:hAnsiTheme="minorHAnsi" w:cstheme="minorBidi"/>
          <w:color w:val="auto"/>
          <w:sz w:val="22"/>
          <w:szCs w:val="22"/>
          <w:lang w:eastAsia="zh-CN"/>
        </w:rPr>
      </w:pPr>
      <w:hyperlink w:anchor="_Toc338321967" w:history="1">
        <w:r w:rsidR="00A37763" w:rsidRPr="009D2C91">
          <w:rPr>
            <w:rStyle w:val="Hyperlink"/>
            <w:rFonts w:eastAsia="SimSun"/>
            <w:lang w:val="en-GB"/>
          </w:rPr>
          <w:t>6.2.7</w:t>
        </w:r>
        <w:r w:rsidR="00747D42">
          <w:rPr>
            <w:rFonts w:asciiTheme="minorHAnsi" w:eastAsia="Batang" w:hAnsiTheme="minorHAnsi" w:cstheme="minorBidi"/>
            <w:color w:val="auto"/>
            <w:sz w:val="22"/>
            <w:szCs w:val="22"/>
            <w:lang w:eastAsia="zh-CN"/>
          </w:rPr>
          <w:t xml:space="preserve"> </w:t>
        </w:r>
        <w:r w:rsidR="00A37763" w:rsidRPr="009D2C91">
          <w:rPr>
            <w:rStyle w:val="Hyperlink"/>
            <w:rFonts w:eastAsia="SimSun"/>
            <w:lang w:val="en-GB"/>
          </w:rPr>
          <w:t>Film</w:t>
        </w:r>
        <w:r w:rsidR="00A37763">
          <w:rPr>
            <w:webHidden/>
          </w:rPr>
          <w:tab/>
        </w:r>
        <w:r w:rsidR="00747D42">
          <w:rPr>
            <w:webHidden/>
          </w:rPr>
          <w:tab/>
        </w:r>
        <w:r w:rsidR="00A37763">
          <w:rPr>
            <w:webHidden/>
          </w:rPr>
          <w:fldChar w:fldCharType="begin"/>
        </w:r>
        <w:r w:rsidR="00A37763">
          <w:rPr>
            <w:webHidden/>
          </w:rPr>
          <w:instrText xml:space="preserve"> PAGEREF _Toc338321967 \h </w:instrText>
        </w:r>
        <w:r w:rsidR="00A37763">
          <w:rPr>
            <w:webHidden/>
          </w:rPr>
        </w:r>
        <w:r w:rsidR="00A37763">
          <w:rPr>
            <w:webHidden/>
          </w:rPr>
          <w:fldChar w:fldCharType="separate"/>
        </w:r>
        <w:r w:rsidR="00A37763">
          <w:rPr>
            <w:webHidden/>
          </w:rPr>
          <w:t>36</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1968" w:history="1">
        <w:r w:rsidR="00A37763" w:rsidRPr="009D2C91">
          <w:rPr>
            <w:rStyle w:val="Hyperlink"/>
            <w:rFonts w:eastAsia="SimSun"/>
            <w:lang w:val="en-GB"/>
          </w:rPr>
          <w:t>7.</w:t>
        </w:r>
        <w:r w:rsidR="00747D42">
          <w:rPr>
            <w:rFonts w:asciiTheme="minorHAnsi" w:eastAsia="Batang" w:hAnsiTheme="minorHAnsi" w:cstheme="minorBidi"/>
            <w:b w:val="0"/>
            <w:bCs w:val="0"/>
            <w:sz w:val="22"/>
            <w:szCs w:val="22"/>
            <w:lang w:eastAsia="zh-CN"/>
          </w:rPr>
          <w:t xml:space="preserve"> </w:t>
        </w:r>
        <w:r w:rsidR="00A37763" w:rsidRPr="009D2C91">
          <w:rPr>
            <w:rStyle w:val="Hyperlink"/>
            <w:rFonts w:eastAsia="SimSun"/>
            <w:lang w:val="en-GB"/>
          </w:rPr>
          <w:t>Conclusions and recommendations</w:t>
        </w:r>
        <w:r w:rsidR="00A37763">
          <w:rPr>
            <w:webHidden/>
          </w:rPr>
          <w:tab/>
        </w:r>
        <w:r w:rsidR="00747D42">
          <w:rPr>
            <w:webHidden/>
          </w:rPr>
          <w:tab/>
        </w:r>
        <w:r w:rsidR="00A37763">
          <w:rPr>
            <w:webHidden/>
          </w:rPr>
          <w:fldChar w:fldCharType="begin"/>
        </w:r>
        <w:r w:rsidR="00A37763">
          <w:rPr>
            <w:webHidden/>
          </w:rPr>
          <w:instrText xml:space="preserve"> PAGEREF _Toc338321968 \h </w:instrText>
        </w:r>
        <w:r w:rsidR="00A37763">
          <w:rPr>
            <w:webHidden/>
          </w:rPr>
        </w:r>
        <w:r w:rsidR="00A37763">
          <w:rPr>
            <w:webHidden/>
          </w:rPr>
          <w:fldChar w:fldCharType="separate"/>
        </w:r>
        <w:r w:rsidR="00A37763">
          <w:rPr>
            <w:webHidden/>
          </w:rPr>
          <w:t>39</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69" w:history="1">
        <w:r w:rsidR="00A37763" w:rsidRPr="009D2C91">
          <w:rPr>
            <w:rStyle w:val="Hyperlink"/>
          </w:rPr>
          <w:t>7.1</w:t>
        </w:r>
        <w:r w:rsidR="00747D42">
          <w:rPr>
            <w:rFonts w:asciiTheme="minorHAnsi" w:eastAsia="Batang" w:hAnsiTheme="minorHAnsi" w:cstheme="minorBidi"/>
            <w:bCs w:val="0"/>
            <w:sz w:val="22"/>
            <w:szCs w:val="22"/>
            <w:lang w:val="en-US" w:eastAsia="zh-CN"/>
          </w:rPr>
          <w:t xml:space="preserve"> </w:t>
        </w:r>
        <w:r w:rsidR="00A37763" w:rsidRPr="009D2C91">
          <w:rPr>
            <w:rStyle w:val="Hyperlink"/>
          </w:rPr>
          <w:t>Overview</w:t>
        </w:r>
        <w:r w:rsidR="00A37763">
          <w:rPr>
            <w:webHidden/>
          </w:rPr>
          <w:tab/>
        </w:r>
        <w:r w:rsidR="00747D42">
          <w:rPr>
            <w:webHidden/>
          </w:rPr>
          <w:tab/>
        </w:r>
        <w:r w:rsidR="00A37763">
          <w:rPr>
            <w:webHidden/>
          </w:rPr>
          <w:fldChar w:fldCharType="begin"/>
        </w:r>
        <w:r w:rsidR="00A37763">
          <w:rPr>
            <w:webHidden/>
          </w:rPr>
          <w:instrText xml:space="preserve"> PAGEREF _Toc338321969 \h </w:instrText>
        </w:r>
        <w:r w:rsidR="00A37763">
          <w:rPr>
            <w:webHidden/>
          </w:rPr>
        </w:r>
        <w:r w:rsidR="00A37763">
          <w:rPr>
            <w:webHidden/>
          </w:rPr>
          <w:fldChar w:fldCharType="separate"/>
        </w:r>
        <w:r w:rsidR="00A37763">
          <w:rPr>
            <w:webHidden/>
          </w:rPr>
          <w:t>39</w:t>
        </w:r>
        <w:r w:rsidR="00A37763">
          <w:rPr>
            <w:webHidden/>
          </w:rPr>
          <w:fldChar w:fldCharType="end"/>
        </w:r>
      </w:hyperlink>
    </w:p>
    <w:p w:rsidR="00A37763" w:rsidRDefault="00904E53" w:rsidP="00747D42">
      <w:pPr>
        <w:pStyle w:val="TOC2"/>
        <w:spacing w:line="250" w:lineRule="exact"/>
        <w:rPr>
          <w:rFonts w:asciiTheme="minorHAnsi" w:eastAsia="Batang" w:hAnsiTheme="minorHAnsi" w:cstheme="minorBidi"/>
          <w:bCs w:val="0"/>
          <w:sz w:val="22"/>
          <w:szCs w:val="22"/>
          <w:lang w:val="en-US" w:eastAsia="zh-CN"/>
        </w:rPr>
      </w:pPr>
      <w:hyperlink w:anchor="_Toc338321970" w:history="1">
        <w:r w:rsidR="00A37763" w:rsidRPr="009D2C91">
          <w:rPr>
            <w:rStyle w:val="Hyperlink"/>
          </w:rPr>
          <w:t>7.2</w:t>
        </w:r>
        <w:r w:rsidR="00747D42">
          <w:rPr>
            <w:rFonts w:asciiTheme="minorHAnsi" w:eastAsia="Batang" w:hAnsiTheme="minorHAnsi" w:cstheme="minorBidi"/>
            <w:bCs w:val="0"/>
            <w:sz w:val="22"/>
            <w:szCs w:val="22"/>
            <w:lang w:val="en-US" w:eastAsia="zh-CN"/>
          </w:rPr>
          <w:t xml:space="preserve"> </w:t>
        </w:r>
        <w:r w:rsidR="00A37763" w:rsidRPr="009D2C91">
          <w:rPr>
            <w:rStyle w:val="Hyperlink"/>
          </w:rPr>
          <w:t>Roadmap for the government/regulator: Action items and timeline for action</w:t>
        </w:r>
        <w:r w:rsidR="00A37763">
          <w:rPr>
            <w:webHidden/>
          </w:rPr>
          <w:tab/>
        </w:r>
        <w:r w:rsidR="00747D42">
          <w:rPr>
            <w:webHidden/>
          </w:rPr>
          <w:tab/>
        </w:r>
        <w:r w:rsidR="00A37763">
          <w:rPr>
            <w:webHidden/>
          </w:rPr>
          <w:fldChar w:fldCharType="begin"/>
        </w:r>
        <w:r w:rsidR="00A37763">
          <w:rPr>
            <w:webHidden/>
          </w:rPr>
          <w:instrText xml:space="preserve"> PAGEREF _Toc338321970 \h </w:instrText>
        </w:r>
        <w:r w:rsidR="00A37763">
          <w:rPr>
            <w:webHidden/>
          </w:rPr>
        </w:r>
        <w:r w:rsidR="00A37763">
          <w:rPr>
            <w:webHidden/>
          </w:rPr>
          <w:fldChar w:fldCharType="separate"/>
        </w:r>
        <w:r w:rsidR="00A37763">
          <w:rPr>
            <w:webHidden/>
          </w:rPr>
          <w:t>39</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1971" w:history="1">
        <w:r w:rsidR="00A37763" w:rsidRPr="009D2C91">
          <w:rPr>
            <w:rStyle w:val="Hyperlink"/>
            <w:rFonts w:eastAsia="SimSun"/>
            <w:lang w:val="en-GB"/>
          </w:rPr>
          <w:t>Appendix A:  SASEC information highway project</w:t>
        </w:r>
        <w:r w:rsidR="00A37763">
          <w:rPr>
            <w:webHidden/>
          </w:rPr>
          <w:tab/>
        </w:r>
        <w:r w:rsidR="00747D42">
          <w:rPr>
            <w:webHidden/>
          </w:rPr>
          <w:tab/>
        </w:r>
        <w:r w:rsidR="00A37763">
          <w:rPr>
            <w:webHidden/>
          </w:rPr>
          <w:fldChar w:fldCharType="begin"/>
        </w:r>
        <w:r w:rsidR="00A37763">
          <w:rPr>
            <w:webHidden/>
          </w:rPr>
          <w:instrText xml:space="preserve"> PAGEREF _Toc338321971 \h </w:instrText>
        </w:r>
        <w:r w:rsidR="00A37763">
          <w:rPr>
            <w:webHidden/>
          </w:rPr>
        </w:r>
        <w:r w:rsidR="00A37763">
          <w:rPr>
            <w:webHidden/>
          </w:rPr>
          <w:fldChar w:fldCharType="separate"/>
        </w:r>
        <w:r w:rsidR="00A37763">
          <w:rPr>
            <w:webHidden/>
          </w:rPr>
          <w:t>41</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1972" w:history="1">
        <w:r w:rsidR="00A37763" w:rsidRPr="009D2C91">
          <w:rPr>
            <w:rStyle w:val="Hyperlink"/>
            <w:rFonts w:eastAsia="SimSun"/>
            <w:lang w:val="en-GB"/>
          </w:rPr>
          <w:t>Appendix B:  Table of frequency allocations for cellular mobile service</w:t>
        </w:r>
        <w:r w:rsidR="00A37763">
          <w:rPr>
            <w:webHidden/>
          </w:rPr>
          <w:tab/>
        </w:r>
        <w:r w:rsidR="00747D42">
          <w:rPr>
            <w:webHidden/>
          </w:rPr>
          <w:tab/>
        </w:r>
        <w:r w:rsidR="00A37763">
          <w:rPr>
            <w:webHidden/>
          </w:rPr>
          <w:fldChar w:fldCharType="begin"/>
        </w:r>
        <w:r w:rsidR="00A37763">
          <w:rPr>
            <w:webHidden/>
          </w:rPr>
          <w:instrText xml:space="preserve"> PAGEREF _Toc338321972 \h </w:instrText>
        </w:r>
        <w:r w:rsidR="00A37763">
          <w:rPr>
            <w:webHidden/>
          </w:rPr>
        </w:r>
        <w:r w:rsidR="00A37763">
          <w:rPr>
            <w:webHidden/>
          </w:rPr>
          <w:fldChar w:fldCharType="separate"/>
        </w:r>
        <w:r w:rsidR="00A37763">
          <w:rPr>
            <w:webHidden/>
          </w:rPr>
          <w:t>43</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1973" w:history="1">
        <w:r w:rsidR="00A37763" w:rsidRPr="009D2C91">
          <w:rPr>
            <w:rStyle w:val="Hyperlink"/>
            <w:rFonts w:eastAsia="SimSun"/>
            <w:lang w:val="en-GB"/>
          </w:rPr>
          <w:t>Appendix C:  Draft telecommunication service licence</w:t>
        </w:r>
        <w:r w:rsidR="00A37763">
          <w:rPr>
            <w:webHidden/>
          </w:rPr>
          <w:tab/>
        </w:r>
        <w:r w:rsidR="00747D42">
          <w:rPr>
            <w:webHidden/>
          </w:rPr>
          <w:tab/>
        </w:r>
        <w:r w:rsidR="00A37763">
          <w:rPr>
            <w:webHidden/>
          </w:rPr>
          <w:fldChar w:fldCharType="begin"/>
        </w:r>
        <w:r w:rsidR="00A37763">
          <w:rPr>
            <w:webHidden/>
          </w:rPr>
          <w:instrText xml:space="preserve"> PAGEREF _Toc338321973 \h </w:instrText>
        </w:r>
        <w:r w:rsidR="00A37763">
          <w:rPr>
            <w:webHidden/>
          </w:rPr>
        </w:r>
        <w:r w:rsidR="00A37763">
          <w:rPr>
            <w:webHidden/>
          </w:rPr>
          <w:fldChar w:fldCharType="separate"/>
        </w:r>
        <w:r w:rsidR="00A37763">
          <w:rPr>
            <w:webHidden/>
          </w:rPr>
          <w:t>44</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2012" w:history="1">
        <w:r w:rsidR="00A37763" w:rsidRPr="009D2C91">
          <w:rPr>
            <w:rStyle w:val="Hyperlink"/>
            <w:rFonts w:eastAsia="SimSun"/>
            <w:lang w:val="en-GB"/>
          </w:rPr>
          <w:t>Appendix D:  Recommended amendments to the Radio Act 2014 (1957)</w:t>
        </w:r>
        <w:r w:rsidR="00A37763">
          <w:rPr>
            <w:webHidden/>
          </w:rPr>
          <w:tab/>
        </w:r>
        <w:r w:rsidR="00747D42">
          <w:rPr>
            <w:webHidden/>
          </w:rPr>
          <w:tab/>
        </w:r>
        <w:r w:rsidR="00A37763">
          <w:rPr>
            <w:webHidden/>
          </w:rPr>
          <w:fldChar w:fldCharType="begin"/>
        </w:r>
        <w:r w:rsidR="00A37763">
          <w:rPr>
            <w:webHidden/>
          </w:rPr>
          <w:instrText xml:space="preserve"> PAGEREF _Toc338322012 \h </w:instrText>
        </w:r>
        <w:r w:rsidR="00A37763">
          <w:rPr>
            <w:webHidden/>
          </w:rPr>
        </w:r>
        <w:r w:rsidR="00A37763">
          <w:rPr>
            <w:webHidden/>
          </w:rPr>
          <w:fldChar w:fldCharType="separate"/>
        </w:r>
        <w:r w:rsidR="00A37763">
          <w:rPr>
            <w:webHidden/>
          </w:rPr>
          <w:t>53</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2013" w:history="1">
        <w:r w:rsidR="00A37763" w:rsidRPr="009D2C91">
          <w:rPr>
            <w:rStyle w:val="Hyperlink"/>
            <w:rFonts w:eastAsia="SimSun"/>
            <w:lang w:val="en-GB" w:eastAsia="zh-CN"/>
          </w:rPr>
          <w:t>Appendix E:  Proposed confidential competition and spectrum allocation strategy to underpin the</w:t>
        </w:r>
        <w:r w:rsidR="00747D42">
          <w:rPr>
            <w:rStyle w:val="Hyperlink"/>
            <w:rFonts w:eastAsia="SimSun"/>
            <w:lang w:val="en-GB" w:eastAsia="zh-CN"/>
          </w:rPr>
          <w:br/>
        </w:r>
        <w:r w:rsidR="00A37763" w:rsidRPr="009D2C91">
          <w:rPr>
            <w:rStyle w:val="Hyperlink"/>
            <w:rFonts w:eastAsia="SimSun"/>
            <w:lang w:val="en-GB" w:eastAsia="zh-CN"/>
          </w:rPr>
          <w:t>Nepal wireless masterplan</w:t>
        </w:r>
        <w:r w:rsidR="00A37763">
          <w:rPr>
            <w:webHidden/>
          </w:rPr>
          <w:tab/>
        </w:r>
        <w:r w:rsidR="00747D42">
          <w:rPr>
            <w:webHidden/>
          </w:rPr>
          <w:tab/>
        </w:r>
        <w:r w:rsidR="00A37763">
          <w:rPr>
            <w:webHidden/>
          </w:rPr>
          <w:fldChar w:fldCharType="begin"/>
        </w:r>
        <w:r w:rsidR="00A37763">
          <w:rPr>
            <w:webHidden/>
          </w:rPr>
          <w:instrText xml:space="preserve"> PAGEREF _Toc338322013 \h </w:instrText>
        </w:r>
        <w:r w:rsidR="00A37763">
          <w:rPr>
            <w:webHidden/>
          </w:rPr>
        </w:r>
        <w:r w:rsidR="00A37763">
          <w:rPr>
            <w:webHidden/>
          </w:rPr>
          <w:fldChar w:fldCharType="separate"/>
        </w:r>
        <w:r w:rsidR="00A37763">
          <w:rPr>
            <w:webHidden/>
          </w:rPr>
          <w:t>54</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2019" w:history="1">
        <w:r w:rsidR="00A37763" w:rsidRPr="009D2C91">
          <w:rPr>
            <w:rStyle w:val="Hyperlink"/>
            <w:rFonts w:eastAsia="SimSun"/>
            <w:lang w:val="en-GB" w:eastAsia="zh-CN"/>
          </w:rPr>
          <w:t>Appendix F:  Frequency arrangements for implementation of IMT</w:t>
        </w:r>
        <w:r w:rsidR="00A37763">
          <w:rPr>
            <w:webHidden/>
          </w:rPr>
          <w:tab/>
        </w:r>
        <w:r w:rsidR="00747D42">
          <w:rPr>
            <w:webHidden/>
          </w:rPr>
          <w:tab/>
        </w:r>
        <w:r w:rsidR="00A37763">
          <w:rPr>
            <w:webHidden/>
          </w:rPr>
          <w:fldChar w:fldCharType="begin"/>
        </w:r>
        <w:r w:rsidR="00A37763">
          <w:rPr>
            <w:webHidden/>
          </w:rPr>
          <w:instrText xml:space="preserve"> PAGEREF _Toc338322019 \h </w:instrText>
        </w:r>
        <w:r w:rsidR="00A37763">
          <w:rPr>
            <w:webHidden/>
          </w:rPr>
        </w:r>
        <w:r w:rsidR="00A37763">
          <w:rPr>
            <w:webHidden/>
          </w:rPr>
          <w:fldChar w:fldCharType="separate"/>
        </w:r>
        <w:r w:rsidR="00A37763">
          <w:rPr>
            <w:webHidden/>
          </w:rPr>
          <w:t>58</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2020" w:history="1">
        <w:r w:rsidR="00A37763" w:rsidRPr="009D2C91">
          <w:rPr>
            <w:rStyle w:val="Hyperlink"/>
            <w:rFonts w:eastAsia="SimSun"/>
            <w:lang w:val="en-GB"/>
          </w:rPr>
          <w:t>A</w:t>
        </w:r>
        <w:r w:rsidR="00F744D0" w:rsidRPr="009D2C91">
          <w:rPr>
            <w:rStyle w:val="Hyperlink"/>
            <w:rFonts w:eastAsia="SimSun"/>
            <w:lang w:val="en-GB"/>
          </w:rPr>
          <w:t>ppendix</w:t>
        </w:r>
        <w:r w:rsidR="00A37763" w:rsidRPr="009D2C91">
          <w:rPr>
            <w:rStyle w:val="Hyperlink"/>
            <w:rFonts w:eastAsia="SimSun"/>
            <w:lang w:val="en-GB"/>
          </w:rPr>
          <w:t xml:space="preserve"> G:  Addressing spectrum issues and pricing strategy for Nepal</w:t>
        </w:r>
        <w:r w:rsidR="00A37763">
          <w:rPr>
            <w:webHidden/>
          </w:rPr>
          <w:tab/>
        </w:r>
        <w:r w:rsidR="00747D42">
          <w:rPr>
            <w:webHidden/>
          </w:rPr>
          <w:tab/>
        </w:r>
        <w:r w:rsidR="00A37763">
          <w:rPr>
            <w:webHidden/>
          </w:rPr>
          <w:fldChar w:fldCharType="begin"/>
        </w:r>
        <w:r w:rsidR="00A37763">
          <w:rPr>
            <w:webHidden/>
          </w:rPr>
          <w:instrText xml:space="preserve"> PAGEREF _Toc338322020 \h </w:instrText>
        </w:r>
        <w:r w:rsidR="00A37763">
          <w:rPr>
            <w:webHidden/>
          </w:rPr>
        </w:r>
        <w:r w:rsidR="00A37763">
          <w:rPr>
            <w:webHidden/>
          </w:rPr>
          <w:fldChar w:fldCharType="separate"/>
        </w:r>
        <w:r w:rsidR="00A37763">
          <w:rPr>
            <w:webHidden/>
          </w:rPr>
          <w:t>64</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2044" w:history="1">
        <w:r w:rsidR="00A37763" w:rsidRPr="009D2C91">
          <w:rPr>
            <w:rStyle w:val="Hyperlink"/>
            <w:rFonts w:eastAsia="SimSun"/>
            <w:lang w:val="en-GB"/>
          </w:rPr>
          <w:t>ATTACHMENT A:  Nepal Telecommunications Authority</w:t>
        </w:r>
        <w:r w:rsidR="00A37763">
          <w:rPr>
            <w:webHidden/>
          </w:rPr>
          <w:tab/>
        </w:r>
        <w:r w:rsidR="00747D42">
          <w:rPr>
            <w:webHidden/>
          </w:rPr>
          <w:tab/>
        </w:r>
        <w:r w:rsidR="00A37763">
          <w:rPr>
            <w:webHidden/>
          </w:rPr>
          <w:fldChar w:fldCharType="begin"/>
        </w:r>
        <w:r w:rsidR="00A37763">
          <w:rPr>
            <w:webHidden/>
          </w:rPr>
          <w:instrText xml:space="preserve"> PAGEREF _Toc338322044 \h </w:instrText>
        </w:r>
        <w:r w:rsidR="00A37763">
          <w:rPr>
            <w:webHidden/>
          </w:rPr>
        </w:r>
        <w:r w:rsidR="00A37763">
          <w:rPr>
            <w:webHidden/>
          </w:rPr>
          <w:fldChar w:fldCharType="separate"/>
        </w:r>
        <w:r w:rsidR="00A37763">
          <w:rPr>
            <w:webHidden/>
          </w:rPr>
          <w:t>80</w:t>
        </w:r>
        <w:r w:rsidR="00A37763">
          <w:rPr>
            <w:webHidden/>
          </w:rPr>
          <w:fldChar w:fldCharType="end"/>
        </w:r>
      </w:hyperlink>
    </w:p>
    <w:p w:rsidR="00A37763" w:rsidRDefault="00904E53" w:rsidP="00747D42">
      <w:pPr>
        <w:pStyle w:val="TOC1"/>
        <w:spacing w:line="250" w:lineRule="exact"/>
        <w:rPr>
          <w:rFonts w:asciiTheme="minorHAnsi" w:eastAsia="Batang" w:hAnsiTheme="minorHAnsi" w:cstheme="minorBidi"/>
          <w:b w:val="0"/>
          <w:bCs w:val="0"/>
          <w:sz w:val="22"/>
          <w:szCs w:val="22"/>
          <w:lang w:eastAsia="zh-CN"/>
        </w:rPr>
      </w:pPr>
      <w:hyperlink w:anchor="_Toc338322045" w:history="1">
        <w:r w:rsidR="00A37763" w:rsidRPr="009D2C91">
          <w:rPr>
            <w:rStyle w:val="Hyperlink"/>
            <w:rFonts w:eastAsia="SimSun"/>
            <w:lang w:val="en-GB"/>
          </w:rPr>
          <w:t xml:space="preserve">ATTACHMENT B: </w:t>
        </w:r>
        <w:r w:rsidR="004A584A">
          <w:rPr>
            <w:rStyle w:val="Hyperlink"/>
            <w:rFonts w:eastAsia="SimSun"/>
            <w:lang w:val="en-GB"/>
          </w:rPr>
          <w:t xml:space="preserve"> </w:t>
        </w:r>
        <w:r w:rsidR="00A37763" w:rsidRPr="009D2C91">
          <w:rPr>
            <w:rStyle w:val="Hyperlink"/>
            <w:rFonts w:eastAsia="SimSun"/>
            <w:lang w:val="en-GB"/>
          </w:rPr>
          <w:t>India 3G auction results</w:t>
        </w:r>
        <w:r w:rsidR="00A37763">
          <w:rPr>
            <w:webHidden/>
          </w:rPr>
          <w:tab/>
        </w:r>
        <w:r w:rsidR="00747D42">
          <w:rPr>
            <w:webHidden/>
          </w:rPr>
          <w:tab/>
        </w:r>
        <w:r w:rsidR="00A37763">
          <w:rPr>
            <w:webHidden/>
          </w:rPr>
          <w:fldChar w:fldCharType="begin"/>
        </w:r>
        <w:r w:rsidR="00A37763">
          <w:rPr>
            <w:webHidden/>
          </w:rPr>
          <w:instrText xml:space="preserve"> PAGEREF _Toc338322045 \h </w:instrText>
        </w:r>
        <w:r w:rsidR="00A37763">
          <w:rPr>
            <w:webHidden/>
          </w:rPr>
        </w:r>
        <w:r w:rsidR="00A37763">
          <w:rPr>
            <w:webHidden/>
          </w:rPr>
          <w:fldChar w:fldCharType="separate"/>
        </w:r>
        <w:r w:rsidR="00A37763">
          <w:rPr>
            <w:webHidden/>
          </w:rPr>
          <w:t>81</w:t>
        </w:r>
        <w:r w:rsidR="00A37763">
          <w:rPr>
            <w:webHidden/>
          </w:rPr>
          <w:fldChar w:fldCharType="end"/>
        </w:r>
      </w:hyperlink>
    </w:p>
    <w:p w:rsidR="00A37763" w:rsidRDefault="00904E53" w:rsidP="00CF1436">
      <w:pPr>
        <w:pStyle w:val="TOC1"/>
        <w:spacing w:line="250" w:lineRule="exact"/>
        <w:rPr>
          <w:rFonts w:asciiTheme="minorHAnsi" w:eastAsia="Batang" w:hAnsiTheme="minorHAnsi" w:cstheme="minorBidi"/>
          <w:b w:val="0"/>
          <w:bCs w:val="0"/>
          <w:sz w:val="22"/>
          <w:szCs w:val="22"/>
          <w:lang w:eastAsia="zh-CN"/>
        </w:rPr>
      </w:pPr>
      <w:hyperlink w:anchor="_Toc338322046" w:history="1">
        <w:r w:rsidR="00A37763" w:rsidRPr="00CF1436">
          <w:rPr>
            <w:rStyle w:val="Hyperlink"/>
            <w:rFonts w:eastAsia="SimSun"/>
            <w:lang w:val="en-GB"/>
          </w:rPr>
          <w:t>Annex 1:</w:t>
        </w:r>
        <w:r w:rsidR="00B9070C">
          <w:rPr>
            <w:rStyle w:val="Hyperlink"/>
            <w:rFonts w:eastAsia="SimSun"/>
            <w:lang w:val="en-GB"/>
          </w:rPr>
          <w:t xml:space="preserve"> </w:t>
        </w:r>
        <w:r w:rsidR="00A37763" w:rsidRPr="00CF1436">
          <w:rPr>
            <w:rStyle w:val="Hyperlink"/>
            <w:rFonts w:eastAsia="SimSun"/>
            <w:lang w:val="en-GB"/>
          </w:rPr>
          <w:t xml:space="preserve"> List of acronyms and abbreviations</w:t>
        </w:r>
        <w:r w:rsidR="00A37763" w:rsidRPr="00CF1436">
          <w:rPr>
            <w:rStyle w:val="Hyperlink"/>
            <w:rFonts w:eastAsia="SimSun"/>
            <w:webHidden/>
            <w:lang w:val="en-GB"/>
          </w:rPr>
          <w:tab/>
        </w:r>
        <w:r w:rsidR="00747D42">
          <w:rPr>
            <w:webHidden/>
          </w:rPr>
          <w:tab/>
        </w:r>
        <w:r w:rsidR="00A37763">
          <w:rPr>
            <w:webHidden/>
          </w:rPr>
          <w:fldChar w:fldCharType="begin"/>
        </w:r>
        <w:r w:rsidR="00A37763">
          <w:rPr>
            <w:webHidden/>
          </w:rPr>
          <w:instrText xml:space="preserve"> PAGEREF _Toc338322046 \h </w:instrText>
        </w:r>
        <w:r w:rsidR="00A37763">
          <w:rPr>
            <w:webHidden/>
          </w:rPr>
        </w:r>
        <w:r w:rsidR="00A37763">
          <w:rPr>
            <w:webHidden/>
          </w:rPr>
          <w:fldChar w:fldCharType="separate"/>
        </w:r>
        <w:r w:rsidR="00A37763">
          <w:rPr>
            <w:webHidden/>
          </w:rPr>
          <w:t>82</w:t>
        </w:r>
        <w:r w:rsidR="00A37763">
          <w:rPr>
            <w:webHidden/>
          </w:rPr>
          <w:fldChar w:fldCharType="end"/>
        </w:r>
      </w:hyperlink>
    </w:p>
    <w:p w:rsidR="007202A5" w:rsidRPr="00E23B4E" w:rsidRDefault="008708B3" w:rsidP="00747D42">
      <w:pPr>
        <w:pStyle w:val="TOC1"/>
        <w:spacing w:line="250" w:lineRule="exact"/>
        <w:rPr>
          <w:highlight w:val="yellow"/>
        </w:rPr>
        <w:sectPr w:rsidR="007202A5" w:rsidRPr="00E23B4E" w:rsidSect="00F863A9">
          <w:headerReference w:type="default" r:id="rId17"/>
          <w:type w:val="oddPage"/>
          <w:pgSz w:w="11907" w:h="16840" w:code="9"/>
          <w:pgMar w:top="1418" w:right="1418" w:bottom="1418" w:left="1418" w:header="709" w:footer="709" w:gutter="0"/>
          <w:pgNumType w:fmt="lowerRoman"/>
          <w:cols w:space="720"/>
          <w:titlePg/>
        </w:sectPr>
      </w:pPr>
      <w:r w:rsidRPr="00E23B4E">
        <w:rPr>
          <w:rFonts w:asciiTheme="minorHAnsi" w:eastAsiaTheme="minorEastAsia" w:hAnsiTheme="minorHAnsi" w:cstheme="minorBidi"/>
          <w:noProof w:val="0"/>
          <w:lang w:val="en-GB" w:eastAsia="zh-CN"/>
        </w:rPr>
        <w:fldChar w:fldCharType="end"/>
      </w:r>
    </w:p>
    <w:p w:rsidR="003E10D2" w:rsidRPr="00E23B4E" w:rsidRDefault="00C026C8" w:rsidP="00747D42">
      <w:pPr>
        <w:pStyle w:val="Heading1"/>
        <w:spacing w:line="250" w:lineRule="exact"/>
        <w:rPr>
          <w:lang w:val="en-GB"/>
        </w:rPr>
      </w:pPr>
      <w:bookmarkStart w:id="31" w:name="_Toc220575896"/>
      <w:bookmarkStart w:id="32" w:name="_Toc239479602"/>
      <w:bookmarkStart w:id="33" w:name="_Toc297740758"/>
      <w:bookmarkStart w:id="34" w:name="_Toc299107808"/>
      <w:bookmarkStart w:id="35" w:name="_Toc299115530"/>
      <w:bookmarkStart w:id="36" w:name="_Toc338321910"/>
      <w:r w:rsidRPr="00E23B4E">
        <w:rPr>
          <w:lang w:val="en-GB"/>
        </w:rPr>
        <w:lastRenderedPageBreak/>
        <w:t>1</w:t>
      </w:r>
      <w:r w:rsidR="00F863A9" w:rsidRPr="00E23B4E">
        <w:rPr>
          <w:lang w:val="en-GB"/>
        </w:rPr>
        <w:t>.</w:t>
      </w:r>
      <w:r w:rsidRPr="00E23B4E">
        <w:rPr>
          <w:lang w:val="en-GB"/>
        </w:rPr>
        <w:tab/>
      </w:r>
      <w:bookmarkEnd w:id="31"/>
      <w:bookmarkEnd w:id="32"/>
      <w:bookmarkEnd w:id="33"/>
      <w:bookmarkEnd w:id="34"/>
      <w:bookmarkEnd w:id="35"/>
      <w:r w:rsidR="00CC00D0" w:rsidRPr="00E23B4E">
        <w:rPr>
          <w:lang w:val="en-GB"/>
        </w:rPr>
        <w:t>Introduction</w:t>
      </w:r>
      <w:bookmarkEnd w:id="36"/>
    </w:p>
    <w:p w:rsidR="003E10D2" w:rsidRPr="00E23B4E" w:rsidRDefault="00C026C8" w:rsidP="00B76811">
      <w:pPr>
        <w:pStyle w:val="Heading2"/>
        <w:rPr>
          <w:lang w:val="en-GB"/>
        </w:rPr>
      </w:pPr>
      <w:bookmarkStart w:id="37" w:name="_Toc297740759"/>
      <w:bookmarkStart w:id="38" w:name="_Toc299107809"/>
      <w:bookmarkStart w:id="39" w:name="_Toc299115531"/>
      <w:bookmarkStart w:id="40" w:name="_Toc338321911"/>
      <w:bookmarkStart w:id="41" w:name="_Toc202178272"/>
      <w:bookmarkStart w:id="42" w:name="_Toc220575897"/>
      <w:bookmarkStart w:id="43" w:name="_Toc239479603"/>
      <w:r w:rsidRPr="00E23B4E">
        <w:rPr>
          <w:lang w:val="en-GB"/>
        </w:rPr>
        <w:t>1.1</w:t>
      </w:r>
      <w:r w:rsidRPr="00E23B4E">
        <w:rPr>
          <w:lang w:val="en-GB"/>
        </w:rPr>
        <w:tab/>
      </w:r>
      <w:bookmarkEnd w:id="37"/>
      <w:bookmarkEnd w:id="38"/>
      <w:bookmarkEnd w:id="39"/>
      <w:r w:rsidR="00B76811" w:rsidRPr="00E23B4E">
        <w:rPr>
          <w:lang w:val="en-GB"/>
        </w:rPr>
        <w:t>Project background</w:t>
      </w:r>
      <w:bookmarkEnd w:id="40"/>
    </w:p>
    <w:bookmarkEnd w:id="41"/>
    <w:bookmarkEnd w:id="42"/>
    <w:bookmarkEnd w:id="43"/>
    <w:p w:rsidR="00B76811" w:rsidRPr="00E23B4E" w:rsidRDefault="00B76811" w:rsidP="00AF7CDB">
      <w:r w:rsidRPr="00E23B4E">
        <w:t xml:space="preserve">Based on an objective assessment of needs and priority, the Federal Democratic Republic of Nepal was one of four countries selected by the International Telecommunication Union (ITU) </w:t>
      </w:r>
      <w:r w:rsidR="00C625CA" w:rsidRPr="00E23B4E">
        <w:t xml:space="preserve">(the others being, Myanmar, Samoa, and Viet Nam) to </w:t>
      </w:r>
      <w:r w:rsidRPr="00E23B4E">
        <w:t>develop</w:t>
      </w:r>
      <w:r w:rsidR="00C625CA" w:rsidRPr="00E23B4E">
        <w:t xml:space="preserve"> a</w:t>
      </w:r>
      <w:r w:rsidRPr="00E23B4E">
        <w:t xml:space="preserve"> national pilot wireless broadband </w:t>
      </w:r>
      <w:proofErr w:type="spellStart"/>
      <w:r w:rsidR="006D2AFE" w:rsidRPr="00E23B4E">
        <w:t>m</w:t>
      </w:r>
      <w:r w:rsidRPr="00E23B4E">
        <w:t>asterplan</w:t>
      </w:r>
      <w:proofErr w:type="spellEnd"/>
      <w:r w:rsidRPr="00E23B4E">
        <w:t>.</w:t>
      </w:r>
      <w:r w:rsidR="006F19F0" w:rsidRPr="00E23B4E">
        <w:t xml:space="preserve"> </w:t>
      </w:r>
      <w:r w:rsidRPr="00E23B4E">
        <w:t xml:space="preserve">The ITU </w:t>
      </w:r>
      <w:r w:rsidR="00D353C6" w:rsidRPr="00E23B4E">
        <w:t xml:space="preserve">Guidelines for the preparation of national wireless broadband </w:t>
      </w:r>
      <w:proofErr w:type="spellStart"/>
      <w:r w:rsidR="00D353C6" w:rsidRPr="00E23B4E">
        <w:t>masterplans</w:t>
      </w:r>
      <w:proofErr w:type="spellEnd"/>
      <w:r w:rsidR="00D353C6" w:rsidRPr="00E23B4E">
        <w:t xml:space="preserve"> for the Asia Pacific region</w:t>
      </w:r>
      <w:r w:rsidR="00750012" w:rsidRPr="00E23B4E">
        <w:rPr>
          <w:rStyle w:val="FootnoteReference"/>
        </w:rPr>
        <w:footnoteReference w:id="2"/>
      </w:r>
      <w:r w:rsidR="00D353C6" w:rsidRPr="00E23B4E">
        <w:t xml:space="preserve"> </w:t>
      </w:r>
      <w:r w:rsidRPr="00E23B4E">
        <w:t>provides the reference framework for the development of a national wireless broadband development.</w:t>
      </w:r>
      <w:r w:rsidR="006F19F0" w:rsidRPr="00E23B4E">
        <w:t xml:space="preserve"> </w:t>
      </w:r>
      <w:r w:rsidRPr="00E23B4E">
        <w:t>It was used extensively in the development of this report.</w:t>
      </w:r>
    </w:p>
    <w:p w:rsidR="00B76811" w:rsidRPr="00E23B4E" w:rsidRDefault="00B76811" w:rsidP="00BA6600">
      <w:r w:rsidRPr="00E23B4E">
        <w:t xml:space="preserve">A landlocked nation with 28 million inhabitants, Nepal presents itself as an ideal candidate for the </w:t>
      </w:r>
      <w:r w:rsidR="006D2AFE" w:rsidRPr="00E23B4E">
        <w:t xml:space="preserve">wireless broadband </w:t>
      </w:r>
      <w:proofErr w:type="spellStart"/>
      <w:r w:rsidR="006D2AFE" w:rsidRPr="00E23B4E">
        <w:t>m</w:t>
      </w:r>
      <w:r w:rsidRPr="00E23B4E">
        <w:t>asterplan</w:t>
      </w:r>
      <w:proofErr w:type="spellEnd"/>
      <w:r w:rsidRPr="00E23B4E">
        <w:t xml:space="preserve"> given its topology and relatively underdeveloped fixed-line infrastructure. Its growing economy and position next to the Asian economic powerhouses of China and India mean that in order for it to reap the true benefits of economic integration and trade, it needs to harness the full benefits and offerings of the new paradigm of converged ICT services. It can only do this through </w:t>
      </w:r>
      <w:r w:rsidR="00BA6600" w:rsidRPr="00E23B4E">
        <w:t xml:space="preserve">a wireless broadband </w:t>
      </w:r>
      <w:r w:rsidRPr="00E23B4E">
        <w:t>infrastructure developed via an achievable and transparent framework.</w:t>
      </w:r>
      <w:r w:rsidR="006F19F0" w:rsidRPr="00E23B4E">
        <w:t xml:space="preserve"> </w:t>
      </w:r>
    </w:p>
    <w:p w:rsidR="00B76811" w:rsidRPr="00E23B4E" w:rsidRDefault="00972757" w:rsidP="00AF7CDB">
      <w:r w:rsidRPr="00E23B4E">
        <w:t>T</w:t>
      </w:r>
      <w:r w:rsidR="00B76811" w:rsidRPr="00E23B4E">
        <w:t xml:space="preserve">his </w:t>
      </w:r>
      <w:proofErr w:type="spellStart"/>
      <w:r w:rsidR="00BA6600" w:rsidRPr="00E23B4E">
        <w:t>m</w:t>
      </w:r>
      <w:r w:rsidR="00B76811" w:rsidRPr="00E23B4E">
        <w:t>asterplan</w:t>
      </w:r>
      <w:proofErr w:type="spellEnd"/>
      <w:r w:rsidR="00B76811" w:rsidRPr="00E23B4E">
        <w:t xml:space="preserve"> forms an important input into the broader policies and strategies of the </w:t>
      </w:r>
      <w:r w:rsidR="00CC00D0" w:rsidRPr="00E23B4E">
        <w:t>government</w:t>
      </w:r>
      <w:r w:rsidR="00B76811" w:rsidRPr="00E23B4E">
        <w:t xml:space="preserve"> </w:t>
      </w:r>
      <w:r w:rsidR="00BA6600" w:rsidRPr="00E23B4E">
        <w:t>that</w:t>
      </w:r>
      <w:r w:rsidR="00B76811" w:rsidRPr="00E23B4E">
        <w:t xml:space="preserve"> address </w:t>
      </w:r>
      <w:r w:rsidRPr="00E23B4E">
        <w:t xml:space="preserve">the </w:t>
      </w:r>
      <w:r w:rsidR="00B76811" w:rsidRPr="00E23B4E">
        <w:t xml:space="preserve">‘digital divide’ </w:t>
      </w:r>
      <w:r w:rsidRPr="00E23B4E">
        <w:t xml:space="preserve">in Nepal </w:t>
      </w:r>
      <w:r w:rsidR="00B76811" w:rsidRPr="00E23B4E">
        <w:t>and develop the implementation plans to propel the nation into an advanced ICT economy.</w:t>
      </w:r>
      <w:r w:rsidR="006F19F0" w:rsidRPr="00E23B4E">
        <w:t xml:space="preserve"> </w:t>
      </w:r>
      <w:r w:rsidR="00B76811" w:rsidRPr="00E23B4E">
        <w:t>These policies are being developed by the Nepal Telecommunications Authority (NTA) and the Ministry of Information and Communications (</w:t>
      </w:r>
      <w:proofErr w:type="spellStart"/>
      <w:r w:rsidR="00B76811" w:rsidRPr="00E23B4E">
        <w:t>MoIC</w:t>
      </w:r>
      <w:proofErr w:type="spellEnd"/>
      <w:r w:rsidR="00B76811" w:rsidRPr="00E23B4E">
        <w:t>).</w:t>
      </w:r>
      <w:r w:rsidRPr="00E23B4E">
        <w:rPr>
          <w:rStyle w:val="FootnoteReference"/>
        </w:rPr>
        <w:footnoteReference w:id="3"/>
      </w:r>
    </w:p>
    <w:p w:rsidR="00B76811" w:rsidRPr="00E23B4E" w:rsidRDefault="00B76811" w:rsidP="00BA6600">
      <w:pPr>
        <w:pStyle w:val="Heading2"/>
        <w:rPr>
          <w:lang w:val="en-GB"/>
        </w:rPr>
      </w:pPr>
      <w:bookmarkStart w:id="44" w:name="_Toc338321912"/>
      <w:r w:rsidRPr="00E23B4E">
        <w:rPr>
          <w:lang w:val="en-GB"/>
        </w:rPr>
        <w:t>1.2</w:t>
      </w:r>
      <w:r w:rsidRPr="00E23B4E">
        <w:rPr>
          <w:lang w:val="en-GB"/>
        </w:rPr>
        <w:tab/>
        <w:t xml:space="preserve">Structure of the </w:t>
      </w:r>
      <w:proofErr w:type="spellStart"/>
      <w:r w:rsidR="00BA6600" w:rsidRPr="00E23B4E">
        <w:rPr>
          <w:lang w:val="en-GB"/>
        </w:rPr>
        <w:t>m</w:t>
      </w:r>
      <w:r w:rsidRPr="00E23B4E">
        <w:rPr>
          <w:lang w:val="en-GB"/>
        </w:rPr>
        <w:t>asterplan</w:t>
      </w:r>
      <w:bookmarkEnd w:id="44"/>
      <w:proofErr w:type="spellEnd"/>
    </w:p>
    <w:p w:rsidR="00B76811" w:rsidRPr="00E23B4E" w:rsidRDefault="00B76811" w:rsidP="00AF7CDB">
      <w:r w:rsidRPr="00E23B4E">
        <w:t xml:space="preserve">This </w:t>
      </w:r>
      <w:proofErr w:type="spellStart"/>
      <w:r w:rsidR="00BA6600" w:rsidRPr="00E23B4E">
        <w:t>m</w:t>
      </w:r>
      <w:r w:rsidRPr="00E23B4E">
        <w:t>asterplan</w:t>
      </w:r>
      <w:proofErr w:type="spellEnd"/>
      <w:r w:rsidRPr="00E23B4E">
        <w:t xml:space="preserve"> comprises six main topics of analysis and recommendation:</w:t>
      </w:r>
    </w:p>
    <w:p w:rsidR="00B76811" w:rsidRPr="00E23B4E" w:rsidRDefault="00B76811" w:rsidP="00BA6600">
      <w:pPr>
        <w:pStyle w:val="Enumlevel1"/>
      </w:pPr>
      <w:r w:rsidRPr="00E23B4E">
        <w:rPr>
          <w:color w:val="31849B" w:themeColor="accent5" w:themeShade="BF"/>
        </w:rPr>
        <w:t>(</w:t>
      </w:r>
      <w:proofErr w:type="spellStart"/>
      <w:r w:rsidRPr="00E23B4E">
        <w:rPr>
          <w:color w:val="31849B" w:themeColor="accent5" w:themeShade="BF"/>
        </w:rPr>
        <w:t>i</w:t>
      </w:r>
      <w:proofErr w:type="spellEnd"/>
      <w:r w:rsidRPr="00E23B4E">
        <w:rPr>
          <w:color w:val="31849B" w:themeColor="accent5" w:themeShade="BF"/>
        </w:rPr>
        <w:t>)</w:t>
      </w:r>
      <w:r w:rsidRPr="00E23B4E">
        <w:tab/>
      </w:r>
      <w:proofErr w:type="gramStart"/>
      <w:r w:rsidR="00BA6600" w:rsidRPr="00E23B4E">
        <w:t>b</w:t>
      </w:r>
      <w:r w:rsidRPr="00E23B4E">
        <w:t>roadband</w:t>
      </w:r>
      <w:proofErr w:type="gramEnd"/>
      <w:r w:rsidRPr="00E23B4E">
        <w:t>:</w:t>
      </w:r>
      <w:r w:rsidR="006F19F0" w:rsidRPr="00E23B4E">
        <w:t xml:space="preserve"> </w:t>
      </w:r>
      <w:r w:rsidR="00BA6600" w:rsidRPr="00E23B4E">
        <w:t>g</w:t>
      </w:r>
      <w:r w:rsidRPr="00E23B4E">
        <w:t xml:space="preserve">lobal and </w:t>
      </w:r>
      <w:r w:rsidR="00BA6600" w:rsidRPr="00E23B4E">
        <w:t>r</w:t>
      </w:r>
      <w:r w:rsidRPr="00E23B4E">
        <w:t xml:space="preserve">egional </w:t>
      </w:r>
      <w:r w:rsidR="00BA6600" w:rsidRPr="00E23B4E">
        <w:t>c</w:t>
      </w:r>
      <w:r w:rsidRPr="00E23B4E">
        <w:t xml:space="preserve">ontext (section 2); </w:t>
      </w:r>
    </w:p>
    <w:p w:rsidR="00B76811" w:rsidRPr="00E23B4E" w:rsidRDefault="00B76811" w:rsidP="00BA6600">
      <w:pPr>
        <w:pStyle w:val="Enumlevel1"/>
      </w:pPr>
      <w:r w:rsidRPr="00E23B4E">
        <w:rPr>
          <w:color w:val="31849B" w:themeColor="accent5" w:themeShade="BF"/>
        </w:rPr>
        <w:t>(ii)</w:t>
      </w:r>
      <w:r w:rsidRPr="00E23B4E">
        <w:tab/>
        <w:t xml:space="preserve">Nepal and </w:t>
      </w:r>
      <w:r w:rsidR="00BA6600" w:rsidRPr="00E23B4E">
        <w:t xml:space="preserve">the wireless broadband market </w:t>
      </w:r>
      <w:r w:rsidRPr="00E23B4E">
        <w:t>(section 3);</w:t>
      </w:r>
    </w:p>
    <w:p w:rsidR="00B76811" w:rsidRPr="00E23B4E" w:rsidRDefault="00B76811" w:rsidP="00BA6600">
      <w:pPr>
        <w:pStyle w:val="Enumlevel1"/>
      </w:pPr>
      <w:r w:rsidRPr="00E23B4E">
        <w:rPr>
          <w:color w:val="31849B" w:themeColor="accent5" w:themeShade="BF"/>
        </w:rPr>
        <w:t>(iii)</w:t>
      </w:r>
      <w:r w:rsidR="00BA6600" w:rsidRPr="00E23B4E">
        <w:rPr>
          <w:color w:val="31849B" w:themeColor="accent5" w:themeShade="BF"/>
        </w:rPr>
        <w:tab/>
      </w:r>
      <w:proofErr w:type="gramStart"/>
      <w:r w:rsidR="00BA6600" w:rsidRPr="00E23B4E">
        <w:t>m</w:t>
      </w:r>
      <w:r w:rsidRPr="00E23B4E">
        <w:t>edium</w:t>
      </w:r>
      <w:proofErr w:type="gramEnd"/>
      <w:r w:rsidRPr="00E23B4E">
        <w:t xml:space="preserve"> to </w:t>
      </w:r>
      <w:r w:rsidR="00BA6600" w:rsidRPr="00E23B4E">
        <w:t>l</w:t>
      </w:r>
      <w:r w:rsidRPr="00E23B4E">
        <w:t xml:space="preserve">ong </w:t>
      </w:r>
      <w:r w:rsidR="00BA6600" w:rsidRPr="00E23B4E">
        <w:t>t</w:t>
      </w:r>
      <w:r w:rsidRPr="00E23B4E">
        <w:t xml:space="preserve">erm </w:t>
      </w:r>
      <w:r w:rsidR="00BA6600" w:rsidRPr="00E23B4E">
        <w:t>g</w:t>
      </w:r>
      <w:r w:rsidRPr="00E23B4E">
        <w:t xml:space="preserve">oals to optimise </w:t>
      </w:r>
      <w:r w:rsidR="00BA6600" w:rsidRPr="00E23B4E">
        <w:t>w</w:t>
      </w:r>
      <w:r w:rsidRPr="00E23B4E">
        <w:t xml:space="preserve">ireless </w:t>
      </w:r>
      <w:r w:rsidR="00BA6600" w:rsidRPr="00E23B4E">
        <w:t>b</w:t>
      </w:r>
      <w:r w:rsidRPr="00E23B4E">
        <w:t>roadband for Nepal (section 4);</w:t>
      </w:r>
    </w:p>
    <w:p w:rsidR="00B76811" w:rsidRPr="00E23B4E" w:rsidRDefault="00B76811" w:rsidP="00BA6600">
      <w:pPr>
        <w:pStyle w:val="Enumlevel1"/>
      </w:pPr>
      <w:r w:rsidRPr="00E23B4E">
        <w:rPr>
          <w:color w:val="31849B" w:themeColor="accent5" w:themeShade="BF"/>
        </w:rPr>
        <w:t>(iv)</w:t>
      </w:r>
      <w:r w:rsidRPr="00E23B4E">
        <w:tab/>
      </w:r>
      <w:proofErr w:type="gramStart"/>
      <w:r w:rsidR="00BA6600" w:rsidRPr="00E23B4E">
        <w:t>k</w:t>
      </w:r>
      <w:r w:rsidRPr="00E23B4E">
        <w:t>ey</w:t>
      </w:r>
      <w:proofErr w:type="gramEnd"/>
      <w:r w:rsidRPr="00E23B4E">
        <w:t xml:space="preserve"> </w:t>
      </w:r>
      <w:r w:rsidR="00BA6600" w:rsidRPr="00E23B4E">
        <w:t>c</w:t>
      </w:r>
      <w:r w:rsidRPr="00E23B4E">
        <w:t xml:space="preserve">onsiderations of the </w:t>
      </w:r>
      <w:proofErr w:type="spellStart"/>
      <w:r w:rsidR="00BA6600" w:rsidRPr="00E23B4E">
        <w:t>m</w:t>
      </w:r>
      <w:r w:rsidRPr="00E23B4E">
        <w:t>asterplan</w:t>
      </w:r>
      <w:proofErr w:type="spellEnd"/>
      <w:r w:rsidRPr="00E23B4E">
        <w:t xml:space="preserve"> (section 5);</w:t>
      </w:r>
    </w:p>
    <w:p w:rsidR="00B76811" w:rsidRPr="00E23B4E" w:rsidRDefault="00B76811" w:rsidP="00BA6600">
      <w:pPr>
        <w:pStyle w:val="Enumlevel1"/>
      </w:pPr>
      <w:r w:rsidRPr="00E23B4E">
        <w:rPr>
          <w:color w:val="31849B" w:themeColor="accent5" w:themeShade="BF"/>
        </w:rPr>
        <w:t>(v)</w:t>
      </w:r>
      <w:r w:rsidRPr="00E23B4E">
        <w:tab/>
      </w:r>
      <w:proofErr w:type="gramStart"/>
      <w:r w:rsidR="00BA6600" w:rsidRPr="00E23B4E">
        <w:t>f</w:t>
      </w:r>
      <w:r w:rsidRPr="00E23B4E">
        <w:t>acilitating</w:t>
      </w:r>
      <w:proofErr w:type="gramEnd"/>
      <w:r w:rsidRPr="00E23B4E">
        <w:t xml:space="preserve"> </w:t>
      </w:r>
      <w:r w:rsidR="00BA6600" w:rsidRPr="00E23B4E">
        <w:t>a</w:t>
      </w:r>
      <w:r w:rsidRPr="00E23B4E">
        <w:t xml:space="preserve">pplications and </w:t>
      </w:r>
      <w:r w:rsidR="00BA6600" w:rsidRPr="00E23B4E">
        <w:t>c</w:t>
      </w:r>
      <w:r w:rsidRPr="00E23B4E">
        <w:t>ontent (section 6); and</w:t>
      </w:r>
    </w:p>
    <w:p w:rsidR="003A3C1B" w:rsidRPr="00E23B4E" w:rsidRDefault="00B76811" w:rsidP="00BA6600">
      <w:pPr>
        <w:pStyle w:val="Enumlevel1"/>
      </w:pPr>
      <w:r w:rsidRPr="00E23B4E">
        <w:rPr>
          <w:color w:val="31849B" w:themeColor="accent5" w:themeShade="BF"/>
        </w:rPr>
        <w:t>(vi)</w:t>
      </w:r>
      <w:r w:rsidRPr="00E23B4E">
        <w:tab/>
      </w:r>
      <w:proofErr w:type="gramStart"/>
      <w:r w:rsidR="00BA6600" w:rsidRPr="00E23B4E">
        <w:t>c</w:t>
      </w:r>
      <w:r w:rsidRPr="00E23B4E">
        <w:t>onclusions</w:t>
      </w:r>
      <w:proofErr w:type="gramEnd"/>
      <w:r w:rsidRPr="00E23B4E">
        <w:t xml:space="preserve"> and </w:t>
      </w:r>
      <w:r w:rsidR="00BA6600" w:rsidRPr="00E23B4E">
        <w:t>r</w:t>
      </w:r>
      <w:r w:rsidRPr="00E23B4E">
        <w:t xml:space="preserve">ecommendations including </w:t>
      </w:r>
      <w:r w:rsidR="00BA6600" w:rsidRPr="00E23B4E">
        <w:t>a r</w:t>
      </w:r>
      <w:r w:rsidRPr="00E23B4E">
        <w:t>oadmap (section 7).</w:t>
      </w:r>
    </w:p>
    <w:p w:rsidR="00B76811" w:rsidRPr="00E23B4E" w:rsidRDefault="00B76811" w:rsidP="00BA6600">
      <w:pPr>
        <w:pStyle w:val="Heading1"/>
        <w:rPr>
          <w:lang w:val="en-GB"/>
        </w:rPr>
      </w:pPr>
      <w:bookmarkStart w:id="45" w:name="_Toc338321913"/>
      <w:r w:rsidRPr="00E23B4E">
        <w:rPr>
          <w:lang w:val="en-GB"/>
        </w:rPr>
        <w:t>2.</w:t>
      </w:r>
      <w:r w:rsidRPr="00E23B4E">
        <w:rPr>
          <w:lang w:val="en-GB"/>
        </w:rPr>
        <w:tab/>
      </w:r>
      <w:r w:rsidR="00BA6600" w:rsidRPr="00E23B4E">
        <w:rPr>
          <w:lang w:val="en-GB"/>
        </w:rPr>
        <w:t>Broadband:  Global and regional context</w:t>
      </w:r>
      <w:bookmarkEnd w:id="45"/>
    </w:p>
    <w:p w:rsidR="00B76811" w:rsidRPr="00E23B4E" w:rsidRDefault="00B76811" w:rsidP="00B76811">
      <w:r w:rsidRPr="00E23B4E">
        <w:t>There is now almost a global consensus on the importance of broadband to a country’s economic growth and the social interaction of citizens.</w:t>
      </w:r>
      <w:r w:rsidR="006F19F0" w:rsidRPr="00E23B4E">
        <w:t xml:space="preserve"> </w:t>
      </w:r>
      <w:r w:rsidRPr="00E23B4E">
        <w:t xml:space="preserve">The ability to access and provide data rich applications and content has become a pre-requisite for global trade and is fast becoming a necessary component of interaction between members of the public as well as </w:t>
      </w:r>
      <w:r w:rsidR="00CC00D0" w:rsidRPr="00E23B4E">
        <w:t>government</w:t>
      </w:r>
      <w:r w:rsidRPr="00E23B4E">
        <w:t>.</w:t>
      </w:r>
      <w:r w:rsidR="006F19F0" w:rsidRPr="00E23B4E">
        <w:t xml:space="preserve"> </w:t>
      </w:r>
      <w:r w:rsidRPr="00E23B4E">
        <w:t>While broadband connectivity is simply a means of accessing and providing data in as fast a manner as possible, its role has been identified as of high enough importance for it to warrant the characterisation of a ‘human right’.</w:t>
      </w:r>
      <w:r w:rsidRPr="00E23B4E">
        <w:rPr>
          <w:vertAlign w:val="superscript"/>
        </w:rPr>
        <w:footnoteReference w:id="4"/>
      </w:r>
      <w:r w:rsidRPr="00E23B4E">
        <w:t xml:space="preserve"> </w:t>
      </w:r>
    </w:p>
    <w:p w:rsidR="00B76811" w:rsidRPr="00E23B4E" w:rsidRDefault="00B76811" w:rsidP="00B76811">
      <w:r w:rsidRPr="00E23B4E">
        <w:lastRenderedPageBreak/>
        <w:t xml:space="preserve">Aside from the practical benefits of broadband, such as greatly enhanced ease of accessing and providing data-rich content, numerous studies have documented the positive relationship between broadband access and national prosperity. A World Bank study emphasised the importance of broadband penetration for developing economies having concluded that every 10 </w:t>
      </w:r>
      <w:r w:rsidR="00CC00D0" w:rsidRPr="00E23B4E">
        <w:t>per cent</w:t>
      </w:r>
      <w:r w:rsidRPr="00E23B4E">
        <w:t xml:space="preserve"> increase in broadband penetration provides a 1.38 </w:t>
      </w:r>
      <w:r w:rsidR="00CC00D0" w:rsidRPr="00E23B4E">
        <w:t>per cent</w:t>
      </w:r>
      <w:r w:rsidRPr="00E23B4E">
        <w:t xml:space="preserve"> increase in GDP. </w:t>
      </w:r>
      <w:r w:rsidRPr="00E23B4E">
        <w:rPr>
          <w:vertAlign w:val="superscript"/>
        </w:rPr>
        <w:footnoteReference w:id="5"/>
      </w:r>
      <w:r w:rsidRPr="00E23B4E">
        <w:t xml:space="preserve"> </w:t>
      </w:r>
    </w:p>
    <w:p w:rsidR="00B76811" w:rsidRPr="00E23B4E" w:rsidRDefault="00B76811" w:rsidP="00AF7CDB">
      <w:r w:rsidRPr="00E23B4E">
        <w:t xml:space="preserve">Likewise other studies project a boost to Malaysian GDP by 2020 as part of the modelling </w:t>
      </w:r>
      <w:r w:rsidR="00AF7CDB" w:rsidRPr="00E23B4E">
        <w:t xml:space="preserve">of </w:t>
      </w:r>
      <w:r w:rsidRPr="00E23B4E">
        <w:t xml:space="preserve">the impact of Malaysia’s </w:t>
      </w:r>
      <w:r w:rsidR="00AF7CDB" w:rsidRPr="00E23B4E">
        <w:t>High Speed Broadband (</w:t>
      </w:r>
      <w:r w:rsidRPr="00E23B4E">
        <w:t>HSBB</w:t>
      </w:r>
      <w:r w:rsidR="00AF7CDB" w:rsidRPr="00E23B4E">
        <w:t>)</w:t>
      </w:r>
      <w:r w:rsidRPr="00E23B4E">
        <w:t xml:space="preserve"> project</w:t>
      </w:r>
      <w:r w:rsidRPr="00E23B4E">
        <w:rPr>
          <w:vertAlign w:val="superscript"/>
        </w:rPr>
        <w:footnoteReference w:id="6"/>
      </w:r>
      <w:r w:rsidRPr="00E23B4E">
        <w:t xml:space="preserve"> and that 10 </w:t>
      </w:r>
      <w:r w:rsidR="00CC00D0" w:rsidRPr="00E23B4E">
        <w:t>per cent</w:t>
      </w:r>
      <w:r w:rsidRPr="00E23B4E">
        <w:t xml:space="preserve"> higher broadband penetration in a specific year is correlated with 1.5 </w:t>
      </w:r>
      <w:r w:rsidR="00CC00D0" w:rsidRPr="00E23B4E">
        <w:t>per cent</w:t>
      </w:r>
      <w:r w:rsidRPr="00E23B4E">
        <w:t xml:space="preserve"> greater labour productivity growth over the following five years.</w:t>
      </w:r>
      <w:r w:rsidRPr="00E23B4E">
        <w:rPr>
          <w:vertAlign w:val="superscript"/>
        </w:rPr>
        <w:footnoteReference w:id="7"/>
      </w:r>
      <w:r w:rsidRPr="00E23B4E">
        <w:t xml:space="preserve"> </w:t>
      </w:r>
    </w:p>
    <w:p w:rsidR="00B76811" w:rsidRPr="00E23B4E" w:rsidRDefault="00B76811" w:rsidP="00B76811">
      <w:r w:rsidRPr="00E23B4E">
        <w:t>Broadband networks are able to deliver a host of applications and services that other mediums are simply not capable of providing.</w:t>
      </w:r>
      <w:r w:rsidR="006F19F0" w:rsidRPr="00E23B4E">
        <w:t xml:space="preserve"> </w:t>
      </w:r>
      <w:r w:rsidRPr="00E23B4E">
        <w:t>These services include:</w:t>
      </w:r>
    </w:p>
    <w:p w:rsidR="00B76811" w:rsidRPr="00E23B4E" w:rsidRDefault="00B76811" w:rsidP="00AF7CDB">
      <w:pPr>
        <w:pStyle w:val="Enumlevel1"/>
      </w:pPr>
      <w:r w:rsidRPr="00E23B4E">
        <w:rPr>
          <w:color w:val="31849B" w:themeColor="accent5" w:themeShade="BF"/>
        </w:rPr>
        <w:t>•</w:t>
      </w:r>
      <w:r w:rsidRPr="00E23B4E">
        <w:tab/>
      </w:r>
      <w:proofErr w:type="gramStart"/>
      <w:r w:rsidR="00AF7CDB" w:rsidRPr="00E23B4E">
        <w:t>e-c</w:t>
      </w:r>
      <w:r w:rsidRPr="00E23B4E">
        <w:t>ommerce</w:t>
      </w:r>
      <w:proofErr w:type="gramEnd"/>
      <w:r w:rsidRPr="00E23B4E">
        <w:t>;</w:t>
      </w:r>
    </w:p>
    <w:p w:rsidR="00B76811" w:rsidRPr="00E23B4E" w:rsidRDefault="00B76811" w:rsidP="00AF7CDB">
      <w:pPr>
        <w:pStyle w:val="Enumlevel1"/>
      </w:pPr>
      <w:r w:rsidRPr="00E23B4E">
        <w:rPr>
          <w:color w:val="31849B" w:themeColor="accent5" w:themeShade="BF"/>
        </w:rPr>
        <w:t>•</w:t>
      </w:r>
      <w:r w:rsidRPr="00E23B4E">
        <w:tab/>
      </w:r>
      <w:proofErr w:type="gramStart"/>
      <w:r w:rsidR="00AF7CDB" w:rsidRPr="00E23B4E">
        <w:t>e-b</w:t>
      </w:r>
      <w:r w:rsidRPr="00E23B4E">
        <w:t>anking</w:t>
      </w:r>
      <w:proofErr w:type="gramEnd"/>
      <w:r w:rsidRPr="00E23B4E">
        <w:t>;</w:t>
      </w:r>
    </w:p>
    <w:p w:rsidR="00B76811" w:rsidRPr="00E23B4E" w:rsidRDefault="00B76811" w:rsidP="00AF7CDB">
      <w:pPr>
        <w:pStyle w:val="Enumlevel1"/>
      </w:pPr>
      <w:r w:rsidRPr="00E23B4E">
        <w:rPr>
          <w:color w:val="31849B" w:themeColor="accent5" w:themeShade="BF"/>
        </w:rPr>
        <w:t>•</w:t>
      </w:r>
      <w:r w:rsidRPr="00E23B4E">
        <w:tab/>
      </w:r>
      <w:proofErr w:type="gramStart"/>
      <w:r w:rsidR="00AF7CDB" w:rsidRPr="00E23B4E">
        <w:t>e-g</w:t>
      </w:r>
      <w:r w:rsidRPr="00E23B4E">
        <w:t>overnment</w:t>
      </w:r>
      <w:proofErr w:type="gramEnd"/>
      <w:r w:rsidRPr="00E23B4E">
        <w:t>;</w:t>
      </w:r>
    </w:p>
    <w:p w:rsidR="00B76811" w:rsidRPr="00E23B4E" w:rsidRDefault="00B76811" w:rsidP="00AF7CDB">
      <w:pPr>
        <w:pStyle w:val="Enumlevel1"/>
      </w:pPr>
      <w:r w:rsidRPr="00E23B4E">
        <w:rPr>
          <w:color w:val="31849B" w:themeColor="accent5" w:themeShade="BF"/>
        </w:rPr>
        <w:t>•</w:t>
      </w:r>
      <w:r w:rsidRPr="00E23B4E">
        <w:tab/>
      </w:r>
      <w:proofErr w:type="gramStart"/>
      <w:r w:rsidR="00AF7CDB" w:rsidRPr="00E23B4E">
        <w:t>e-</w:t>
      </w:r>
      <w:r w:rsidR="00E60682" w:rsidRPr="00E23B4E">
        <w:t>education</w:t>
      </w:r>
      <w:proofErr w:type="gramEnd"/>
      <w:r w:rsidRPr="00E23B4E">
        <w:t>;</w:t>
      </w:r>
    </w:p>
    <w:p w:rsidR="00B76811" w:rsidRPr="00E23B4E" w:rsidRDefault="00B76811" w:rsidP="00AF7CDB">
      <w:pPr>
        <w:pStyle w:val="Enumlevel1"/>
      </w:pPr>
      <w:r w:rsidRPr="00E23B4E">
        <w:rPr>
          <w:color w:val="31849B" w:themeColor="accent5" w:themeShade="BF"/>
        </w:rPr>
        <w:t>•</w:t>
      </w:r>
      <w:r w:rsidRPr="00E23B4E">
        <w:tab/>
      </w:r>
      <w:proofErr w:type="gramStart"/>
      <w:r w:rsidR="00AF7CDB" w:rsidRPr="00E23B4E">
        <w:t>p</w:t>
      </w:r>
      <w:r w:rsidRPr="00E23B4E">
        <w:t>aper-</w:t>
      </w:r>
      <w:proofErr w:type="gramEnd"/>
      <w:r w:rsidRPr="00E23B4E">
        <w:t>less work;</w:t>
      </w:r>
    </w:p>
    <w:p w:rsidR="00B76811" w:rsidRPr="00E23B4E" w:rsidRDefault="00B76811" w:rsidP="00AF7CDB">
      <w:pPr>
        <w:pStyle w:val="Enumlevel1"/>
      </w:pPr>
      <w:r w:rsidRPr="00E23B4E">
        <w:rPr>
          <w:color w:val="31849B" w:themeColor="accent5" w:themeShade="BF"/>
        </w:rPr>
        <w:t>•</w:t>
      </w:r>
      <w:r w:rsidRPr="00E23B4E">
        <w:tab/>
      </w:r>
      <w:r w:rsidR="00AF7CDB" w:rsidRPr="00E23B4E">
        <w:t>i</w:t>
      </w:r>
      <w:r w:rsidRPr="00E23B4E">
        <w:t>mproved education/training; and</w:t>
      </w:r>
    </w:p>
    <w:p w:rsidR="00B76811" w:rsidRPr="00E23B4E" w:rsidRDefault="00B76811" w:rsidP="00AF7CDB">
      <w:pPr>
        <w:pStyle w:val="Enumlevel1"/>
      </w:pPr>
      <w:r w:rsidRPr="00E23B4E">
        <w:rPr>
          <w:color w:val="31849B" w:themeColor="accent5" w:themeShade="BF"/>
        </w:rPr>
        <w:t>•</w:t>
      </w:r>
      <w:r w:rsidRPr="00E23B4E">
        <w:tab/>
      </w:r>
      <w:proofErr w:type="gramStart"/>
      <w:r w:rsidR="00AF7CDB" w:rsidRPr="00E23B4E">
        <w:t>t</w:t>
      </w:r>
      <w:r w:rsidRPr="00E23B4E">
        <w:t>elemedicine/e-health</w:t>
      </w:r>
      <w:proofErr w:type="gramEnd"/>
      <w:r w:rsidRPr="00E23B4E">
        <w:t>.</w:t>
      </w:r>
    </w:p>
    <w:p w:rsidR="00B76811" w:rsidRPr="00E23B4E" w:rsidRDefault="00B76811" w:rsidP="00840B18">
      <w:r w:rsidRPr="00E23B4E">
        <w:t>Given these factors, broadband and improving broadband is now an international focus of development work including by the United Nations (UN),</w:t>
      </w:r>
      <w:r w:rsidRPr="00E23B4E">
        <w:rPr>
          <w:vertAlign w:val="superscript"/>
        </w:rPr>
        <w:footnoteReference w:id="8"/>
      </w:r>
      <w:r w:rsidRPr="00E23B4E">
        <w:t xml:space="preserve"> ITU and UNESCO.</w:t>
      </w:r>
      <w:r w:rsidRPr="00E23B4E">
        <w:rPr>
          <w:vertAlign w:val="superscript"/>
        </w:rPr>
        <w:footnoteReference w:id="9"/>
      </w:r>
      <w:r w:rsidR="006F19F0" w:rsidRPr="00E23B4E">
        <w:t xml:space="preserve"> </w:t>
      </w:r>
      <w:r w:rsidRPr="00E23B4E">
        <w:t>This has resulted in broadband targets being incorporated with</w:t>
      </w:r>
      <w:r w:rsidR="00840B18" w:rsidRPr="00E23B4E">
        <w:t>in</w:t>
      </w:r>
      <w:r w:rsidRPr="00E23B4E">
        <w:t xml:space="preserve"> the UN Millennium Development Goals and prompting the creation of the Broadband Commission as a joint undertaking of ITU and UNESCO.</w:t>
      </w:r>
    </w:p>
    <w:p w:rsidR="00B76811" w:rsidRPr="00E23B4E" w:rsidRDefault="00B76811" w:rsidP="00BF76D1">
      <w:pPr>
        <w:pStyle w:val="Heading2"/>
        <w:rPr>
          <w:lang w:val="en-GB"/>
        </w:rPr>
      </w:pPr>
      <w:bookmarkStart w:id="46" w:name="_Toc338321914"/>
      <w:r w:rsidRPr="00E23B4E">
        <w:rPr>
          <w:lang w:val="en-GB"/>
        </w:rPr>
        <w:t>2.</w:t>
      </w:r>
      <w:r w:rsidR="00BF76D1" w:rsidRPr="00E23B4E">
        <w:rPr>
          <w:lang w:val="en-GB"/>
        </w:rPr>
        <w:t>1</w:t>
      </w:r>
      <w:r w:rsidRPr="00E23B4E">
        <w:rPr>
          <w:lang w:val="en-GB"/>
        </w:rPr>
        <w:tab/>
        <w:t>UN Millennium Development Goals</w:t>
      </w:r>
      <w:bookmarkEnd w:id="46"/>
    </w:p>
    <w:p w:rsidR="00B76811" w:rsidRPr="00E23B4E" w:rsidRDefault="00B76811" w:rsidP="00BA6600">
      <w:r w:rsidRPr="00E23B4E">
        <w:t>The UN Millennium Development Goals (MDGs) comprises of eight specific targets for developing nations to achieve by 2015.</w:t>
      </w:r>
      <w:r w:rsidRPr="00E23B4E">
        <w:rPr>
          <w:vertAlign w:val="superscript"/>
        </w:rPr>
        <w:footnoteReference w:id="10"/>
      </w:r>
      <w:r w:rsidR="006F19F0" w:rsidRPr="00E23B4E">
        <w:t xml:space="preserve"> </w:t>
      </w:r>
      <w:r w:rsidRPr="00E23B4E">
        <w:t>Telecommunications and broadband falls with the eighth goal of developing a global partnership for development with sub-target 8(F) stating that ‘In cooperation with the private sector, make available the benefits of new technologies, especially information and communications’.</w:t>
      </w:r>
      <w:r w:rsidR="006F19F0" w:rsidRPr="00E23B4E">
        <w:t xml:space="preserve"> </w:t>
      </w:r>
    </w:p>
    <w:p w:rsidR="00B76811" w:rsidRPr="00E23B4E" w:rsidRDefault="00B76811" w:rsidP="00D67BCB">
      <w:r w:rsidRPr="00E23B4E">
        <w:lastRenderedPageBreak/>
        <w:t xml:space="preserve">Measured against the agreed indicators by the number of fixed telephones, mobile cellular subscriptions and the number of Internet users per 100 </w:t>
      </w:r>
      <w:proofErr w:type="gramStart"/>
      <w:r w:rsidRPr="00E23B4E">
        <w:t>population</w:t>
      </w:r>
      <w:proofErr w:type="gramEnd"/>
      <w:r w:rsidRPr="00E23B4E">
        <w:t>, significant progress has been made globally (</w:t>
      </w:r>
      <w:r w:rsidR="00E403E9" w:rsidRPr="00E23B4E">
        <w:t>Figure</w:t>
      </w:r>
      <w:r w:rsidR="00D67BCB">
        <w:t> </w:t>
      </w:r>
      <w:r w:rsidR="00E403E9" w:rsidRPr="00E23B4E">
        <w:t>1</w:t>
      </w:r>
      <w:r w:rsidRPr="00E23B4E">
        <w:t>).</w:t>
      </w:r>
      <w:r w:rsidR="006F19F0" w:rsidRPr="00E23B4E">
        <w:t xml:space="preserve"> </w:t>
      </w:r>
    </w:p>
    <w:p w:rsidR="00B76811" w:rsidRPr="00E23B4E" w:rsidRDefault="001D32B1" w:rsidP="006F216A">
      <w:pPr>
        <w:pStyle w:val="Figuretitle"/>
      </w:pPr>
      <w:r w:rsidRPr="00E23B4E">
        <w:t>Figure</w:t>
      </w:r>
      <w:r w:rsidR="00B76811" w:rsidRPr="00E23B4E">
        <w:t xml:space="preserve"> 1: </w:t>
      </w:r>
      <w:r w:rsidR="006F216A" w:rsidRPr="00E23B4E">
        <w:t xml:space="preserve"> Fixed telephone lines and mobile cellular subscriptions - Internet users - broadband subscriptions (per 100 inhabitants)</w:t>
      </w:r>
    </w:p>
    <w:p w:rsidR="00B76811" w:rsidRPr="00E23B4E" w:rsidRDefault="00B76811" w:rsidP="00B76811">
      <w:pPr>
        <w:pStyle w:val="Figure"/>
      </w:pPr>
      <w:r w:rsidRPr="00E23B4E">
        <w:rPr>
          <w:noProof/>
          <w:lang w:val="en-US" w:eastAsia="zh-CN"/>
        </w:rPr>
        <w:drawing>
          <wp:inline distT="0" distB="0" distL="0" distR="0">
            <wp:extent cx="5657850" cy="549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7850" cy="5495925"/>
                    </a:xfrm>
                    <a:prstGeom prst="rect">
                      <a:avLst/>
                    </a:prstGeom>
                    <a:noFill/>
                    <a:ln>
                      <a:noFill/>
                    </a:ln>
                  </pic:spPr>
                </pic:pic>
              </a:graphicData>
            </a:graphic>
          </wp:inline>
        </w:drawing>
      </w:r>
    </w:p>
    <w:p w:rsidR="00B76811" w:rsidRPr="00E23B4E" w:rsidRDefault="00BA09C3" w:rsidP="006F216A">
      <w:pPr>
        <w:pStyle w:val="figuresource"/>
      </w:pPr>
      <w:r w:rsidRPr="00E23B4E">
        <w:t xml:space="preserve">Source: </w:t>
      </w:r>
      <w:r w:rsidR="00E403E9" w:rsidRPr="00E23B4E">
        <w:t>UN Millennium Development Goals Report, telecommunications indicators 2011</w:t>
      </w:r>
      <w:r w:rsidR="006F216A" w:rsidRPr="00E23B4E">
        <w:rPr>
          <w:rStyle w:val="FootnoteReference"/>
        </w:rPr>
        <w:footnoteReference w:id="11"/>
      </w:r>
    </w:p>
    <w:p w:rsidR="00B76811" w:rsidRPr="00E23B4E" w:rsidRDefault="00BA09C3" w:rsidP="00BA09C3">
      <w:r w:rsidRPr="00E23B4E">
        <w:t xml:space="preserve">This </w:t>
      </w:r>
      <w:proofErr w:type="spellStart"/>
      <w:r w:rsidRPr="00E23B4E">
        <w:t>m</w:t>
      </w:r>
      <w:r w:rsidR="00B76811" w:rsidRPr="00E23B4E">
        <w:t>asterplan</w:t>
      </w:r>
      <w:proofErr w:type="spellEnd"/>
      <w:r w:rsidR="00B76811" w:rsidRPr="00E23B4E">
        <w:t xml:space="preserve"> is consistent with target 8</w:t>
      </w:r>
      <w:r w:rsidR="000117C7" w:rsidRPr="00E23B4E">
        <w:t>.</w:t>
      </w:r>
      <w:r w:rsidR="00B76811" w:rsidRPr="00E23B4E">
        <w:t>F</w:t>
      </w:r>
      <w:r w:rsidR="000117C7" w:rsidRPr="00E23B4E">
        <w:rPr>
          <w:rStyle w:val="FootnoteReference"/>
        </w:rPr>
        <w:footnoteReference w:id="12"/>
      </w:r>
      <w:r w:rsidR="00B76811" w:rsidRPr="00E23B4E">
        <w:t xml:space="preserve"> of the MDGs and following the successful achievement of the </w:t>
      </w:r>
      <w:proofErr w:type="spellStart"/>
      <w:r w:rsidRPr="00E23B4E">
        <w:t>masterplan</w:t>
      </w:r>
      <w:proofErr w:type="spellEnd"/>
      <w:r w:rsidRPr="00E23B4E">
        <w:t xml:space="preserve"> </w:t>
      </w:r>
      <w:r w:rsidR="00B76811" w:rsidRPr="00E23B4E">
        <w:t xml:space="preserve">goals, will be a significant factor in reducing the digital divide between Nepal and its more developed Asian counterparts. </w:t>
      </w:r>
    </w:p>
    <w:p w:rsidR="00B76811" w:rsidRPr="00E23B4E" w:rsidRDefault="00B76811" w:rsidP="00BF76D1">
      <w:pPr>
        <w:pStyle w:val="Heading2"/>
        <w:rPr>
          <w:lang w:val="en-GB"/>
        </w:rPr>
      </w:pPr>
      <w:bookmarkStart w:id="47" w:name="_Toc338321915"/>
      <w:r w:rsidRPr="00E23B4E">
        <w:rPr>
          <w:lang w:val="en-GB"/>
        </w:rPr>
        <w:lastRenderedPageBreak/>
        <w:t>2.</w:t>
      </w:r>
      <w:r w:rsidR="00BF76D1" w:rsidRPr="00E23B4E">
        <w:rPr>
          <w:lang w:val="en-GB"/>
        </w:rPr>
        <w:t>2</w:t>
      </w:r>
      <w:r w:rsidRPr="00E23B4E">
        <w:rPr>
          <w:lang w:val="en-GB"/>
        </w:rPr>
        <w:tab/>
        <w:t>Broadband Commission</w:t>
      </w:r>
      <w:bookmarkEnd w:id="47"/>
    </w:p>
    <w:p w:rsidR="00B76811" w:rsidRPr="00E23B4E" w:rsidRDefault="00B76811" w:rsidP="008D1D3B">
      <w:r w:rsidRPr="00E23B4E">
        <w:t xml:space="preserve">Until recently, broadband policy was largely the domain of national </w:t>
      </w:r>
      <w:r w:rsidR="00CC00D0" w:rsidRPr="00E23B4E">
        <w:t>government</w:t>
      </w:r>
      <w:r w:rsidRPr="00E23B4E">
        <w:t>s and the focus of regional initiatives.</w:t>
      </w:r>
      <w:r w:rsidR="006F19F0" w:rsidRPr="00E23B4E">
        <w:t xml:space="preserve"> </w:t>
      </w:r>
      <w:r w:rsidRPr="00E23B4E">
        <w:t xml:space="preserve">However, creation of the Broadband Commission for Digital Development in May 2010, a joint effort by ITU and UNESCO, is clear evidence of a shifting paradigm. The Commission was set up with the aim of engaging in ‘advocacy and high-level thought leadership to demonstrate that broadband networks: </w:t>
      </w:r>
    </w:p>
    <w:p w:rsidR="00B76811" w:rsidRPr="00E23B4E" w:rsidRDefault="00B76811" w:rsidP="00BA09C3">
      <w:pPr>
        <w:pStyle w:val="Enumlevel1"/>
      </w:pPr>
      <w:r w:rsidRPr="00E23B4E">
        <w:rPr>
          <w:color w:val="31849B" w:themeColor="accent5" w:themeShade="BF"/>
        </w:rPr>
        <w:t>•</w:t>
      </w:r>
      <w:r w:rsidRPr="00E23B4E">
        <w:tab/>
      </w:r>
      <w:r w:rsidR="00BA09C3" w:rsidRPr="00E23B4E">
        <w:t xml:space="preserve">are </w:t>
      </w:r>
      <w:r w:rsidRPr="00E23B4E">
        <w:t>basic infrastructure in a modern society</w:t>
      </w:r>
      <w:r w:rsidR="0018383D" w:rsidRPr="00E23B4E">
        <w:t xml:space="preserve"> – </w:t>
      </w:r>
      <w:r w:rsidRPr="00E23B4E">
        <w:t>just like roads, electricity or water;</w:t>
      </w:r>
    </w:p>
    <w:p w:rsidR="00B76811" w:rsidRPr="00E23B4E" w:rsidRDefault="00B76811" w:rsidP="00BA09C3">
      <w:pPr>
        <w:pStyle w:val="Enumlevel1"/>
      </w:pPr>
      <w:r w:rsidRPr="00E23B4E">
        <w:rPr>
          <w:color w:val="31849B" w:themeColor="accent5" w:themeShade="BF"/>
        </w:rPr>
        <w:t>•</w:t>
      </w:r>
      <w:r w:rsidRPr="00E23B4E">
        <w:tab/>
      </w:r>
      <w:r w:rsidR="00BA09C3" w:rsidRPr="00E23B4E">
        <w:t xml:space="preserve">are </w:t>
      </w:r>
      <w:r w:rsidRPr="00E23B4E">
        <w:t>uniquely powerful tools for accelerating progress towards the MDGs;</w:t>
      </w:r>
    </w:p>
    <w:p w:rsidR="00B76811" w:rsidRPr="00E23B4E" w:rsidRDefault="00B76811" w:rsidP="00BA09C3">
      <w:pPr>
        <w:pStyle w:val="Enumlevel1"/>
      </w:pPr>
      <w:r w:rsidRPr="00E23B4E">
        <w:rPr>
          <w:color w:val="31849B" w:themeColor="accent5" w:themeShade="BF"/>
        </w:rPr>
        <w:t>•</w:t>
      </w:r>
      <w:r w:rsidRPr="00E23B4E">
        <w:tab/>
      </w:r>
      <w:r w:rsidR="00BA09C3" w:rsidRPr="00E23B4E">
        <w:t xml:space="preserve">are </w:t>
      </w:r>
      <w:r w:rsidRPr="00E23B4E">
        <w:t>remarkably cost-effective and offer impressive returns-on-investment (ROI) in both developed and developing economies alike;</w:t>
      </w:r>
    </w:p>
    <w:p w:rsidR="00B76811" w:rsidRPr="00E23B4E" w:rsidRDefault="00B76811" w:rsidP="00BA09C3">
      <w:pPr>
        <w:pStyle w:val="Enumlevel1"/>
      </w:pPr>
      <w:r w:rsidRPr="00E23B4E">
        <w:rPr>
          <w:color w:val="31849B" w:themeColor="accent5" w:themeShade="BF"/>
        </w:rPr>
        <w:t>•</w:t>
      </w:r>
      <w:r w:rsidRPr="00E23B4E">
        <w:tab/>
      </w:r>
      <w:r w:rsidR="00BA09C3" w:rsidRPr="00E23B4E">
        <w:t xml:space="preserve">underpin </w:t>
      </w:r>
      <w:r w:rsidRPr="00E23B4E">
        <w:t>all industrial sectors and are increasingly the foundation of public services and social progress;</w:t>
      </w:r>
    </w:p>
    <w:p w:rsidR="00B76811" w:rsidRPr="00E23B4E" w:rsidRDefault="00B76811" w:rsidP="00BA09C3">
      <w:pPr>
        <w:pStyle w:val="Enumlevel1"/>
        <w:rPr>
          <w:b/>
        </w:rPr>
      </w:pPr>
      <w:r w:rsidRPr="00E23B4E">
        <w:rPr>
          <w:color w:val="31849B" w:themeColor="accent5" w:themeShade="BF"/>
        </w:rPr>
        <w:t>•</w:t>
      </w:r>
      <w:r w:rsidRPr="00E23B4E">
        <w:tab/>
      </w:r>
      <w:r w:rsidR="00BA09C3" w:rsidRPr="00E23B4E">
        <w:t xml:space="preserve">need </w:t>
      </w:r>
      <w:r w:rsidRPr="00E23B4E">
        <w:t>to be promoted by governments in joint partnership with industry, in order to reap the full benefits of broadband networks and services.’</w:t>
      </w:r>
      <w:r w:rsidRPr="00E23B4E">
        <w:rPr>
          <w:vertAlign w:val="superscript"/>
        </w:rPr>
        <w:footnoteReference w:id="13"/>
      </w:r>
    </w:p>
    <w:p w:rsidR="00B76811" w:rsidRPr="00E23B4E" w:rsidRDefault="00B76811" w:rsidP="007D0AB3">
      <w:r w:rsidRPr="00E23B4E">
        <w:t xml:space="preserve">Within the context of </w:t>
      </w:r>
      <w:r w:rsidR="007D0AB3" w:rsidRPr="00E23B4E">
        <w:t xml:space="preserve">this </w:t>
      </w:r>
      <w:proofErr w:type="spellStart"/>
      <w:r w:rsidR="007D0AB3" w:rsidRPr="00E23B4E">
        <w:t>m</w:t>
      </w:r>
      <w:r w:rsidRPr="00E23B4E">
        <w:t>asterplan</w:t>
      </w:r>
      <w:proofErr w:type="spellEnd"/>
      <w:r w:rsidRPr="00E23B4E">
        <w:t xml:space="preserve">, these conclusions and regulatory considerations are important as they provide both guidance and clarity. With respect to these considerations, the </w:t>
      </w:r>
      <w:proofErr w:type="spellStart"/>
      <w:r w:rsidR="007D0AB3" w:rsidRPr="00E23B4E">
        <w:t>masterplan</w:t>
      </w:r>
      <w:proofErr w:type="spellEnd"/>
      <w:r w:rsidR="007D0AB3" w:rsidRPr="00E23B4E">
        <w:t xml:space="preserve"> </w:t>
      </w:r>
      <w:r w:rsidRPr="00E23B4E">
        <w:t xml:space="preserve">will be consistent with the focus of the Commission and its recommendations/policies. </w:t>
      </w:r>
    </w:p>
    <w:p w:rsidR="00B76811" w:rsidRPr="00E23B4E" w:rsidRDefault="00B76811" w:rsidP="00B76811">
      <w:r w:rsidRPr="00E23B4E">
        <w:t>The Commission debated the possible way of defining broadband and conceded that delineations such as upstream/downstream speeds are arguably inadequate due to rapid technological advances.</w:t>
      </w:r>
      <w:r w:rsidR="006F19F0" w:rsidRPr="00E23B4E">
        <w:t xml:space="preserve"> </w:t>
      </w:r>
      <w:r w:rsidRPr="00E23B4E">
        <w:t xml:space="preserve">Instead, they believed that focus on core concepts, such as </w:t>
      </w:r>
      <w:r w:rsidRPr="00E23B4E">
        <w:rPr>
          <w:i/>
        </w:rPr>
        <w:t xml:space="preserve">always-on </w:t>
      </w:r>
      <w:r w:rsidRPr="00E23B4E">
        <w:t xml:space="preserve">service (the user isn’t required to make a new connection to the server each time) and </w:t>
      </w:r>
      <w:r w:rsidRPr="00E23B4E">
        <w:rPr>
          <w:i/>
        </w:rPr>
        <w:t>high capacity</w:t>
      </w:r>
      <w:r w:rsidRPr="00E23B4E">
        <w:t xml:space="preserve"> (capable of carrying lots of data per second) would be preferred alternatives as they would neither be as constraining nor subject to frequent revision.</w:t>
      </w:r>
      <w:r w:rsidRPr="00E23B4E">
        <w:rPr>
          <w:vertAlign w:val="superscript"/>
        </w:rPr>
        <w:footnoteReference w:id="14"/>
      </w:r>
    </w:p>
    <w:p w:rsidR="00B76811" w:rsidRPr="00E23B4E" w:rsidRDefault="00B76811" w:rsidP="00436FFD">
      <w:r w:rsidRPr="00E23B4E">
        <w:t xml:space="preserve">In the </w:t>
      </w:r>
      <w:r w:rsidR="00436FFD" w:rsidRPr="00E23B4E">
        <w:t>report,</w:t>
      </w:r>
      <w:r w:rsidR="00436FFD" w:rsidRPr="00E23B4E">
        <w:rPr>
          <w:i/>
        </w:rPr>
        <w:t xml:space="preserve"> </w:t>
      </w:r>
      <w:r w:rsidRPr="00E23B4E">
        <w:rPr>
          <w:i/>
        </w:rPr>
        <w:t>Broadband: A Platform for Progress</w:t>
      </w:r>
      <w:r w:rsidR="00436FFD" w:rsidRPr="00E23B4E">
        <w:rPr>
          <w:rStyle w:val="FootnoteReference"/>
          <w:i/>
        </w:rPr>
        <w:footnoteReference w:id="15"/>
      </w:r>
      <w:r w:rsidRPr="00E23B4E">
        <w:t xml:space="preserve">, the Commission discussed a range of issues for </w:t>
      </w:r>
      <w:r w:rsidR="00CC00D0" w:rsidRPr="00E23B4E">
        <w:t>government</w:t>
      </w:r>
      <w:r w:rsidRPr="00E23B4E">
        <w:t xml:space="preserve">s to consider when deploying broadband networks. Conclusions that emerged from the </w:t>
      </w:r>
      <w:r w:rsidR="00436FFD" w:rsidRPr="00E23B4E">
        <w:t>r</w:t>
      </w:r>
      <w:r w:rsidRPr="00E23B4E">
        <w:t xml:space="preserve">eport included, </w:t>
      </w:r>
      <w:r w:rsidRPr="00E23B4E">
        <w:rPr>
          <w:i/>
        </w:rPr>
        <w:t>inter alia</w:t>
      </w:r>
      <w:r w:rsidRPr="00E23B4E">
        <w:t xml:space="preserve">: </w:t>
      </w:r>
    </w:p>
    <w:p w:rsidR="00B76811" w:rsidRPr="00E23B4E" w:rsidRDefault="00B76811" w:rsidP="00436FFD">
      <w:pPr>
        <w:pStyle w:val="Enumlevel1"/>
      </w:pPr>
      <w:r w:rsidRPr="00E23B4E">
        <w:rPr>
          <w:color w:val="31849B" w:themeColor="accent5" w:themeShade="BF"/>
        </w:rPr>
        <w:t>•</w:t>
      </w:r>
      <w:r w:rsidRPr="00E23B4E">
        <w:tab/>
      </w:r>
      <w:proofErr w:type="gramStart"/>
      <w:r w:rsidR="00436FFD" w:rsidRPr="00E23B4E">
        <w:t>infrastructure</w:t>
      </w:r>
      <w:proofErr w:type="gramEnd"/>
      <w:r w:rsidR="00436FFD" w:rsidRPr="00E23B4E">
        <w:t xml:space="preserve"> </w:t>
      </w:r>
      <w:r w:rsidRPr="00E23B4E">
        <w:t>policy should be goal oriented and not focused on particular technologies;</w:t>
      </w:r>
    </w:p>
    <w:p w:rsidR="00B76811" w:rsidRPr="00E23B4E" w:rsidRDefault="00B76811" w:rsidP="00436FFD">
      <w:pPr>
        <w:pStyle w:val="Enumlevel1"/>
      </w:pPr>
      <w:r w:rsidRPr="00E23B4E">
        <w:rPr>
          <w:color w:val="31849B" w:themeColor="accent5" w:themeShade="BF"/>
        </w:rPr>
        <w:t>•</w:t>
      </w:r>
      <w:r w:rsidRPr="00E23B4E">
        <w:tab/>
      </w:r>
      <w:proofErr w:type="gramStart"/>
      <w:r w:rsidR="00436FFD" w:rsidRPr="00E23B4E">
        <w:t>pricing</w:t>
      </w:r>
      <w:proofErr w:type="gramEnd"/>
      <w:r w:rsidR="00436FFD" w:rsidRPr="00E23B4E">
        <w:t xml:space="preserve"> </w:t>
      </w:r>
      <w:r w:rsidRPr="00E23B4E">
        <w:t>or other access barriers should be removed;</w:t>
      </w:r>
    </w:p>
    <w:p w:rsidR="00B76811" w:rsidRPr="00E23B4E" w:rsidRDefault="00B76811" w:rsidP="00436FFD">
      <w:pPr>
        <w:pStyle w:val="Enumlevel1"/>
      </w:pPr>
      <w:r w:rsidRPr="00E23B4E">
        <w:rPr>
          <w:color w:val="31849B" w:themeColor="accent5" w:themeShade="BF"/>
        </w:rPr>
        <w:t>•</w:t>
      </w:r>
      <w:r w:rsidRPr="00E23B4E">
        <w:tab/>
      </w:r>
      <w:proofErr w:type="gramStart"/>
      <w:r w:rsidR="00436FFD" w:rsidRPr="00E23B4E">
        <w:t>associations</w:t>
      </w:r>
      <w:proofErr w:type="gramEnd"/>
      <w:r w:rsidR="00436FFD" w:rsidRPr="00E23B4E">
        <w:t xml:space="preserve"> </w:t>
      </w:r>
      <w:r w:rsidRPr="00E23B4E">
        <w:t>between infrastructure and a type of service should be avoided;</w:t>
      </w:r>
    </w:p>
    <w:p w:rsidR="00B76811" w:rsidRPr="00E23B4E" w:rsidRDefault="00B76811" w:rsidP="00436FFD">
      <w:pPr>
        <w:pStyle w:val="Enumlevel1"/>
      </w:pPr>
      <w:r w:rsidRPr="00E23B4E">
        <w:rPr>
          <w:color w:val="31849B" w:themeColor="accent5" w:themeShade="BF"/>
        </w:rPr>
        <w:t>•</w:t>
      </w:r>
      <w:r w:rsidRPr="00E23B4E">
        <w:tab/>
      </w:r>
      <w:proofErr w:type="gramStart"/>
      <w:r w:rsidR="00436FFD" w:rsidRPr="00E23B4E">
        <w:t>infrastructure</w:t>
      </w:r>
      <w:proofErr w:type="gramEnd"/>
      <w:r w:rsidR="00436FFD" w:rsidRPr="00E23B4E">
        <w:t xml:space="preserve"> </w:t>
      </w:r>
      <w:r w:rsidRPr="00E23B4E">
        <w:t>sharing is beneficial and should be encouraged; and</w:t>
      </w:r>
    </w:p>
    <w:p w:rsidR="00B76811" w:rsidRPr="00E23B4E" w:rsidRDefault="00B76811" w:rsidP="00436FFD">
      <w:pPr>
        <w:pStyle w:val="Enumlevel1"/>
      </w:pPr>
      <w:r w:rsidRPr="00E23B4E">
        <w:rPr>
          <w:color w:val="31849B" w:themeColor="accent5" w:themeShade="BF"/>
        </w:rPr>
        <w:t>•</w:t>
      </w:r>
      <w:r w:rsidRPr="00E23B4E">
        <w:tab/>
      </w:r>
      <w:proofErr w:type="gramStart"/>
      <w:r w:rsidR="00436FFD" w:rsidRPr="00E23B4E">
        <w:t>fibre</w:t>
      </w:r>
      <w:r w:rsidRPr="00E23B4E">
        <w:t>-optic</w:t>
      </w:r>
      <w:proofErr w:type="gramEnd"/>
      <w:r w:rsidRPr="00E23B4E">
        <w:t xml:space="preserve"> networks are likely the preferred backhaul network solution, but depending on national geography / topology, may need to be complimented by wireless infrastructure.</w:t>
      </w:r>
      <w:r w:rsidRPr="00E23B4E">
        <w:rPr>
          <w:vertAlign w:val="superscript"/>
        </w:rPr>
        <w:footnoteReference w:id="16"/>
      </w:r>
    </w:p>
    <w:p w:rsidR="00B76811" w:rsidRPr="00E23B4E" w:rsidRDefault="00B76811" w:rsidP="00436FFD">
      <w:r w:rsidRPr="00E23B4E">
        <w:t xml:space="preserve">The </w:t>
      </w:r>
      <w:r w:rsidR="00436FFD" w:rsidRPr="00E23B4E">
        <w:t xml:space="preserve">report </w:t>
      </w:r>
      <w:r w:rsidRPr="00E23B4E">
        <w:t xml:space="preserve">identifies a number of considerations to be taken into account by </w:t>
      </w:r>
      <w:r w:rsidR="00CC00D0" w:rsidRPr="00E23B4E">
        <w:t>government</w:t>
      </w:r>
      <w:r w:rsidRPr="00E23B4E">
        <w:t xml:space="preserve">s and regulators in developing economies that are grappling with the challenges associated with increased broadband access. There are a number of areas in this regard that are of particular relevance to this </w:t>
      </w:r>
      <w:proofErr w:type="spellStart"/>
      <w:r w:rsidR="007D0AB3" w:rsidRPr="00E23B4E">
        <w:t>m</w:t>
      </w:r>
      <w:r w:rsidRPr="00E23B4E">
        <w:t>asterplan</w:t>
      </w:r>
      <w:proofErr w:type="spellEnd"/>
      <w:r w:rsidRPr="00E23B4E">
        <w:t>.</w:t>
      </w:r>
      <w:r w:rsidR="006F19F0" w:rsidRPr="00E23B4E">
        <w:t xml:space="preserve"> </w:t>
      </w:r>
      <w:r w:rsidRPr="00E23B4E">
        <w:t xml:space="preserve">These are summarised in </w:t>
      </w:r>
      <w:r w:rsidR="00E403E9" w:rsidRPr="00E23B4E">
        <w:t>Table 1</w:t>
      </w:r>
      <w:r w:rsidRPr="00E23B4E">
        <w:t>.</w:t>
      </w:r>
    </w:p>
    <w:p w:rsidR="00B76811" w:rsidRPr="00E23B4E" w:rsidRDefault="00B76811" w:rsidP="00D67BCB">
      <w:pPr>
        <w:keepNext/>
        <w:keepLines/>
      </w:pPr>
      <w:r w:rsidRPr="00E23B4E">
        <w:lastRenderedPageBreak/>
        <w:t>The Commission endorsed the ‘Broadband Challenge’ in October 2011 whereby broadband connectivity was recognised as a human right and a crucial driving force behind economic growth.</w:t>
      </w:r>
      <w:r w:rsidR="006F19F0" w:rsidRPr="00E23B4E">
        <w:t xml:space="preserve"> </w:t>
      </w:r>
      <w:r w:rsidRPr="00E23B4E">
        <w:t xml:space="preserve">Importantly, </w:t>
      </w:r>
      <w:r w:rsidR="00CC00D0" w:rsidRPr="00E23B4E">
        <w:t>government</w:t>
      </w:r>
      <w:r w:rsidRPr="00E23B4E">
        <w:t>s were urged to adopt policy platforms that would facilitate broadband network deployment and service uptake.</w:t>
      </w:r>
      <w:r w:rsidR="006F19F0" w:rsidRPr="00E23B4E">
        <w:t xml:space="preserve"> </w:t>
      </w:r>
      <w:r w:rsidRPr="00E23B4E">
        <w:t>Member States were advised against retaining policies that would limit market entry and tax ICT services unnecessarily.</w:t>
      </w:r>
      <w:r w:rsidR="006F19F0" w:rsidRPr="00E23B4E">
        <w:t xml:space="preserve"> </w:t>
      </w:r>
      <w:r w:rsidR="00CC00D0" w:rsidRPr="00E23B4E">
        <w:t>Governments</w:t>
      </w:r>
      <w:r w:rsidRPr="00E23B4E">
        <w:t xml:space="preserve"> were encouraged to promote coordinated standards of interoperability and achieve maximum utility for scarce radio spectrum. It was seen as necessary to review existing regulatory and legislative frameworks, many of which reflect outmoded 20</w:t>
      </w:r>
      <w:r w:rsidRPr="00E23B4E">
        <w:rPr>
          <w:vertAlign w:val="superscript"/>
        </w:rPr>
        <w:t>th</w:t>
      </w:r>
      <w:r w:rsidRPr="00E23B4E">
        <w:t xml:space="preserve"> century models and ensure that information flows are free and unhindered.</w:t>
      </w:r>
      <w:r w:rsidRPr="00E23B4E">
        <w:rPr>
          <w:vertAlign w:val="superscript"/>
        </w:rPr>
        <w:footnoteReference w:id="17"/>
      </w:r>
    </w:p>
    <w:p w:rsidR="00B76811" w:rsidRPr="00E23B4E" w:rsidRDefault="00436FFD" w:rsidP="00DC4997">
      <w:pPr>
        <w:pStyle w:val="Tabletitle0"/>
        <w:rPr>
          <w:lang w:val="en-GB"/>
        </w:rPr>
      </w:pPr>
      <w:r w:rsidRPr="00E23B4E">
        <w:rPr>
          <w:lang w:val="en-GB"/>
        </w:rPr>
        <w:t>Table</w:t>
      </w:r>
      <w:r w:rsidR="00B76811" w:rsidRPr="00E23B4E">
        <w:rPr>
          <w:lang w:val="en-GB"/>
        </w:rPr>
        <w:t xml:space="preserve"> </w:t>
      </w:r>
      <w:r w:rsidR="00DC4997" w:rsidRPr="00E23B4E">
        <w:rPr>
          <w:lang w:val="en-GB"/>
        </w:rPr>
        <w:t>1</w:t>
      </w:r>
      <w:r w:rsidR="00B76811" w:rsidRPr="00E23B4E">
        <w:rPr>
          <w:lang w:val="en-GB"/>
        </w:rPr>
        <w:t>:</w:t>
      </w:r>
      <w:r w:rsidR="007F3D2C" w:rsidRPr="00E23B4E">
        <w:rPr>
          <w:lang w:val="en-GB"/>
        </w:rPr>
        <w:t xml:space="preserve"> </w:t>
      </w:r>
      <w:r w:rsidR="00B76811" w:rsidRPr="00E23B4E">
        <w:rPr>
          <w:lang w:val="en-GB"/>
        </w:rPr>
        <w:t xml:space="preserve">Broadband </w:t>
      </w:r>
      <w:r w:rsidRPr="00E23B4E">
        <w:rPr>
          <w:lang w:val="en-GB"/>
        </w:rPr>
        <w:t>challenges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534"/>
        <w:gridCol w:w="1417"/>
        <w:gridCol w:w="7285"/>
      </w:tblGrid>
      <w:tr w:rsidR="00B76811" w:rsidRPr="00E23B4E" w:rsidTr="00B76811">
        <w:tc>
          <w:tcPr>
            <w:tcW w:w="534" w:type="dxa"/>
            <w:shd w:val="clear" w:color="auto" w:fill="31849B" w:themeFill="accent5" w:themeFillShade="BF"/>
          </w:tcPr>
          <w:p w:rsidR="00B76811" w:rsidRPr="00E23B4E" w:rsidRDefault="00B76811" w:rsidP="00B76811">
            <w:pPr>
              <w:pStyle w:val="Tablehead"/>
              <w:rPr>
                <w:lang w:val="en-GB"/>
              </w:rPr>
            </w:pPr>
            <w:r w:rsidRPr="00E23B4E">
              <w:rPr>
                <w:lang w:val="en-GB"/>
              </w:rPr>
              <w:t>No.</w:t>
            </w:r>
          </w:p>
        </w:tc>
        <w:tc>
          <w:tcPr>
            <w:tcW w:w="1417" w:type="dxa"/>
            <w:shd w:val="clear" w:color="auto" w:fill="31849B" w:themeFill="accent5" w:themeFillShade="BF"/>
          </w:tcPr>
          <w:p w:rsidR="00B76811" w:rsidRPr="00E23B4E" w:rsidRDefault="00B76811" w:rsidP="00B76811">
            <w:pPr>
              <w:pStyle w:val="Tablehead"/>
              <w:rPr>
                <w:lang w:val="en-GB"/>
              </w:rPr>
            </w:pPr>
            <w:r w:rsidRPr="00E23B4E">
              <w:rPr>
                <w:lang w:val="en-GB"/>
              </w:rPr>
              <w:t>Issue</w:t>
            </w:r>
          </w:p>
        </w:tc>
        <w:tc>
          <w:tcPr>
            <w:tcW w:w="7285" w:type="dxa"/>
            <w:shd w:val="clear" w:color="auto" w:fill="31849B" w:themeFill="accent5" w:themeFillShade="BF"/>
          </w:tcPr>
          <w:p w:rsidR="00B76811" w:rsidRPr="00E23B4E" w:rsidRDefault="00B76811" w:rsidP="00B76811">
            <w:pPr>
              <w:pStyle w:val="Tablehead"/>
              <w:rPr>
                <w:lang w:val="en-GB"/>
              </w:rPr>
            </w:pPr>
            <w:r w:rsidRPr="00E23B4E">
              <w:rPr>
                <w:lang w:val="en-GB"/>
              </w:rPr>
              <w:t>Details</w:t>
            </w:r>
          </w:p>
        </w:tc>
      </w:tr>
      <w:tr w:rsidR="00B76811" w:rsidRPr="00E23B4E" w:rsidTr="00B76811">
        <w:tc>
          <w:tcPr>
            <w:tcW w:w="534" w:type="dxa"/>
            <w:shd w:val="clear" w:color="auto" w:fill="DAEEF3" w:themeFill="accent5" w:themeFillTint="33"/>
          </w:tcPr>
          <w:p w:rsidR="00B76811" w:rsidRPr="00E23B4E" w:rsidRDefault="00B76811" w:rsidP="00B76811">
            <w:pPr>
              <w:pStyle w:val="Tabletext"/>
            </w:pPr>
            <w:r w:rsidRPr="00E23B4E">
              <w:t>1.</w:t>
            </w:r>
          </w:p>
        </w:tc>
        <w:tc>
          <w:tcPr>
            <w:tcW w:w="1417" w:type="dxa"/>
            <w:shd w:val="clear" w:color="auto" w:fill="DAEEF3" w:themeFill="accent5" w:themeFillTint="33"/>
          </w:tcPr>
          <w:p w:rsidR="00B76811" w:rsidRPr="00E23B4E" w:rsidRDefault="00B76811" w:rsidP="00436FFD">
            <w:pPr>
              <w:pStyle w:val="Tabletext"/>
            </w:pPr>
            <w:r w:rsidRPr="00E23B4E">
              <w:t xml:space="preserve">Attracting </w:t>
            </w:r>
            <w:r w:rsidR="00436FFD" w:rsidRPr="00E23B4E">
              <w:t xml:space="preserve">investment </w:t>
            </w:r>
            <w:r w:rsidRPr="00E23B4E">
              <w:t xml:space="preserve">in </w:t>
            </w:r>
            <w:r w:rsidR="00436FFD" w:rsidRPr="00E23B4E">
              <w:t>broadband</w:t>
            </w:r>
          </w:p>
        </w:tc>
        <w:tc>
          <w:tcPr>
            <w:tcW w:w="7285" w:type="dxa"/>
            <w:shd w:val="clear" w:color="auto" w:fill="DAEEF3" w:themeFill="accent5" w:themeFillTint="33"/>
          </w:tcPr>
          <w:p w:rsidR="00B76811" w:rsidRPr="00E23B4E" w:rsidRDefault="00B76811" w:rsidP="00B76811">
            <w:pPr>
              <w:pStyle w:val="Tabletext"/>
            </w:pPr>
            <w:r w:rsidRPr="00E23B4E">
              <w:t>This may include:</w:t>
            </w:r>
          </w:p>
          <w:p w:rsidR="00BD5F0C" w:rsidRPr="00E23B4E" w:rsidRDefault="00436FFD">
            <w:pPr>
              <w:pStyle w:val="Tabletext"/>
              <w:numPr>
                <w:ilvl w:val="0"/>
                <w:numId w:val="19"/>
              </w:numPr>
              <w:rPr>
                <w:rFonts w:cs="Times New Roman Bold"/>
                <w:b/>
              </w:rPr>
            </w:pPr>
            <w:r w:rsidRPr="00E23B4E">
              <w:t xml:space="preserve">reduce </w:t>
            </w:r>
            <w:r w:rsidR="00B76811" w:rsidRPr="00E23B4E">
              <w:t>investment / regulatory barriers;</w:t>
            </w:r>
          </w:p>
          <w:p w:rsidR="00BD5F0C" w:rsidRPr="00E23B4E" w:rsidRDefault="00436FFD">
            <w:pPr>
              <w:pStyle w:val="Tabletext"/>
              <w:numPr>
                <w:ilvl w:val="0"/>
                <w:numId w:val="19"/>
              </w:numPr>
              <w:rPr>
                <w:rFonts w:cs="Times New Roman Bold"/>
                <w:b/>
              </w:rPr>
            </w:pPr>
            <w:r w:rsidRPr="00E23B4E">
              <w:t xml:space="preserve">encourage </w:t>
            </w:r>
            <w:r w:rsidR="00B76811" w:rsidRPr="00E23B4E">
              <w:t>infrastructure sharing;</w:t>
            </w:r>
          </w:p>
          <w:p w:rsidR="00BD5F0C" w:rsidRPr="00E23B4E" w:rsidRDefault="00436FFD">
            <w:pPr>
              <w:pStyle w:val="Tabletext"/>
              <w:numPr>
                <w:ilvl w:val="0"/>
                <w:numId w:val="19"/>
              </w:numPr>
              <w:rPr>
                <w:rFonts w:cs="Times New Roman Bold"/>
                <w:b/>
              </w:rPr>
            </w:pPr>
            <w:r w:rsidRPr="00E23B4E">
              <w:t>i</w:t>
            </w:r>
            <w:r w:rsidR="00BE3D69" w:rsidRPr="00E23B4E">
              <w:t>ntroduce</w:t>
            </w:r>
            <w:r w:rsidRPr="00E23B4E">
              <w:t xml:space="preserve"> </w:t>
            </w:r>
            <w:r w:rsidR="00B76811" w:rsidRPr="00E23B4E">
              <w:t>innovative spectrum management mechanisms; and</w:t>
            </w:r>
          </w:p>
          <w:p w:rsidR="00BD5F0C" w:rsidRPr="00E23B4E" w:rsidRDefault="00436FFD">
            <w:pPr>
              <w:pStyle w:val="Tabletext"/>
              <w:numPr>
                <w:ilvl w:val="0"/>
                <w:numId w:val="19"/>
              </w:numPr>
              <w:rPr>
                <w:rFonts w:cs="Times New Roman Bold"/>
                <w:b/>
              </w:rPr>
            </w:pPr>
            <w:proofErr w:type="gramStart"/>
            <w:r w:rsidRPr="00E23B4E">
              <w:t>amend</w:t>
            </w:r>
            <w:proofErr w:type="gramEnd"/>
            <w:r w:rsidRPr="00E23B4E">
              <w:t xml:space="preserve"> </w:t>
            </w:r>
            <w:r w:rsidR="00B76811" w:rsidRPr="00E23B4E">
              <w:t>regulatory frameworks to eliminate discriminatory rules that favour one company / industry over another</w:t>
            </w:r>
            <w:r w:rsidR="00C7622E" w:rsidRPr="00E23B4E">
              <w:t>.</w:t>
            </w:r>
          </w:p>
        </w:tc>
      </w:tr>
      <w:tr w:rsidR="00B76811" w:rsidRPr="00E23B4E" w:rsidTr="00B76811">
        <w:tc>
          <w:tcPr>
            <w:tcW w:w="534" w:type="dxa"/>
            <w:shd w:val="clear" w:color="auto" w:fill="auto"/>
          </w:tcPr>
          <w:p w:rsidR="00B76811" w:rsidRPr="00E23B4E" w:rsidRDefault="00B76811" w:rsidP="00B76811">
            <w:pPr>
              <w:pStyle w:val="Tabletext"/>
            </w:pPr>
            <w:r w:rsidRPr="00E23B4E">
              <w:t>2.</w:t>
            </w:r>
          </w:p>
        </w:tc>
        <w:tc>
          <w:tcPr>
            <w:tcW w:w="1417" w:type="dxa"/>
            <w:shd w:val="clear" w:color="auto" w:fill="auto"/>
          </w:tcPr>
          <w:p w:rsidR="00B76811" w:rsidRPr="00E23B4E" w:rsidRDefault="00B76811" w:rsidP="00436FFD">
            <w:pPr>
              <w:pStyle w:val="Tabletext"/>
            </w:pPr>
            <w:r w:rsidRPr="00E23B4E">
              <w:t xml:space="preserve">Addressing </w:t>
            </w:r>
            <w:r w:rsidR="00436FFD" w:rsidRPr="00E23B4E">
              <w:t xml:space="preserve">persistent gaps </w:t>
            </w:r>
            <w:r w:rsidRPr="00E23B4E">
              <w:t xml:space="preserve">in the </w:t>
            </w:r>
            <w:r w:rsidR="00436FFD" w:rsidRPr="00E23B4E">
              <w:t>market</w:t>
            </w:r>
          </w:p>
        </w:tc>
        <w:tc>
          <w:tcPr>
            <w:tcW w:w="7285" w:type="dxa"/>
            <w:shd w:val="clear" w:color="auto" w:fill="auto"/>
          </w:tcPr>
          <w:p w:rsidR="00B76811" w:rsidRPr="00E23B4E" w:rsidRDefault="00B76811" w:rsidP="00B76811">
            <w:pPr>
              <w:pStyle w:val="Tabletext"/>
            </w:pPr>
            <w:r w:rsidRPr="00E23B4E">
              <w:t xml:space="preserve">It is recognised that in cases where infrastructure deployment is highly expensive or impractical, the </w:t>
            </w:r>
            <w:r w:rsidR="00CC00D0" w:rsidRPr="00E23B4E">
              <w:t>government</w:t>
            </w:r>
            <w:r w:rsidRPr="00E23B4E">
              <w:t xml:space="preserve"> may need to be proactive in addressing bottlenecks. Authorities also need to maintain cognisance over possible adverse implications of hyper-competition, which may dampen sector investment.</w:t>
            </w:r>
            <w:r w:rsidR="006F19F0" w:rsidRPr="00E23B4E">
              <w:t xml:space="preserve"> </w:t>
            </w:r>
            <w:r w:rsidR="00436FFD" w:rsidRPr="00E23B4E">
              <w:t>The universal service fund (</w:t>
            </w:r>
            <w:r w:rsidRPr="00E23B4E">
              <w:t>USF</w:t>
            </w:r>
            <w:r w:rsidR="00436FFD" w:rsidRPr="00E23B4E">
              <w:t>)</w:t>
            </w:r>
            <w:r w:rsidRPr="00E23B4E">
              <w:t xml:space="preserve"> may pose challenges as changing definition of services may require the </w:t>
            </w:r>
            <w:r w:rsidR="00CC00D0" w:rsidRPr="00E23B4E">
              <w:t>government</w:t>
            </w:r>
            <w:r w:rsidRPr="00E23B4E">
              <w:t xml:space="preserve"> to address issues of which entities are required to contribute. </w:t>
            </w:r>
          </w:p>
        </w:tc>
      </w:tr>
      <w:tr w:rsidR="00B76811" w:rsidRPr="00E23B4E" w:rsidTr="00B76811">
        <w:tc>
          <w:tcPr>
            <w:tcW w:w="534" w:type="dxa"/>
            <w:shd w:val="clear" w:color="auto" w:fill="DAEEF3" w:themeFill="accent5" w:themeFillTint="33"/>
          </w:tcPr>
          <w:p w:rsidR="00B76811" w:rsidRPr="00E23B4E" w:rsidRDefault="00B76811" w:rsidP="00B76811">
            <w:pPr>
              <w:pStyle w:val="Tabletext"/>
            </w:pPr>
            <w:r w:rsidRPr="00E23B4E">
              <w:t>3.</w:t>
            </w:r>
          </w:p>
        </w:tc>
        <w:tc>
          <w:tcPr>
            <w:tcW w:w="1417" w:type="dxa"/>
            <w:shd w:val="clear" w:color="auto" w:fill="DAEEF3" w:themeFill="accent5" w:themeFillTint="33"/>
          </w:tcPr>
          <w:p w:rsidR="00B76811" w:rsidRPr="00E23B4E" w:rsidRDefault="00B76811" w:rsidP="00436FFD">
            <w:pPr>
              <w:pStyle w:val="Tabletext"/>
            </w:pPr>
            <w:r w:rsidRPr="00E23B4E">
              <w:t xml:space="preserve">Funding </w:t>
            </w:r>
            <w:r w:rsidR="00436FFD" w:rsidRPr="00E23B4E">
              <w:t>broadband</w:t>
            </w:r>
          </w:p>
          <w:p w:rsidR="00B76811" w:rsidRPr="00E23B4E" w:rsidRDefault="00B76811" w:rsidP="00B76811">
            <w:pPr>
              <w:pStyle w:val="Tabletext"/>
            </w:pPr>
          </w:p>
        </w:tc>
        <w:tc>
          <w:tcPr>
            <w:tcW w:w="7285" w:type="dxa"/>
            <w:shd w:val="clear" w:color="auto" w:fill="DAEEF3" w:themeFill="accent5" w:themeFillTint="33"/>
          </w:tcPr>
          <w:p w:rsidR="00B76811" w:rsidRPr="00E23B4E" w:rsidRDefault="00B76811" w:rsidP="00B76811">
            <w:pPr>
              <w:pStyle w:val="Tabletext"/>
            </w:pPr>
            <w:r w:rsidRPr="00E23B4E">
              <w:t xml:space="preserve">The Commission stated that true access gap (a shortfall between market-based measures and universal access) may need to be addressed in circumstances where there is evidence that regulatory </w:t>
            </w:r>
            <w:proofErr w:type="gramStart"/>
            <w:r w:rsidRPr="00E23B4E">
              <w:t>incentives</w:t>
            </w:r>
            <w:proofErr w:type="gramEnd"/>
            <w:r w:rsidRPr="00E23B4E">
              <w:t xml:space="preserve"> and lower-cost network alternatives are not enough to encourage supply in certain instances. Government</w:t>
            </w:r>
            <w:r w:rsidR="00CC00D0" w:rsidRPr="00E23B4E">
              <w:t>s</w:t>
            </w:r>
            <w:r w:rsidRPr="00E23B4E">
              <w:t xml:space="preserve"> may address these issues vis-à-vis remedies relating to issuing special </w:t>
            </w:r>
            <w:r w:rsidR="00CC00D0" w:rsidRPr="00E23B4E">
              <w:t>licence</w:t>
            </w:r>
            <w:r w:rsidRPr="00E23B4E">
              <w:t xml:space="preserve">s in defined locations, funding local community initiatives, providing direct financial support to operators or mandating the deployment of broadband access networks. </w:t>
            </w:r>
            <w:r w:rsidRPr="00E23B4E">
              <w:rPr>
                <w:vertAlign w:val="superscript"/>
              </w:rPr>
              <w:footnoteReference w:id="18"/>
            </w:r>
          </w:p>
        </w:tc>
      </w:tr>
    </w:tbl>
    <w:p w:rsidR="00B76811" w:rsidRPr="00E23B4E" w:rsidRDefault="00B76811" w:rsidP="00B76811">
      <w:r w:rsidRPr="00E23B4E">
        <w:t>The Commission adopted a set of four broadband targets to be achieved by 2015:</w:t>
      </w:r>
    </w:p>
    <w:p w:rsidR="00B76811" w:rsidRPr="00E23B4E" w:rsidRDefault="00B76811" w:rsidP="002653CC">
      <w:pPr>
        <w:pStyle w:val="Enumlevel1"/>
      </w:pPr>
      <w:proofErr w:type="spellStart"/>
      <w:proofErr w:type="gramStart"/>
      <w:r w:rsidRPr="00E23B4E">
        <w:rPr>
          <w:color w:val="31849B" w:themeColor="accent5" w:themeShade="BF"/>
        </w:rPr>
        <w:t>i</w:t>
      </w:r>
      <w:proofErr w:type="spellEnd"/>
      <w:proofErr w:type="gramEnd"/>
      <w:r w:rsidRPr="00E23B4E">
        <w:rPr>
          <w:color w:val="31849B" w:themeColor="accent5" w:themeShade="BF"/>
        </w:rPr>
        <w:t>.</w:t>
      </w:r>
      <w:r w:rsidRPr="00E23B4E">
        <w:tab/>
      </w:r>
      <w:r w:rsidR="00436FFD" w:rsidRPr="00E23B4E">
        <w:t xml:space="preserve">all </w:t>
      </w:r>
      <w:r w:rsidRPr="00E23B4E">
        <w:t xml:space="preserve">countries should have a national broadband plan / strategy or include broadband </w:t>
      </w:r>
      <w:r w:rsidR="002653CC" w:rsidRPr="002653CC">
        <w:t>in their universal access / service definitions</w:t>
      </w:r>
      <w:r w:rsidR="002653CC" w:rsidRPr="002653CC" w:rsidDel="002653CC">
        <w:t xml:space="preserve"> </w:t>
      </w:r>
      <w:r w:rsidRPr="00E23B4E">
        <w:t>;</w:t>
      </w:r>
    </w:p>
    <w:p w:rsidR="00B76811" w:rsidRPr="00E23B4E" w:rsidRDefault="00B76811" w:rsidP="002653CC">
      <w:pPr>
        <w:pStyle w:val="Enumlevel1"/>
      </w:pPr>
      <w:r w:rsidRPr="00E23B4E">
        <w:rPr>
          <w:color w:val="31849B" w:themeColor="accent5" w:themeShade="BF"/>
        </w:rPr>
        <w:t>ii.</w:t>
      </w:r>
      <w:r w:rsidRPr="00E23B4E">
        <w:tab/>
      </w:r>
      <w:r w:rsidR="002653CC" w:rsidRPr="006D7580">
        <w:t xml:space="preserve">entry level broadband services should be made affordable in developing countries through adequate regulation and market forces (for example, amounting to less than 5 per </w:t>
      </w:r>
      <w:r w:rsidR="002653CC">
        <w:t>cent of average monthly income)</w:t>
      </w:r>
      <w:r w:rsidRPr="00E23B4E">
        <w:t>;</w:t>
      </w:r>
    </w:p>
    <w:p w:rsidR="00B76811" w:rsidRPr="00E23B4E" w:rsidRDefault="00B76811" w:rsidP="002653CC">
      <w:pPr>
        <w:pStyle w:val="Enumlevel1"/>
      </w:pPr>
      <w:proofErr w:type="gramStart"/>
      <w:r w:rsidRPr="00E23B4E">
        <w:rPr>
          <w:color w:val="31849B" w:themeColor="accent5" w:themeShade="BF"/>
        </w:rPr>
        <w:t>iii.</w:t>
      </w:r>
      <w:r w:rsidRPr="00E23B4E">
        <w:tab/>
      </w:r>
      <w:r w:rsidR="00436FFD" w:rsidRPr="00E23B4E">
        <w:t>forty</w:t>
      </w:r>
      <w:proofErr w:type="gramEnd"/>
      <w:r w:rsidR="00436FFD" w:rsidRPr="00E23B4E">
        <w:t xml:space="preserve"> </w:t>
      </w:r>
      <w:r w:rsidR="00CC00D0" w:rsidRPr="00E23B4E">
        <w:t>per cent</w:t>
      </w:r>
      <w:r w:rsidRPr="00E23B4E">
        <w:t xml:space="preserve"> of households in developing </w:t>
      </w:r>
      <w:r w:rsidR="002653CC" w:rsidRPr="00845CE2">
        <w:t>countries</w:t>
      </w:r>
      <w:r w:rsidR="002653CC" w:rsidRPr="006D7580" w:rsidDel="006D6E33">
        <w:t xml:space="preserve"> </w:t>
      </w:r>
      <w:r w:rsidRPr="00E23B4E">
        <w:t>should have Internet access;</w:t>
      </w:r>
    </w:p>
    <w:p w:rsidR="00B76811" w:rsidRPr="00E23B4E" w:rsidRDefault="00B76811" w:rsidP="002653CC">
      <w:pPr>
        <w:pStyle w:val="Enumlevel1"/>
      </w:pPr>
      <w:r w:rsidRPr="00E23B4E">
        <w:rPr>
          <w:color w:val="31849B" w:themeColor="accent5" w:themeShade="BF"/>
        </w:rPr>
        <w:t>iv.</w:t>
      </w:r>
      <w:r w:rsidRPr="00E23B4E">
        <w:tab/>
        <w:t xml:space="preserve">Internet user penetration should reach 60 </w:t>
      </w:r>
      <w:r w:rsidR="00CC00D0" w:rsidRPr="00E23B4E">
        <w:t>per cent</w:t>
      </w:r>
      <w:r w:rsidRPr="00E23B4E">
        <w:t xml:space="preserve"> worldwide, 50 </w:t>
      </w:r>
      <w:r w:rsidR="00CC00D0" w:rsidRPr="00E23B4E">
        <w:t>per cent</w:t>
      </w:r>
      <w:r w:rsidRPr="00E23B4E">
        <w:t xml:space="preserve"> in developing </w:t>
      </w:r>
      <w:r w:rsidR="002653CC" w:rsidRPr="002653CC">
        <w:t xml:space="preserve">countries </w:t>
      </w:r>
      <w:r w:rsidRPr="00E23B4E">
        <w:t xml:space="preserve">and </w:t>
      </w:r>
      <w:r w:rsidR="002653CC" w:rsidRPr="00E23B4E">
        <w:t>1</w:t>
      </w:r>
      <w:r w:rsidR="002653CC">
        <w:t>5</w:t>
      </w:r>
      <w:r w:rsidR="002653CC" w:rsidRPr="00E23B4E">
        <w:t xml:space="preserve"> </w:t>
      </w:r>
      <w:r w:rsidR="00CC00D0" w:rsidRPr="00E23B4E">
        <w:t>per cent</w:t>
      </w:r>
      <w:r w:rsidRPr="00E23B4E">
        <w:t xml:space="preserve"> in least developed </w:t>
      </w:r>
      <w:r w:rsidR="002653CC" w:rsidRPr="002653CC">
        <w:t>countries</w:t>
      </w:r>
      <w:r w:rsidRPr="00E23B4E">
        <w:t>.</w:t>
      </w:r>
    </w:p>
    <w:p w:rsidR="00B76811" w:rsidRPr="00E23B4E" w:rsidRDefault="00B76811" w:rsidP="008D1D3B">
      <w:r w:rsidRPr="00E23B4E">
        <w:t>It should be noted that ITU is optimistic that all of these targets will be either met or exceeded by 2015.</w:t>
      </w:r>
      <w:r w:rsidR="006F19F0" w:rsidRPr="00E23B4E">
        <w:t xml:space="preserve"> </w:t>
      </w:r>
      <w:r w:rsidRPr="00E23B4E">
        <w:t xml:space="preserve">In order to reap the benefits of </w:t>
      </w:r>
      <w:r w:rsidR="007D0AB3" w:rsidRPr="00E23B4E">
        <w:t>wireless broadband</w:t>
      </w:r>
      <w:r w:rsidRPr="00E23B4E">
        <w:t>, Nepal must strive to meet and exceed these country household broadband targets.</w:t>
      </w:r>
      <w:r w:rsidR="006F19F0" w:rsidRPr="00E23B4E">
        <w:t xml:space="preserve"> </w:t>
      </w:r>
    </w:p>
    <w:p w:rsidR="00B76811" w:rsidRPr="00E23B4E" w:rsidRDefault="00B76811" w:rsidP="00BF76D1">
      <w:pPr>
        <w:pStyle w:val="Heading2"/>
        <w:rPr>
          <w:lang w:val="en-GB"/>
        </w:rPr>
      </w:pPr>
      <w:bookmarkStart w:id="48" w:name="_Toc338321916"/>
      <w:r w:rsidRPr="00E23B4E">
        <w:rPr>
          <w:lang w:val="en-GB"/>
        </w:rPr>
        <w:lastRenderedPageBreak/>
        <w:t>2.</w:t>
      </w:r>
      <w:r w:rsidR="00BF76D1" w:rsidRPr="00E23B4E">
        <w:rPr>
          <w:lang w:val="en-GB"/>
        </w:rPr>
        <w:t>3</w:t>
      </w:r>
      <w:r w:rsidRPr="00E23B4E">
        <w:rPr>
          <w:lang w:val="en-GB"/>
        </w:rPr>
        <w:tab/>
      </w:r>
      <w:r w:rsidR="002653CC">
        <w:rPr>
          <w:lang w:val="en-GB"/>
        </w:rPr>
        <w:t xml:space="preserve">ITU </w:t>
      </w:r>
      <w:r w:rsidRPr="00E23B4E">
        <w:rPr>
          <w:lang w:val="en-GB"/>
        </w:rPr>
        <w:t>ICT Development Index and link to growth</w:t>
      </w:r>
      <w:bookmarkEnd w:id="48"/>
    </w:p>
    <w:p w:rsidR="00B76811" w:rsidRPr="00E23B4E" w:rsidRDefault="00B76811" w:rsidP="008D1D3B">
      <w:r w:rsidRPr="00E23B4E">
        <w:t>According to ITU</w:t>
      </w:r>
      <w:r w:rsidR="002653CC">
        <w:t xml:space="preserve"> analysis</w:t>
      </w:r>
      <w:r w:rsidRPr="00E23B4E">
        <w:t>, there is a strong correlation between the development and maturity of a country’s ICT infrastructure and economic growth. This relationship is even more prominent in emerging economies.</w:t>
      </w:r>
      <w:r w:rsidR="006F19F0" w:rsidRPr="00E23B4E">
        <w:t xml:space="preserve"> </w:t>
      </w:r>
    </w:p>
    <w:p w:rsidR="00B76811" w:rsidRPr="00E23B4E" w:rsidRDefault="00B76811" w:rsidP="00B76811">
      <w:r w:rsidRPr="00E23B4E">
        <w:t xml:space="preserve">The ICT Development Index (IDI) is intended to provide insight into the level and evolution over time of national ICT development, progress in ICT development, the digital divide and development potential of ICT. It represents an amalgamation of data measuring ICT access, usage and skills. </w:t>
      </w:r>
    </w:p>
    <w:p w:rsidR="00B76811" w:rsidRPr="00E23B4E" w:rsidRDefault="002653CC" w:rsidP="00B80F0E">
      <w:r w:rsidRPr="002653CC">
        <w:t xml:space="preserve">The </w:t>
      </w:r>
      <w:r>
        <w:t>2011 edition of the ITU report</w:t>
      </w:r>
      <w:r w:rsidRPr="002653CC">
        <w:t xml:space="preserve"> </w:t>
      </w:r>
      <w:r w:rsidR="00B76811" w:rsidRPr="00E23B4E">
        <w:rPr>
          <w:i/>
        </w:rPr>
        <w:t>Measuring the Information Society</w:t>
      </w:r>
      <w:r w:rsidR="00B80F0E">
        <w:rPr>
          <w:rStyle w:val="FootnoteReference"/>
          <w:i/>
        </w:rPr>
        <w:footnoteReference w:id="19"/>
      </w:r>
      <w:r w:rsidR="00B76811" w:rsidRPr="00E23B4E">
        <w:t xml:space="preserve">, </w:t>
      </w:r>
      <w:r w:rsidR="006121BB" w:rsidRPr="006121BB">
        <w:t xml:space="preserve">shows that </w:t>
      </w:r>
      <w:r w:rsidR="00B76811" w:rsidRPr="00E23B4E">
        <w:t>Nepal increased its IDI value by 22</w:t>
      </w:r>
      <w:r w:rsidR="009F3806" w:rsidRPr="00E23B4E">
        <w:t> </w:t>
      </w:r>
      <w:r w:rsidR="00CC00D0" w:rsidRPr="00E23B4E">
        <w:t>per cent</w:t>
      </w:r>
      <w:r w:rsidR="00B76811" w:rsidRPr="00E23B4E">
        <w:t xml:space="preserve"> from 1.28 in 2008 to 1.56 in 2010, thereby ranking 81 out of 152 nations considered. This increase is largely explained by the improvement in mobile cellular penetration from 14.5 per 100</w:t>
      </w:r>
      <w:r w:rsidR="009F3806" w:rsidRPr="00E23B4E">
        <w:t> </w:t>
      </w:r>
      <w:r w:rsidR="00B76811" w:rsidRPr="00E23B4E">
        <w:t xml:space="preserve">inhabitants in 2008 to 30.7 per 100 inhabitants in 2010. Mobile broadband penetration however is virtually non-existent, while fixed broadband penetration is a very low 0.4 </w:t>
      </w:r>
      <w:r w:rsidR="00CC00D0" w:rsidRPr="00E23B4E">
        <w:t>per cent</w:t>
      </w:r>
      <w:r w:rsidR="00B76811" w:rsidRPr="00E23B4E">
        <w:t xml:space="preserve">. </w:t>
      </w:r>
    </w:p>
    <w:p w:rsidR="00B76811" w:rsidRPr="00E23B4E" w:rsidRDefault="00B76811" w:rsidP="00436FFD">
      <w:r w:rsidRPr="00E23B4E">
        <w:t xml:space="preserve">The 15 </w:t>
      </w:r>
      <w:r w:rsidR="00CC00D0" w:rsidRPr="00E23B4E">
        <w:t>per cent</w:t>
      </w:r>
      <w:r w:rsidRPr="00E23B4E">
        <w:t xml:space="preserve"> improvement in mobile cellular penetration has positive implications for the future of </w:t>
      </w:r>
      <w:r w:rsidR="00044436" w:rsidRPr="00E23B4E">
        <w:t>wireless broadband</w:t>
      </w:r>
      <w:r w:rsidRPr="00E23B4E">
        <w:t xml:space="preserve"> in Nepal and the achieving of key </w:t>
      </w:r>
      <w:proofErr w:type="spellStart"/>
      <w:r w:rsidR="00044436" w:rsidRPr="00E23B4E">
        <w:t>masterplan</w:t>
      </w:r>
      <w:proofErr w:type="spellEnd"/>
      <w:r w:rsidR="00044436" w:rsidRPr="00E23B4E">
        <w:t xml:space="preserve"> </w:t>
      </w:r>
      <w:r w:rsidRPr="00E23B4E">
        <w:t>targets/priorities. The significant improvement in IDI over a mere two years is largely the result of substantial growth in the supply and demand of mobile services.</w:t>
      </w:r>
      <w:r w:rsidR="006F19F0" w:rsidRPr="00E23B4E">
        <w:t xml:space="preserve"> </w:t>
      </w:r>
      <w:r w:rsidRPr="00E23B4E">
        <w:t xml:space="preserve">As a consequence, ITU is optimistic that there is much forward momentum in place so as to expedite the aspects of the </w:t>
      </w:r>
      <w:proofErr w:type="spellStart"/>
      <w:r w:rsidR="00436FFD" w:rsidRPr="00E23B4E">
        <w:t>masterplan</w:t>
      </w:r>
      <w:proofErr w:type="spellEnd"/>
      <w:r w:rsidR="00436FFD" w:rsidRPr="00E23B4E">
        <w:t xml:space="preserve"> </w:t>
      </w:r>
      <w:r w:rsidRPr="00E23B4E">
        <w:t xml:space="preserve">and set even loftier benchmarks. </w:t>
      </w:r>
    </w:p>
    <w:p w:rsidR="00B76811" w:rsidRPr="00E23B4E" w:rsidRDefault="00B76811" w:rsidP="00436FFD">
      <w:r w:rsidRPr="00E23B4E">
        <w:t xml:space="preserve">It should also be noted that the fulfilment of </w:t>
      </w:r>
      <w:proofErr w:type="spellStart"/>
      <w:r w:rsidR="00436FFD" w:rsidRPr="00E23B4E">
        <w:t>masterplan</w:t>
      </w:r>
      <w:proofErr w:type="spellEnd"/>
      <w:r w:rsidR="00436FFD" w:rsidRPr="00E23B4E">
        <w:t xml:space="preserve"> </w:t>
      </w:r>
      <w:r w:rsidRPr="00E23B4E">
        <w:t xml:space="preserve">priorities would undoubtedly improve </w:t>
      </w:r>
      <w:r w:rsidR="00BE3D69" w:rsidRPr="00E23B4E">
        <w:t xml:space="preserve">the </w:t>
      </w:r>
      <w:r w:rsidRPr="00E23B4E">
        <w:t>Nepal IDI ranking which would have beneficial implications for national growth and its regional positioning.</w:t>
      </w:r>
    </w:p>
    <w:p w:rsidR="00B76811" w:rsidRPr="00E23B4E" w:rsidRDefault="00B76811" w:rsidP="00BF76D1">
      <w:pPr>
        <w:pStyle w:val="Heading2"/>
        <w:rPr>
          <w:lang w:val="en-GB"/>
        </w:rPr>
      </w:pPr>
      <w:bookmarkStart w:id="49" w:name="_Toc338321917"/>
      <w:r w:rsidRPr="00E23B4E">
        <w:rPr>
          <w:lang w:val="en-GB"/>
        </w:rPr>
        <w:t>2.</w:t>
      </w:r>
      <w:r w:rsidR="00BF76D1" w:rsidRPr="00E23B4E">
        <w:rPr>
          <w:lang w:val="en-GB"/>
        </w:rPr>
        <w:t>4</w:t>
      </w:r>
      <w:r w:rsidRPr="00E23B4E">
        <w:rPr>
          <w:lang w:val="en-GB"/>
        </w:rPr>
        <w:tab/>
        <w:t>SAARC ICT Initiative</w:t>
      </w:r>
      <w:bookmarkEnd w:id="49"/>
    </w:p>
    <w:p w:rsidR="00B76811" w:rsidRPr="00E23B4E" w:rsidRDefault="00B76811" w:rsidP="00B76811">
      <w:r w:rsidRPr="00E23B4E">
        <w:t>Nepal, alongside other SAARC</w:t>
      </w:r>
      <w:r w:rsidR="00200262" w:rsidRPr="00E23B4E">
        <w:rPr>
          <w:rStyle w:val="FootnoteReference"/>
        </w:rPr>
        <w:footnoteReference w:id="20"/>
      </w:r>
      <w:r w:rsidRPr="00E23B4E">
        <w:t xml:space="preserve"> Members (Afghanistan, Bangladesh, Bhutan, India, Maldives, Pakistan and Sri Lanka), is committed to a regional ICT policy aimed at increasing penetration, quality and harmonisation of ICT services. </w:t>
      </w:r>
    </w:p>
    <w:p w:rsidR="00B76811" w:rsidRPr="00E23B4E" w:rsidRDefault="00B76811" w:rsidP="00B76811">
      <w:r w:rsidRPr="00E23B4E">
        <w:t>A ‘Plan of Action’ for telecommunications services has evolved over three SAARC conferences in 1998, 2004 and 2008. The following aspirational goals and objectives were formulated:</w:t>
      </w:r>
    </w:p>
    <w:p w:rsidR="00B76811" w:rsidRPr="00E23B4E" w:rsidRDefault="009F3806" w:rsidP="009F3806">
      <w:pPr>
        <w:pStyle w:val="Enumlevel1"/>
        <w:rPr>
          <w:i/>
          <w:iCs/>
        </w:rPr>
      </w:pPr>
      <w:r w:rsidRPr="00E23B4E">
        <w:rPr>
          <w:color w:val="31849B" w:themeColor="accent5" w:themeShade="BF"/>
        </w:rPr>
        <w:t>•</w:t>
      </w:r>
      <w:r w:rsidRPr="00E23B4E">
        <w:tab/>
      </w:r>
      <w:r w:rsidR="00B76811" w:rsidRPr="00E23B4E">
        <w:t>‘</w:t>
      </w:r>
      <w:r w:rsidR="00E403E9" w:rsidRPr="00E23B4E">
        <w:rPr>
          <w:i/>
          <w:iCs/>
        </w:rPr>
        <w:t>To promote cooperation in the enhancement of telecommunication links and utilization of information technologies within the SAARC region;</w:t>
      </w:r>
    </w:p>
    <w:p w:rsidR="00B76811" w:rsidRPr="00E23B4E" w:rsidRDefault="00E403E9" w:rsidP="009F3806">
      <w:pPr>
        <w:pStyle w:val="Enumlevel1"/>
        <w:rPr>
          <w:i/>
          <w:iCs/>
        </w:rPr>
      </w:pPr>
      <w:r w:rsidRPr="00E23B4E">
        <w:rPr>
          <w:i/>
          <w:iCs/>
          <w:color w:val="31849B" w:themeColor="accent5" w:themeShade="BF"/>
        </w:rPr>
        <w:t>•</w:t>
      </w:r>
      <w:r w:rsidRPr="00E23B4E">
        <w:rPr>
          <w:i/>
          <w:iCs/>
        </w:rPr>
        <w:tab/>
        <w:t>To minimize disparities within and among Member States in the telecommunications field;</w:t>
      </w:r>
    </w:p>
    <w:p w:rsidR="00B76811" w:rsidRPr="00E23B4E" w:rsidRDefault="00E403E9" w:rsidP="009F3806">
      <w:pPr>
        <w:pStyle w:val="Enumlevel1"/>
        <w:rPr>
          <w:i/>
          <w:iCs/>
        </w:rPr>
      </w:pPr>
      <w:r w:rsidRPr="00E23B4E">
        <w:rPr>
          <w:i/>
          <w:iCs/>
          <w:color w:val="31849B" w:themeColor="accent5" w:themeShade="BF"/>
        </w:rPr>
        <w:t>•</w:t>
      </w:r>
      <w:r w:rsidRPr="00E23B4E">
        <w:rPr>
          <w:i/>
          <w:iCs/>
        </w:rPr>
        <w:tab/>
        <w:t xml:space="preserve">To harness telecommunication technology for the social and economic </w:t>
      </w:r>
      <w:proofErr w:type="spellStart"/>
      <w:r w:rsidRPr="00E23B4E">
        <w:rPr>
          <w:i/>
          <w:iCs/>
        </w:rPr>
        <w:t>upliftment</w:t>
      </w:r>
      <w:proofErr w:type="spellEnd"/>
      <w:r w:rsidRPr="00E23B4E">
        <w:rPr>
          <w:i/>
          <w:iCs/>
        </w:rPr>
        <w:t xml:space="preserve"> of the region through infrastructure development by optimal sharing of available resources and enhanced cooperation in technology transfer, standardization and human resource development; and</w:t>
      </w:r>
    </w:p>
    <w:p w:rsidR="00B76811" w:rsidRPr="00E23B4E" w:rsidRDefault="00E403E9" w:rsidP="009F3806">
      <w:pPr>
        <w:pStyle w:val="Enumlevel1"/>
        <w:rPr>
          <w:i/>
          <w:iCs/>
        </w:rPr>
      </w:pPr>
      <w:proofErr w:type="gramStart"/>
      <w:r w:rsidRPr="00E23B4E">
        <w:rPr>
          <w:i/>
          <w:iCs/>
          <w:color w:val="31849B" w:themeColor="accent5" w:themeShade="BF"/>
        </w:rPr>
        <w:t>•</w:t>
      </w:r>
      <w:r w:rsidRPr="00E23B4E">
        <w:rPr>
          <w:i/>
          <w:iCs/>
        </w:rPr>
        <w:tab/>
        <w:t xml:space="preserve">To evolve a coordinated approach on issues of common concern in international telecommunications </w:t>
      </w:r>
      <w:proofErr w:type="spellStart"/>
      <w:r w:rsidRPr="00E23B4E">
        <w:rPr>
          <w:i/>
          <w:iCs/>
        </w:rPr>
        <w:t>fora</w:t>
      </w:r>
      <w:proofErr w:type="spellEnd"/>
      <w:r w:rsidRPr="00E23B4E">
        <w:rPr>
          <w:i/>
          <w:iCs/>
        </w:rPr>
        <w:t>.’</w:t>
      </w:r>
      <w:proofErr w:type="gramEnd"/>
    </w:p>
    <w:p w:rsidR="00B76811" w:rsidRPr="00E23B4E" w:rsidRDefault="00B76811" w:rsidP="00B76811">
      <w:r w:rsidRPr="00E23B4E">
        <w:t>At subsequent SAARC conferences, Member States committed to implementing fellowships and training program</w:t>
      </w:r>
      <w:r w:rsidR="00E92391" w:rsidRPr="00E23B4E">
        <w:t>me</w:t>
      </w:r>
      <w:r w:rsidRPr="00E23B4E">
        <w:t>s for telecommunications HR staff as well as R&amp;D and adopting uniformly applicable low tariffs for intra-SAARC phone calls. In addition, Member States were directed to ‘give priority to universal access’ and ‘cooperate in the development of plans and for the utilization of ICT in e-commerce, health care education and other areas by the exchange of information and expertise’.</w:t>
      </w:r>
    </w:p>
    <w:p w:rsidR="00B76811" w:rsidRPr="00E23B4E" w:rsidRDefault="00B76811" w:rsidP="00B76811">
      <w:r w:rsidRPr="00E23B4E">
        <w:lastRenderedPageBreak/>
        <w:t xml:space="preserve">In 2009, a meeting of the Working Group on Telecommunications and Information and Communications Technology agreed in principle to a proposal regarding upgrading of national and regional telecommunications infrastructure. </w:t>
      </w:r>
    </w:p>
    <w:p w:rsidR="00B76811" w:rsidRPr="00E23B4E" w:rsidRDefault="00B76811" w:rsidP="00BA6600">
      <w:r w:rsidRPr="00E23B4E">
        <w:t xml:space="preserve">An 18-point SAARC Plan of Action on Information and Media (PAIM) was formulated to achieve the ICT and media objectives that member states agreed to in the 1998 Dhaka conference. These objectives (revised in 2004) included, </w:t>
      </w:r>
      <w:r w:rsidRPr="00E23B4E">
        <w:rPr>
          <w:i/>
        </w:rPr>
        <w:t>inter alia</w:t>
      </w:r>
      <w:r w:rsidRPr="00E23B4E">
        <w:t>:</w:t>
      </w:r>
    </w:p>
    <w:p w:rsidR="00B76811" w:rsidRPr="00E23B4E" w:rsidRDefault="009F3806" w:rsidP="00200262">
      <w:pPr>
        <w:pStyle w:val="Enumlevel1"/>
      </w:pPr>
      <w:r w:rsidRPr="00E23B4E">
        <w:rPr>
          <w:color w:val="31849B" w:themeColor="accent5" w:themeShade="BF"/>
        </w:rPr>
        <w:t>•</w:t>
      </w:r>
      <w:r w:rsidRPr="00E23B4E">
        <w:tab/>
      </w:r>
      <w:r w:rsidR="00200262" w:rsidRPr="00E23B4E">
        <w:t xml:space="preserve">reducing </w:t>
      </w:r>
      <w:r w:rsidR="00B76811" w:rsidRPr="00E23B4E">
        <w:t>rates for media transmission and information materials;</w:t>
      </w:r>
    </w:p>
    <w:p w:rsidR="00B76811" w:rsidRPr="00E23B4E" w:rsidRDefault="009F3806" w:rsidP="00200262">
      <w:pPr>
        <w:pStyle w:val="Enumlevel1"/>
      </w:pPr>
      <w:r w:rsidRPr="00E23B4E">
        <w:rPr>
          <w:color w:val="31849B" w:themeColor="accent5" w:themeShade="BF"/>
        </w:rPr>
        <w:t>•</w:t>
      </w:r>
      <w:r w:rsidRPr="00E23B4E">
        <w:tab/>
      </w:r>
      <w:r w:rsidR="00200262" w:rsidRPr="00E23B4E">
        <w:t xml:space="preserve">ensuring </w:t>
      </w:r>
      <w:r w:rsidR="00B76811" w:rsidRPr="00E23B4E">
        <w:t>the free flow of information</w:t>
      </w:r>
      <w:r w:rsidR="00200262" w:rsidRPr="00E23B4E">
        <w:t>;</w:t>
      </w:r>
      <w:r w:rsidR="00B76811" w:rsidRPr="00E23B4E">
        <w:t xml:space="preserve"> and</w:t>
      </w:r>
    </w:p>
    <w:p w:rsidR="00B76811" w:rsidRPr="00E23B4E" w:rsidRDefault="009F3806" w:rsidP="00200262">
      <w:pPr>
        <w:pStyle w:val="Enumlevel1"/>
      </w:pPr>
      <w:r w:rsidRPr="00E23B4E">
        <w:rPr>
          <w:color w:val="31849B" w:themeColor="accent5" w:themeShade="BF"/>
        </w:rPr>
        <w:t>•</w:t>
      </w:r>
      <w:r w:rsidRPr="00E23B4E">
        <w:tab/>
      </w:r>
      <w:r w:rsidR="00200262" w:rsidRPr="00E23B4E">
        <w:t xml:space="preserve">enhancing </w:t>
      </w:r>
      <w:r w:rsidR="00B76811" w:rsidRPr="00E23B4E">
        <w:t>the exchange of data through the Internet.</w:t>
      </w:r>
    </w:p>
    <w:p w:rsidR="00B76811" w:rsidRPr="00E23B4E" w:rsidRDefault="00B76811" w:rsidP="00B76811">
      <w:r w:rsidRPr="00E23B4E">
        <w:t xml:space="preserve">It is worth noting that the achievement of higher broadband penetration will facilitate the meeting of PAIM targets. </w:t>
      </w:r>
    </w:p>
    <w:p w:rsidR="00B76811" w:rsidRPr="00E23B4E" w:rsidRDefault="00B76811" w:rsidP="00BF76D1">
      <w:pPr>
        <w:pStyle w:val="Heading2"/>
        <w:rPr>
          <w:lang w:val="en-GB"/>
        </w:rPr>
      </w:pPr>
      <w:bookmarkStart w:id="50" w:name="_Toc338321918"/>
      <w:r w:rsidRPr="00E23B4E">
        <w:rPr>
          <w:lang w:val="en-GB"/>
        </w:rPr>
        <w:t>2.</w:t>
      </w:r>
      <w:r w:rsidR="00BF76D1" w:rsidRPr="00E23B4E">
        <w:rPr>
          <w:lang w:val="en-GB"/>
        </w:rPr>
        <w:t>5</w:t>
      </w:r>
      <w:r w:rsidRPr="00E23B4E">
        <w:rPr>
          <w:lang w:val="en-GB"/>
        </w:rPr>
        <w:tab/>
        <w:t>Other global developmental trends in broadband policy and regulation</w:t>
      </w:r>
      <w:bookmarkEnd w:id="50"/>
    </w:p>
    <w:p w:rsidR="00B76811" w:rsidRPr="00E23B4E" w:rsidRDefault="00B76811" w:rsidP="009F3806">
      <w:r w:rsidRPr="00E23B4E">
        <w:t>In recent years, several key trends have emerged with respect to broadband policy and regulation.</w:t>
      </w:r>
      <w:r w:rsidR="006F19F0" w:rsidRPr="00E23B4E">
        <w:t xml:space="preserve"> </w:t>
      </w:r>
      <w:r w:rsidRPr="00E23B4E">
        <w:t xml:space="preserve">Governments around the globe have become increasingly cognisant about the importance of high-speed networks and their link to economic growth. As a consequence, there has been a substantial increase in </w:t>
      </w:r>
      <w:r w:rsidR="00CC00D0" w:rsidRPr="00E23B4E">
        <w:t>government</w:t>
      </w:r>
      <w:r w:rsidRPr="00E23B4E">
        <w:t xml:space="preserve"> participation and intervention within the ICT sector.</w:t>
      </w:r>
      <w:r w:rsidR="006F19F0" w:rsidRPr="00E23B4E">
        <w:t xml:space="preserve"> </w:t>
      </w:r>
      <w:r w:rsidRPr="00E23B4E">
        <w:t>Broadly speaking, this intervention consists of:</w:t>
      </w:r>
    </w:p>
    <w:p w:rsidR="00B76811" w:rsidRPr="00E23B4E" w:rsidRDefault="009F3806" w:rsidP="00200262">
      <w:pPr>
        <w:pStyle w:val="Enumlevel1"/>
        <w:rPr>
          <w:b/>
        </w:rPr>
      </w:pPr>
      <w:r w:rsidRPr="00E23B4E">
        <w:rPr>
          <w:color w:val="31849B" w:themeColor="accent5" w:themeShade="BF"/>
        </w:rPr>
        <w:t>•</w:t>
      </w:r>
      <w:r w:rsidRPr="00E23B4E">
        <w:tab/>
      </w:r>
      <w:proofErr w:type="gramStart"/>
      <w:r w:rsidR="00200262" w:rsidRPr="00E23B4E">
        <w:t>the</w:t>
      </w:r>
      <w:proofErr w:type="gramEnd"/>
      <w:r w:rsidR="00200262" w:rsidRPr="00E23B4E">
        <w:t xml:space="preserve"> </w:t>
      </w:r>
      <w:r w:rsidR="00B76811" w:rsidRPr="00E23B4E">
        <w:t>encouragement of private sector participation via improved access arrangements, simplified licensing and deregulation;</w:t>
      </w:r>
    </w:p>
    <w:p w:rsidR="00B76811" w:rsidRPr="00E23B4E" w:rsidRDefault="009F3806" w:rsidP="00200262">
      <w:pPr>
        <w:pStyle w:val="Enumlevel1"/>
        <w:rPr>
          <w:b/>
        </w:rPr>
      </w:pPr>
      <w:r w:rsidRPr="00E23B4E">
        <w:rPr>
          <w:color w:val="31849B" w:themeColor="accent5" w:themeShade="BF"/>
        </w:rPr>
        <w:t>•</w:t>
      </w:r>
      <w:r w:rsidRPr="00E23B4E">
        <w:tab/>
      </w:r>
      <w:proofErr w:type="gramStart"/>
      <w:r w:rsidR="00200262" w:rsidRPr="00E23B4E">
        <w:t>the</w:t>
      </w:r>
      <w:proofErr w:type="gramEnd"/>
      <w:r w:rsidR="00200262" w:rsidRPr="00E23B4E">
        <w:t xml:space="preserve"> </w:t>
      </w:r>
      <w:r w:rsidR="00B76811" w:rsidRPr="00E23B4E">
        <w:t>development of national broadband plans / policies;</w:t>
      </w:r>
    </w:p>
    <w:p w:rsidR="00B76811" w:rsidRPr="00E23B4E" w:rsidRDefault="009F3806" w:rsidP="00200262">
      <w:pPr>
        <w:pStyle w:val="Enumlevel1"/>
        <w:rPr>
          <w:b/>
        </w:rPr>
      </w:pPr>
      <w:r w:rsidRPr="00E23B4E">
        <w:rPr>
          <w:color w:val="31849B" w:themeColor="accent5" w:themeShade="BF"/>
        </w:rPr>
        <w:t>•</w:t>
      </w:r>
      <w:r w:rsidRPr="00E23B4E">
        <w:tab/>
      </w:r>
      <w:proofErr w:type="gramStart"/>
      <w:r w:rsidR="00200262" w:rsidRPr="00E23B4E">
        <w:t>financial</w:t>
      </w:r>
      <w:proofErr w:type="gramEnd"/>
      <w:r w:rsidR="00200262" w:rsidRPr="00E23B4E">
        <w:t xml:space="preserve"> </w:t>
      </w:r>
      <w:r w:rsidR="00B76811" w:rsidRPr="00E23B4E">
        <w:t xml:space="preserve">support in the form of subsidies, tax breaks, grants </w:t>
      </w:r>
      <w:r w:rsidR="00956D7F" w:rsidRPr="00E23B4E">
        <w:t>and</w:t>
      </w:r>
      <w:r w:rsidR="00B76811" w:rsidRPr="00E23B4E">
        <w:t xml:space="preserve"> loan assistance;</w:t>
      </w:r>
    </w:p>
    <w:p w:rsidR="00B76811" w:rsidRPr="00E23B4E" w:rsidRDefault="009F3806" w:rsidP="00200262">
      <w:pPr>
        <w:pStyle w:val="Enumlevel1"/>
        <w:rPr>
          <w:b/>
        </w:rPr>
      </w:pPr>
      <w:r w:rsidRPr="00E23B4E">
        <w:rPr>
          <w:color w:val="31849B" w:themeColor="accent5" w:themeShade="BF"/>
        </w:rPr>
        <w:t>•</w:t>
      </w:r>
      <w:r w:rsidRPr="00E23B4E">
        <w:tab/>
      </w:r>
      <w:r w:rsidR="00200262" w:rsidRPr="00E23B4E">
        <w:t xml:space="preserve">expanding </w:t>
      </w:r>
      <w:r w:rsidR="00B76811" w:rsidRPr="00E23B4E">
        <w:t xml:space="preserve">the scope of </w:t>
      </w:r>
      <w:r w:rsidR="00200262" w:rsidRPr="00E23B4E">
        <w:t>universal service obligations (</w:t>
      </w:r>
      <w:r w:rsidR="00B76811" w:rsidRPr="00E23B4E">
        <w:t>USO</w:t>
      </w:r>
      <w:r w:rsidR="00200262" w:rsidRPr="00E23B4E">
        <w:t>)</w:t>
      </w:r>
      <w:r w:rsidR="00B76811" w:rsidRPr="00E23B4E">
        <w:t xml:space="preserve"> to encompass broadband services; </w:t>
      </w:r>
    </w:p>
    <w:p w:rsidR="00B76811" w:rsidRPr="00E23B4E" w:rsidRDefault="009F3806" w:rsidP="00200262">
      <w:pPr>
        <w:pStyle w:val="Enumlevel1"/>
        <w:rPr>
          <w:b/>
        </w:rPr>
      </w:pPr>
      <w:r w:rsidRPr="00E23B4E">
        <w:rPr>
          <w:color w:val="31849B" w:themeColor="accent5" w:themeShade="BF"/>
        </w:rPr>
        <w:t>•</w:t>
      </w:r>
      <w:r w:rsidRPr="00E23B4E">
        <w:tab/>
      </w:r>
      <w:r w:rsidR="00200262" w:rsidRPr="00E23B4E">
        <w:t xml:space="preserve">updating </w:t>
      </w:r>
      <w:r w:rsidR="00B76811" w:rsidRPr="00E23B4E">
        <w:t>regulatory regimes to take into account the convergence of media and communications; and</w:t>
      </w:r>
    </w:p>
    <w:p w:rsidR="00B76811" w:rsidRPr="00E23B4E" w:rsidRDefault="009F3806" w:rsidP="00200262">
      <w:pPr>
        <w:pStyle w:val="Enumlevel1"/>
        <w:rPr>
          <w:b/>
        </w:rPr>
      </w:pPr>
      <w:r w:rsidRPr="00E23B4E">
        <w:rPr>
          <w:color w:val="31849B" w:themeColor="accent5" w:themeShade="BF"/>
        </w:rPr>
        <w:t>•</w:t>
      </w:r>
      <w:r w:rsidRPr="00E23B4E">
        <w:tab/>
      </w:r>
      <w:r w:rsidR="00200262" w:rsidRPr="00E23B4E">
        <w:t>redirecting universal service funds (</w:t>
      </w:r>
      <w:r w:rsidR="00B76811" w:rsidRPr="00E23B4E">
        <w:t>USFs</w:t>
      </w:r>
      <w:r w:rsidR="00200262" w:rsidRPr="00E23B4E">
        <w:t>)</w:t>
      </w:r>
      <w:r w:rsidR="00B76811" w:rsidRPr="00E23B4E">
        <w:t xml:space="preserve"> to enable broadband in rural / isolated / low-income areas.</w:t>
      </w:r>
    </w:p>
    <w:p w:rsidR="00B76811" w:rsidRPr="00E23B4E" w:rsidRDefault="00B76811" w:rsidP="00B76811">
      <w:r w:rsidRPr="00E23B4E">
        <w:t xml:space="preserve">Regulators are coming to terms with the need to prepare for a dramatic increase in the demand for scarce spectrum. Global spectrum management arrangements are evolving to meet changing patterns of use and demand for spectrum. Following a trend that began in Australia, Japan, the US and New Zealand, steps are being taken to reduce the involvement of </w:t>
      </w:r>
      <w:r w:rsidR="00CC00D0" w:rsidRPr="00E23B4E">
        <w:t>government</w:t>
      </w:r>
      <w:r w:rsidRPr="00E23B4E">
        <w:t xml:space="preserve"> and let market mechanisms govern the allocation and destination of use of spectrum including:</w:t>
      </w:r>
    </w:p>
    <w:p w:rsidR="00B76811" w:rsidRPr="00E23B4E" w:rsidRDefault="009F3806" w:rsidP="00200262">
      <w:pPr>
        <w:pStyle w:val="Enumlevel1"/>
      </w:pPr>
      <w:r w:rsidRPr="00E23B4E">
        <w:rPr>
          <w:color w:val="31849B" w:themeColor="accent5" w:themeShade="BF"/>
        </w:rPr>
        <w:t>•</w:t>
      </w:r>
      <w:r w:rsidRPr="00E23B4E">
        <w:tab/>
      </w:r>
      <w:r w:rsidR="00200262" w:rsidRPr="00E23B4E">
        <w:t xml:space="preserve">allocating </w:t>
      </w:r>
      <w:r w:rsidR="00B76811" w:rsidRPr="00E23B4E">
        <w:t>spectrum through price-based selection processes – especially auctions – or alternative proxy methods to impose apparatus charges which reflect the value of the spectrum;</w:t>
      </w:r>
    </w:p>
    <w:p w:rsidR="00B76811" w:rsidRPr="00E23B4E" w:rsidRDefault="009F3806" w:rsidP="00200262">
      <w:pPr>
        <w:pStyle w:val="Enumlevel1"/>
      </w:pPr>
      <w:r w:rsidRPr="00E23B4E">
        <w:rPr>
          <w:color w:val="31849B" w:themeColor="accent5" w:themeShade="BF"/>
        </w:rPr>
        <w:t>•</w:t>
      </w:r>
      <w:r w:rsidRPr="00E23B4E">
        <w:tab/>
      </w:r>
      <w:proofErr w:type="gramStart"/>
      <w:r w:rsidR="00200262" w:rsidRPr="00E23B4E">
        <w:t>the</w:t>
      </w:r>
      <w:proofErr w:type="gramEnd"/>
      <w:r w:rsidR="00200262" w:rsidRPr="00E23B4E">
        <w:t xml:space="preserve"> </w:t>
      </w:r>
      <w:r w:rsidR="00B76811" w:rsidRPr="00E23B4E">
        <w:t>owners of spectrum rights are increasingly free to decide which technology to use and which services to provide with it;</w:t>
      </w:r>
    </w:p>
    <w:p w:rsidR="00B76811" w:rsidRPr="00E23B4E" w:rsidRDefault="009F3806" w:rsidP="00200262">
      <w:pPr>
        <w:pStyle w:val="Enumlevel1"/>
      </w:pPr>
      <w:r w:rsidRPr="00E23B4E">
        <w:rPr>
          <w:color w:val="31849B" w:themeColor="accent5" w:themeShade="BF"/>
        </w:rPr>
        <w:t>•</w:t>
      </w:r>
      <w:r w:rsidRPr="00E23B4E">
        <w:tab/>
      </w:r>
      <w:r w:rsidR="00200262" w:rsidRPr="00E23B4E">
        <w:t xml:space="preserve">in </w:t>
      </w:r>
      <w:r w:rsidR="00B76811" w:rsidRPr="00E23B4E">
        <w:t>line with spectrum liberalization, the introduction of spectrum trading in some markets is allowing spectrum rights to be allocated via market mechanisms to the users that value it the most; and</w:t>
      </w:r>
    </w:p>
    <w:p w:rsidR="003A3C1B" w:rsidRPr="00E23B4E" w:rsidRDefault="009F3806" w:rsidP="00200262">
      <w:pPr>
        <w:pStyle w:val="Enumlevel1"/>
      </w:pPr>
      <w:r w:rsidRPr="00E23B4E">
        <w:rPr>
          <w:color w:val="31849B" w:themeColor="accent5" w:themeShade="BF"/>
        </w:rPr>
        <w:t>•</w:t>
      </w:r>
      <w:r w:rsidRPr="00E23B4E">
        <w:tab/>
      </w:r>
      <w:proofErr w:type="gramStart"/>
      <w:r w:rsidR="00200262" w:rsidRPr="00E23B4E">
        <w:t>the</w:t>
      </w:r>
      <w:proofErr w:type="gramEnd"/>
      <w:r w:rsidR="00200262" w:rsidRPr="00E23B4E">
        <w:t xml:space="preserve"> </w:t>
      </w:r>
      <w:r w:rsidR="00B76811" w:rsidRPr="00E23B4E">
        <w:t>increasing prevalence of spectrum leasing arrangements which allows a spectrum owner to sub-lease, part or all of their allocated frequencies.</w:t>
      </w:r>
    </w:p>
    <w:p w:rsidR="009F3806" w:rsidRPr="00E23B4E" w:rsidRDefault="009F3806" w:rsidP="00C844F5">
      <w:pPr>
        <w:pStyle w:val="Heading1"/>
        <w:ind w:left="851" w:hanging="851"/>
        <w:rPr>
          <w:lang w:val="en-GB"/>
        </w:rPr>
      </w:pPr>
      <w:bookmarkStart w:id="51" w:name="_Toc338321919"/>
      <w:r w:rsidRPr="00E23B4E">
        <w:rPr>
          <w:lang w:val="en-GB"/>
        </w:rPr>
        <w:lastRenderedPageBreak/>
        <w:t>3.</w:t>
      </w:r>
      <w:r w:rsidRPr="00E23B4E">
        <w:rPr>
          <w:lang w:val="en-GB"/>
        </w:rPr>
        <w:tab/>
      </w:r>
      <w:r w:rsidR="00C844F5" w:rsidRPr="00E23B4E">
        <w:rPr>
          <w:lang w:val="en-GB"/>
        </w:rPr>
        <w:t>Nepal and the wireless broadband market</w:t>
      </w:r>
      <w:bookmarkEnd w:id="51"/>
    </w:p>
    <w:p w:rsidR="009F3806" w:rsidRPr="00E23B4E" w:rsidRDefault="009F3806" w:rsidP="009F3806">
      <w:pPr>
        <w:pStyle w:val="Heading2"/>
        <w:rPr>
          <w:lang w:val="en-GB"/>
        </w:rPr>
      </w:pPr>
      <w:bookmarkStart w:id="52" w:name="_Toc338321920"/>
      <w:r w:rsidRPr="00E23B4E">
        <w:rPr>
          <w:lang w:val="en-GB"/>
        </w:rPr>
        <w:t>3.1</w:t>
      </w:r>
      <w:r w:rsidRPr="00E23B4E">
        <w:rPr>
          <w:lang w:val="en-GB"/>
        </w:rPr>
        <w:tab/>
        <w:t>Country overview</w:t>
      </w:r>
      <w:r w:rsidRPr="00E23B4E">
        <w:rPr>
          <w:vertAlign w:val="superscript"/>
          <w:lang w:val="en-GB"/>
        </w:rPr>
        <w:footnoteReference w:id="21"/>
      </w:r>
      <w:bookmarkEnd w:id="52"/>
    </w:p>
    <w:p w:rsidR="009F3806" w:rsidRPr="00E23B4E" w:rsidRDefault="009F3806" w:rsidP="00923F7C">
      <w:r w:rsidRPr="00E23B4E">
        <w:t xml:space="preserve">With over 28 million inhabitants, Nepal is one of the few landlocked nations in Asia (see </w:t>
      </w:r>
      <w:r w:rsidR="00E403E9" w:rsidRPr="00E23B4E">
        <w:t xml:space="preserve">Figure </w:t>
      </w:r>
      <w:r w:rsidR="008708B3" w:rsidRPr="008708B3">
        <w:t>2</w:t>
      </w:r>
      <w:r w:rsidRPr="00E23B4E">
        <w:t xml:space="preserve">). Located on the southern side of the Himalayas the nation has a diverse, mountainous topology and extremely varied climate. </w:t>
      </w:r>
      <w:proofErr w:type="gramStart"/>
      <w:r w:rsidRPr="00E23B4E">
        <w:t>The  population</w:t>
      </w:r>
      <w:proofErr w:type="gramEnd"/>
      <w:r w:rsidRPr="00E23B4E">
        <w:t xml:space="preserve"> is largely rural, with only 18 </w:t>
      </w:r>
      <w:r w:rsidR="00CC00D0" w:rsidRPr="00E23B4E">
        <w:t>per cent</w:t>
      </w:r>
      <w:r w:rsidRPr="00E23B4E">
        <w:t xml:space="preserve"> living in urban areas. </w:t>
      </w:r>
    </w:p>
    <w:p w:rsidR="009F3806" w:rsidRPr="00E23B4E" w:rsidRDefault="001D32B1" w:rsidP="00DC4997">
      <w:pPr>
        <w:pStyle w:val="Figuretitle"/>
      </w:pPr>
      <w:r w:rsidRPr="00E23B4E">
        <w:t>Figure</w:t>
      </w:r>
      <w:r w:rsidR="00DC4997" w:rsidRPr="00E23B4E">
        <w:t xml:space="preserve"> 2</w:t>
      </w:r>
      <w:r w:rsidR="009F3806" w:rsidRPr="00E23B4E">
        <w:t>:</w:t>
      </w:r>
      <w:r w:rsidR="00DC4997" w:rsidRPr="00E23B4E">
        <w:t xml:space="preserve">  </w:t>
      </w:r>
      <w:r w:rsidR="009F3806" w:rsidRPr="00E23B4E">
        <w:t>Map of Nepal</w:t>
      </w:r>
    </w:p>
    <w:p w:rsidR="009F3806" w:rsidRPr="00E23B4E" w:rsidRDefault="009F3806" w:rsidP="009F3806">
      <w:pPr>
        <w:pStyle w:val="Figure"/>
      </w:pPr>
      <w:r w:rsidRPr="00E23B4E">
        <w:rPr>
          <w:noProof/>
          <w:lang w:val="en-US" w:eastAsia="zh-CN"/>
        </w:rPr>
        <w:drawing>
          <wp:inline distT="0" distB="0" distL="0" distR="0">
            <wp:extent cx="5724525" cy="3619500"/>
            <wp:effectExtent l="0" t="0" r="0" b="0"/>
            <wp:docPr id="17" name="Picture 17" descr="Description: Description: Hoi An:Users:scottminehane:Documents:My Documents:460_Map-Nep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Hoi An:Users:scottminehane:Documents:My Documents:460_Map-Nepal.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525" cy="3619500"/>
                    </a:xfrm>
                    <a:prstGeom prst="rect">
                      <a:avLst/>
                    </a:prstGeom>
                    <a:noFill/>
                    <a:ln>
                      <a:noFill/>
                    </a:ln>
                  </pic:spPr>
                </pic:pic>
              </a:graphicData>
            </a:graphic>
          </wp:inline>
        </w:drawing>
      </w:r>
    </w:p>
    <w:p w:rsidR="009F3806" w:rsidRPr="00E23B4E" w:rsidRDefault="009F3806" w:rsidP="009F3806">
      <w:pPr>
        <w:pStyle w:val="figuresource"/>
      </w:pPr>
      <w:bookmarkStart w:id="53" w:name="_GoBack"/>
      <w:bookmarkEnd w:id="53"/>
    </w:p>
    <w:p w:rsidR="009F3806" w:rsidRPr="00E23B4E" w:rsidRDefault="009F3806" w:rsidP="009B59D0">
      <w:r w:rsidRPr="00E23B4E">
        <w:t xml:space="preserve">In recent times, economic growth has picked up pace, after having been suppressed by years of political instability and civil war. In 2010 Nepal’s GDP increased 4.6 </w:t>
      </w:r>
      <w:r w:rsidR="00CC00D0" w:rsidRPr="00E23B4E">
        <w:t>per cent</w:t>
      </w:r>
      <w:r w:rsidRPr="00E23B4E">
        <w:t xml:space="preserve"> (down from 4.9 </w:t>
      </w:r>
      <w:r w:rsidR="00CC00D0" w:rsidRPr="00E23B4E">
        <w:t>per cent</w:t>
      </w:r>
      <w:r w:rsidRPr="00E23B4E">
        <w:t xml:space="preserve"> in the preceding year). GDP per capita in 2010 was estimated at USD</w:t>
      </w:r>
      <w:r w:rsidR="00C7622E" w:rsidRPr="00E23B4E">
        <w:t> </w:t>
      </w:r>
      <w:r w:rsidRPr="00E23B4E">
        <w:t>1</w:t>
      </w:r>
      <w:r w:rsidR="00C7622E" w:rsidRPr="00E23B4E">
        <w:t> </w:t>
      </w:r>
      <w:r w:rsidRPr="00E23B4E">
        <w:t>200.</w:t>
      </w:r>
      <w:r w:rsidR="006F19F0" w:rsidRPr="00E23B4E">
        <w:t xml:space="preserve"> </w:t>
      </w:r>
      <w:r w:rsidRPr="00E23B4E">
        <w:t xml:space="preserve">An estimated 24.7 </w:t>
      </w:r>
      <w:r w:rsidR="00CC00D0" w:rsidRPr="00E23B4E">
        <w:t>per cent</w:t>
      </w:r>
      <w:r w:rsidRPr="00E23B4E">
        <w:t xml:space="preserve"> of the population lived below the poverty line in 2008. </w:t>
      </w:r>
    </w:p>
    <w:p w:rsidR="009F3806" w:rsidRPr="00E23B4E" w:rsidRDefault="009F3806" w:rsidP="009F3806">
      <w:r w:rsidRPr="00E23B4E">
        <w:t xml:space="preserve">Agriculture is Nepal’s primary economic activity, employing over 80 </w:t>
      </w:r>
      <w:r w:rsidR="00CC00D0" w:rsidRPr="00E23B4E">
        <w:t>per cent</w:t>
      </w:r>
      <w:r w:rsidRPr="00E23B4E">
        <w:t xml:space="preserve"> of the population and providing 38 </w:t>
      </w:r>
      <w:r w:rsidR="00CC00D0" w:rsidRPr="00E23B4E">
        <w:t>per cent</w:t>
      </w:r>
      <w:r w:rsidRPr="00E23B4E">
        <w:t xml:space="preserve"> of GDP. Unemployment, at 46 </w:t>
      </w:r>
      <w:r w:rsidR="00CC00D0" w:rsidRPr="00E23B4E">
        <w:t>per cent</w:t>
      </w:r>
      <w:r w:rsidRPr="00E23B4E">
        <w:t xml:space="preserve"> is extremely high by global and regional standards. </w:t>
      </w:r>
    </w:p>
    <w:p w:rsidR="009F3806" w:rsidRPr="00E23B4E" w:rsidRDefault="009F3806" w:rsidP="009F3806">
      <w:r w:rsidRPr="00E23B4E">
        <w:t xml:space="preserve">Until the partial deregulation of the telecommunications sector in the early 2000s, </w:t>
      </w:r>
      <w:r w:rsidR="00CC00D0" w:rsidRPr="00E23B4E">
        <w:t>government</w:t>
      </w:r>
      <w:r w:rsidRPr="00E23B4E">
        <w:t xml:space="preserve">-owned Nepal Telecom (see </w:t>
      </w:r>
      <w:hyperlink r:id="rId20" w:history="1">
        <w:r w:rsidRPr="00E23B4E">
          <w:rPr>
            <w:rStyle w:val="Hyperlink"/>
          </w:rPr>
          <w:t>www.ntc.net.np</w:t>
        </w:r>
      </w:hyperlink>
      <w:r w:rsidRPr="00E23B4E">
        <w:t>) was the nation’s sole service provider. However, following the entry of private operators, it faces competition in the mobile services sector but remains the sole provider of PSTN and ISDN services.</w:t>
      </w:r>
      <w:r w:rsidR="006F19F0" w:rsidRPr="00E23B4E">
        <w:t xml:space="preserve"> </w:t>
      </w:r>
      <w:r w:rsidRPr="00E23B4E">
        <w:t xml:space="preserve">Nepal’s telecommunications market remains under-developed. On 6 February 2012, Nepal Telecom announced a rise in net profit of 12.5 </w:t>
      </w:r>
      <w:r w:rsidR="00CC00D0" w:rsidRPr="00E23B4E">
        <w:t>per cent</w:t>
      </w:r>
      <w:r w:rsidRPr="00E23B4E">
        <w:t xml:space="preserve"> to NPR</w:t>
      </w:r>
      <w:r w:rsidR="00C7622E" w:rsidRPr="00E23B4E">
        <w:t> </w:t>
      </w:r>
      <w:r w:rsidRPr="00E23B4E">
        <w:t>12.12 billion (approximately USD</w:t>
      </w:r>
      <w:r w:rsidR="00C7622E" w:rsidRPr="00E23B4E">
        <w:t> </w:t>
      </w:r>
      <w:r w:rsidRPr="00E23B4E">
        <w:t>157.5 million).</w:t>
      </w:r>
    </w:p>
    <w:p w:rsidR="009F3806" w:rsidRPr="00E23B4E" w:rsidRDefault="009F3806" w:rsidP="00BF76D1">
      <w:pPr>
        <w:pStyle w:val="Heading2"/>
        <w:rPr>
          <w:lang w:val="en-GB"/>
        </w:rPr>
      </w:pPr>
      <w:bookmarkStart w:id="54" w:name="_Toc338321921"/>
      <w:r w:rsidRPr="00E23B4E">
        <w:rPr>
          <w:lang w:val="en-GB"/>
        </w:rPr>
        <w:lastRenderedPageBreak/>
        <w:t>3.</w:t>
      </w:r>
      <w:r w:rsidR="00BF76D1" w:rsidRPr="00E23B4E">
        <w:rPr>
          <w:lang w:val="en-GB"/>
        </w:rPr>
        <w:t>2</w:t>
      </w:r>
      <w:r w:rsidRPr="00E23B4E">
        <w:rPr>
          <w:lang w:val="en-GB"/>
        </w:rPr>
        <w:tab/>
        <w:t>Current market structure and competition</w:t>
      </w:r>
      <w:r w:rsidRPr="00E23B4E">
        <w:rPr>
          <w:vertAlign w:val="superscript"/>
          <w:lang w:val="en-GB"/>
        </w:rPr>
        <w:footnoteReference w:id="22"/>
      </w:r>
      <w:bookmarkEnd w:id="54"/>
    </w:p>
    <w:p w:rsidR="009F3806" w:rsidRPr="00E23B4E" w:rsidRDefault="00E403E9" w:rsidP="00A72C12">
      <w:r w:rsidRPr="00E23B4E">
        <w:t>Table 2</w:t>
      </w:r>
      <w:r w:rsidR="009F3806" w:rsidRPr="00E23B4E">
        <w:t xml:space="preserve"> shows Nepal telecommunication penetration and growth rates in early 2012.</w:t>
      </w:r>
    </w:p>
    <w:p w:rsidR="009F3806" w:rsidRPr="00E23B4E" w:rsidRDefault="00DC4997" w:rsidP="00A72C12">
      <w:pPr>
        <w:pStyle w:val="Tabletitle0"/>
        <w:keepNext/>
        <w:rPr>
          <w:lang w:val="en-GB"/>
        </w:rPr>
      </w:pPr>
      <w:r w:rsidRPr="00E23B4E">
        <w:rPr>
          <w:lang w:val="en-GB"/>
        </w:rPr>
        <w:t>Table</w:t>
      </w:r>
      <w:r w:rsidR="009F3806" w:rsidRPr="00E23B4E">
        <w:rPr>
          <w:lang w:val="en-GB"/>
        </w:rPr>
        <w:t xml:space="preserve"> </w:t>
      </w:r>
      <w:r w:rsidR="00A72C12" w:rsidRPr="00E23B4E">
        <w:rPr>
          <w:lang w:val="en-GB"/>
        </w:rPr>
        <w:t>2</w:t>
      </w:r>
      <w:r w:rsidR="009F3806" w:rsidRPr="00E23B4E">
        <w:rPr>
          <w:lang w:val="en-GB"/>
        </w:rPr>
        <w:t>:</w:t>
      </w:r>
      <w:r w:rsidR="007F3D2C" w:rsidRPr="00E23B4E">
        <w:rPr>
          <w:lang w:val="en-GB"/>
        </w:rPr>
        <w:t xml:space="preserve"> </w:t>
      </w:r>
      <w:r w:rsidR="009F3806" w:rsidRPr="00E23B4E">
        <w:rPr>
          <w:lang w:val="en-GB"/>
        </w:rPr>
        <w:t>Penetration and growth rates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803"/>
        <w:gridCol w:w="1803"/>
        <w:gridCol w:w="1804"/>
        <w:gridCol w:w="1803"/>
        <w:gridCol w:w="1804"/>
      </w:tblGrid>
      <w:tr w:rsidR="009F3806" w:rsidRPr="00E23B4E" w:rsidTr="007F3D2C">
        <w:trPr>
          <w:trHeight w:val="252"/>
          <w:jc w:val="center"/>
        </w:trPr>
        <w:tc>
          <w:tcPr>
            <w:tcW w:w="1803" w:type="dxa"/>
            <w:shd w:val="clear" w:color="auto" w:fill="31849B" w:themeFill="accent5" w:themeFillShade="BF"/>
          </w:tcPr>
          <w:p w:rsidR="009F3806" w:rsidRPr="00E23B4E" w:rsidRDefault="009F3806" w:rsidP="007F3D2C">
            <w:pPr>
              <w:pStyle w:val="Tablehead"/>
              <w:rPr>
                <w:lang w:val="en-GB"/>
              </w:rPr>
            </w:pPr>
          </w:p>
        </w:tc>
        <w:tc>
          <w:tcPr>
            <w:tcW w:w="7214" w:type="dxa"/>
            <w:gridSpan w:val="4"/>
            <w:shd w:val="clear" w:color="auto" w:fill="31849B" w:themeFill="accent5" w:themeFillShade="BF"/>
          </w:tcPr>
          <w:p w:rsidR="009F3806" w:rsidRPr="00E23B4E" w:rsidRDefault="009F3806" w:rsidP="007F3D2C">
            <w:pPr>
              <w:pStyle w:val="Tablehead"/>
              <w:rPr>
                <w:lang w:val="en-GB"/>
              </w:rPr>
            </w:pPr>
            <w:r w:rsidRPr="00E23B4E">
              <w:rPr>
                <w:lang w:val="en-GB"/>
              </w:rPr>
              <w:t>Subscribers</w:t>
            </w:r>
          </w:p>
        </w:tc>
      </w:tr>
      <w:tr w:rsidR="009F3806" w:rsidRPr="00E23B4E" w:rsidTr="007F3D2C">
        <w:trPr>
          <w:trHeight w:val="482"/>
          <w:jc w:val="center"/>
        </w:trPr>
        <w:tc>
          <w:tcPr>
            <w:tcW w:w="1803" w:type="dxa"/>
            <w:shd w:val="clear" w:color="auto" w:fill="31849B" w:themeFill="accent5" w:themeFillShade="BF"/>
          </w:tcPr>
          <w:p w:rsidR="009F3806" w:rsidRPr="00E23B4E" w:rsidRDefault="009F3806" w:rsidP="007F3D2C">
            <w:pPr>
              <w:pStyle w:val="Tablehead"/>
              <w:rPr>
                <w:lang w:val="en-GB"/>
              </w:rPr>
            </w:pPr>
            <w:r w:rsidRPr="00E23B4E">
              <w:rPr>
                <w:lang w:val="en-GB"/>
              </w:rPr>
              <w:t>Service</w:t>
            </w:r>
          </w:p>
        </w:tc>
        <w:tc>
          <w:tcPr>
            <w:tcW w:w="1803" w:type="dxa"/>
            <w:shd w:val="clear" w:color="auto" w:fill="31849B" w:themeFill="accent5" w:themeFillShade="BF"/>
          </w:tcPr>
          <w:p w:rsidR="009F3806" w:rsidRPr="00E23B4E" w:rsidRDefault="009F3806" w:rsidP="007F3D2C">
            <w:pPr>
              <w:pStyle w:val="Tablehead"/>
              <w:rPr>
                <w:lang w:val="en-GB"/>
              </w:rPr>
            </w:pPr>
            <w:r w:rsidRPr="00E23B4E">
              <w:rPr>
                <w:lang w:val="en-GB"/>
              </w:rPr>
              <w:t>2010</w:t>
            </w:r>
            <w:r w:rsidR="007F3D2C" w:rsidRPr="00E23B4E">
              <w:rPr>
                <w:lang w:val="en-GB"/>
              </w:rPr>
              <w:br/>
            </w:r>
            <w:r w:rsidRPr="00E23B4E">
              <w:rPr>
                <w:lang w:val="en-GB"/>
              </w:rPr>
              <w:t>(million)</w:t>
            </w:r>
          </w:p>
        </w:tc>
        <w:tc>
          <w:tcPr>
            <w:tcW w:w="1804" w:type="dxa"/>
            <w:shd w:val="clear" w:color="auto" w:fill="31849B" w:themeFill="accent5" w:themeFillShade="BF"/>
          </w:tcPr>
          <w:p w:rsidR="009F3806" w:rsidRPr="00E23B4E" w:rsidRDefault="009F3806" w:rsidP="007F3D2C">
            <w:pPr>
              <w:pStyle w:val="Tablehead"/>
              <w:rPr>
                <w:lang w:val="en-GB"/>
              </w:rPr>
            </w:pPr>
            <w:r w:rsidRPr="00E23B4E">
              <w:rPr>
                <w:lang w:val="en-GB"/>
              </w:rPr>
              <w:t>2012</w:t>
            </w:r>
            <w:r w:rsidR="007F3D2C" w:rsidRPr="00E23B4E">
              <w:rPr>
                <w:lang w:val="en-GB"/>
              </w:rPr>
              <w:br/>
            </w:r>
            <w:r w:rsidRPr="00E23B4E">
              <w:rPr>
                <w:lang w:val="en-GB"/>
              </w:rPr>
              <w:t>(mid</w:t>
            </w:r>
            <w:r w:rsidR="00DC4997" w:rsidRPr="00E23B4E">
              <w:rPr>
                <w:lang w:val="en-GB"/>
              </w:rPr>
              <w:t>-</w:t>
            </w:r>
            <w:r w:rsidRPr="00E23B4E">
              <w:rPr>
                <w:lang w:val="en-GB"/>
              </w:rPr>
              <w:t>January)</w:t>
            </w:r>
            <w:r w:rsidR="007F3D2C" w:rsidRPr="00E23B4E">
              <w:rPr>
                <w:lang w:val="en-GB"/>
              </w:rPr>
              <w:br/>
            </w:r>
            <w:r w:rsidRPr="00E23B4E">
              <w:rPr>
                <w:lang w:val="en-GB"/>
              </w:rPr>
              <w:t>(million)</w:t>
            </w:r>
          </w:p>
        </w:tc>
        <w:tc>
          <w:tcPr>
            <w:tcW w:w="1803" w:type="dxa"/>
            <w:shd w:val="clear" w:color="auto" w:fill="31849B" w:themeFill="accent5" w:themeFillShade="BF"/>
          </w:tcPr>
          <w:p w:rsidR="009F3806" w:rsidRPr="00E23B4E" w:rsidRDefault="009F3806" w:rsidP="007F3D2C">
            <w:pPr>
              <w:pStyle w:val="Tablehead"/>
              <w:rPr>
                <w:lang w:val="en-GB"/>
              </w:rPr>
            </w:pPr>
            <w:r w:rsidRPr="00E23B4E">
              <w:rPr>
                <w:lang w:val="en-GB"/>
              </w:rPr>
              <w:t>% of population</w:t>
            </w:r>
          </w:p>
        </w:tc>
        <w:tc>
          <w:tcPr>
            <w:tcW w:w="1804" w:type="dxa"/>
            <w:shd w:val="clear" w:color="auto" w:fill="31849B" w:themeFill="accent5" w:themeFillShade="BF"/>
          </w:tcPr>
          <w:p w:rsidR="009F3806" w:rsidRPr="00E23B4E" w:rsidRDefault="009F3806" w:rsidP="007F3D2C">
            <w:pPr>
              <w:pStyle w:val="Tablehead"/>
              <w:rPr>
                <w:lang w:val="en-GB"/>
              </w:rPr>
            </w:pPr>
            <w:r w:rsidRPr="00E23B4E">
              <w:rPr>
                <w:lang w:val="en-GB"/>
              </w:rPr>
              <w:t>% growth since 2010</w:t>
            </w:r>
          </w:p>
        </w:tc>
      </w:tr>
      <w:tr w:rsidR="009F3806" w:rsidRPr="00E23B4E" w:rsidTr="007F3D2C">
        <w:trPr>
          <w:trHeight w:val="231"/>
          <w:jc w:val="center"/>
        </w:trPr>
        <w:tc>
          <w:tcPr>
            <w:tcW w:w="1803" w:type="dxa"/>
            <w:shd w:val="clear" w:color="auto" w:fill="DAEEF3" w:themeFill="accent5" w:themeFillTint="33"/>
          </w:tcPr>
          <w:p w:rsidR="009F3806" w:rsidRPr="00E23B4E" w:rsidRDefault="009F3806" w:rsidP="007F3D2C">
            <w:pPr>
              <w:pStyle w:val="Tabletext"/>
              <w:rPr>
                <w:b/>
                <w:bCs w:val="0"/>
              </w:rPr>
            </w:pPr>
            <w:r w:rsidRPr="00E23B4E">
              <w:rPr>
                <w:b/>
                <w:bCs w:val="0"/>
              </w:rPr>
              <w:t>Fixed</w:t>
            </w:r>
          </w:p>
        </w:tc>
        <w:tc>
          <w:tcPr>
            <w:tcW w:w="1803" w:type="dxa"/>
            <w:shd w:val="clear" w:color="auto" w:fill="DAEEF3" w:themeFill="accent5" w:themeFillTint="33"/>
          </w:tcPr>
          <w:p w:rsidR="009F3806" w:rsidRPr="00E23B4E" w:rsidRDefault="009F3806" w:rsidP="007F3D2C">
            <w:pPr>
              <w:pStyle w:val="Tabletext"/>
            </w:pPr>
            <w:r w:rsidRPr="00E23B4E">
              <w:t>0.842</w:t>
            </w:r>
          </w:p>
        </w:tc>
        <w:tc>
          <w:tcPr>
            <w:tcW w:w="1804" w:type="dxa"/>
            <w:shd w:val="clear" w:color="auto" w:fill="DAEEF3" w:themeFill="accent5" w:themeFillTint="33"/>
          </w:tcPr>
          <w:p w:rsidR="009F3806" w:rsidRPr="00E23B4E" w:rsidRDefault="009F3806" w:rsidP="007F3D2C">
            <w:pPr>
              <w:pStyle w:val="Tabletext"/>
            </w:pPr>
            <w:r w:rsidRPr="00E23B4E">
              <w:t>0.847</w:t>
            </w:r>
          </w:p>
        </w:tc>
        <w:tc>
          <w:tcPr>
            <w:tcW w:w="1803" w:type="dxa"/>
            <w:shd w:val="clear" w:color="auto" w:fill="DAEEF3" w:themeFill="accent5" w:themeFillTint="33"/>
          </w:tcPr>
          <w:p w:rsidR="009F3806" w:rsidRPr="00E23B4E" w:rsidRDefault="009F3806" w:rsidP="007F3D2C">
            <w:pPr>
              <w:pStyle w:val="Tabletext"/>
            </w:pPr>
            <w:r w:rsidRPr="00E23B4E">
              <w:t>3.2</w:t>
            </w:r>
          </w:p>
        </w:tc>
        <w:tc>
          <w:tcPr>
            <w:tcW w:w="1804" w:type="dxa"/>
            <w:shd w:val="clear" w:color="auto" w:fill="DAEEF3" w:themeFill="accent5" w:themeFillTint="33"/>
            <w:vAlign w:val="bottom"/>
          </w:tcPr>
          <w:p w:rsidR="009F3806" w:rsidRPr="00E23B4E" w:rsidRDefault="009F3806" w:rsidP="007F3D2C">
            <w:pPr>
              <w:pStyle w:val="Tabletext"/>
            </w:pPr>
            <w:r w:rsidRPr="00E23B4E">
              <w:t>0.56</w:t>
            </w:r>
          </w:p>
        </w:tc>
      </w:tr>
      <w:tr w:rsidR="009F3806" w:rsidRPr="00E23B4E" w:rsidTr="007F3D2C">
        <w:trPr>
          <w:trHeight w:val="252"/>
          <w:jc w:val="center"/>
        </w:trPr>
        <w:tc>
          <w:tcPr>
            <w:tcW w:w="1803" w:type="dxa"/>
            <w:shd w:val="clear" w:color="auto" w:fill="auto"/>
          </w:tcPr>
          <w:p w:rsidR="009F3806" w:rsidRPr="00E23B4E" w:rsidRDefault="009F3806" w:rsidP="007F3D2C">
            <w:pPr>
              <w:pStyle w:val="Tabletext"/>
              <w:rPr>
                <w:b/>
                <w:bCs w:val="0"/>
              </w:rPr>
            </w:pPr>
            <w:r w:rsidRPr="00E23B4E">
              <w:rPr>
                <w:b/>
                <w:bCs w:val="0"/>
              </w:rPr>
              <w:t>Mobile</w:t>
            </w:r>
          </w:p>
        </w:tc>
        <w:tc>
          <w:tcPr>
            <w:tcW w:w="1803" w:type="dxa"/>
            <w:shd w:val="clear" w:color="auto" w:fill="auto"/>
          </w:tcPr>
          <w:p w:rsidR="009F3806" w:rsidRPr="00E23B4E" w:rsidRDefault="009F3806" w:rsidP="007F3D2C">
            <w:pPr>
              <w:pStyle w:val="Tabletext"/>
            </w:pPr>
            <w:r w:rsidRPr="00E23B4E">
              <w:t>9.2</w:t>
            </w:r>
          </w:p>
        </w:tc>
        <w:tc>
          <w:tcPr>
            <w:tcW w:w="1804" w:type="dxa"/>
            <w:shd w:val="clear" w:color="auto" w:fill="auto"/>
          </w:tcPr>
          <w:p w:rsidR="009F3806" w:rsidRPr="00E23B4E" w:rsidRDefault="009F3806" w:rsidP="007F3D2C">
            <w:pPr>
              <w:pStyle w:val="Tabletext"/>
            </w:pPr>
            <w:r w:rsidRPr="00E23B4E">
              <w:t>13.6</w:t>
            </w:r>
          </w:p>
        </w:tc>
        <w:tc>
          <w:tcPr>
            <w:tcW w:w="1803" w:type="dxa"/>
            <w:shd w:val="clear" w:color="auto" w:fill="auto"/>
          </w:tcPr>
          <w:p w:rsidR="009F3806" w:rsidRPr="00E23B4E" w:rsidRDefault="009F3806" w:rsidP="007F3D2C">
            <w:pPr>
              <w:pStyle w:val="Tabletext"/>
            </w:pPr>
            <w:r w:rsidRPr="00E23B4E">
              <w:t>51.1</w:t>
            </w:r>
          </w:p>
        </w:tc>
        <w:tc>
          <w:tcPr>
            <w:tcW w:w="1804" w:type="dxa"/>
            <w:shd w:val="clear" w:color="auto" w:fill="auto"/>
            <w:vAlign w:val="bottom"/>
          </w:tcPr>
          <w:p w:rsidR="009F3806" w:rsidRPr="00E23B4E" w:rsidRDefault="009F3806" w:rsidP="007F3D2C">
            <w:pPr>
              <w:pStyle w:val="Tabletext"/>
            </w:pPr>
            <w:r w:rsidRPr="00E23B4E">
              <w:t>47.8</w:t>
            </w:r>
          </w:p>
        </w:tc>
      </w:tr>
      <w:tr w:rsidR="009F3806" w:rsidRPr="00E23B4E" w:rsidTr="007F3D2C">
        <w:trPr>
          <w:trHeight w:val="231"/>
          <w:jc w:val="center"/>
        </w:trPr>
        <w:tc>
          <w:tcPr>
            <w:tcW w:w="1803" w:type="dxa"/>
            <w:shd w:val="clear" w:color="auto" w:fill="DAEEF3" w:themeFill="accent5" w:themeFillTint="33"/>
          </w:tcPr>
          <w:p w:rsidR="009F3806" w:rsidRPr="00E23B4E" w:rsidRDefault="009F3806" w:rsidP="007F3D2C">
            <w:pPr>
              <w:pStyle w:val="Tabletext"/>
              <w:rPr>
                <w:b/>
                <w:bCs w:val="0"/>
              </w:rPr>
            </w:pPr>
            <w:r w:rsidRPr="00E23B4E">
              <w:rPr>
                <w:b/>
                <w:bCs w:val="0"/>
              </w:rPr>
              <w:t>Other</w:t>
            </w:r>
          </w:p>
        </w:tc>
        <w:tc>
          <w:tcPr>
            <w:tcW w:w="1803" w:type="dxa"/>
            <w:shd w:val="clear" w:color="auto" w:fill="DAEEF3" w:themeFill="accent5" w:themeFillTint="33"/>
          </w:tcPr>
          <w:p w:rsidR="009F3806" w:rsidRPr="00E23B4E" w:rsidRDefault="009F3806" w:rsidP="007F3D2C">
            <w:pPr>
              <w:pStyle w:val="Tabletext"/>
            </w:pPr>
            <w:r w:rsidRPr="00E23B4E">
              <w:t>0.605</w:t>
            </w:r>
          </w:p>
        </w:tc>
        <w:tc>
          <w:tcPr>
            <w:tcW w:w="1804" w:type="dxa"/>
            <w:shd w:val="clear" w:color="auto" w:fill="DAEEF3" w:themeFill="accent5" w:themeFillTint="33"/>
          </w:tcPr>
          <w:p w:rsidR="009F3806" w:rsidRPr="00E23B4E" w:rsidRDefault="009F3806" w:rsidP="007F3D2C">
            <w:pPr>
              <w:pStyle w:val="Tabletext"/>
            </w:pPr>
            <w:r w:rsidRPr="00E23B4E">
              <w:t>0.875</w:t>
            </w:r>
          </w:p>
        </w:tc>
        <w:tc>
          <w:tcPr>
            <w:tcW w:w="1803" w:type="dxa"/>
            <w:shd w:val="clear" w:color="auto" w:fill="DAEEF3" w:themeFill="accent5" w:themeFillTint="33"/>
          </w:tcPr>
          <w:p w:rsidR="009F3806" w:rsidRPr="00E23B4E" w:rsidRDefault="009F3806" w:rsidP="007F3D2C">
            <w:pPr>
              <w:pStyle w:val="Tabletext"/>
            </w:pPr>
            <w:r w:rsidRPr="00E23B4E">
              <w:t>3.3</w:t>
            </w:r>
          </w:p>
        </w:tc>
        <w:tc>
          <w:tcPr>
            <w:tcW w:w="1804" w:type="dxa"/>
            <w:shd w:val="clear" w:color="auto" w:fill="DAEEF3" w:themeFill="accent5" w:themeFillTint="33"/>
            <w:vAlign w:val="bottom"/>
          </w:tcPr>
          <w:p w:rsidR="009F3806" w:rsidRPr="00E23B4E" w:rsidRDefault="009F3806" w:rsidP="007F3D2C">
            <w:pPr>
              <w:pStyle w:val="Tabletext"/>
            </w:pPr>
            <w:r w:rsidRPr="00E23B4E">
              <w:t>44.6</w:t>
            </w:r>
          </w:p>
        </w:tc>
      </w:tr>
      <w:tr w:rsidR="009F3806" w:rsidRPr="00E23B4E" w:rsidTr="007F3D2C">
        <w:trPr>
          <w:trHeight w:val="252"/>
          <w:jc w:val="center"/>
        </w:trPr>
        <w:tc>
          <w:tcPr>
            <w:tcW w:w="1803" w:type="dxa"/>
            <w:shd w:val="clear" w:color="auto" w:fill="auto"/>
          </w:tcPr>
          <w:p w:rsidR="009F3806" w:rsidRPr="00E23B4E" w:rsidRDefault="009F3806" w:rsidP="007F3D2C">
            <w:pPr>
              <w:pStyle w:val="Tabletext"/>
              <w:rPr>
                <w:b/>
                <w:bCs w:val="0"/>
              </w:rPr>
            </w:pPr>
            <w:r w:rsidRPr="00E23B4E">
              <w:rPr>
                <w:b/>
                <w:bCs w:val="0"/>
              </w:rPr>
              <w:t>Data / Internet</w:t>
            </w:r>
          </w:p>
        </w:tc>
        <w:tc>
          <w:tcPr>
            <w:tcW w:w="1803" w:type="dxa"/>
            <w:shd w:val="clear" w:color="auto" w:fill="auto"/>
          </w:tcPr>
          <w:p w:rsidR="009F3806" w:rsidRPr="00E23B4E" w:rsidRDefault="009F3806" w:rsidP="007F3D2C">
            <w:pPr>
              <w:pStyle w:val="Tabletext"/>
            </w:pPr>
            <w:r w:rsidRPr="00E23B4E">
              <w:t>1.9</w:t>
            </w:r>
          </w:p>
        </w:tc>
        <w:tc>
          <w:tcPr>
            <w:tcW w:w="1804" w:type="dxa"/>
            <w:shd w:val="clear" w:color="auto" w:fill="auto"/>
          </w:tcPr>
          <w:p w:rsidR="009F3806" w:rsidRPr="00E23B4E" w:rsidRDefault="009F3806" w:rsidP="007F3D2C">
            <w:pPr>
              <w:pStyle w:val="Tabletext"/>
            </w:pPr>
            <w:r w:rsidRPr="00E23B4E">
              <w:t>4.05</w:t>
            </w:r>
          </w:p>
        </w:tc>
        <w:tc>
          <w:tcPr>
            <w:tcW w:w="1803" w:type="dxa"/>
            <w:shd w:val="clear" w:color="auto" w:fill="auto"/>
          </w:tcPr>
          <w:p w:rsidR="009F3806" w:rsidRPr="00E23B4E" w:rsidRDefault="009F3806" w:rsidP="007F3D2C">
            <w:pPr>
              <w:pStyle w:val="Tabletext"/>
            </w:pPr>
            <w:r w:rsidRPr="00E23B4E">
              <w:t>15.2</w:t>
            </w:r>
          </w:p>
        </w:tc>
        <w:tc>
          <w:tcPr>
            <w:tcW w:w="1804" w:type="dxa"/>
            <w:shd w:val="clear" w:color="auto" w:fill="auto"/>
            <w:vAlign w:val="bottom"/>
          </w:tcPr>
          <w:p w:rsidR="009F3806" w:rsidRPr="00E23B4E" w:rsidRDefault="009F3806" w:rsidP="007F3D2C">
            <w:pPr>
              <w:pStyle w:val="Tabletext"/>
            </w:pPr>
            <w:r w:rsidRPr="00E23B4E">
              <w:t>113.2</w:t>
            </w:r>
          </w:p>
        </w:tc>
      </w:tr>
    </w:tbl>
    <w:p w:rsidR="009F3806" w:rsidRPr="00E23B4E" w:rsidRDefault="009F3806" w:rsidP="009F3806">
      <w:pPr>
        <w:rPr>
          <w:i/>
          <w:iCs/>
          <w:sz w:val="20"/>
          <w:szCs w:val="20"/>
        </w:rPr>
      </w:pPr>
      <w:r w:rsidRPr="00E23B4E">
        <w:rPr>
          <w:i/>
          <w:iCs/>
          <w:sz w:val="20"/>
          <w:szCs w:val="20"/>
        </w:rPr>
        <w:t>Source: NTA.</w:t>
      </w:r>
      <w:r w:rsidR="006F19F0" w:rsidRPr="00E23B4E">
        <w:rPr>
          <w:i/>
          <w:iCs/>
          <w:sz w:val="20"/>
          <w:szCs w:val="20"/>
        </w:rPr>
        <w:t xml:space="preserve"> </w:t>
      </w:r>
      <w:r w:rsidRPr="00E23B4E">
        <w:rPr>
          <w:i/>
          <w:iCs/>
          <w:sz w:val="20"/>
          <w:szCs w:val="20"/>
        </w:rPr>
        <w:t>GSM subscribers 12.75 million, CDMA 0.85 million</w:t>
      </w:r>
    </w:p>
    <w:p w:rsidR="009F3806" w:rsidRPr="00E23B4E" w:rsidRDefault="009F3806" w:rsidP="00DC4997">
      <w:r w:rsidRPr="00E23B4E">
        <w:t xml:space="preserve">Mobile networks continue to grow rapidly. </w:t>
      </w:r>
      <w:proofErr w:type="spellStart"/>
      <w:r w:rsidRPr="00E23B4E">
        <w:t>Ncell</w:t>
      </w:r>
      <w:proofErr w:type="spellEnd"/>
      <w:r w:rsidRPr="00E23B4E">
        <w:t xml:space="preserve">, operator of the nation’s largest GSM network now provides 3G services using the 2100 MHz band to all main urban areas in Nepal. </w:t>
      </w:r>
      <w:proofErr w:type="spellStart"/>
      <w:r w:rsidRPr="00E23B4E">
        <w:t>Ncell</w:t>
      </w:r>
      <w:proofErr w:type="spellEnd"/>
      <w:r w:rsidRPr="00E23B4E">
        <w:t xml:space="preserve"> currently has </w:t>
      </w:r>
      <w:r w:rsidR="00DC4997" w:rsidRPr="00E23B4E">
        <w:t>7 </w:t>
      </w:r>
      <w:r w:rsidRPr="00E23B4E">
        <w:t xml:space="preserve">million GSM subscribers, up from 6.85 million in December 2011, followed by Nepal Telecom with a customer base of 5.74 million in January 2012, up from 5.65 million a month earlier. The customer base of </w:t>
      </w:r>
      <w:proofErr w:type="spellStart"/>
      <w:r w:rsidRPr="00E23B4E">
        <w:t>Ncell</w:t>
      </w:r>
      <w:proofErr w:type="spellEnd"/>
      <w:r w:rsidRPr="00E23B4E">
        <w:t xml:space="preserve"> is therefore 1.26 million higher than its competitor Nepal Telecom.</w:t>
      </w:r>
      <w:r w:rsidR="006F19F0" w:rsidRPr="00E23B4E">
        <w:t xml:space="preserve"> </w:t>
      </w:r>
      <w:r w:rsidRPr="00E23B4E">
        <w:t>In addition to the main two operators, three operators currently provide telephony in rural areas:</w:t>
      </w:r>
    </w:p>
    <w:p w:rsidR="009F3806" w:rsidRPr="00E23B4E" w:rsidRDefault="009F3806" w:rsidP="00BA6600">
      <w:pPr>
        <w:pStyle w:val="Enumlevel1"/>
      </w:pPr>
      <w:r w:rsidRPr="00E23B4E">
        <w:rPr>
          <w:iCs/>
          <w:color w:val="31849B" w:themeColor="accent5" w:themeShade="BF"/>
        </w:rPr>
        <w:t>•</w:t>
      </w:r>
      <w:r w:rsidRPr="00E23B4E">
        <w:rPr>
          <w:i/>
        </w:rPr>
        <w:tab/>
      </w:r>
      <w:proofErr w:type="spellStart"/>
      <w:r w:rsidRPr="00E23B4E">
        <w:rPr>
          <w:i/>
        </w:rPr>
        <w:t>Gramintel</w:t>
      </w:r>
      <w:proofErr w:type="spellEnd"/>
      <w:r w:rsidRPr="00E23B4E">
        <w:rPr>
          <w:i/>
        </w:rPr>
        <w:t xml:space="preserve"> (STM)</w:t>
      </w:r>
      <w:r w:rsidRPr="00E23B4E">
        <w:t>: licensed to provide Rural Telecom Services (RTS) in rural areas of the Eastern Development Region. It provides fixed and pay phones;</w:t>
      </w:r>
    </w:p>
    <w:p w:rsidR="009F3806" w:rsidRPr="00E23B4E" w:rsidRDefault="009F3806" w:rsidP="009F3806">
      <w:pPr>
        <w:pStyle w:val="Enumlevel1"/>
      </w:pPr>
      <w:r w:rsidRPr="00E23B4E">
        <w:rPr>
          <w:iCs/>
          <w:color w:val="31849B" w:themeColor="accent5" w:themeShade="BF"/>
        </w:rPr>
        <w:t>•</w:t>
      </w:r>
      <w:r w:rsidRPr="00E23B4E">
        <w:rPr>
          <w:i/>
        </w:rPr>
        <w:tab/>
        <w:t>United Telecom Limited</w:t>
      </w:r>
      <w:r w:rsidRPr="00E23B4E">
        <w:t xml:space="preserve"> (UTL):</w:t>
      </w:r>
      <w:r w:rsidRPr="00E23B4E" w:rsidDel="00443EEF">
        <w:t xml:space="preserve"> the first private operator to be granted a </w:t>
      </w:r>
      <w:r w:rsidR="0091530E" w:rsidRPr="00E23B4E" w:rsidDel="00443EEF">
        <w:t>nation-wide</w:t>
      </w:r>
      <w:r w:rsidRPr="00E23B4E" w:rsidDel="00443EEF">
        <w:t xml:space="preserve"> </w:t>
      </w:r>
      <w:r w:rsidR="00CC00D0" w:rsidRPr="00E23B4E">
        <w:t>licence</w:t>
      </w:r>
      <w:r w:rsidRPr="00E23B4E" w:rsidDel="00443EEF">
        <w:t>.</w:t>
      </w:r>
    </w:p>
    <w:p w:rsidR="009F3806" w:rsidRPr="00E23B4E" w:rsidRDefault="009F3806" w:rsidP="009F3806">
      <w:pPr>
        <w:pStyle w:val="Enumlevel1"/>
      </w:pPr>
      <w:r w:rsidRPr="00E23B4E">
        <w:rPr>
          <w:iCs/>
          <w:color w:val="31849B" w:themeColor="accent5" w:themeShade="BF"/>
        </w:rPr>
        <w:t>•</w:t>
      </w:r>
      <w:r w:rsidRPr="00E23B4E">
        <w:rPr>
          <w:i/>
        </w:rPr>
        <w:tab/>
        <w:t>Nepal Satellite Telecom Pty Ltd (NSTPL)</w:t>
      </w:r>
      <w:r w:rsidRPr="00E23B4E">
        <w:t xml:space="preserve">: licensed to provide Basic Telecom Services (BTS) </w:t>
      </w:r>
      <w:r w:rsidRPr="00E23B4E" w:rsidDel="00443EEF">
        <w:t>throughout the country</w:t>
      </w:r>
      <w:r w:rsidRPr="00E23B4E">
        <w:t>;</w:t>
      </w:r>
    </w:p>
    <w:p w:rsidR="009F3806" w:rsidRPr="00E23B4E" w:rsidRDefault="009F3806" w:rsidP="009F3806">
      <w:pPr>
        <w:pStyle w:val="Enumlevel1"/>
      </w:pPr>
      <w:r w:rsidRPr="00E23B4E">
        <w:rPr>
          <w:iCs/>
          <w:color w:val="31849B" w:themeColor="accent5" w:themeShade="BF"/>
        </w:rPr>
        <w:t>•</w:t>
      </w:r>
      <w:r w:rsidRPr="00E23B4E">
        <w:rPr>
          <w:i/>
        </w:rPr>
        <w:tab/>
        <w:t>Smart Telecom (STPL)</w:t>
      </w:r>
      <w:r w:rsidRPr="00E23B4E">
        <w:t>: licensed to provide RTS in rural areas of all development regions excluding the Eastern Development Region using VSAT technology.</w:t>
      </w:r>
    </w:p>
    <w:p w:rsidR="009F3806" w:rsidRPr="00E23B4E" w:rsidRDefault="009F3806" w:rsidP="009F3806">
      <w:r w:rsidRPr="00E23B4E">
        <w:t xml:space="preserve">While the fixed line market is flat with little to no growth, Nepal Telecom announced plans to upgrade its network to ADSL2+ services. It is likely that 90 </w:t>
      </w:r>
      <w:r w:rsidR="00CC00D0" w:rsidRPr="00E23B4E">
        <w:t>per cent</w:t>
      </w:r>
      <w:r w:rsidRPr="00E23B4E">
        <w:t xml:space="preserve"> of the population will be covered by either </w:t>
      </w:r>
      <w:proofErr w:type="spellStart"/>
      <w:r w:rsidRPr="00E23B4E">
        <w:t>Ncell</w:t>
      </w:r>
      <w:proofErr w:type="spellEnd"/>
      <w:r w:rsidRPr="00E23B4E">
        <w:t xml:space="preserve"> or Nepal Telecom networks.</w:t>
      </w:r>
      <w:r w:rsidR="006F19F0" w:rsidRPr="00E23B4E">
        <w:t xml:space="preserve"> </w:t>
      </w:r>
    </w:p>
    <w:p w:rsidR="009F3806" w:rsidRPr="00E23B4E" w:rsidRDefault="009F3806" w:rsidP="009F3806">
      <w:r w:rsidRPr="00E23B4E">
        <w:t>Nepal’s wholesale (</w:t>
      </w:r>
      <w:r w:rsidR="00DC4997" w:rsidRPr="00E23B4E">
        <w:t>i.e.</w:t>
      </w:r>
      <w:r w:rsidRPr="00E23B4E">
        <w:t xml:space="preserve"> backhaul) market for telecommunications services remains underdeveloped. As a consequence, operators have deployed their own east-west backhaul networks. There are now two complete east-west networks owned by Nepal Telecom and </w:t>
      </w:r>
      <w:proofErr w:type="spellStart"/>
      <w:r w:rsidRPr="00E23B4E">
        <w:t>Ncell</w:t>
      </w:r>
      <w:proofErr w:type="spellEnd"/>
      <w:r w:rsidRPr="00E23B4E">
        <w:t xml:space="preserve">. A third east-west backbone is owned and operated by the Nepal Electricity Authority. Smaller providers operate their own, smaller backhaul networks. </w:t>
      </w:r>
    </w:p>
    <w:p w:rsidR="009F3806" w:rsidRPr="00E23B4E" w:rsidRDefault="009F3806" w:rsidP="009F3806">
      <w:r w:rsidRPr="00E23B4E">
        <w:t xml:space="preserve">In the past year, Nepal Telecom has made a number of announcements and/or plans to address the country’s </w:t>
      </w:r>
      <w:proofErr w:type="spellStart"/>
      <w:r w:rsidRPr="00E23B4E">
        <w:t>teledensity</w:t>
      </w:r>
      <w:proofErr w:type="spellEnd"/>
      <w:r w:rsidRPr="00E23B4E">
        <w:t xml:space="preserve"> and digital divide.</w:t>
      </w:r>
      <w:r w:rsidR="006F19F0" w:rsidRPr="00E23B4E">
        <w:t xml:space="preserve"> </w:t>
      </w:r>
      <w:r w:rsidRPr="00E23B4E">
        <w:t>These include:</w:t>
      </w:r>
    </w:p>
    <w:p w:rsidR="009F3806" w:rsidRPr="00E23B4E" w:rsidRDefault="009F3806" w:rsidP="009B59D0">
      <w:pPr>
        <w:pStyle w:val="Enumlevel1"/>
        <w:rPr>
          <w:rFonts w:asciiTheme="minorHAnsi" w:hAnsiTheme="minorHAnsi" w:cstheme="minorHAnsi"/>
        </w:rPr>
      </w:pPr>
      <w:r w:rsidRPr="00E23B4E">
        <w:rPr>
          <w:iCs/>
          <w:color w:val="31849B" w:themeColor="accent5" w:themeShade="BF"/>
        </w:rPr>
        <w:t>•</w:t>
      </w:r>
      <w:r w:rsidRPr="00E23B4E">
        <w:rPr>
          <w:i/>
        </w:rPr>
        <w:tab/>
      </w:r>
      <w:r w:rsidR="00E403E9" w:rsidRPr="00E23B4E">
        <w:rPr>
          <w:rFonts w:asciiTheme="minorHAnsi" w:hAnsiTheme="minorHAnsi" w:cstheme="minorHAnsi"/>
        </w:rPr>
        <w:t>In February 2012, Nepal Telecom announced its signing of contracts to deploy 4G (</w:t>
      </w:r>
      <w:proofErr w:type="spellStart"/>
      <w:r w:rsidR="00E403E9" w:rsidRPr="00E23B4E">
        <w:rPr>
          <w:rFonts w:asciiTheme="minorHAnsi" w:hAnsiTheme="minorHAnsi" w:cstheme="minorHAnsi"/>
        </w:rPr>
        <w:t>WiMAX</w:t>
      </w:r>
      <w:proofErr w:type="spellEnd"/>
      <w:r w:rsidR="00E403E9" w:rsidRPr="00E23B4E">
        <w:rPr>
          <w:rFonts w:asciiTheme="minorHAnsi" w:hAnsiTheme="minorHAnsi" w:cstheme="minorHAnsi"/>
        </w:rPr>
        <w:t xml:space="preserve">) equipment from </w:t>
      </w:r>
      <w:proofErr w:type="spellStart"/>
      <w:r w:rsidR="00E403E9" w:rsidRPr="00E23B4E">
        <w:rPr>
          <w:rFonts w:asciiTheme="minorHAnsi" w:hAnsiTheme="minorHAnsi" w:cstheme="minorHAnsi"/>
        </w:rPr>
        <w:t>Airspan</w:t>
      </w:r>
      <w:proofErr w:type="spellEnd"/>
      <w:r w:rsidR="00E403E9" w:rsidRPr="00E23B4E">
        <w:rPr>
          <w:rFonts w:asciiTheme="minorHAnsi" w:hAnsiTheme="minorHAnsi" w:cstheme="minorHAnsi"/>
        </w:rPr>
        <w:t xml:space="preserve"> Networks connecting 58 municipalities and 3 915 villages spread across Nepal.</w:t>
      </w:r>
      <w:r w:rsidR="00E403E9" w:rsidRPr="00E23B4E">
        <w:rPr>
          <w:rFonts w:asciiTheme="minorHAnsi" w:eastAsia="MS Gothic" w:hAnsiTheme="minorHAnsi" w:cstheme="minorHAnsi"/>
        </w:rPr>
        <w:t xml:space="preserve">  </w:t>
      </w:r>
      <w:r w:rsidR="00E403E9" w:rsidRPr="00E23B4E">
        <w:rPr>
          <w:rFonts w:asciiTheme="minorHAnsi" w:hAnsiTheme="minorHAnsi" w:cstheme="minorHAnsi"/>
        </w:rPr>
        <w:t>The network will utilise 30 MHz of spectrum in the 2.3 GHz band.</w:t>
      </w:r>
    </w:p>
    <w:p w:rsidR="009F3806" w:rsidRPr="00E23B4E" w:rsidRDefault="009F3806" w:rsidP="009F3806">
      <w:pPr>
        <w:pStyle w:val="Enumlevel1"/>
      </w:pPr>
      <w:r w:rsidRPr="00E23B4E">
        <w:rPr>
          <w:iCs/>
          <w:color w:val="31849B" w:themeColor="accent5" w:themeShade="BF"/>
        </w:rPr>
        <w:lastRenderedPageBreak/>
        <w:t>•</w:t>
      </w:r>
      <w:r w:rsidRPr="00E23B4E">
        <w:rPr>
          <w:i/>
        </w:rPr>
        <w:tab/>
      </w:r>
      <w:r w:rsidRPr="00E23B4E">
        <w:t>In August 2011, called for tenders for an ambitious 10 million GSM/</w:t>
      </w:r>
      <w:r w:rsidR="00E92391" w:rsidRPr="00E23B4E">
        <w:t>W-CDMA</w:t>
      </w:r>
      <w:r w:rsidRPr="00E23B4E">
        <w:t xml:space="preserve"> lines in two packages (one addressing the Central, Eastern, Far Western and Mid-Western development regions and the other Kathmandu Valley and Western Development Region).</w:t>
      </w:r>
      <w:r w:rsidR="006F19F0" w:rsidRPr="00E23B4E">
        <w:t xml:space="preserve"> </w:t>
      </w:r>
      <w:r w:rsidRPr="00E23B4E">
        <w:t>The Commission for the Investigation of Abuse in Authority (CIAA) gave Nepal Telecom clearance on this project on 23 January 2012</w:t>
      </w:r>
      <w:r w:rsidR="00DC4997" w:rsidRPr="00E23B4E">
        <w:t>.</w:t>
      </w:r>
    </w:p>
    <w:p w:rsidR="009F3806" w:rsidRPr="00E23B4E" w:rsidRDefault="009F3806" w:rsidP="009F3806">
      <w:pPr>
        <w:pStyle w:val="Enumlevel1"/>
      </w:pPr>
      <w:r w:rsidRPr="00E23B4E">
        <w:rPr>
          <w:iCs/>
          <w:color w:val="31849B" w:themeColor="accent5" w:themeShade="BF"/>
        </w:rPr>
        <w:t>•</w:t>
      </w:r>
      <w:r w:rsidRPr="00E23B4E">
        <w:rPr>
          <w:i/>
        </w:rPr>
        <w:tab/>
      </w:r>
      <w:r w:rsidRPr="00E23B4E">
        <w:t xml:space="preserve">By the end of 2011, Nepal Telecom planned to have deployed 500 Wi-Fi hotspots throughout the country. </w:t>
      </w:r>
    </w:p>
    <w:p w:rsidR="009F3806" w:rsidRPr="00E23B4E" w:rsidRDefault="009F3806" w:rsidP="009B59D0">
      <w:r w:rsidRPr="00E23B4E">
        <w:t xml:space="preserve">Given </w:t>
      </w:r>
      <w:r w:rsidR="00C7622E" w:rsidRPr="00E23B4E">
        <w:t>the</w:t>
      </w:r>
      <w:r w:rsidRPr="00E23B4E">
        <w:t xml:space="preserve"> landlocked status</w:t>
      </w:r>
      <w:r w:rsidR="00C7622E" w:rsidRPr="00E23B4E">
        <w:t xml:space="preserve"> of</w:t>
      </w:r>
      <w:r w:rsidRPr="00E23B4E">
        <w:t xml:space="preserve"> </w:t>
      </w:r>
      <w:r w:rsidR="00C7622E" w:rsidRPr="00E23B4E">
        <w:t xml:space="preserve">Nepal, </w:t>
      </w:r>
      <w:r w:rsidRPr="00E23B4E">
        <w:t>international connectivity is another pressing issue for the NTA. Four carriers operate international gateways and the NTA policy approach has a preference for an open access regime and competitive supply of services.</w:t>
      </w:r>
    </w:p>
    <w:p w:rsidR="009F3806" w:rsidRPr="00E23B4E" w:rsidRDefault="009F3806" w:rsidP="00BF76D1">
      <w:pPr>
        <w:pStyle w:val="Heading2"/>
        <w:rPr>
          <w:lang w:val="en-GB"/>
        </w:rPr>
      </w:pPr>
      <w:bookmarkStart w:id="55" w:name="_Toc338321922"/>
      <w:r w:rsidRPr="00E23B4E">
        <w:rPr>
          <w:lang w:val="en-GB"/>
        </w:rPr>
        <w:t>3.</w:t>
      </w:r>
      <w:r w:rsidR="00BF76D1" w:rsidRPr="00E23B4E">
        <w:rPr>
          <w:lang w:val="en-GB"/>
        </w:rPr>
        <w:t>3</w:t>
      </w:r>
      <w:r w:rsidRPr="00E23B4E">
        <w:rPr>
          <w:lang w:val="en-GB"/>
        </w:rPr>
        <w:tab/>
        <w:t>Competitive state of industry</w:t>
      </w:r>
      <w:bookmarkEnd w:id="55"/>
    </w:p>
    <w:p w:rsidR="009F3806" w:rsidRPr="00E23B4E" w:rsidRDefault="00DC4997" w:rsidP="00A72C12">
      <w:r w:rsidRPr="00E23B4E">
        <w:t xml:space="preserve">Table </w:t>
      </w:r>
      <w:r w:rsidR="00A72C12" w:rsidRPr="00E23B4E">
        <w:t>3</w:t>
      </w:r>
      <w:r w:rsidRPr="00E23B4E">
        <w:t xml:space="preserve"> </w:t>
      </w:r>
      <w:r w:rsidR="009F3806" w:rsidRPr="00E23B4E">
        <w:t xml:space="preserve">outlines the telecommunications carriers of Nepal. Since the 1992 telecommunications reforms, the market has steadily liberalised with a phased process of privatisation for Nepal Telecom. In addition, since 2010, a number of new participants have emerged in the mobile services market, thus serving to increase competition. Nonetheless, Nepal Telecom remains the dominant operator and any move to </w:t>
      </w:r>
      <w:proofErr w:type="gramStart"/>
      <w:r w:rsidR="009F3806" w:rsidRPr="00E23B4E">
        <w:t xml:space="preserve">increase  </w:t>
      </w:r>
      <w:r w:rsidR="00044436" w:rsidRPr="00E23B4E">
        <w:t>wireless</w:t>
      </w:r>
      <w:proofErr w:type="gramEnd"/>
      <w:r w:rsidR="00044436" w:rsidRPr="00E23B4E">
        <w:t xml:space="preserve"> broadband</w:t>
      </w:r>
      <w:r w:rsidR="009F3806" w:rsidRPr="00E23B4E">
        <w:t xml:space="preserve"> penetration </w:t>
      </w:r>
      <w:r w:rsidRPr="00E23B4E">
        <w:t xml:space="preserve">in Nepal </w:t>
      </w:r>
      <w:r w:rsidR="009F3806" w:rsidRPr="00E23B4E">
        <w:t xml:space="preserve">would </w:t>
      </w:r>
      <w:r w:rsidRPr="00E23B4E">
        <w:t xml:space="preserve">be </w:t>
      </w:r>
      <w:r w:rsidR="009F3806" w:rsidRPr="00E23B4E">
        <w:t xml:space="preserve">likely </w:t>
      </w:r>
      <w:r w:rsidRPr="00E23B4E">
        <w:t xml:space="preserve">to </w:t>
      </w:r>
      <w:r w:rsidR="009F3806" w:rsidRPr="00E23B4E">
        <w:t xml:space="preserve">necessitate their involvement. </w:t>
      </w:r>
    </w:p>
    <w:p w:rsidR="009F3806" w:rsidRPr="00E23B4E" w:rsidRDefault="00044436" w:rsidP="00A72C12">
      <w:pPr>
        <w:pStyle w:val="Tabletitle0"/>
        <w:rPr>
          <w:lang w:val="en-GB"/>
        </w:rPr>
      </w:pPr>
      <w:r w:rsidRPr="00E23B4E">
        <w:rPr>
          <w:lang w:val="en-GB"/>
        </w:rPr>
        <w:t xml:space="preserve">Table </w:t>
      </w:r>
      <w:r w:rsidR="00A72C12" w:rsidRPr="00E23B4E">
        <w:rPr>
          <w:lang w:val="en-GB"/>
        </w:rPr>
        <w:t>3</w:t>
      </w:r>
      <w:r w:rsidR="009F3806" w:rsidRPr="00E23B4E">
        <w:rPr>
          <w:lang w:val="en-GB"/>
        </w:rPr>
        <w:t>:</w:t>
      </w:r>
      <w:r w:rsidR="00500BDE" w:rsidRPr="00E23B4E">
        <w:rPr>
          <w:lang w:val="en-GB"/>
        </w:rPr>
        <w:t xml:space="preserve"> </w:t>
      </w:r>
      <w:r w:rsidR="009F3806" w:rsidRPr="00E23B4E">
        <w:rPr>
          <w:lang w:val="en-GB"/>
        </w:rPr>
        <w:t>State of competition in telecommunications market, 2011</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778"/>
        <w:gridCol w:w="1687"/>
        <w:gridCol w:w="1701"/>
        <w:gridCol w:w="1276"/>
        <w:gridCol w:w="2755"/>
      </w:tblGrid>
      <w:tr w:rsidR="009F3806" w:rsidRPr="00E23B4E" w:rsidTr="00C7622E">
        <w:trPr>
          <w:jc w:val="center"/>
        </w:trPr>
        <w:tc>
          <w:tcPr>
            <w:tcW w:w="3465" w:type="dxa"/>
            <w:gridSpan w:val="2"/>
            <w:shd w:val="clear" w:color="auto" w:fill="31849B" w:themeFill="accent5" w:themeFillShade="BF"/>
          </w:tcPr>
          <w:p w:rsidR="009F3806" w:rsidRPr="00E23B4E" w:rsidRDefault="009F3806" w:rsidP="00500BDE">
            <w:pPr>
              <w:pStyle w:val="Tablehead"/>
              <w:rPr>
                <w:lang w:val="en-GB"/>
              </w:rPr>
            </w:pPr>
            <w:r w:rsidRPr="00E23B4E">
              <w:rPr>
                <w:lang w:val="en-GB"/>
              </w:rPr>
              <w:t>Company</w:t>
            </w:r>
          </w:p>
        </w:tc>
        <w:tc>
          <w:tcPr>
            <w:tcW w:w="1701" w:type="dxa"/>
            <w:shd w:val="clear" w:color="auto" w:fill="31849B" w:themeFill="accent5" w:themeFillShade="BF"/>
          </w:tcPr>
          <w:p w:rsidR="009F3806" w:rsidRPr="00E23B4E" w:rsidRDefault="009F3806" w:rsidP="00500BDE">
            <w:pPr>
              <w:pStyle w:val="Tablehead"/>
              <w:rPr>
                <w:lang w:val="en-GB"/>
              </w:rPr>
            </w:pPr>
            <w:r w:rsidRPr="00E23B4E">
              <w:rPr>
                <w:lang w:val="en-GB"/>
              </w:rPr>
              <w:t>Service</w:t>
            </w:r>
          </w:p>
        </w:tc>
        <w:tc>
          <w:tcPr>
            <w:tcW w:w="1276" w:type="dxa"/>
            <w:shd w:val="clear" w:color="auto" w:fill="31849B" w:themeFill="accent5" w:themeFillShade="BF"/>
          </w:tcPr>
          <w:p w:rsidR="009F3806" w:rsidRPr="00E23B4E" w:rsidRDefault="009F3806" w:rsidP="00500BDE">
            <w:pPr>
              <w:pStyle w:val="Tablehead"/>
              <w:rPr>
                <w:lang w:val="en-GB"/>
              </w:rPr>
            </w:pPr>
            <w:r w:rsidRPr="00E23B4E">
              <w:rPr>
                <w:lang w:val="en-GB"/>
              </w:rPr>
              <w:t>Market Share*</w:t>
            </w:r>
          </w:p>
        </w:tc>
        <w:tc>
          <w:tcPr>
            <w:tcW w:w="2755" w:type="dxa"/>
            <w:shd w:val="clear" w:color="auto" w:fill="31849B" w:themeFill="accent5" w:themeFillShade="BF"/>
          </w:tcPr>
          <w:p w:rsidR="009F3806" w:rsidRPr="00E23B4E" w:rsidRDefault="009F3806" w:rsidP="00500BDE">
            <w:pPr>
              <w:pStyle w:val="Tablehead"/>
              <w:rPr>
                <w:lang w:val="en-GB"/>
              </w:rPr>
            </w:pPr>
            <w:r w:rsidRPr="00E23B4E">
              <w:rPr>
                <w:lang w:val="en-GB"/>
              </w:rPr>
              <w:t>Description</w:t>
            </w:r>
          </w:p>
        </w:tc>
      </w:tr>
      <w:tr w:rsidR="009F3806" w:rsidRPr="00E23B4E" w:rsidTr="00C7622E">
        <w:trPr>
          <w:jc w:val="center"/>
        </w:trPr>
        <w:tc>
          <w:tcPr>
            <w:tcW w:w="1778" w:type="dxa"/>
            <w:shd w:val="clear" w:color="auto" w:fill="DAEEF3" w:themeFill="accent5" w:themeFillTint="33"/>
          </w:tcPr>
          <w:p w:rsidR="009F3806" w:rsidRPr="00E23B4E" w:rsidRDefault="009F3806" w:rsidP="00500BDE">
            <w:pPr>
              <w:pStyle w:val="Tabletext"/>
            </w:pPr>
            <w:r w:rsidRPr="00E23B4E">
              <w:t>Nepal Telecom</w:t>
            </w:r>
          </w:p>
        </w:tc>
        <w:tc>
          <w:tcPr>
            <w:tcW w:w="1687" w:type="dxa"/>
            <w:shd w:val="clear" w:color="auto" w:fill="DAEEF3" w:themeFill="accent5" w:themeFillTint="33"/>
          </w:tcPr>
          <w:p w:rsidR="009F3806" w:rsidRPr="00E23B4E" w:rsidRDefault="009F3806" w:rsidP="00500BDE">
            <w:pPr>
              <w:pStyle w:val="Tabletext"/>
            </w:pPr>
            <w:r w:rsidRPr="00E23B4E">
              <w:rPr>
                <w:noProof/>
                <w:lang w:val="en-US" w:eastAsia="zh-CN"/>
              </w:rPr>
              <w:drawing>
                <wp:inline distT="0" distB="0" distL="0" distR="0">
                  <wp:extent cx="714375" cy="504825"/>
                  <wp:effectExtent l="0" t="0" r="0" b="0"/>
                  <wp:docPr id="16" name="Picture 16" descr="Description: Description: Screen shot 2012-01-3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Screen shot 2012-01-31 at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c>
        <w:tc>
          <w:tcPr>
            <w:tcW w:w="1701" w:type="dxa"/>
            <w:shd w:val="clear" w:color="auto" w:fill="DAEEF3" w:themeFill="accent5" w:themeFillTint="33"/>
          </w:tcPr>
          <w:p w:rsidR="009F3806" w:rsidRPr="00E23B4E" w:rsidRDefault="009F3806" w:rsidP="00500BDE">
            <w:pPr>
              <w:pStyle w:val="Tabletext"/>
            </w:pPr>
            <w:r w:rsidRPr="00E23B4E">
              <w:t xml:space="preserve">Mobile </w:t>
            </w:r>
            <w:r w:rsidR="00956D7F" w:rsidRPr="00E23B4E">
              <w:t>and</w:t>
            </w:r>
            <w:r w:rsidRPr="00E23B4E">
              <w:t xml:space="preserve"> fixed-line</w:t>
            </w:r>
          </w:p>
        </w:tc>
        <w:tc>
          <w:tcPr>
            <w:tcW w:w="1276" w:type="dxa"/>
            <w:shd w:val="clear" w:color="auto" w:fill="DAEEF3" w:themeFill="accent5" w:themeFillTint="33"/>
          </w:tcPr>
          <w:p w:rsidR="009F3806" w:rsidRPr="00E23B4E" w:rsidRDefault="009F3806" w:rsidP="00500BDE">
            <w:pPr>
              <w:pStyle w:val="Tabletext"/>
            </w:pPr>
            <w:r w:rsidRPr="00E23B4E">
              <w:t>58%</w:t>
            </w:r>
          </w:p>
        </w:tc>
        <w:tc>
          <w:tcPr>
            <w:tcW w:w="2755" w:type="dxa"/>
            <w:shd w:val="clear" w:color="auto" w:fill="DAEEF3" w:themeFill="accent5" w:themeFillTint="33"/>
          </w:tcPr>
          <w:p w:rsidR="009F3806" w:rsidRPr="00E23B4E" w:rsidRDefault="009F3806" w:rsidP="00500BDE">
            <w:pPr>
              <w:pStyle w:val="Tabletext"/>
            </w:pPr>
            <w:r w:rsidRPr="00E23B4E">
              <w:t>Incumbent.</w:t>
            </w:r>
          </w:p>
          <w:p w:rsidR="009F3806" w:rsidRPr="00E23B4E" w:rsidRDefault="009F3806" w:rsidP="00500BDE">
            <w:pPr>
              <w:pStyle w:val="Tabletext"/>
            </w:pPr>
            <w:r w:rsidRPr="00E23B4E">
              <w:t xml:space="preserve">Provides GSM and CDMA </w:t>
            </w:r>
            <w:r w:rsidR="00956D7F" w:rsidRPr="00E23B4E">
              <w:t>and</w:t>
            </w:r>
            <w:r w:rsidRPr="00E23B4E">
              <w:t xml:space="preserve"> soon </w:t>
            </w:r>
            <w:proofErr w:type="spellStart"/>
            <w:r w:rsidRPr="00E23B4E">
              <w:t>WiMAX</w:t>
            </w:r>
            <w:proofErr w:type="spellEnd"/>
            <w:r w:rsidRPr="00E23B4E">
              <w:t xml:space="preserve"> mobile services. </w:t>
            </w:r>
          </w:p>
        </w:tc>
      </w:tr>
      <w:tr w:rsidR="009F3806" w:rsidRPr="00E23B4E" w:rsidTr="00C7622E">
        <w:trPr>
          <w:jc w:val="center"/>
        </w:trPr>
        <w:tc>
          <w:tcPr>
            <w:tcW w:w="1778" w:type="dxa"/>
            <w:shd w:val="clear" w:color="auto" w:fill="auto"/>
          </w:tcPr>
          <w:p w:rsidR="009F3806" w:rsidRPr="00E23B4E" w:rsidRDefault="009F3806" w:rsidP="00500BDE">
            <w:pPr>
              <w:pStyle w:val="Tabletext"/>
            </w:pPr>
            <w:r w:rsidRPr="00E23B4E">
              <w:t>United Telecom Ltd</w:t>
            </w:r>
          </w:p>
        </w:tc>
        <w:tc>
          <w:tcPr>
            <w:tcW w:w="1687" w:type="dxa"/>
            <w:shd w:val="clear" w:color="auto" w:fill="auto"/>
          </w:tcPr>
          <w:p w:rsidR="009F3806" w:rsidRPr="00E23B4E" w:rsidRDefault="009F3806" w:rsidP="00500BDE">
            <w:pPr>
              <w:pStyle w:val="Tabletext"/>
            </w:pPr>
            <w:r w:rsidRPr="00E23B4E">
              <w:rPr>
                <w:noProof/>
                <w:lang w:val="en-US" w:eastAsia="zh-CN"/>
              </w:rPr>
              <w:drawing>
                <wp:inline distT="0" distB="0" distL="0" distR="0">
                  <wp:extent cx="809625" cy="609600"/>
                  <wp:effectExtent l="0" t="0" r="0" b="0"/>
                  <wp:docPr id="15" name="Picture 15" descr="Description: Description: Screen shot 2012-01-3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Screen shot 2012-01-31 at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a:ln>
                            <a:noFill/>
                          </a:ln>
                        </pic:spPr>
                      </pic:pic>
                    </a:graphicData>
                  </a:graphic>
                </wp:inline>
              </w:drawing>
            </w:r>
          </w:p>
        </w:tc>
        <w:tc>
          <w:tcPr>
            <w:tcW w:w="1701" w:type="dxa"/>
            <w:shd w:val="clear" w:color="auto" w:fill="auto"/>
          </w:tcPr>
          <w:p w:rsidR="009F3806" w:rsidRPr="00E23B4E" w:rsidRDefault="009F3806" w:rsidP="00500BDE">
            <w:pPr>
              <w:pStyle w:val="Tabletext"/>
            </w:pPr>
            <w:r w:rsidRPr="00E23B4E">
              <w:t>Wireless local loop</w:t>
            </w:r>
          </w:p>
        </w:tc>
        <w:tc>
          <w:tcPr>
            <w:tcW w:w="1276" w:type="dxa"/>
            <w:shd w:val="clear" w:color="auto" w:fill="auto"/>
          </w:tcPr>
          <w:p w:rsidR="009F3806" w:rsidRPr="00E23B4E" w:rsidRDefault="009F3806" w:rsidP="00500BDE">
            <w:pPr>
              <w:pStyle w:val="Tabletext"/>
            </w:pPr>
            <w:r w:rsidRPr="00E23B4E">
              <w:t>5%</w:t>
            </w:r>
          </w:p>
        </w:tc>
        <w:tc>
          <w:tcPr>
            <w:tcW w:w="2755" w:type="dxa"/>
            <w:shd w:val="clear" w:color="auto" w:fill="auto"/>
          </w:tcPr>
          <w:p w:rsidR="009F3806" w:rsidRPr="00E23B4E" w:rsidRDefault="009F3806" w:rsidP="00500BDE">
            <w:pPr>
              <w:pStyle w:val="Tabletext"/>
            </w:pPr>
            <w:r w:rsidRPr="00E23B4E">
              <w:t>Limited mobility service using CDMA</w:t>
            </w:r>
          </w:p>
        </w:tc>
      </w:tr>
      <w:tr w:rsidR="009F3806" w:rsidRPr="00E23B4E" w:rsidTr="00C7622E">
        <w:trPr>
          <w:jc w:val="center"/>
        </w:trPr>
        <w:tc>
          <w:tcPr>
            <w:tcW w:w="1778" w:type="dxa"/>
            <w:shd w:val="clear" w:color="auto" w:fill="DAEEF3" w:themeFill="accent5" w:themeFillTint="33"/>
          </w:tcPr>
          <w:p w:rsidR="009F3806" w:rsidRPr="00E23B4E" w:rsidRDefault="009F3806" w:rsidP="00500BDE">
            <w:pPr>
              <w:pStyle w:val="Tabletext"/>
            </w:pPr>
            <w:proofErr w:type="spellStart"/>
            <w:r w:rsidRPr="00E23B4E">
              <w:t>Ncell</w:t>
            </w:r>
            <w:proofErr w:type="spellEnd"/>
          </w:p>
        </w:tc>
        <w:tc>
          <w:tcPr>
            <w:tcW w:w="1687" w:type="dxa"/>
            <w:shd w:val="clear" w:color="auto" w:fill="DAEEF3" w:themeFill="accent5" w:themeFillTint="33"/>
          </w:tcPr>
          <w:p w:rsidR="009F3806" w:rsidRPr="00E23B4E" w:rsidRDefault="009F3806" w:rsidP="00500BDE">
            <w:pPr>
              <w:pStyle w:val="Tabletext"/>
            </w:pPr>
            <w:r w:rsidRPr="00E23B4E">
              <w:rPr>
                <w:noProof/>
                <w:lang w:val="en-US" w:eastAsia="zh-CN"/>
              </w:rPr>
              <w:drawing>
                <wp:inline distT="0" distB="0" distL="0" distR="0">
                  <wp:extent cx="695325" cy="419100"/>
                  <wp:effectExtent l="0" t="0" r="0" b="0"/>
                  <wp:docPr id="13" name="Picture 13" descr="Description: Description: Screen shot 2012-01-3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Screen shot 2012-01-31 at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tc>
        <w:tc>
          <w:tcPr>
            <w:tcW w:w="1701" w:type="dxa"/>
            <w:shd w:val="clear" w:color="auto" w:fill="DAEEF3" w:themeFill="accent5" w:themeFillTint="33"/>
          </w:tcPr>
          <w:p w:rsidR="009F3806" w:rsidRPr="00E23B4E" w:rsidRDefault="009F3806" w:rsidP="00500BDE">
            <w:pPr>
              <w:pStyle w:val="Tabletext"/>
            </w:pPr>
            <w:r w:rsidRPr="00E23B4E">
              <w:t>Mobile</w:t>
            </w:r>
          </w:p>
        </w:tc>
        <w:tc>
          <w:tcPr>
            <w:tcW w:w="1276" w:type="dxa"/>
            <w:shd w:val="clear" w:color="auto" w:fill="DAEEF3" w:themeFill="accent5" w:themeFillTint="33"/>
          </w:tcPr>
          <w:p w:rsidR="009F3806" w:rsidRPr="00E23B4E" w:rsidRDefault="009F3806" w:rsidP="00500BDE">
            <w:pPr>
              <w:pStyle w:val="Tabletext"/>
            </w:pPr>
            <w:r w:rsidRPr="00E23B4E">
              <w:t>36%</w:t>
            </w:r>
          </w:p>
        </w:tc>
        <w:tc>
          <w:tcPr>
            <w:tcW w:w="2755" w:type="dxa"/>
            <w:shd w:val="clear" w:color="auto" w:fill="DAEEF3" w:themeFill="accent5" w:themeFillTint="33"/>
          </w:tcPr>
          <w:p w:rsidR="009F3806" w:rsidRPr="00E23B4E" w:rsidRDefault="009F3806" w:rsidP="00500BDE">
            <w:pPr>
              <w:pStyle w:val="Tabletext"/>
            </w:pPr>
            <w:r w:rsidRPr="00E23B4E">
              <w:t xml:space="preserve">Owned by </w:t>
            </w:r>
            <w:proofErr w:type="spellStart"/>
            <w:r w:rsidRPr="00E23B4E">
              <w:t>TeliaSonera</w:t>
            </w:r>
            <w:proofErr w:type="spellEnd"/>
            <w:r w:rsidRPr="00E23B4E">
              <w:t>. Provides GSM services.</w:t>
            </w:r>
          </w:p>
        </w:tc>
      </w:tr>
      <w:tr w:rsidR="009F3806" w:rsidRPr="00E23B4E" w:rsidTr="00C7622E">
        <w:trPr>
          <w:jc w:val="center"/>
        </w:trPr>
        <w:tc>
          <w:tcPr>
            <w:tcW w:w="1778" w:type="dxa"/>
            <w:shd w:val="clear" w:color="auto" w:fill="auto"/>
          </w:tcPr>
          <w:p w:rsidR="009F3806" w:rsidRPr="00E23B4E" w:rsidRDefault="009F3806" w:rsidP="00500BDE">
            <w:pPr>
              <w:pStyle w:val="Tabletext"/>
            </w:pPr>
            <w:r w:rsidRPr="00E23B4E">
              <w:t xml:space="preserve">Smart Telecom </w:t>
            </w:r>
          </w:p>
        </w:tc>
        <w:tc>
          <w:tcPr>
            <w:tcW w:w="1687" w:type="dxa"/>
            <w:shd w:val="clear" w:color="auto" w:fill="auto"/>
          </w:tcPr>
          <w:p w:rsidR="009F3806" w:rsidRPr="00E23B4E" w:rsidRDefault="009F3806" w:rsidP="00500BDE">
            <w:pPr>
              <w:pStyle w:val="Tabletext"/>
            </w:pPr>
            <w:r w:rsidRPr="00E23B4E">
              <w:rPr>
                <w:noProof/>
                <w:lang w:val="en-US" w:eastAsia="zh-CN"/>
              </w:rPr>
              <w:drawing>
                <wp:inline distT="0" distB="0" distL="0" distR="0">
                  <wp:extent cx="809625" cy="533400"/>
                  <wp:effectExtent l="0" t="0" r="0" b="0"/>
                  <wp:docPr id="12" name="Picture 12" descr="Description: Description: Screen shot 2012-01-3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Screen shot 2012-01-31 at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9625" cy="533400"/>
                          </a:xfrm>
                          <a:prstGeom prst="rect">
                            <a:avLst/>
                          </a:prstGeom>
                          <a:noFill/>
                          <a:ln>
                            <a:noFill/>
                          </a:ln>
                        </pic:spPr>
                      </pic:pic>
                    </a:graphicData>
                  </a:graphic>
                </wp:inline>
              </w:drawing>
            </w:r>
          </w:p>
        </w:tc>
        <w:tc>
          <w:tcPr>
            <w:tcW w:w="1701" w:type="dxa"/>
            <w:shd w:val="clear" w:color="auto" w:fill="auto"/>
          </w:tcPr>
          <w:p w:rsidR="009F3806" w:rsidRPr="00E23B4E" w:rsidRDefault="009F3806" w:rsidP="00500BDE">
            <w:pPr>
              <w:pStyle w:val="Tabletext"/>
            </w:pPr>
            <w:r w:rsidRPr="00E23B4E">
              <w:t>Fixed-line</w:t>
            </w:r>
          </w:p>
          <w:p w:rsidR="009F3806" w:rsidRPr="00E23B4E" w:rsidRDefault="009F3806" w:rsidP="00500BDE">
            <w:pPr>
              <w:pStyle w:val="Tabletext"/>
            </w:pPr>
            <w:r w:rsidRPr="00E23B4E">
              <w:t xml:space="preserve">Mobile </w:t>
            </w:r>
            <w:r w:rsidR="00956D7F" w:rsidRPr="00E23B4E">
              <w:t>and</w:t>
            </w:r>
            <w:r w:rsidRPr="00E23B4E">
              <w:t xml:space="preserve"> Satellite</w:t>
            </w:r>
          </w:p>
        </w:tc>
        <w:tc>
          <w:tcPr>
            <w:tcW w:w="1276" w:type="dxa"/>
            <w:shd w:val="clear" w:color="auto" w:fill="auto"/>
          </w:tcPr>
          <w:p w:rsidR="009F3806" w:rsidRPr="00E23B4E" w:rsidRDefault="009F3806" w:rsidP="00500BDE">
            <w:pPr>
              <w:pStyle w:val="Tabletext"/>
            </w:pPr>
            <w:proofErr w:type="spellStart"/>
            <w:r w:rsidRPr="00E23B4E">
              <w:t>n.a</w:t>
            </w:r>
            <w:proofErr w:type="spellEnd"/>
          </w:p>
        </w:tc>
        <w:tc>
          <w:tcPr>
            <w:tcW w:w="2755" w:type="dxa"/>
            <w:shd w:val="clear" w:color="auto" w:fill="auto"/>
          </w:tcPr>
          <w:p w:rsidR="009F3806" w:rsidRPr="00E23B4E" w:rsidRDefault="009F3806" w:rsidP="00500BDE">
            <w:pPr>
              <w:pStyle w:val="Tabletext"/>
            </w:pPr>
            <w:r w:rsidRPr="00E23B4E">
              <w:t>Services central development regions and remote western regions (fixed)</w:t>
            </w:r>
          </w:p>
          <w:p w:rsidR="009F3806" w:rsidRPr="00E23B4E" w:rsidRDefault="009F3806" w:rsidP="00500BDE">
            <w:pPr>
              <w:pStyle w:val="Tabletext"/>
            </w:pPr>
            <w:r w:rsidRPr="00E23B4E">
              <w:t>VSAT.</w:t>
            </w:r>
            <w:r w:rsidR="006F19F0" w:rsidRPr="00E23B4E">
              <w:t xml:space="preserve"> </w:t>
            </w:r>
            <w:r w:rsidRPr="00E23B4E">
              <w:t>Mobile coverage in 250 VDCs.</w:t>
            </w:r>
          </w:p>
        </w:tc>
      </w:tr>
      <w:tr w:rsidR="009F3806" w:rsidRPr="00E23B4E" w:rsidTr="00C7622E">
        <w:trPr>
          <w:jc w:val="center"/>
        </w:trPr>
        <w:tc>
          <w:tcPr>
            <w:tcW w:w="1778" w:type="dxa"/>
            <w:shd w:val="clear" w:color="auto" w:fill="DAEEF3" w:themeFill="accent5" w:themeFillTint="33"/>
          </w:tcPr>
          <w:p w:rsidR="009F3806" w:rsidRPr="00E23B4E" w:rsidRDefault="009F3806" w:rsidP="00500BDE">
            <w:pPr>
              <w:pStyle w:val="Tabletext"/>
            </w:pPr>
            <w:proofErr w:type="spellStart"/>
            <w:r w:rsidRPr="00E23B4E">
              <w:t>Gramintel</w:t>
            </w:r>
            <w:proofErr w:type="spellEnd"/>
            <w:r w:rsidRPr="00E23B4E">
              <w:t xml:space="preserve"> </w:t>
            </w:r>
          </w:p>
        </w:tc>
        <w:tc>
          <w:tcPr>
            <w:tcW w:w="1687" w:type="dxa"/>
            <w:shd w:val="clear" w:color="auto" w:fill="DAEEF3" w:themeFill="accent5" w:themeFillTint="33"/>
          </w:tcPr>
          <w:p w:rsidR="009F3806" w:rsidRPr="00E23B4E" w:rsidRDefault="009F3806" w:rsidP="00500BDE">
            <w:pPr>
              <w:pStyle w:val="Tabletext"/>
            </w:pPr>
            <w:r w:rsidRPr="00E23B4E">
              <w:rPr>
                <w:noProof/>
                <w:lang w:val="en-US" w:eastAsia="zh-CN"/>
              </w:rPr>
              <w:drawing>
                <wp:inline distT="0" distB="0" distL="0" distR="0">
                  <wp:extent cx="809625" cy="371475"/>
                  <wp:effectExtent l="0" t="0" r="0" b="0"/>
                  <wp:docPr id="11" name="Picture 11" descr="Description: Description: Screen shot 2012-01-3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Screen shot 2012-01-31 at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625" cy="371475"/>
                          </a:xfrm>
                          <a:prstGeom prst="rect">
                            <a:avLst/>
                          </a:prstGeom>
                          <a:noFill/>
                          <a:ln>
                            <a:noFill/>
                          </a:ln>
                        </pic:spPr>
                      </pic:pic>
                    </a:graphicData>
                  </a:graphic>
                </wp:inline>
              </w:drawing>
            </w:r>
          </w:p>
        </w:tc>
        <w:tc>
          <w:tcPr>
            <w:tcW w:w="1701" w:type="dxa"/>
            <w:shd w:val="clear" w:color="auto" w:fill="DAEEF3" w:themeFill="accent5" w:themeFillTint="33"/>
          </w:tcPr>
          <w:p w:rsidR="009F3806" w:rsidRPr="00E23B4E" w:rsidRDefault="009F3806" w:rsidP="00500BDE">
            <w:pPr>
              <w:pStyle w:val="Tabletext"/>
            </w:pPr>
            <w:r w:rsidRPr="00E23B4E">
              <w:t>Fixed-line</w:t>
            </w:r>
          </w:p>
          <w:p w:rsidR="009F3806" w:rsidRPr="00E23B4E" w:rsidRDefault="009F3806" w:rsidP="00500BDE">
            <w:pPr>
              <w:pStyle w:val="Tabletext"/>
            </w:pPr>
            <w:r w:rsidRPr="00E23B4E">
              <w:t>Mobile</w:t>
            </w:r>
          </w:p>
        </w:tc>
        <w:tc>
          <w:tcPr>
            <w:tcW w:w="1276" w:type="dxa"/>
            <w:shd w:val="clear" w:color="auto" w:fill="DAEEF3" w:themeFill="accent5" w:themeFillTint="33"/>
          </w:tcPr>
          <w:p w:rsidR="009F3806" w:rsidRPr="00E23B4E" w:rsidRDefault="009F3806" w:rsidP="00500BDE">
            <w:pPr>
              <w:pStyle w:val="Tabletext"/>
            </w:pPr>
            <w:proofErr w:type="spellStart"/>
            <w:r w:rsidRPr="00E23B4E">
              <w:t>n.a</w:t>
            </w:r>
            <w:proofErr w:type="spellEnd"/>
          </w:p>
        </w:tc>
        <w:tc>
          <w:tcPr>
            <w:tcW w:w="2755" w:type="dxa"/>
            <w:shd w:val="clear" w:color="auto" w:fill="DAEEF3" w:themeFill="accent5" w:themeFillTint="33"/>
          </w:tcPr>
          <w:p w:rsidR="009F3806" w:rsidRPr="00E23B4E" w:rsidRDefault="009F3806" w:rsidP="00500BDE">
            <w:pPr>
              <w:pStyle w:val="Tabletext"/>
            </w:pPr>
            <w:r w:rsidRPr="00E23B4E">
              <w:t>Services eastern regions (fixed)</w:t>
            </w:r>
          </w:p>
          <w:p w:rsidR="009F3806" w:rsidRPr="00E23B4E" w:rsidRDefault="009F3806" w:rsidP="00500BDE">
            <w:pPr>
              <w:pStyle w:val="Tabletext"/>
            </w:pPr>
            <w:r w:rsidRPr="00E23B4E">
              <w:t xml:space="preserve">Mobile service (GPRS </w:t>
            </w:r>
            <w:r w:rsidR="00956D7F" w:rsidRPr="00E23B4E">
              <w:t>and</w:t>
            </w:r>
            <w:r w:rsidRPr="00E23B4E">
              <w:t xml:space="preserve"> EDGE)</w:t>
            </w:r>
          </w:p>
        </w:tc>
      </w:tr>
      <w:tr w:rsidR="009F3806" w:rsidRPr="00E23B4E" w:rsidTr="00C7622E">
        <w:trPr>
          <w:jc w:val="center"/>
        </w:trPr>
        <w:tc>
          <w:tcPr>
            <w:tcW w:w="1778" w:type="dxa"/>
            <w:shd w:val="clear" w:color="auto" w:fill="auto"/>
          </w:tcPr>
          <w:p w:rsidR="009F3806" w:rsidRPr="00E23B4E" w:rsidRDefault="009F3806" w:rsidP="00500BDE">
            <w:pPr>
              <w:pStyle w:val="Tabletext"/>
            </w:pPr>
            <w:r w:rsidRPr="00E23B4E">
              <w:t>Nepal Satellite Telecom)</w:t>
            </w:r>
          </w:p>
        </w:tc>
        <w:tc>
          <w:tcPr>
            <w:tcW w:w="1687" w:type="dxa"/>
            <w:shd w:val="clear" w:color="auto" w:fill="auto"/>
          </w:tcPr>
          <w:p w:rsidR="009F3806" w:rsidRPr="00E23B4E" w:rsidRDefault="009F3806" w:rsidP="00500BDE">
            <w:pPr>
              <w:pStyle w:val="Tabletext"/>
            </w:pPr>
            <w:r w:rsidRPr="00E23B4E">
              <w:rPr>
                <w:noProof/>
                <w:lang w:val="en-US" w:eastAsia="zh-CN"/>
              </w:rPr>
              <w:drawing>
                <wp:inline distT="0" distB="0" distL="0" distR="0">
                  <wp:extent cx="809625" cy="600075"/>
                  <wp:effectExtent l="0" t="0" r="0" b="0"/>
                  <wp:docPr id="10" name="Picture 10" descr="Description: Description: Screen shot 2012-01-3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Screen shot 2012-01-31 at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9625" cy="600075"/>
                          </a:xfrm>
                          <a:prstGeom prst="rect">
                            <a:avLst/>
                          </a:prstGeom>
                          <a:noFill/>
                          <a:ln>
                            <a:noFill/>
                          </a:ln>
                        </pic:spPr>
                      </pic:pic>
                    </a:graphicData>
                  </a:graphic>
                </wp:inline>
              </w:drawing>
            </w:r>
          </w:p>
        </w:tc>
        <w:tc>
          <w:tcPr>
            <w:tcW w:w="1701" w:type="dxa"/>
            <w:shd w:val="clear" w:color="auto" w:fill="auto"/>
          </w:tcPr>
          <w:p w:rsidR="009F3806" w:rsidRPr="00E23B4E" w:rsidRDefault="009F3806" w:rsidP="00500BDE">
            <w:pPr>
              <w:pStyle w:val="Tabletext"/>
            </w:pPr>
            <w:r w:rsidRPr="00E23B4E">
              <w:t>Fixed-line</w:t>
            </w:r>
          </w:p>
        </w:tc>
        <w:tc>
          <w:tcPr>
            <w:tcW w:w="1276" w:type="dxa"/>
            <w:shd w:val="clear" w:color="auto" w:fill="auto"/>
          </w:tcPr>
          <w:p w:rsidR="009F3806" w:rsidRPr="00E23B4E" w:rsidRDefault="009F3806" w:rsidP="00500BDE">
            <w:pPr>
              <w:pStyle w:val="Tabletext"/>
            </w:pPr>
            <w:proofErr w:type="spellStart"/>
            <w:r w:rsidRPr="00E23B4E">
              <w:t>n.a</w:t>
            </w:r>
            <w:proofErr w:type="spellEnd"/>
          </w:p>
        </w:tc>
        <w:tc>
          <w:tcPr>
            <w:tcW w:w="2755" w:type="dxa"/>
            <w:shd w:val="clear" w:color="auto" w:fill="auto"/>
          </w:tcPr>
          <w:p w:rsidR="009F3806" w:rsidRPr="00E23B4E" w:rsidRDefault="009F3806" w:rsidP="00500BDE">
            <w:pPr>
              <w:pStyle w:val="Tabletext"/>
            </w:pPr>
            <w:r w:rsidRPr="00E23B4E">
              <w:t>Services western regions.</w:t>
            </w:r>
          </w:p>
        </w:tc>
      </w:tr>
    </w:tbl>
    <w:p w:rsidR="009F3806" w:rsidRPr="00E23B4E" w:rsidRDefault="009F3806" w:rsidP="009F3806">
      <w:pPr>
        <w:rPr>
          <w:i/>
          <w:iCs/>
          <w:sz w:val="20"/>
          <w:szCs w:val="20"/>
        </w:rPr>
      </w:pPr>
      <w:r w:rsidRPr="00E23B4E">
        <w:rPr>
          <w:i/>
          <w:iCs/>
          <w:sz w:val="20"/>
          <w:szCs w:val="20"/>
        </w:rPr>
        <w:t xml:space="preserve">Source: NTA, 2011, </w:t>
      </w:r>
      <w:hyperlink r:id="rId27" w:history="1">
        <w:r w:rsidRPr="00E23B4E">
          <w:rPr>
            <w:rStyle w:val="Hyperlink"/>
            <w:i/>
            <w:iCs/>
            <w:sz w:val="20"/>
            <w:szCs w:val="20"/>
          </w:rPr>
          <w:t>www.ktm2day.com</w:t>
        </w:r>
      </w:hyperlink>
      <w:r w:rsidRPr="00E23B4E">
        <w:rPr>
          <w:i/>
          <w:iCs/>
          <w:sz w:val="20"/>
          <w:szCs w:val="20"/>
        </w:rPr>
        <w:t xml:space="preserve"> and company websites</w:t>
      </w:r>
    </w:p>
    <w:p w:rsidR="009F3806" w:rsidRPr="00E23B4E" w:rsidRDefault="009F3806" w:rsidP="00C0567E">
      <w:pPr>
        <w:pStyle w:val="Heading2"/>
        <w:keepLines/>
        <w:rPr>
          <w:lang w:val="en-GB"/>
        </w:rPr>
      </w:pPr>
      <w:bookmarkStart w:id="56" w:name="_Toc338321923"/>
      <w:r w:rsidRPr="00E23B4E">
        <w:rPr>
          <w:lang w:val="en-GB"/>
        </w:rPr>
        <w:lastRenderedPageBreak/>
        <w:t>3.</w:t>
      </w:r>
      <w:r w:rsidR="00BF76D1" w:rsidRPr="00E23B4E">
        <w:rPr>
          <w:lang w:val="en-GB"/>
        </w:rPr>
        <w:t>4</w:t>
      </w:r>
      <w:r w:rsidRPr="00E23B4E">
        <w:rPr>
          <w:lang w:val="en-GB"/>
        </w:rPr>
        <w:tab/>
        <w:t>Current policy objectives/initiatives</w:t>
      </w:r>
      <w:bookmarkEnd w:id="56"/>
    </w:p>
    <w:p w:rsidR="009F3806" w:rsidRPr="00E23B4E" w:rsidRDefault="009F3806" w:rsidP="00C0567E">
      <w:pPr>
        <w:keepNext/>
        <w:keepLines/>
      </w:pPr>
      <w:r w:rsidRPr="00E23B4E">
        <w:t xml:space="preserve">There are a number of policies/initiatives that are currently being pursued by the </w:t>
      </w:r>
      <w:r w:rsidR="00CC00D0" w:rsidRPr="00E23B4E">
        <w:t>government</w:t>
      </w:r>
      <w:r w:rsidRPr="00E23B4E">
        <w:t xml:space="preserve"> and the NTA. Specifically, an overarching National Broadband Policy is currently being formulated by the NTA. It is envisaged that the </w:t>
      </w:r>
      <w:r w:rsidR="00044436" w:rsidRPr="00E23B4E">
        <w:t xml:space="preserve">wireless broadband </w:t>
      </w:r>
      <w:proofErr w:type="spellStart"/>
      <w:r w:rsidR="00044436" w:rsidRPr="00E23B4E">
        <w:t>m</w:t>
      </w:r>
      <w:r w:rsidRPr="00E23B4E">
        <w:t>asterplan</w:t>
      </w:r>
      <w:proofErr w:type="spellEnd"/>
      <w:r w:rsidRPr="00E23B4E">
        <w:t xml:space="preserve"> will be consistent with and compliment Nepal’s broader ICT policy development plans. The </w:t>
      </w:r>
      <w:r w:rsidR="00C7622E" w:rsidRPr="00E23B4E">
        <w:t xml:space="preserve">policy </w:t>
      </w:r>
      <w:r w:rsidRPr="00E23B4E">
        <w:t xml:space="preserve">established a broadband framework which, </w:t>
      </w:r>
      <w:r w:rsidRPr="00E23B4E">
        <w:rPr>
          <w:i/>
        </w:rPr>
        <w:t>inter alia,</w:t>
      </w:r>
      <w:r w:rsidRPr="00E23B4E">
        <w:t xml:space="preserve"> established the following:</w:t>
      </w:r>
    </w:p>
    <w:p w:rsidR="009F3806" w:rsidRPr="00E23B4E" w:rsidRDefault="00500BDE" w:rsidP="00DC4997">
      <w:pPr>
        <w:pStyle w:val="Enumlevel1"/>
      </w:pPr>
      <w:r w:rsidRPr="00E23B4E">
        <w:rPr>
          <w:color w:val="31849B" w:themeColor="accent5" w:themeShade="BF"/>
        </w:rPr>
        <w:t>•</w:t>
      </w:r>
      <w:r w:rsidRPr="00E23B4E">
        <w:tab/>
      </w:r>
      <w:r w:rsidR="00DC4997" w:rsidRPr="00E23B4E">
        <w:t xml:space="preserve">a </w:t>
      </w:r>
      <w:r w:rsidR="009F3806" w:rsidRPr="00E23B4E">
        <w:t>commitment to defining the term ‘broadband’ as possessing minimum uplink / downlink speeds;</w:t>
      </w:r>
    </w:p>
    <w:p w:rsidR="009F3806" w:rsidRPr="00E23B4E" w:rsidRDefault="00500BDE" w:rsidP="00DC4997">
      <w:pPr>
        <w:pStyle w:val="Enumlevel1"/>
      </w:pPr>
      <w:r w:rsidRPr="00E23B4E">
        <w:rPr>
          <w:color w:val="31849B" w:themeColor="accent5" w:themeShade="BF"/>
        </w:rPr>
        <w:t>•</w:t>
      </w:r>
      <w:r w:rsidRPr="00E23B4E">
        <w:tab/>
      </w:r>
      <w:proofErr w:type="gramStart"/>
      <w:r w:rsidR="00DC4997" w:rsidRPr="00E23B4E">
        <w:t>a</w:t>
      </w:r>
      <w:proofErr w:type="gramEnd"/>
      <w:r w:rsidR="00DC4997" w:rsidRPr="00E23B4E">
        <w:t xml:space="preserve"> </w:t>
      </w:r>
      <w:r w:rsidR="009F3806" w:rsidRPr="00E23B4E">
        <w:t>commitment to technology neutrality; and</w:t>
      </w:r>
    </w:p>
    <w:p w:rsidR="009F3806" w:rsidRPr="00E23B4E" w:rsidRDefault="00500BDE" w:rsidP="00DC4997">
      <w:pPr>
        <w:pStyle w:val="Enumlevel1"/>
      </w:pPr>
      <w:r w:rsidRPr="00E23B4E">
        <w:rPr>
          <w:color w:val="31849B" w:themeColor="accent5" w:themeShade="BF"/>
        </w:rPr>
        <w:t>•</w:t>
      </w:r>
      <w:r w:rsidRPr="00E23B4E">
        <w:tab/>
      </w:r>
      <w:proofErr w:type="gramStart"/>
      <w:r w:rsidR="00DC4997" w:rsidRPr="00E23B4E">
        <w:t>a</w:t>
      </w:r>
      <w:proofErr w:type="gramEnd"/>
      <w:r w:rsidR="00DC4997" w:rsidRPr="00E23B4E">
        <w:t xml:space="preserve"> </w:t>
      </w:r>
      <w:r w:rsidR="009F3806" w:rsidRPr="00E23B4E">
        <w:t>policy framework favouring equity and access over growth and innovation e-services catering to low-income households and mandated speeds for specified e-services.</w:t>
      </w:r>
      <w:r w:rsidR="009F3806" w:rsidRPr="00E23B4E">
        <w:rPr>
          <w:vertAlign w:val="superscript"/>
        </w:rPr>
        <w:footnoteReference w:id="23"/>
      </w:r>
    </w:p>
    <w:p w:rsidR="009F3806" w:rsidRPr="00E23B4E" w:rsidRDefault="009F3806" w:rsidP="00BE3D69">
      <w:r w:rsidRPr="00E23B4E">
        <w:t xml:space="preserve">The </w:t>
      </w:r>
      <w:r w:rsidR="00CC00D0" w:rsidRPr="00E23B4E">
        <w:t>government</w:t>
      </w:r>
      <w:r w:rsidRPr="00E23B4E">
        <w:t xml:space="preserve">’s 2010 ICT </w:t>
      </w:r>
      <w:proofErr w:type="spellStart"/>
      <w:r w:rsidR="00BE3D69" w:rsidRPr="00E23B4E">
        <w:t>masterplan</w:t>
      </w:r>
      <w:proofErr w:type="spellEnd"/>
      <w:r w:rsidR="00BE3D69" w:rsidRPr="00E23B4E">
        <w:t xml:space="preserve"> </w:t>
      </w:r>
      <w:r w:rsidRPr="00E23B4E">
        <w:t>provides for a new spectrum management strategy. It is recommended that the appropriate spectrum allocation policy is one that is focused on the optimisation of frequency use. It was stated that allocations should be a function of coverage, thereby providing allowance for additional spectrum as coverage increases and built-in instruments to discourage spectrum hoarding.</w:t>
      </w:r>
      <w:r w:rsidR="006F19F0" w:rsidRPr="00E23B4E">
        <w:t xml:space="preserve"> </w:t>
      </w:r>
      <w:r w:rsidRPr="00E23B4E">
        <w:t xml:space="preserve">It should also be noted that the NTA has mandated a 15 </w:t>
      </w:r>
      <w:r w:rsidR="00CC00D0" w:rsidRPr="00E23B4E">
        <w:t>per cent</w:t>
      </w:r>
      <w:r w:rsidRPr="00E23B4E">
        <w:t xml:space="preserve"> investment in rural area network by licensees as a means of stimulating investment in telecommunications infrastructure in rural areas.</w:t>
      </w:r>
      <w:r w:rsidRPr="00E23B4E">
        <w:rPr>
          <w:vertAlign w:val="superscript"/>
        </w:rPr>
        <w:footnoteReference w:id="24"/>
      </w:r>
    </w:p>
    <w:p w:rsidR="009F3806" w:rsidRPr="00E23B4E" w:rsidRDefault="009F3806" w:rsidP="00BF76D1">
      <w:pPr>
        <w:pStyle w:val="Heading2"/>
        <w:rPr>
          <w:lang w:val="en-GB"/>
        </w:rPr>
      </w:pPr>
      <w:bookmarkStart w:id="57" w:name="_Toc338321924"/>
      <w:r w:rsidRPr="00E23B4E">
        <w:rPr>
          <w:lang w:val="en-GB"/>
        </w:rPr>
        <w:t>3.</w:t>
      </w:r>
      <w:r w:rsidR="00BF76D1" w:rsidRPr="00E23B4E">
        <w:rPr>
          <w:lang w:val="en-GB"/>
        </w:rPr>
        <w:t>5</w:t>
      </w:r>
      <w:r w:rsidRPr="00E23B4E">
        <w:rPr>
          <w:lang w:val="en-GB"/>
        </w:rPr>
        <w:tab/>
        <w:t>Asia Development Bank Wireless Broadband Initiative</w:t>
      </w:r>
      <w:bookmarkEnd w:id="57"/>
    </w:p>
    <w:p w:rsidR="009F3806" w:rsidRPr="00E23B4E" w:rsidRDefault="009F3806" w:rsidP="00F337B7">
      <w:r w:rsidRPr="00E23B4E">
        <w:t xml:space="preserve">The </w:t>
      </w:r>
      <w:r w:rsidR="00DC4997" w:rsidRPr="00E23B4E">
        <w:t>Asia Development Bank (</w:t>
      </w:r>
      <w:r w:rsidRPr="00E23B4E">
        <w:t>ADB</w:t>
      </w:r>
      <w:r w:rsidR="00DC4997" w:rsidRPr="00E23B4E">
        <w:t>)</w:t>
      </w:r>
      <w:r w:rsidRPr="00E23B4E">
        <w:t xml:space="preserve"> Wireless Broadband Initiative commenced in 2008 with the objective of bringing </w:t>
      </w:r>
      <w:r w:rsidR="00044436" w:rsidRPr="00E23B4E">
        <w:t xml:space="preserve">wireless broadband </w:t>
      </w:r>
      <w:r w:rsidRPr="00E23B4E">
        <w:t>to remote areas of Nepal. A sum of USD</w:t>
      </w:r>
      <w:r w:rsidR="00DC4997" w:rsidRPr="00E23B4E">
        <w:t> </w:t>
      </w:r>
      <w:r w:rsidRPr="00E23B4E">
        <w:t>25 million was granted to facilitate the rollout via public private partnerships (PPPs).</w:t>
      </w:r>
      <w:r w:rsidR="006F19F0" w:rsidRPr="00E23B4E">
        <w:t xml:space="preserve"> </w:t>
      </w:r>
      <w:r w:rsidRPr="00E23B4E">
        <w:t xml:space="preserve">As of 2011, the </w:t>
      </w:r>
      <w:r w:rsidR="00044436" w:rsidRPr="00E23B4E">
        <w:t xml:space="preserve">initiative </w:t>
      </w:r>
      <w:r w:rsidRPr="00E23B4E">
        <w:t xml:space="preserve">evolved into a proposal to deploy </w:t>
      </w:r>
      <w:r w:rsidR="00044436" w:rsidRPr="00E23B4E">
        <w:t xml:space="preserve">wireless broadband </w:t>
      </w:r>
      <w:r w:rsidRPr="00E23B4E">
        <w:t>services in at least 1</w:t>
      </w:r>
      <w:r w:rsidR="00DC4997" w:rsidRPr="00E23B4E">
        <w:t> </w:t>
      </w:r>
      <w:r w:rsidRPr="00E23B4E">
        <w:t xml:space="preserve">900 VDCs in 38 districts with a minimum up/downlink speed of 256 </w:t>
      </w:r>
      <w:proofErr w:type="spellStart"/>
      <w:r w:rsidR="00F337B7" w:rsidRPr="00E23B4E">
        <w:rPr>
          <w:rFonts w:asciiTheme="minorHAnsi" w:hAnsiTheme="minorHAnsi" w:cstheme="minorHAnsi"/>
          <w:sz w:val="20"/>
          <w:szCs w:val="20"/>
        </w:rPr>
        <w:t>kbit</w:t>
      </w:r>
      <w:proofErr w:type="spellEnd"/>
      <w:r w:rsidR="00F337B7" w:rsidRPr="00E23B4E">
        <w:rPr>
          <w:rFonts w:asciiTheme="minorHAnsi" w:hAnsiTheme="minorHAnsi" w:cstheme="minorHAnsi"/>
          <w:sz w:val="20"/>
          <w:szCs w:val="20"/>
        </w:rPr>
        <w:t>/s</w:t>
      </w:r>
      <w:r w:rsidRPr="00E23B4E">
        <w:t xml:space="preserve"> in each direction. The ADB agreed to provide some USD</w:t>
      </w:r>
      <w:r w:rsidR="00044436" w:rsidRPr="00E23B4E">
        <w:t> </w:t>
      </w:r>
      <w:r w:rsidRPr="00E23B4E">
        <w:t xml:space="preserve">6 million to the enterprise that tendered the successful bid. However, regional connectivity issues and the responsibility of backhaul and other costs have meant significant delays and uncertainties. (For more details see </w:t>
      </w:r>
      <w:r w:rsidR="00E403E9" w:rsidRPr="00E23B4E">
        <w:t>Appendix A</w:t>
      </w:r>
      <w:r w:rsidRPr="00E23B4E">
        <w:t>).</w:t>
      </w:r>
    </w:p>
    <w:p w:rsidR="009F3806" w:rsidRPr="00E23B4E" w:rsidRDefault="009F3806" w:rsidP="00BF76D1">
      <w:pPr>
        <w:pStyle w:val="Heading2"/>
        <w:rPr>
          <w:lang w:val="en-GB"/>
        </w:rPr>
      </w:pPr>
      <w:bookmarkStart w:id="58" w:name="_Toc338321925"/>
      <w:r w:rsidRPr="00E23B4E">
        <w:rPr>
          <w:lang w:val="en-GB"/>
        </w:rPr>
        <w:t>3.</w:t>
      </w:r>
      <w:r w:rsidR="00BF76D1" w:rsidRPr="00E23B4E">
        <w:rPr>
          <w:lang w:val="en-GB"/>
        </w:rPr>
        <w:t>6</w:t>
      </w:r>
      <w:r w:rsidRPr="00E23B4E">
        <w:rPr>
          <w:lang w:val="en-GB"/>
        </w:rPr>
        <w:tab/>
        <w:t>Regulatory framework</w:t>
      </w:r>
      <w:bookmarkEnd w:id="58"/>
    </w:p>
    <w:p w:rsidR="009F3806" w:rsidRPr="00E23B4E" w:rsidRDefault="005230CC" w:rsidP="009F3806">
      <w:r>
        <w:t>Table 4</w:t>
      </w:r>
      <w:r w:rsidR="009F3806" w:rsidRPr="00E23B4E">
        <w:t xml:space="preserve"> details the legislation and subsidiary legislation that are applicable to </w:t>
      </w:r>
      <w:r w:rsidR="00DC4997" w:rsidRPr="00E23B4E">
        <w:t xml:space="preserve">the </w:t>
      </w:r>
      <w:r w:rsidR="009F3806" w:rsidRPr="00E23B4E">
        <w:t>Nepal telecommunications sector.</w:t>
      </w:r>
    </w:p>
    <w:p w:rsidR="009F3806" w:rsidRPr="00E23B4E" w:rsidRDefault="00DC4997" w:rsidP="00A72C12">
      <w:pPr>
        <w:pStyle w:val="Tabletitle0"/>
        <w:rPr>
          <w:lang w:val="en-GB"/>
        </w:rPr>
      </w:pPr>
      <w:r w:rsidRPr="00E23B4E">
        <w:rPr>
          <w:lang w:val="en-GB"/>
        </w:rPr>
        <w:t xml:space="preserve">Table </w:t>
      </w:r>
      <w:r w:rsidR="00A72C12" w:rsidRPr="00E23B4E">
        <w:rPr>
          <w:lang w:val="en-GB"/>
        </w:rPr>
        <w:t>4</w:t>
      </w:r>
      <w:r w:rsidR="009F3806" w:rsidRPr="00E23B4E">
        <w:rPr>
          <w:lang w:val="en-GB"/>
        </w:rPr>
        <w:t>:</w:t>
      </w:r>
      <w:r w:rsidRPr="00E23B4E">
        <w:rPr>
          <w:lang w:val="en-GB"/>
        </w:rPr>
        <w:t xml:space="preserve">  </w:t>
      </w:r>
      <w:r w:rsidR="009F3806" w:rsidRPr="00E23B4E">
        <w:rPr>
          <w:lang w:val="en-GB"/>
        </w:rPr>
        <w:t>The telecommunication legal regime in Nepal</w:t>
      </w:r>
    </w:p>
    <w:tbl>
      <w:tblPr>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51"/>
        <w:gridCol w:w="7513"/>
      </w:tblGrid>
      <w:tr w:rsidR="009F3806" w:rsidRPr="00E23B4E" w:rsidTr="005F0FA6">
        <w:trPr>
          <w:trHeight w:val="246"/>
          <w:tblHeader/>
        </w:trPr>
        <w:tc>
          <w:tcPr>
            <w:tcW w:w="1951" w:type="dxa"/>
            <w:shd w:val="clear" w:color="auto" w:fill="31849B" w:themeFill="accent5" w:themeFillShade="BF"/>
          </w:tcPr>
          <w:p w:rsidR="009F3806" w:rsidRPr="00E23B4E" w:rsidRDefault="009F3806" w:rsidP="00500BDE">
            <w:pPr>
              <w:pStyle w:val="Tablehead"/>
              <w:rPr>
                <w:lang w:val="en-GB"/>
              </w:rPr>
            </w:pPr>
            <w:r w:rsidRPr="00E23B4E">
              <w:rPr>
                <w:lang w:val="en-GB"/>
              </w:rPr>
              <w:t>Ambit of operation</w:t>
            </w:r>
          </w:p>
        </w:tc>
        <w:tc>
          <w:tcPr>
            <w:tcW w:w="7513" w:type="dxa"/>
            <w:shd w:val="clear" w:color="auto" w:fill="31849B" w:themeFill="accent5" w:themeFillShade="BF"/>
          </w:tcPr>
          <w:p w:rsidR="009F3806" w:rsidRPr="00E23B4E" w:rsidRDefault="009F3806" w:rsidP="00500BDE">
            <w:pPr>
              <w:pStyle w:val="Tablehead"/>
              <w:rPr>
                <w:lang w:val="en-GB"/>
              </w:rPr>
            </w:pPr>
            <w:r w:rsidRPr="00E23B4E">
              <w:rPr>
                <w:lang w:val="en-GB"/>
              </w:rPr>
              <w:t>Laws / Regulations / Instruments</w:t>
            </w:r>
          </w:p>
        </w:tc>
      </w:tr>
      <w:tr w:rsidR="009F3806" w:rsidRPr="00E23B4E" w:rsidTr="005F0FA6">
        <w:trPr>
          <w:trHeight w:val="1720"/>
        </w:trPr>
        <w:tc>
          <w:tcPr>
            <w:tcW w:w="1951" w:type="dxa"/>
            <w:shd w:val="clear" w:color="auto" w:fill="DAEEF3" w:themeFill="accent5" w:themeFillTint="33"/>
          </w:tcPr>
          <w:p w:rsidR="009F3806" w:rsidRPr="00E23B4E" w:rsidRDefault="009F3806" w:rsidP="00500BDE">
            <w:pPr>
              <w:pStyle w:val="Tabletext"/>
              <w:rPr>
                <w:b/>
                <w:bCs w:val="0"/>
              </w:rPr>
            </w:pPr>
            <w:r w:rsidRPr="00E23B4E">
              <w:rPr>
                <w:b/>
                <w:bCs w:val="0"/>
              </w:rPr>
              <w:t>Licensing</w:t>
            </w:r>
          </w:p>
        </w:tc>
        <w:tc>
          <w:tcPr>
            <w:tcW w:w="7513" w:type="dxa"/>
            <w:shd w:val="clear" w:color="auto" w:fill="DAEEF3" w:themeFill="accent5" w:themeFillTint="33"/>
          </w:tcPr>
          <w:p w:rsidR="009F3806" w:rsidRPr="00E23B4E" w:rsidRDefault="005F0FA6" w:rsidP="005F0FA6">
            <w:pPr>
              <w:pStyle w:val="Tabletext"/>
              <w:ind w:left="175" w:hanging="175"/>
              <w:rPr>
                <w:i/>
              </w:rPr>
            </w:pPr>
            <w:r w:rsidRPr="00E23B4E">
              <w:rPr>
                <w:i/>
              </w:rPr>
              <w:t>•</w:t>
            </w:r>
            <w:r w:rsidRPr="00E23B4E">
              <w:rPr>
                <w:i/>
              </w:rPr>
              <w:tab/>
            </w:r>
            <w:r w:rsidR="009F3806" w:rsidRPr="00E23B4E">
              <w:rPr>
                <w:i/>
              </w:rPr>
              <w:t>Telecommunications Act 1997, as amended by the Amendment Act 2007 and the Telecommunications Amendment Act 2008</w:t>
            </w:r>
          </w:p>
          <w:p w:rsidR="009F3806" w:rsidRPr="00E23B4E" w:rsidRDefault="005F0FA6" w:rsidP="005F0FA6">
            <w:pPr>
              <w:pStyle w:val="Tabletext"/>
              <w:ind w:left="175" w:hanging="175"/>
              <w:rPr>
                <w:i/>
              </w:rPr>
            </w:pPr>
            <w:r w:rsidRPr="00E23B4E">
              <w:rPr>
                <w:i/>
              </w:rPr>
              <w:t>•</w:t>
            </w:r>
            <w:r w:rsidRPr="00E23B4E">
              <w:rPr>
                <w:i/>
              </w:rPr>
              <w:tab/>
            </w:r>
            <w:r w:rsidR="009F3806" w:rsidRPr="00E23B4E">
              <w:rPr>
                <w:i/>
              </w:rPr>
              <w:t>Telecommunications Regulations 1998</w:t>
            </w:r>
          </w:p>
          <w:p w:rsidR="009F3806" w:rsidRPr="00E23B4E" w:rsidRDefault="005F0FA6" w:rsidP="005F0FA6">
            <w:pPr>
              <w:pStyle w:val="Tabletext"/>
              <w:ind w:left="175" w:hanging="175"/>
              <w:rPr>
                <w:i/>
              </w:rPr>
            </w:pPr>
            <w:r w:rsidRPr="00E23B4E">
              <w:rPr>
                <w:i/>
              </w:rPr>
              <w:t>•</w:t>
            </w:r>
            <w:r w:rsidRPr="00E23B4E">
              <w:rPr>
                <w:i/>
              </w:rPr>
              <w:tab/>
            </w:r>
            <w:r w:rsidR="009F3806" w:rsidRPr="00E23B4E">
              <w:rPr>
                <w:i/>
              </w:rPr>
              <w:t>Rules on Licensing Telecommunication Services</w:t>
            </w:r>
          </w:p>
          <w:p w:rsidR="009F3806" w:rsidRPr="00E23B4E" w:rsidRDefault="005F0FA6" w:rsidP="005F0FA6">
            <w:pPr>
              <w:pStyle w:val="Tabletext"/>
              <w:ind w:left="175" w:hanging="175"/>
              <w:rPr>
                <w:i/>
              </w:rPr>
            </w:pPr>
            <w:r w:rsidRPr="00E23B4E">
              <w:rPr>
                <w:i/>
              </w:rPr>
              <w:t>•</w:t>
            </w:r>
            <w:r w:rsidRPr="00E23B4E">
              <w:rPr>
                <w:i/>
              </w:rPr>
              <w:tab/>
            </w:r>
            <w:r w:rsidR="009F3806" w:rsidRPr="00E23B4E">
              <w:rPr>
                <w:i/>
              </w:rPr>
              <w:t>Quality of Service Parameters for Basic Service (26 June 2007):</w:t>
            </w:r>
          </w:p>
          <w:p w:rsidR="009F3806" w:rsidRPr="00E23B4E" w:rsidRDefault="005F0FA6" w:rsidP="005F0FA6">
            <w:pPr>
              <w:pStyle w:val="Tabletext"/>
              <w:ind w:left="175" w:hanging="175"/>
              <w:rPr>
                <w:i/>
              </w:rPr>
            </w:pPr>
            <w:r w:rsidRPr="00E23B4E">
              <w:rPr>
                <w:i/>
              </w:rPr>
              <w:t>•</w:t>
            </w:r>
            <w:r w:rsidRPr="00E23B4E">
              <w:rPr>
                <w:i/>
              </w:rPr>
              <w:tab/>
            </w:r>
            <w:r w:rsidR="009F3806" w:rsidRPr="00E23B4E">
              <w:rPr>
                <w:i/>
              </w:rPr>
              <w:t>Quality of Service Parameters for Internet (26 June 2007</w:t>
            </w:r>
          </w:p>
        </w:tc>
      </w:tr>
      <w:tr w:rsidR="009F3806" w:rsidRPr="00E23B4E" w:rsidTr="005F0FA6">
        <w:trPr>
          <w:trHeight w:val="818"/>
        </w:trPr>
        <w:tc>
          <w:tcPr>
            <w:tcW w:w="1951" w:type="dxa"/>
            <w:shd w:val="clear" w:color="auto" w:fill="auto"/>
          </w:tcPr>
          <w:p w:rsidR="009F3806" w:rsidRPr="00E23B4E" w:rsidRDefault="009F3806" w:rsidP="00500BDE">
            <w:pPr>
              <w:pStyle w:val="Tabletext"/>
              <w:rPr>
                <w:b/>
                <w:bCs w:val="0"/>
              </w:rPr>
            </w:pPr>
            <w:r w:rsidRPr="00E23B4E">
              <w:rPr>
                <w:b/>
                <w:bCs w:val="0"/>
              </w:rPr>
              <w:lastRenderedPageBreak/>
              <w:t>Spectrum management and allocation</w:t>
            </w:r>
          </w:p>
        </w:tc>
        <w:tc>
          <w:tcPr>
            <w:tcW w:w="7513" w:type="dxa"/>
            <w:shd w:val="clear" w:color="auto" w:fill="auto"/>
          </w:tcPr>
          <w:p w:rsidR="009F3806" w:rsidRPr="00E23B4E" w:rsidRDefault="005F0FA6" w:rsidP="005F0FA6">
            <w:pPr>
              <w:pStyle w:val="Tabletext"/>
              <w:ind w:left="175" w:hanging="175"/>
              <w:rPr>
                <w:i/>
              </w:rPr>
            </w:pPr>
            <w:r w:rsidRPr="00E23B4E">
              <w:rPr>
                <w:i/>
              </w:rPr>
              <w:t>•</w:t>
            </w:r>
            <w:r w:rsidRPr="00E23B4E">
              <w:rPr>
                <w:i/>
              </w:rPr>
              <w:tab/>
            </w:r>
            <w:r w:rsidR="009F3806" w:rsidRPr="00E23B4E">
              <w:rPr>
                <w:i/>
              </w:rPr>
              <w:t>Radio Act 1957</w:t>
            </w:r>
          </w:p>
          <w:p w:rsidR="009F3806" w:rsidRPr="00E23B4E" w:rsidRDefault="005F0FA6" w:rsidP="005F0FA6">
            <w:pPr>
              <w:pStyle w:val="Tabletext"/>
              <w:ind w:left="175" w:hanging="175"/>
              <w:rPr>
                <w:i/>
              </w:rPr>
            </w:pPr>
            <w:r w:rsidRPr="00E23B4E">
              <w:rPr>
                <w:i/>
              </w:rPr>
              <w:t>•</w:t>
            </w:r>
            <w:r w:rsidRPr="00E23B4E">
              <w:rPr>
                <w:i/>
              </w:rPr>
              <w:tab/>
            </w:r>
            <w:r w:rsidR="009F3806" w:rsidRPr="00E23B4E">
              <w:rPr>
                <w:i/>
              </w:rPr>
              <w:t>Radio Communications (License) Regulation 1992</w:t>
            </w:r>
          </w:p>
          <w:p w:rsidR="009F3806" w:rsidRPr="00E23B4E" w:rsidRDefault="005F0FA6" w:rsidP="005F0FA6">
            <w:pPr>
              <w:pStyle w:val="Tabletext"/>
              <w:ind w:left="175" w:hanging="175"/>
              <w:rPr>
                <w:i/>
              </w:rPr>
            </w:pPr>
            <w:r w:rsidRPr="00E23B4E">
              <w:rPr>
                <w:i/>
              </w:rPr>
              <w:t>•</w:t>
            </w:r>
            <w:r w:rsidRPr="00E23B4E">
              <w:rPr>
                <w:i/>
              </w:rPr>
              <w:tab/>
            </w:r>
            <w:r w:rsidR="009F3806" w:rsidRPr="00E23B4E">
              <w:rPr>
                <w:i/>
              </w:rPr>
              <w:t xml:space="preserve">Telecommunication Service Radio Frequency (Distribution and Pricing Related) By-law 2066 </w:t>
            </w:r>
          </w:p>
        </w:tc>
      </w:tr>
      <w:tr w:rsidR="009F3806" w:rsidRPr="00E23B4E" w:rsidTr="005F0FA6">
        <w:trPr>
          <w:trHeight w:val="287"/>
        </w:trPr>
        <w:tc>
          <w:tcPr>
            <w:tcW w:w="1951" w:type="dxa"/>
            <w:shd w:val="clear" w:color="auto" w:fill="DAEEF3" w:themeFill="accent5" w:themeFillTint="33"/>
          </w:tcPr>
          <w:p w:rsidR="009F3806" w:rsidRPr="00E23B4E" w:rsidRDefault="009F3806" w:rsidP="00500BDE">
            <w:pPr>
              <w:pStyle w:val="Tabletext"/>
              <w:rPr>
                <w:b/>
                <w:bCs w:val="0"/>
              </w:rPr>
            </w:pPr>
            <w:r w:rsidRPr="00E23B4E">
              <w:rPr>
                <w:b/>
                <w:bCs w:val="0"/>
              </w:rPr>
              <w:t>Access and interconnection</w:t>
            </w:r>
          </w:p>
        </w:tc>
        <w:tc>
          <w:tcPr>
            <w:tcW w:w="7513" w:type="dxa"/>
            <w:shd w:val="clear" w:color="auto" w:fill="DAEEF3" w:themeFill="accent5" w:themeFillTint="33"/>
          </w:tcPr>
          <w:p w:rsidR="009F3806" w:rsidRPr="00E23B4E" w:rsidRDefault="005F0FA6" w:rsidP="005F0FA6">
            <w:pPr>
              <w:pStyle w:val="Tabletext"/>
              <w:ind w:left="175" w:hanging="175"/>
              <w:rPr>
                <w:i/>
              </w:rPr>
            </w:pPr>
            <w:r w:rsidRPr="00E23B4E">
              <w:rPr>
                <w:i/>
              </w:rPr>
              <w:t>•</w:t>
            </w:r>
            <w:r w:rsidRPr="00E23B4E">
              <w:rPr>
                <w:i/>
              </w:rPr>
              <w:tab/>
            </w:r>
            <w:r w:rsidR="009F3806" w:rsidRPr="00E23B4E">
              <w:rPr>
                <w:i/>
              </w:rPr>
              <w:t>Telecommunication Act 1997</w:t>
            </w:r>
          </w:p>
        </w:tc>
      </w:tr>
      <w:tr w:rsidR="009F3806" w:rsidRPr="00E23B4E" w:rsidTr="005F0FA6">
        <w:trPr>
          <w:trHeight w:val="287"/>
        </w:trPr>
        <w:tc>
          <w:tcPr>
            <w:tcW w:w="1951" w:type="dxa"/>
            <w:shd w:val="clear" w:color="auto" w:fill="auto"/>
          </w:tcPr>
          <w:p w:rsidR="009F3806" w:rsidRPr="00E23B4E" w:rsidRDefault="009F3806" w:rsidP="00500BDE">
            <w:pPr>
              <w:pStyle w:val="Tabletext"/>
              <w:rPr>
                <w:b/>
                <w:bCs w:val="0"/>
              </w:rPr>
            </w:pPr>
            <w:r w:rsidRPr="00E23B4E">
              <w:rPr>
                <w:b/>
                <w:bCs w:val="0"/>
              </w:rPr>
              <w:t xml:space="preserve">Retail </w:t>
            </w:r>
            <w:r w:rsidR="00956D7F" w:rsidRPr="00E23B4E">
              <w:rPr>
                <w:b/>
                <w:bCs w:val="0"/>
              </w:rPr>
              <w:t>and</w:t>
            </w:r>
            <w:r w:rsidRPr="00E23B4E">
              <w:rPr>
                <w:b/>
                <w:bCs w:val="0"/>
              </w:rPr>
              <w:t xml:space="preserve"> tariff regulation</w:t>
            </w:r>
          </w:p>
        </w:tc>
        <w:tc>
          <w:tcPr>
            <w:tcW w:w="7513" w:type="dxa"/>
            <w:shd w:val="clear" w:color="auto" w:fill="auto"/>
          </w:tcPr>
          <w:p w:rsidR="009F3806" w:rsidRPr="00E23B4E" w:rsidRDefault="005F0FA6" w:rsidP="005F0FA6">
            <w:pPr>
              <w:pStyle w:val="Tabletext"/>
              <w:ind w:left="175" w:hanging="175"/>
              <w:rPr>
                <w:i/>
              </w:rPr>
            </w:pPr>
            <w:r w:rsidRPr="00E23B4E">
              <w:rPr>
                <w:i/>
              </w:rPr>
              <w:t>•</w:t>
            </w:r>
            <w:r w:rsidRPr="00E23B4E">
              <w:rPr>
                <w:i/>
              </w:rPr>
              <w:tab/>
            </w:r>
            <w:r w:rsidR="009F3806" w:rsidRPr="00E23B4E">
              <w:rPr>
                <w:i/>
              </w:rPr>
              <w:t>Telecommunication Act 1997</w:t>
            </w:r>
          </w:p>
        </w:tc>
      </w:tr>
      <w:tr w:rsidR="009F3806" w:rsidRPr="00E23B4E" w:rsidTr="005F0FA6">
        <w:trPr>
          <w:trHeight w:val="266"/>
        </w:trPr>
        <w:tc>
          <w:tcPr>
            <w:tcW w:w="1951" w:type="dxa"/>
            <w:shd w:val="clear" w:color="auto" w:fill="DAEEF3" w:themeFill="accent5" w:themeFillTint="33"/>
          </w:tcPr>
          <w:p w:rsidR="009F3806" w:rsidRPr="00E23B4E" w:rsidRDefault="009F3806" w:rsidP="00500BDE">
            <w:pPr>
              <w:pStyle w:val="Tabletext"/>
              <w:rPr>
                <w:b/>
                <w:bCs w:val="0"/>
              </w:rPr>
            </w:pPr>
            <w:r w:rsidRPr="00E23B4E">
              <w:rPr>
                <w:b/>
                <w:bCs w:val="0"/>
              </w:rPr>
              <w:t>Competition</w:t>
            </w:r>
          </w:p>
        </w:tc>
        <w:tc>
          <w:tcPr>
            <w:tcW w:w="7513" w:type="dxa"/>
            <w:shd w:val="clear" w:color="auto" w:fill="DAEEF3" w:themeFill="accent5" w:themeFillTint="33"/>
          </w:tcPr>
          <w:p w:rsidR="009F3806" w:rsidRPr="00E23B4E" w:rsidRDefault="005F0FA6" w:rsidP="005F0FA6">
            <w:pPr>
              <w:pStyle w:val="Tabletext"/>
              <w:ind w:left="175" w:hanging="175"/>
              <w:rPr>
                <w:i/>
              </w:rPr>
            </w:pPr>
            <w:r w:rsidRPr="00E23B4E">
              <w:rPr>
                <w:i/>
              </w:rPr>
              <w:t>•</w:t>
            </w:r>
            <w:r w:rsidRPr="00E23B4E">
              <w:rPr>
                <w:i/>
              </w:rPr>
              <w:tab/>
            </w:r>
            <w:r w:rsidR="009F3806" w:rsidRPr="00E23B4E">
              <w:rPr>
                <w:i/>
              </w:rPr>
              <w:t>Telecommunication Act 1997*</w:t>
            </w:r>
          </w:p>
        </w:tc>
      </w:tr>
      <w:tr w:rsidR="009F3806" w:rsidRPr="00E23B4E" w:rsidTr="005F0FA6">
        <w:trPr>
          <w:trHeight w:val="266"/>
        </w:trPr>
        <w:tc>
          <w:tcPr>
            <w:tcW w:w="1951" w:type="dxa"/>
            <w:shd w:val="clear" w:color="auto" w:fill="auto"/>
          </w:tcPr>
          <w:p w:rsidR="009F3806" w:rsidRPr="00E23B4E" w:rsidRDefault="009F3806" w:rsidP="00500BDE">
            <w:pPr>
              <w:pStyle w:val="Tabletext"/>
              <w:rPr>
                <w:b/>
                <w:bCs w:val="0"/>
              </w:rPr>
            </w:pPr>
            <w:r w:rsidRPr="00E23B4E">
              <w:rPr>
                <w:b/>
                <w:bCs w:val="0"/>
              </w:rPr>
              <w:t>Universal service obligation</w:t>
            </w:r>
          </w:p>
        </w:tc>
        <w:tc>
          <w:tcPr>
            <w:tcW w:w="7513" w:type="dxa"/>
            <w:shd w:val="clear" w:color="auto" w:fill="auto"/>
          </w:tcPr>
          <w:p w:rsidR="009F3806" w:rsidRPr="00E23B4E" w:rsidRDefault="005F0FA6" w:rsidP="005F0FA6">
            <w:pPr>
              <w:pStyle w:val="Tabletext"/>
              <w:ind w:left="175" w:hanging="175"/>
              <w:rPr>
                <w:i/>
              </w:rPr>
            </w:pPr>
            <w:r w:rsidRPr="00E23B4E">
              <w:rPr>
                <w:i/>
              </w:rPr>
              <w:t>•</w:t>
            </w:r>
            <w:r w:rsidRPr="00E23B4E">
              <w:rPr>
                <w:i/>
              </w:rPr>
              <w:tab/>
            </w:r>
            <w:r w:rsidR="009F3806" w:rsidRPr="00E23B4E">
              <w:rPr>
                <w:i/>
              </w:rPr>
              <w:t>Telecommunication Act 1997</w:t>
            </w:r>
          </w:p>
        </w:tc>
      </w:tr>
    </w:tbl>
    <w:p w:rsidR="009F3806" w:rsidRPr="00E23B4E" w:rsidRDefault="009F3806" w:rsidP="009F3806">
      <w:pPr>
        <w:rPr>
          <w:b/>
          <w:i/>
          <w:iCs/>
          <w:sz w:val="20"/>
          <w:szCs w:val="20"/>
        </w:rPr>
      </w:pPr>
      <w:r w:rsidRPr="00E23B4E">
        <w:rPr>
          <w:i/>
          <w:iCs/>
          <w:sz w:val="20"/>
          <w:szCs w:val="20"/>
        </w:rPr>
        <w:t xml:space="preserve">* While there is no specific competitive framework – but NTA implicitly has power to regulate for competition via licensing and other mechanisms. </w:t>
      </w:r>
    </w:p>
    <w:p w:rsidR="009F3806" w:rsidRPr="00E23B4E" w:rsidRDefault="009F3806" w:rsidP="00BF76D1">
      <w:pPr>
        <w:pStyle w:val="Heading2"/>
        <w:rPr>
          <w:lang w:val="en-GB"/>
        </w:rPr>
      </w:pPr>
      <w:bookmarkStart w:id="59" w:name="_Toc338321926"/>
      <w:r w:rsidRPr="00E23B4E">
        <w:rPr>
          <w:lang w:val="en-GB"/>
        </w:rPr>
        <w:t>3.</w:t>
      </w:r>
      <w:r w:rsidR="00BF76D1" w:rsidRPr="00E23B4E">
        <w:rPr>
          <w:lang w:val="en-GB"/>
        </w:rPr>
        <w:t>7</w:t>
      </w:r>
      <w:r w:rsidRPr="00E23B4E">
        <w:rPr>
          <w:lang w:val="en-GB"/>
        </w:rPr>
        <w:tab/>
        <w:t>Spectrum utilisation</w:t>
      </w:r>
      <w:bookmarkEnd w:id="59"/>
    </w:p>
    <w:p w:rsidR="009F3806" w:rsidRPr="00E23B4E" w:rsidRDefault="009F3806" w:rsidP="00DC4997">
      <w:r w:rsidRPr="00E23B4E">
        <w:t xml:space="preserve">Radio frequency laws and regulations are governed by the </w:t>
      </w:r>
      <w:r w:rsidRPr="00E23B4E">
        <w:rPr>
          <w:i/>
        </w:rPr>
        <w:t>Radio Act 1957</w:t>
      </w:r>
      <w:r w:rsidRPr="00E23B4E">
        <w:t xml:space="preserve">. This Act simply empowers the </w:t>
      </w:r>
      <w:r w:rsidR="00CC00D0" w:rsidRPr="00E23B4E">
        <w:t>government</w:t>
      </w:r>
      <w:r w:rsidRPr="00E23B4E">
        <w:t xml:space="preserve"> to make rules with respect to radio machines (Section 10) and stipulates that subject to express exceptions, a licence is required to hold, use and manufacture radio machines </w:t>
      </w:r>
      <w:r w:rsidR="00DC4997" w:rsidRPr="00E23B4E">
        <w:t>(</w:t>
      </w:r>
      <w:r w:rsidRPr="00E23B4E">
        <w:t>Section 3</w:t>
      </w:r>
      <w:r w:rsidR="00DC4997" w:rsidRPr="00E23B4E">
        <w:t>)</w:t>
      </w:r>
      <w:r w:rsidRPr="00E23B4E">
        <w:t>.</w:t>
      </w:r>
    </w:p>
    <w:p w:rsidR="009F3806" w:rsidRPr="00E23B4E" w:rsidRDefault="009F3806" w:rsidP="009F3806">
      <w:r w:rsidRPr="00E23B4E">
        <w:t xml:space="preserve">Chapter 11 of the </w:t>
      </w:r>
      <w:r w:rsidRPr="00E23B4E">
        <w:rPr>
          <w:i/>
        </w:rPr>
        <w:t>Telecommunication Act</w:t>
      </w:r>
      <w:r w:rsidRPr="00E23B4E">
        <w:t xml:space="preserve"> provides for the creation of the Radio Frequency Policy Determination Committee. Its purpose is to determine policy relating to radio frequencies and spectrum allocation. </w:t>
      </w:r>
    </w:p>
    <w:p w:rsidR="009F3806" w:rsidRPr="00E23B4E" w:rsidRDefault="009F3806" w:rsidP="00E3634F">
      <w:r w:rsidRPr="00E23B4E">
        <w:t xml:space="preserve">While the following </w:t>
      </w:r>
      <w:r w:rsidR="00DC4997" w:rsidRPr="00E23B4E">
        <w:t xml:space="preserve">Table </w:t>
      </w:r>
      <w:r w:rsidR="00A72C12" w:rsidRPr="00E23B4E">
        <w:t>5</w:t>
      </w:r>
      <w:r w:rsidR="00DC4997" w:rsidRPr="00E23B4E">
        <w:t xml:space="preserve"> </w:t>
      </w:r>
      <w:r w:rsidRPr="00E23B4E">
        <w:t xml:space="preserve">outlines the current spectrum allocations to mobile service providers please refer to </w:t>
      </w:r>
      <w:r w:rsidR="00E403E9" w:rsidRPr="00E23B4E">
        <w:t>Appendix B</w:t>
      </w:r>
      <w:r w:rsidRPr="00E23B4E">
        <w:t xml:space="preserve"> for </w:t>
      </w:r>
      <w:r w:rsidR="0096647F">
        <w:t>the</w:t>
      </w:r>
      <w:r w:rsidRPr="00E23B4E">
        <w:t xml:space="preserve"> Nepal </w:t>
      </w:r>
      <w:r w:rsidR="00E3634F" w:rsidRPr="00E3634F">
        <w:t>cellular mobile service</w:t>
      </w:r>
      <w:r w:rsidR="00E3634F" w:rsidRPr="00E23B4E">
        <w:t xml:space="preserve"> </w:t>
      </w:r>
      <w:r w:rsidRPr="00E23B4E">
        <w:t>frequency allocation table.</w:t>
      </w:r>
    </w:p>
    <w:p w:rsidR="009F3806" w:rsidRPr="00E23B4E" w:rsidRDefault="00DC4997" w:rsidP="00A72C12">
      <w:pPr>
        <w:pStyle w:val="Tabletitle0"/>
        <w:rPr>
          <w:lang w:val="en-GB"/>
        </w:rPr>
      </w:pPr>
      <w:r w:rsidRPr="00E23B4E">
        <w:rPr>
          <w:lang w:val="en-GB"/>
        </w:rPr>
        <w:t xml:space="preserve">Table </w:t>
      </w:r>
      <w:r w:rsidR="00A72C12" w:rsidRPr="00E23B4E">
        <w:rPr>
          <w:lang w:val="en-GB"/>
        </w:rPr>
        <w:t>5</w:t>
      </w:r>
      <w:r w:rsidR="009F3806" w:rsidRPr="00E23B4E">
        <w:rPr>
          <w:lang w:val="en-GB"/>
        </w:rPr>
        <w:t>:</w:t>
      </w:r>
      <w:r w:rsidR="006F19F0" w:rsidRPr="00E23B4E">
        <w:rPr>
          <w:lang w:val="en-GB"/>
        </w:rPr>
        <w:t xml:space="preserve"> </w:t>
      </w:r>
      <w:r w:rsidR="009F3806" w:rsidRPr="00E23B4E">
        <w:rPr>
          <w:lang w:val="en-GB"/>
        </w:rPr>
        <w:t xml:space="preserve">NTA – current cellular spectrum paired allocation (MHz)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522"/>
        <w:gridCol w:w="1287"/>
        <w:gridCol w:w="1659"/>
        <w:gridCol w:w="1192"/>
        <w:gridCol w:w="1260"/>
        <w:gridCol w:w="1134"/>
        <w:gridCol w:w="964"/>
      </w:tblGrid>
      <w:tr w:rsidR="009F3806" w:rsidRPr="00E23B4E" w:rsidTr="00A72C12">
        <w:trPr>
          <w:trHeight w:val="708"/>
          <w:jc w:val="center"/>
        </w:trPr>
        <w:tc>
          <w:tcPr>
            <w:tcW w:w="1522" w:type="dxa"/>
            <w:shd w:val="clear" w:color="auto" w:fill="31849B" w:themeFill="accent5" w:themeFillShade="BF"/>
          </w:tcPr>
          <w:p w:rsidR="009F3806" w:rsidRPr="00E23B4E" w:rsidRDefault="009F3806" w:rsidP="006F19F0">
            <w:pPr>
              <w:pStyle w:val="Tablehead"/>
              <w:rPr>
                <w:lang w:val="en-GB"/>
              </w:rPr>
            </w:pPr>
            <w:r w:rsidRPr="00E23B4E">
              <w:rPr>
                <w:lang w:val="en-GB"/>
              </w:rPr>
              <w:t>Licensee</w:t>
            </w:r>
          </w:p>
        </w:tc>
        <w:tc>
          <w:tcPr>
            <w:tcW w:w="1287" w:type="dxa"/>
            <w:shd w:val="clear" w:color="auto" w:fill="31849B" w:themeFill="accent5" w:themeFillShade="BF"/>
          </w:tcPr>
          <w:p w:rsidR="009F3806" w:rsidRPr="00E23B4E" w:rsidRDefault="009F3806" w:rsidP="006F19F0">
            <w:pPr>
              <w:pStyle w:val="Tablehead"/>
              <w:rPr>
                <w:lang w:val="en-GB"/>
              </w:rPr>
            </w:pPr>
            <w:r w:rsidRPr="00E23B4E">
              <w:rPr>
                <w:lang w:val="en-GB"/>
              </w:rPr>
              <w:t>CDMA 800</w:t>
            </w:r>
          </w:p>
        </w:tc>
        <w:tc>
          <w:tcPr>
            <w:tcW w:w="1659" w:type="dxa"/>
            <w:shd w:val="clear" w:color="auto" w:fill="31849B" w:themeFill="accent5" w:themeFillShade="BF"/>
          </w:tcPr>
          <w:p w:rsidR="009F3806" w:rsidRPr="00E23B4E" w:rsidRDefault="009F3806" w:rsidP="006F19F0">
            <w:pPr>
              <w:pStyle w:val="Tablehead"/>
              <w:rPr>
                <w:lang w:val="en-GB"/>
              </w:rPr>
            </w:pPr>
            <w:r w:rsidRPr="00E23B4E">
              <w:rPr>
                <w:lang w:val="en-GB"/>
              </w:rPr>
              <w:t>GSM 900</w:t>
            </w:r>
          </w:p>
        </w:tc>
        <w:tc>
          <w:tcPr>
            <w:tcW w:w="1192" w:type="dxa"/>
            <w:shd w:val="clear" w:color="auto" w:fill="31849B" w:themeFill="accent5" w:themeFillShade="BF"/>
          </w:tcPr>
          <w:p w:rsidR="009F3806" w:rsidRPr="00E23B4E" w:rsidRDefault="009F3806" w:rsidP="006F19F0">
            <w:pPr>
              <w:pStyle w:val="Tablehead"/>
              <w:rPr>
                <w:lang w:val="en-GB"/>
              </w:rPr>
            </w:pPr>
            <w:r w:rsidRPr="00E23B4E">
              <w:rPr>
                <w:lang w:val="en-GB"/>
              </w:rPr>
              <w:t>GSM 1800</w:t>
            </w:r>
          </w:p>
        </w:tc>
        <w:tc>
          <w:tcPr>
            <w:tcW w:w="1260" w:type="dxa"/>
            <w:shd w:val="clear" w:color="auto" w:fill="31849B" w:themeFill="accent5" w:themeFillShade="BF"/>
          </w:tcPr>
          <w:p w:rsidR="009F3806" w:rsidRPr="00E23B4E" w:rsidRDefault="009F3806" w:rsidP="006F19F0">
            <w:pPr>
              <w:pStyle w:val="Tablehead"/>
              <w:rPr>
                <w:lang w:val="en-GB"/>
              </w:rPr>
            </w:pPr>
            <w:r w:rsidRPr="00E23B4E">
              <w:rPr>
                <w:lang w:val="en-GB"/>
              </w:rPr>
              <w:t>CDMA 1900</w:t>
            </w:r>
          </w:p>
        </w:tc>
        <w:tc>
          <w:tcPr>
            <w:tcW w:w="1134" w:type="dxa"/>
            <w:shd w:val="clear" w:color="auto" w:fill="31849B" w:themeFill="accent5" w:themeFillShade="BF"/>
          </w:tcPr>
          <w:p w:rsidR="009F3806" w:rsidRPr="00E23B4E" w:rsidRDefault="009F3806" w:rsidP="006F19F0">
            <w:pPr>
              <w:pStyle w:val="Tablehead"/>
              <w:rPr>
                <w:lang w:val="en-GB"/>
              </w:rPr>
            </w:pPr>
            <w:r w:rsidRPr="00E23B4E">
              <w:rPr>
                <w:lang w:val="en-GB"/>
              </w:rPr>
              <w:t>IMT 2000 (3G)</w:t>
            </w:r>
          </w:p>
        </w:tc>
        <w:tc>
          <w:tcPr>
            <w:tcW w:w="964" w:type="dxa"/>
            <w:shd w:val="clear" w:color="auto" w:fill="31849B" w:themeFill="accent5" w:themeFillShade="BF"/>
          </w:tcPr>
          <w:p w:rsidR="009F3806" w:rsidRPr="00E23B4E" w:rsidRDefault="009F3806" w:rsidP="006F19F0">
            <w:pPr>
              <w:pStyle w:val="Tablehead"/>
              <w:rPr>
                <w:lang w:val="en-GB"/>
              </w:rPr>
            </w:pPr>
            <w:r w:rsidRPr="00E23B4E">
              <w:rPr>
                <w:lang w:val="en-GB"/>
              </w:rPr>
              <w:t>Total</w:t>
            </w:r>
          </w:p>
          <w:p w:rsidR="009F3806" w:rsidRPr="00E23B4E" w:rsidRDefault="009F3806" w:rsidP="006F19F0">
            <w:pPr>
              <w:pStyle w:val="Tablehead"/>
              <w:rPr>
                <w:lang w:val="en-GB"/>
              </w:rPr>
            </w:pPr>
            <w:r w:rsidRPr="00E23B4E">
              <w:rPr>
                <w:lang w:val="en-GB"/>
              </w:rPr>
              <w:t>MHz</w:t>
            </w:r>
          </w:p>
        </w:tc>
      </w:tr>
      <w:tr w:rsidR="009F3806" w:rsidRPr="00E23B4E" w:rsidTr="00A72C12">
        <w:trPr>
          <w:trHeight w:val="468"/>
          <w:jc w:val="center"/>
        </w:trPr>
        <w:tc>
          <w:tcPr>
            <w:tcW w:w="1522" w:type="dxa"/>
            <w:shd w:val="clear" w:color="auto" w:fill="DAEEF3" w:themeFill="accent5" w:themeFillTint="33"/>
          </w:tcPr>
          <w:p w:rsidR="009F3806" w:rsidRPr="00E23B4E" w:rsidRDefault="009F3806" w:rsidP="006F19F0">
            <w:pPr>
              <w:pStyle w:val="Tabletext"/>
              <w:rPr>
                <w:b/>
                <w:bCs w:val="0"/>
              </w:rPr>
            </w:pPr>
            <w:r w:rsidRPr="00E23B4E">
              <w:rPr>
                <w:b/>
                <w:bCs w:val="0"/>
              </w:rPr>
              <w:t>Nepal Telecom</w:t>
            </w:r>
          </w:p>
        </w:tc>
        <w:tc>
          <w:tcPr>
            <w:tcW w:w="1287" w:type="dxa"/>
            <w:shd w:val="clear" w:color="auto" w:fill="DAEEF3" w:themeFill="accent5" w:themeFillTint="33"/>
          </w:tcPr>
          <w:p w:rsidR="009F3806" w:rsidRPr="00E23B4E" w:rsidRDefault="009F3806" w:rsidP="006F19F0">
            <w:pPr>
              <w:pStyle w:val="Tabletext"/>
            </w:pPr>
            <w:r w:rsidRPr="00E23B4E">
              <w:t>2 x 8MHz</w:t>
            </w:r>
          </w:p>
        </w:tc>
        <w:tc>
          <w:tcPr>
            <w:tcW w:w="1659" w:type="dxa"/>
            <w:shd w:val="clear" w:color="auto" w:fill="DAEEF3" w:themeFill="accent5" w:themeFillTint="33"/>
          </w:tcPr>
          <w:p w:rsidR="009F3806" w:rsidRPr="00E23B4E" w:rsidRDefault="009F3806" w:rsidP="006F19F0">
            <w:pPr>
              <w:pStyle w:val="Tabletext"/>
            </w:pPr>
            <w:r w:rsidRPr="00E23B4E">
              <w:t>2 x 7.2 MHz,</w:t>
            </w:r>
          </w:p>
          <w:p w:rsidR="009F3806" w:rsidRPr="00E23B4E" w:rsidRDefault="009F3806" w:rsidP="006F19F0">
            <w:pPr>
              <w:pStyle w:val="Tabletext"/>
            </w:pPr>
            <w:r w:rsidRPr="00E23B4E">
              <w:t>2 x 2.4 MHz</w:t>
            </w:r>
          </w:p>
        </w:tc>
        <w:tc>
          <w:tcPr>
            <w:tcW w:w="1192" w:type="dxa"/>
            <w:shd w:val="clear" w:color="auto" w:fill="DAEEF3" w:themeFill="accent5" w:themeFillTint="33"/>
          </w:tcPr>
          <w:p w:rsidR="009F3806" w:rsidRPr="00E23B4E" w:rsidRDefault="009F3806" w:rsidP="006F19F0">
            <w:pPr>
              <w:pStyle w:val="Tabletext"/>
            </w:pPr>
            <w:r w:rsidRPr="00E23B4E">
              <w:t xml:space="preserve">2 x 9 MHz, </w:t>
            </w:r>
            <w:r w:rsidR="00A72C12" w:rsidRPr="00E23B4E">
              <w:br/>
            </w:r>
            <w:r w:rsidRPr="00E23B4E">
              <w:t>2 x 6 MHz</w:t>
            </w:r>
          </w:p>
        </w:tc>
        <w:tc>
          <w:tcPr>
            <w:tcW w:w="1260" w:type="dxa"/>
            <w:shd w:val="clear" w:color="auto" w:fill="DAEEF3" w:themeFill="accent5" w:themeFillTint="33"/>
          </w:tcPr>
          <w:p w:rsidR="009F3806" w:rsidRPr="00E23B4E" w:rsidRDefault="009F3806" w:rsidP="006F19F0">
            <w:pPr>
              <w:pStyle w:val="Tabletext"/>
            </w:pPr>
            <w:r w:rsidRPr="00E23B4E">
              <w:t>-</w:t>
            </w:r>
          </w:p>
        </w:tc>
        <w:tc>
          <w:tcPr>
            <w:tcW w:w="1134" w:type="dxa"/>
            <w:shd w:val="clear" w:color="auto" w:fill="DAEEF3" w:themeFill="accent5" w:themeFillTint="33"/>
          </w:tcPr>
          <w:p w:rsidR="009F3806" w:rsidRPr="00E23B4E" w:rsidRDefault="009F3806" w:rsidP="006F19F0">
            <w:pPr>
              <w:pStyle w:val="Tabletext"/>
            </w:pPr>
            <w:r w:rsidRPr="00E23B4E">
              <w:t>2 x10 MHz</w:t>
            </w:r>
          </w:p>
        </w:tc>
        <w:tc>
          <w:tcPr>
            <w:tcW w:w="964" w:type="dxa"/>
            <w:shd w:val="clear" w:color="auto" w:fill="DAEEF3" w:themeFill="accent5" w:themeFillTint="33"/>
          </w:tcPr>
          <w:p w:rsidR="009F3806" w:rsidRPr="00E23B4E" w:rsidRDefault="009F3806" w:rsidP="006F19F0">
            <w:pPr>
              <w:pStyle w:val="Tabletext"/>
            </w:pPr>
            <w:r w:rsidRPr="00E23B4E">
              <w:t>52.6</w:t>
            </w:r>
          </w:p>
        </w:tc>
      </w:tr>
      <w:tr w:rsidR="009F3806" w:rsidRPr="00E23B4E" w:rsidTr="00A72C12">
        <w:trPr>
          <w:trHeight w:val="465"/>
          <w:jc w:val="center"/>
        </w:trPr>
        <w:tc>
          <w:tcPr>
            <w:tcW w:w="1522" w:type="dxa"/>
            <w:shd w:val="clear" w:color="auto" w:fill="auto"/>
          </w:tcPr>
          <w:p w:rsidR="009F3806" w:rsidRPr="00E23B4E" w:rsidRDefault="009F3806" w:rsidP="006F19F0">
            <w:pPr>
              <w:pStyle w:val="Tabletext"/>
              <w:rPr>
                <w:b/>
                <w:bCs w:val="0"/>
              </w:rPr>
            </w:pPr>
            <w:r w:rsidRPr="00E23B4E">
              <w:rPr>
                <w:b/>
                <w:bCs w:val="0"/>
              </w:rPr>
              <w:t>STSPL</w:t>
            </w:r>
          </w:p>
        </w:tc>
        <w:tc>
          <w:tcPr>
            <w:tcW w:w="1287" w:type="dxa"/>
            <w:shd w:val="clear" w:color="auto" w:fill="auto"/>
          </w:tcPr>
          <w:p w:rsidR="009F3806" w:rsidRPr="00E23B4E" w:rsidRDefault="009F3806" w:rsidP="006F19F0">
            <w:pPr>
              <w:pStyle w:val="Tabletext"/>
            </w:pPr>
            <w:r w:rsidRPr="00E23B4E">
              <w:t>-</w:t>
            </w:r>
          </w:p>
        </w:tc>
        <w:tc>
          <w:tcPr>
            <w:tcW w:w="1659" w:type="dxa"/>
            <w:shd w:val="clear" w:color="auto" w:fill="auto"/>
          </w:tcPr>
          <w:p w:rsidR="009F3806" w:rsidRPr="00E23B4E" w:rsidRDefault="009F3806" w:rsidP="006F19F0">
            <w:pPr>
              <w:pStyle w:val="Tabletext"/>
            </w:pPr>
            <w:r w:rsidRPr="00E23B4E">
              <w:t>2 x 2.4 MHz,</w:t>
            </w:r>
          </w:p>
          <w:p w:rsidR="009F3806" w:rsidRPr="00E23B4E" w:rsidRDefault="009F3806" w:rsidP="006F19F0">
            <w:pPr>
              <w:pStyle w:val="Tabletext"/>
            </w:pPr>
            <w:r w:rsidRPr="00E23B4E">
              <w:t>2 x 0.6 MHz</w:t>
            </w:r>
          </w:p>
        </w:tc>
        <w:tc>
          <w:tcPr>
            <w:tcW w:w="1192" w:type="dxa"/>
            <w:shd w:val="clear" w:color="auto" w:fill="auto"/>
          </w:tcPr>
          <w:p w:rsidR="009F3806" w:rsidRPr="00E23B4E" w:rsidRDefault="009F3806" w:rsidP="006F19F0">
            <w:pPr>
              <w:pStyle w:val="Tabletext"/>
            </w:pPr>
            <w:r w:rsidRPr="00E23B4E">
              <w:t>-</w:t>
            </w:r>
          </w:p>
        </w:tc>
        <w:tc>
          <w:tcPr>
            <w:tcW w:w="1260" w:type="dxa"/>
            <w:shd w:val="clear" w:color="auto" w:fill="auto"/>
          </w:tcPr>
          <w:p w:rsidR="009F3806" w:rsidRPr="00E23B4E" w:rsidRDefault="009F3806" w:rsidP="006F19F0">
            <w:pPr>
              <w:pStyle w:val="Tabletext"/>
            </w:pPr>
            <w:r w:rsidRPr="00E23B4E">
              <w:t>-</w:t>
            </w:r>
          </w:p>
        </w:tc>
        <w:tc>
          <w:tcPr>
            <w:tcW w:w="1134" w:type="dxa"/>
            <w:shd w:val="clear" w:color="auto" w:fill="auto"/>
          </w:tcPr>
          <w:p w:rsidR="009F3806" w:rsidRPr="00E23B4E" w:rsidRDefault="009F3806" w:rsidP="006F19F0">
            <w:pPr>
              <w:pStyle w:val="Tabletext"/>
            </w:pPr>
            <w:r w:rsidRPr="00E23B4E">
              <w:t>-</w:t>
            </w:r>
          </w:p>
        </w:tc>
        <w:tc>
          <w:tcPr>
            <w:tcW w:w="964" w:type="dxa"/>
            <w:shd w:val="clear" w:color="auto" w:fill="auto"/>
          </w:tcPr>
          <w:p w:rsidR="009F3806" w:rsidRPr="00E23B4E" w:rsidRDefault="009F3806" w:rsidP="006F19F0">
            <w:pPr>
              <w:pStyle w:val="Tabletext"/>
            </w:pPr>
            <w:r w:rsidRPr="00E23B4E">
              <w:t>3</w:t>
            </w:r>
          </w:p>
        </w:tc>
      </w:tr>
      <w:tr w:rsidR="009F3806" w:rsidRPr="00E23B4E" w:rsidTr="00A72C12">
        <w:trPr>
          <w:trHeight w:val="687"/>
          <w:jc w:val="center"/>
        </w:trPr>
        <w:tc>
          <w:tcPr>
            <w:tcW w:w="1522" w:type="dxa"/>
            <w:shd w:val="clear" w:color="auto" w:fill="DAEEF3" w:themeFill="accent5" w:themeFillTint="33"/>
          </w:tcPr>
          <w:p w:rsidR="009F3806" w:rsidRPr="00E23B4E" w:rsidRDefault="009F3806" w:rsidP="006F19F0">
            <w:pPr>
              <w:pStyle w:val="Tabletext"/>
              <w:rPr>
                <w:b/>
                <w:bCs w:val="0"/>
              </w:rPr>
            </w:pPr>
            <w:r w:rsidRPr="00E23B4E">
              <w:rPr>
                <w:b/>
                <w:bCs w:val="0"/>
              </w:rPr>
              <w:t>UTL</w:t>
            </w:r>
          </w:p>
        </w:tc>
        <w:tc>
          <w:tcPr>
            <w:tcW w:w="1287" w:type="dxa"/>
            <w:shd w:val="clear" w:color="auto" w:fill="DAEEF3" w:themeFill="accent5" w:themeFillTint="33"/>
          </w:tcPr>
          <w:p w:rsidR="009F3806" w:rsidRPr="00E23B4E" w:rsidRDefault="009F3806" w:rsidP="006F19F0">
            <w:pPr>
              <w:pStyle w:val="Tabletext"/>
            </w:pPr>
            <w:r w:rsidRPr="00E23B4E">
              <w:t xml:space="preserve">2 x 3 MHz, </w:t>
            </w:r>
            <w:r w:rsidR="00A72C12" w:rsidRPr="00E23B4E">
              <w:br/>
            </w:r>
            <w:r w:rsidRPr="00E23B4E">
              <w:t>2 x 1.25 MHz</w:t>
            </w:r>
          </w:p>
        </w:tc>
        <w:tc>
          <w:tcPr>
            <w:tcW w:w="1659" w:type="dxa"/>
            <w:shd w:val="clear" w:color="auto" w:fill="DAEEF3" w:themeFill="accent5" w:themeFillTint="33"/>
          </w:tcPr>
          <w:p w:rsidR="009F3806" w:rsidRPr="00E23B4E" w:rsidRDefault="009F3806" w:rsidP="006F19F0">
            <w:pPr>
              <w:pStyle w:val="Tabletext"/>
            </w:pPr>
            <w:r w:rsidRPr="00E23B4E">
              <w:t>-</w:t>
            </w:r>
          </w:p>
        </w:tc>
        <w:tc>
          <w:tcPr>
            <w:tcW w:w="1192" w:type="dxa"/>
            <w:shd w:val="clear" w:color="auto" w:fill="DAEEF3" w:themeFill="accent5" w:themeFillTint="33"/>
          </w:tcPr>
          <w:p w:rsidR="009F3806" w:rsidRPr="00E23B4E" w:rsidRDefault="009F3806" w:rsidP="006F19F0">
            <w:pPr>
              <w:pStyle w:val="Tabletext"/>
            </w:pPr>
            <w:r w:rsidRPr="00E23B4E">
              <w:t>-</w:t>
            </w:r>
          </w:p>
        </w:tc>
        <w:tc>
          <w:tcPr>
            <w:tcW w:w="1260" w:type="dxa"/>
            <w:shd w:val="clear" w:color="auto" w:fill="DAEEF3" w:themeFill="accent5" w:themeFillTint="33"/>
          </w:tcPr>
          <w:p w:rsidR="009F3806" w:rsidRPr="00E23B4E" w:rsidRDefault="009F3806" w:rsidP="006F19F0">
            <w:pPr>
              <w:pStyle w:val="Tabletext"/>
            </w:pPr>
            <w:r w:rsidRPr="00E23B4E">
              <w:t>2 x 1.25 MHz</w:t>
            </w:r>
          </w:p>
        </w:tc>
        <w:tc>
          <w:tcPr>
            <w:tcW w:w="1134" w:type="dxa"/>
            <w:shd w:val="clear" w:color="auto" w:fill="DAEEF3" w:themeFill="accent5" w:themeFillTint="33"/>
          </w:tcPr>
          <w:p w:rsidR="009F3806" w:rsidRPr="00E23B4E" w:rsidRDefault="009F3806" w:rsidP="006F19F0">
            <w:pPr>
              <w:pStyle w:val="Tabletext"/>
            </w:pPr>
            <w:r w:rsidRPr="00E23B4E">
              <w:t>-</w:t>
            </w:r>
          </w:p>
        </w:tc>
        <w:tc>
          <w:tcPr>
            <w:tcW w:w="964" w:type="dxa"/>
            <w:shd w:val="clear" w:color="auto" w:fill="DAEEF3" w:themeFill="accent5" w:themeFillTint="33"/>
          </w:tcPr>
          <w:p w:rsidR="009F3806" w:rsidRPr="00E23B4E" w:rsidRDefault="009F3806" w:rsidP="006F19F0">
            <w:pPr>
              <w:pStyle w:val="Tabletext"/>
            </w:pPr>
            <w:r w:rsidRPr="00E23B4E">
              <w:t>5.5</w:t>
            </w:r>
          </w:p>
        </w:tc>
      </w:tr>
      <w:tr w:rsidR="009F3806" w:rsidRPr="00E23B4E" w:rsidTr="00A72C12">
        <w:trPr>
          <w:trHeight w:val="269"/>
          <w:jc w:val="center"/>
        </w:trPr>
        <w:tc>
          <w:tcPr>
            <w:tcW w:w="1522" w:type="dxa"/>
            <w:shd w:val="clear" w:color="auto" w:fill="auto"/>
          </w:tcPr>
          <w:p w:rsidR="009F3806" w:rsidRPr="00E23B4E" w:rsidRDefault="009F3806" w:rsidP="006F19F0">
            <w:pPr>
              <w:pStyle w:val="Tabletext"/>
              <w:rPr>
                <w:b/>
                <w:bCs w:val="0"/>
              </w:rPr>
            </w:pPr>
            <w:r w:rsidRPr="00E23B4E">
              <w:rPr>
                <w:b/>
                <w:bCs w:val="0"/>
              </w:rPr>
              <w:t>NSTPL</w:t>
            </w:r>
          </w:p>
        </w:tc>
        <w:tc>
          <w:tcPr>
            <w:tcW w:w="1287" w:type="dxa"/>
            <w:shd w:val="clear" w:color="auto" w:fill="auto"/>
          </w:tcPr>
          <w:p w:rsidR="009F3806" w:rsidRPr="00E23B4E" w:rsidRDefault="009F3806" w:rsidP="006F19F0">
            <w:pPr>
              <w:pStyle w:val="Tabletext"/>
            </w:pPr>
            <w:r w:rsidRPr="00E23B4E">
              <w:t>-</w:t>
            </w:r>
          </w:p>
        </w:tc>
        <w:tc>
          <w:tcPr>
            <w:tcW w:w="1659" w:type="dxa"/>
            <w:shd w:val="clear" w:color="auto" w:fill="auto"/>
          </w:tcPr>
          <w:p w:rsidR="009F3806" w:rsidRPr="00E23B4E" w:rsidRDefault="009F3806" w:rsidP="006F19F0">
            <w:pPr>
              <w:pStyle w:val="Tabletext"/>
            </w:pPr>
            <w:r w:rsidRPr="00E23B4E">
              <w:t>2 x 4.4 MHz</w:t>
            </w:r>
          </w:p>
        </w:tc>
        <w:tc>
          <w:tcPr>
            <w:tcW w:w="1192" w:type="dxa"/>
            <w:shd w:val="clear" w:color="auto" w:fill="auto"/>
          </w:tcPr>
          <w:p w:rsidR="009F3806" w:rsidRPr="00E23B4E" w:rsidRDefault="009F3806" w:rsidP="006F19F0">
            <w:pPr>
              <w:pStyle w:val="Tabletext"/>
            </w:pPr>
            <w:r w:rsidRPr="00E23B4E">
              <w:t>2 x 9 MHz</w:t>
            </w:r>
          </w:p>
        </w:tc>
        <w:tc>
          <w:tcPr>
            <w:tcW w:w="1260" w:type="dxa"/>
            <w:shd w:val="clear" w:color="auto" w:fill="auto"/>
          </w:tcPr>
          <w:p w:rsidR="009F3806" w:rsidRPr="00E23B4E" w:rsidRDefault="009F3806" w:rsidP="006F19F0">
            <w:pPr>
              <w:pStyle w:val="Tabletext"/>
            </w:pPr>
            <w:r w:rsidRPr="00E23B4E">
              <w:t>-</w:t>
            </w:r>
          </w:p>
        </w:tc>
        <w:tc>
          <w:tcPr>
            <w:tcW w:w="1134" w:type="dxa"/>
            <w:shd w:val="clear" w:color="auto" w:fill="auto"/>
          </w:tcPr>
          <w:p w:rsidR="009F3806" w:rsidRPr="00E23B4E" w:rsidRDefault="009F3806" w:rsidP="006F19F0">
            <w:pPr>
              <w:pStyle w:val="Tabletext"/>
            </w:pPr>
            <w:r w:rsidRPr="00E23B4E">
              <w:t>-</w:t>
            </w:r>
          </w:p>
        </w:tc>
        <w:tc>
          <w:tcPr>
            <w:tcW w:w="964" w:type="dxa"/>
            <w:shd w:val="clear" w:color="auto" w:fill="auto"/>
          </w:tcPr>
          <w:p w:rsidR="009F3806" w:rsidRPr="00E23B4E" w:rsidRDefault="009F3806" w:rsidP="006F19F0">
            <w:pPr>
              <w:pStyle w:val="Tabletext"/>
            </w:pPr>
            <w:r w:rsidRPr="00E23B4E">
              <w:t>13.4</w:t>
            </w:r>
          </w:p>
        </w:tc>
      </w:tr>
      <w:tr w:rsidR="009F3806" w:rsidRPr="00E23B4E" w:rsidTr="00A72C12">
        <w:trPr>
          <w:trHeight w:val="243"/>
          <w:jc w:val="center"/>
        </w:trPr>
        <w:tc>
          <w:tcPr>
            <w:tcW w:w="1522" w:type="dxa"/>
            <w:shd w:val="clear" w:color="auto" w:fill="DAEEF3" w:themeFill="accent5" w:themeFillTint="33"/>
          </w:tcPr>
          <w:p w:rsidR="009F3806" w:rsidRPr="00E23B4E" w:rsidRDefault="009F3806" w:rsidP="006F19F0">
            <w:pPr>
              <w:pStyle w:val="Tabletext"/>
              <w:rPr>
                <w:b/>
                <w:bCs w:val="0"/>
              </w:rPr>
            </w:pPr>
            <w:r w:rsidRPr="00E23B4E">
              <w:rPr>
                <w:b/>
                <w:bCs w:val="0"/>
              </w:rPr>
              <w:t>STM</w:t>
            </w:r>
          </w:p>
        </w:tc>
        <w:tc>
          <w:tcPr>
            <w:tcW w:w="1287" w:type="dxa"/>
            <w:shd w:val="clear" w:color="auto" w:fill="DAEEF3" w:themeFill="accent5" w:themeFillTint="33"/>
          </w:tcPr>
          <w:p w:rsidR="009F3806" w:rsidRPr="00E23B4E" w:rsidRDefault="009F3806" w:rsidP="006F19F0">
            <w:pPr>
              <w:pStyle w:val="Tabletext"/>
            </w:pPr>
            <w:r w:rsidRPr="00E23B4E">
              <w:t>-</w:t>
            </w:r>
          </w:p>
        </w:tc>
        <w:tc>
          <w:tcPr>
            <w:tcW w:w="1659" w:type="dxa"/>
            <w:shd w:val="clear" w:color="auto" w:fill="DAEEF3" w:themeFill="accent5" w:themeFillTint="33"/>
          </w:tcPr>
          <w:p w:rsidR="009F3806" w:rsidRPr="00E23B4E" w:rsidRDefault="009F3806" w:rsidP="006F19F0">
            <w:pPr>
              <w:pStyle w:val="Tabletext"/>
            </w:pPr>
            <w:r w:rsidRPr="00E23B4E">
              <w:t>2 x 2.4 MHz</w:t>
            </w:r>
          </w:p>
        </w:tc>
        <w:tc>
          <w:tcPr>
            <w:tcW w:w="1192" w:type="dxa"/>
            <w:shd w:val="clear" w:color="auto" w:fill="DAEEF3" w:themeFill="accent5" w:themeFillTint="33"/>
          </w:tcPr>
          <w:p w:rsidR="009F3806" w:rsidRPr="00E23B4E" w:rsidRDefault="009F3806" w:rsidP="006F19F0">
            <w:pPr>
              <w:pStyle w:val="Tabletext"/>
            </w:pPr>
          </w:p>
        </w:tc>
        <w:tc>
          <w:tcPr>
            <w:tcW w:w="1260" w:type="dxa"/>
            <w:shd w:val="clear" w:color="auto" w:fill="DAEEF3" w:themeFill="accent5" w:themeFillTint="33"/>
          </w:tcPr>
          <w:p w:rsidR="009F3806" w:rsidRPr="00E23B4E" w:rsidRDefault="009F3806" w:rsidP="006F19F0">
            <w:pPr>
              <w:pStyle w:val="Tabletext"/>
            </w:pPr>
            <w:r w:rsidRPr="00E23B4E">
              <w:t>-</w:t>
            </w:r>
          </w:p>
        </w:tc>
        <w:tc>
          <w:tcPr>
            <w:tcW w:w="1134" w:type="dxa"/>
            <w:shd w:val="clear" w:color="auto" w:fill="DAEEF3" w:themeFill="accent5" w:themeFillTint="33"/>
          </w:tcPr>
          <w:p w:rsidR="009F3806" w:rsidRPr="00E23B4E" w:rsidRDefault="009F3806" w:rsidP="006F19F0">
            <w:pPr>
              <w:pStyle w:val="Tabletext"/>
            </w:pPr>
            <w:r w:rsidRPr="00E23B4E">
              <w:t>-</w:t>
            </w:r>
          </w:p>
        </w:tc>
        <w:tc>
          <w:tcPr>
            <w:tcW w:w="964" w:type="dxa"/>
            <w:shd w:val="clear" w:color="auto" w:fill="DAEEF3" w:themeFill="accent5" w:themeFillTint="33"/>
          </w:tcPr>
          <w:p w:rsidR="009F3806" w:rsidRPr="00E23B4E" w:rsidRDefault="009F3806" w:rsidP="006F19F0">
            <w:pPr>
              <w:pStyle w:val="Tabletext"/>
            </w:pPr>
            <w:r w:rsidRPr="00E23B4E">
              <w:t>2.4</w:t>
            </w:r>
          </w:p>
        </w:tc>
      </w:tr>
      <w:tr w:rsidR="009F3806" w:rsidRPr="00E23B4E" w:rsidTr="00A72C12">
        <w:trPr>
          <w:trHeight w:val="561"/>
          <w:jc w:val="center"/>
        </w:trPr>
        <w:tc>
          <w:tcPr>
            <w:tcW w:w="1522" w:type="dxa"/>
            <w:shd w:val="clear" w:color="auto" w:fill="auto"/>
          </w:tcPr>
          <w:p w:rsidR="009F3806" w:rsidRPr="00E23B4E" w:rsidRDefault="009F3806" w:rsidP="006F19F0">
            <w:pPr>
              <w:pStyle w:val="Tabletext"/>
              <w:rPr>
                <w:b/>
                <w:bCs w:val="0"/>
              </w:rPr>
            </w:pPr>
            <w:proofErr w:type="spellStart"/>
            <w:r w:rsidRPr="00E23B4E">
              <w:rPr>
                <w:b/>
                <w:bCs w:val="0"/>
              </w:rPr>
              <w:t>Ncell</w:t>
            </w:r>
            <w:proofErr w:type="spellEnd"/>
          </w:p>
        </w:tc>
        <w:tc>
          <w:tcPr>
            <w:tcW w:w="1287" w:type="dxa"/>
            <w:shd w:val="clear" w:color="auto" w:fill="auto"/>
          </w:tcPr>
          <w:p w:rsidR="009F3806" w:rsidRPr="00E23B4E" w:rsidRDefault="009F3806" w:rsidP="006F19F0">
            <w:pPr>
              <w:pStyle w:val="Tabletext"/>
            </w:pPr>
            <w:r w:rsidRPr="00E23B4E">
              <w:t>-</w:t>
            </w:r>
          </w:p>
        </w:tc>
        <w:tc>
          <w:tcPr>
            <w:tcW w:w="1659" w:type="dxa"/>
            <w:shd w:val="clear" w:color="auto" w:fill="auto"/>
          </w:tcPr>
          <w:p w:rsidR="009F3806" w:rsidRPr="00E23B4E" w:rsidRDefault="009F3806" w:rsidP="006F19F0">
            <w:pPr>
              <w:pStyle w:val="Tabletext"/>
            </w:pPr>
            <w:r w:rsidRPr="00E23B4E">
              <w:t>2 x 6 MHz,</w:t>
            </w:r>
          </w:p>
          <w:p w:rsidR="009F3806" w:rsidRPr="00E23B4E" w:rsidRDefault="009F3806" w:rsidP="006F19F0">
            <w:pPr>
              <w:pStyle w:val="Tabletext"/>
            </w:pPr>
            <w:r w:rsidRPr="00E23B4E">
              <w:t>2 x 2 MHz</w:t>
            </w:r>
          </w:p>
        </w:tc>
        <w:tc>
          <w:tcPr>
            <w:tcW w:w="1192" w:type="dxa"/>
            <w:shd w:val="clear" w:color="auto" w:fill="auto"/>
          </w:tcPr>
          <w:p w:rsidR="009F3806" w:rsidRPr="00E23B4E" w:rsidRDefault="009F3806" w:rsidP="006F19F0">
            <w:pPr>
              <w:pStyle w:val="Tabletext"/>
            </w:pPr>
            <w:r w:rsidRPr="00E23B4E">
              <w:t xml:space="preserve">2 x 9 MHz, </w:t>
            </w:r>
            <w:r w:rsidR="00A72C12" w:rsidRPr="00E23B4E">
              <w:br/>
            </w:r>
            <w:r w:rsidRPr="00E23B4E">
              <w:t>2 x 2 MHz</w:t>
            </w:r>
          </w:p>
        </w:tc>
        <w:tc>
          <w:tcPr>
            <w:tcW w:w="1260" w:type="dxa"/>
            <w:shd w:val="clear" w:color="auto" w:fill="auto"/>
          </w:tcPr>
          <w:p w:rsidR="009F3806" w:rsidRPr="00E23B4E" w:rsidRDefault="009F3806" w:rsidP="006F19F0">
            <w:pPr>
              <w:pStyle w:val="Tabletext"/>
            </w:pPr>
            <w:r w:rsidRPr="00E23B4E">
              <w:t>-</w:t>
            </w:r>
          </w:p>
        </w:tc>
        <w:tc>
          <w:tcPr>
            <w:tcW w:w="1134" w:type="dxa"/>
            <w:shd w:val="clear" w:color="auto" w:fill="auto"/>
          </w:tcPr>
          <w:p w:rsidR="009F3806" w:rsidRPr="00E23B4E" w:rsidRDefault="009F3806" w:rsidP="006F19F0">
            <w:pPr>
              <w:pStyle w:val="Tabletext"/>
            </w:pPr>
            <w:r w:rsidRPr="00E23B4E">
              <w:t>2 x 10 MHz</w:t>
            </w:r>
          </w:p>
        </w:tc>
        <w:tc>
          <w:tcPr>
            <w:tcW w:w="964" w:type="dxa"/>
            <w:shd w:val="clear" w:color="auto" w:fill="auto"/>
          </w:tcPr>
          <w:p w:rsidR="009F3806" w:rsidRPr="00E23B4E" w:rsidRDefault="009F3806" w:rsidP="006F19F0">
            <w:pPr>
              <w:pStyle w:val="Tabletext"/>
            </w:pPr>
            <w:r w:rsidRPr="00E23B4E">
              <w:t>29</w:t>
            </w:r>
          </w:p>
        </w:tc>
      </w:tr>
    </w:tbl>
    <w:p w:rsidR="009F3806" w:rsidRPr="00E23B4E" w:rsidRDefault="009F3806" w:rsidP="009F3806">
      <w:pPr>
        <w:rPr>
          <w:i/>
          <w:iCs/>
          <w:sz w:val="20"/>
          <w:szCs w:val="20"/>
        </w:rPr>
      </w:pPr>
      <w:r w:rsidRPr="00E23B4E">
        <w:rPr>
          <w:i/>
          <w:iCs/>
          <w:sz w:val="20"/>
          <w:szCs w:val="20"/>
        </w:rPr>
        <w:t>Source:</w:t>
      </w:r>
      <w:r w:rsidR="006F19F0" w:rsidRPr="00E23B4E">
        <w:rPr>
          <w:i/>
          <w:iCs/>
          <w:sz w:val="20"/>
          <w:szCs w:val="20"/>
        </w:rPr>
        <w:t xml:space="preserve"> </w:t>
      </w:r>
      <w:r w:rsidRPr="00E23B4E">
        <w:rPr>
          <w:i/>
          <w:iCs/>
          <w:sz w:val="20"/>
          <w:szCs w:val="20"/>
        </w:rPr>
        <w:t>NTA – Existing Cellular Spectrum Allocation</w:t>
      </w:r>
    </w:p>
    <w:p w:rsidR="009F3806" w:rsidRPr="00E23B4E" w:rsidRDefault="009F3806" w:rsidP="00BF76D1">
      <w:pPr>
        <w:pStyle w:val="Heading2"/>
        <w:rPr>
          <w:lang w:val="en-GB"/>
        </w:rPr>
      </w:pPr>
      <w:bookmarkStart w:id="60" w:name="_Toc338321927"/>
      <w:r w:rsidRPr="00E23B4E">
        <w:rPr>
          <w:lang w:val="en-GB"/>
        </w:rPr>
        <w:lastRenderedPageBreak/>
        <w:t>3.</w:t>
      </w:r>
      <w:r w:rsidR="00BF76D1" w:rsidRPr="00E23B4E">
        <w:rPr>
          <w:lang w:val="en-GB"/>
        </w:rPr>
        <w:t>8</w:t>
      </w:r>
      <w:r w:rsidRPr="00E23B4E">
        <w:rPr>
          <w:lang w:val="en-GB"/>
        </w:rPr>
        <w:tab/>
        <w:t>Key challenges</w:t>
      </w:r>
      <w:r w:rsidRPr="00E23B4E">
        <w:rPr>
          <w:vertAlign w:val="superscript"/>
          <w:lang w:val="en-GB"/>
        </w:rPr>
        <w:footnoteReference w:id="25"/>
      </w:r>
      <w:bookmarkEnd w:id="60"/>
    </w:p>
    <w:p w:rsidR="009F3806" w:rsidRPr="00E23B4E" w:rsidRDefault="009F3806" w:rsidP="00044436">
      <w:r w:rsidRPr="00E23B4E">
        <w:t xml:space="preserve">In order to materially increase </w:t>
      </w:r>
      <w:r w:rsidR="00044436" w:rsidRPr="00E23B4E">
        <w:t xml:space="preserve">wireless broadband </w:t>
      </w:r>
      <w:r w:rsidRPr="00E23B4E">
        <w:t xml:space="preserve">penetration, the NTA along with </w:t>
      </w:r>
      <w:r w:rsidR="00CC00D0" w:rsidRPr="00E23B4E">
        <w:t>government</w:t>
      </w:r>
      <w:r w:rsidRPr="00E23B4E">
        <w:t xml:space="preserve"> needs to devise solutions to successfully address three key challenges</w:t>
      </w:r>
      <w:r w:rsidR="00044436" w:rsidRPr="00E23B4E">
        <w:t>: power disruptions, affordability, and policy and regulatory barriers</w:t>
      </w:r>
      <w:r w:rsidRPr="00E23B4E">
        <w:t>.</w:t>
      </w:r>
    </w:p>
    <w:p w:rsidR="009F3806" w:rsidRPr="00E23B4E" w:rsidRDefault="006F19F0" w:rsidP="00BF76D1">
      <w:pPr>
        <w:pStyle w:val="Heading3"/>
        <w:rPr>
          <w:lang w:val="en-GB"/>
        </w:rPr>
      </w:pPr>
      <w:bookmarkStart w:id="61" w:name="_Toc338321928"/>
      <w:r w:rsidRPr="00E23B4E">
        <w:rPr>
          <w:lang w:val="en-GB"/>
        </w:rPr>
        <w:t>3.</w:t>
      </w:r>
      <w:r w:rsidR="00BF76D1" w:rsidRPr="00E23B4E">
        <w:rPr>
          <w:lang w:val="en-GB"/>
        </w:rPr>
        <w:t>8</w:t>
      </w:r>
      <w:r w:rsidRPr="00E23B4E">
        <w:rPr>
          <w:lang w:val="en-GB"/>
        </w:rPr>
        <w:t>.1</w:t>
      </w:r>
      <w:r w:rsidRPr="00E23B4E">
        <w:rPr>
          <w:lang w:val="en-GB"/>
        </w:rPr>
        <w:tab/>
      </w:r>
      <w:r w:rsidR="009F3806" w:rsidRPr="00E23B4E">
        <w:rPr>
          <w:lang w:val="en-GB"/>
        </w:rPr>
        <w:t>Power disruptions</w:t>
      </w:r>
      <w:bookmarkEnd w:id="61"/>
    </w:p>
    <w:p w:rsidR="009F3806" w:rsidRPr="00E23B4E" w:rsidRDefault="009F3806" w:rsidP="009F3806">
      <w:r w:rsidRPr="00E23B4E">
        <w:t xml:space="preserve">Nepal’s power grid is insufficient and needs substantial investment. Unlike domestic fixed line networks (which are self-powered), the national grid will power wireless networks and therefore subject to potentially crippling disruptions which may have the effect of suppressing broadband uptake. The </w:t>
      </w:r>
      <w:r w:rsidR="00CC00D0" w:rsidRPr="00E23B4E">
        <w:t>government</w:t>
      </w:r>
      <w:r w:rsidRPr="00E23B4E">
        <w:t xml:space="preserve"> may need to mitigate this significant obstacle via the use of alternative power sources, such as solar, grid upgrades and backup battery equipment.</w:t>
      </w:r>
    </w:p>
    <w:p w:rsidR="009F3806" w:rsidRPr="00E23B4E" w:rsidRDefault="006F19F0" w:rsidP="00BF76D1">
      <w:pPr>
        <w:pStyle w:val="Heading3"/>
        <w:rPr>
          <w:lang w:val="en-GB"/>
        </w:rPr>
      </w:pPr>
      <w:bookmarkStart w:id="62" w:name="_Toc338321929"/>
      <w:r w:rsidRPr="00E23B4E">
        <w:rPr>
          <w:lang w:val="en-GB"/>
        </w:rPr>
        <w:t>3.</w:t>
      </w:r>
      <w:r w:rsidR="00BF76D1" w:rsidRPr="00E23B4E">
        <w:rPr>
          <w:lang w:val="en-GB"/>
        </w:rPr>
        <w:t>8</w:t>
      </w:r>
      <w:r w:rsidRPr="00E23B4E">
        <w:rPr>
          <w:lang w:val="en-GB"/>
        </w:rPr>
        <w:t>.2</w:t>
      </w:r>
      <w:r w:rsidRPr="00E23B4E">
        <w:rPr>
          <w:lang w:val="en-GB"/>
        </w:rPr>
        <w:tab/>
      </w:r>
      <w:r w:rsidR="009F3806" w:rsidRPr="00E23B4E">
        <w:rPr>
          <w:lang w:val="en-GB"/>
        </w:rPr>
        <w:t>Affordability</w:t>
      </w:r>
      <w:bookmarkEnd w:id="62"/>
    </w:p>
    <w:p w:rsidR="009F3806" w:rsidRPr="00E23B4E" w:rsidRDefault="009F3806" w:rsidP="00A72C12">
      <w:r w:rsidRPr="00E23B4E">
        <w:t xml:space="preserve">At present, notebook computers and 3G Internet access priced at approximately 70 and 20 </w:t>
      </w:r>
      <w:r w:rsidR="00CC00D0" w:rsidRPr="00E23B4E">
        <w:t>per cent</w:t>
      </w:r>
      <w:r w:rsidRPr="00E23B4E">
        <w:t xml:space="preserve"> per capita income, respectively, are unaffordable to many Nepalese. Lack of affordability of both Internet access devices and services constitutes the most significant barrier to wireless broadband adoption in Nepal. The </w:t>
      </w:r>
      <w:r w:rsidR="00CC00D0" w:rsidRPr="00E23B4E">
        <w:t>government</w:t>
      </w:r>
      <w:r w:rsidRPr="00E23B4E">
        <w:t xml:space="preserve"> will need to endeavour to bridge this affordability gap by considering the merit of a number of options such as: free Wi-Fi hotspots, subsidies and community Internet centres etc. These policies are especially important for the approximately 70 </w:t>
      </w:r>
      <w:r w:rsidR="00CC00D0" w:rsidRPr="00E23B4E">
        <w:t>per cent</w:t>
      </w:r>
      <w:r w:rsidRPr="00E23B4E">
        <w:t xml:space="preserve"> of </w:t>
      </w:r>
      <w:r w:rsidR="00A72C12" w:rsidRPr="00E23B4E">
        <w:t>the population who</w:t>
      </w:r>
      <w:r w:rsidRPr="00E23B4E">
        <w:t xml:space="preserve"> live in isolated/rural areas. </w:t>
      </w:r>
    </w:p>
    <w:p w:rsidR="009F3806" w:rsidRPr="00E23B4E" w:rsidRDefault="006F19F0" w:rsidP="00BF76D1">
      <w:pPr>
        <w:pStyle w:val="Heading3"/>
        <w:rPr>
          <w:lang w:val="en-GB"/>
        </w:rPr>
      </w:pPr>
      <w:bookmarkStart w:id="63" w:name="_Toc338321930"/>
      <w:r w:rsidRPr="00E23B4E">
        <w:rPr>
          <w:lang w:val="en-GB"/>
        </w:rPr>
        <w:t>3.</w:t>
      </w:r>
      <w:r w:rsidR="00BF76D1" w:rsidRPr="00E23B4E">
        <w:rPr>
          <w:lang w:val="en-GB"/>
        </w:rPr>
        <w:t>8</w:t>
      </w:r>
      <w:r w:rsidRPr="00E23B4E">
        <w:rPr>
          <w:lang w:val="en-GB"/>
        </w:rPr>
        <w:t>.3</w:t>
      </w:r>
      <w:r w:rsidRPr="00E23B4E">
        <w:rPr>
          <w:lang w:val="en-GB"/>
        </w:rPr>
        <w:tab/>
      </w:r>
      <w:r w:rsidR="009F3806" w:rsidRPr="00E23B4E">
        <w:rPr>
          <w:lang w:val="en-GB"/>
        </w:rPr>
        <w:t>Policy and regulatory barriers</w:t>
      </w:r>
      <w:bookmarkEnd w:id="63"/>
    </w:p>
    <w:p w:rsidR="009F3806" w:rsidRPr="00E23B4E" w:rsidRDefault="009F3806" w:rsidP="00044436">
      <w:r w:rsidRPr="00E23B4E">
        <w:t xml:space="preserve">A number of policy and regulatory barriers </w:t>
      </w:r>
      <w:proofErr w:type="gramStart"/>
      <w:r w:rsidRPr="00E23B4E">
        <w:t>exist</w:t>
      </w:r>
      <w:proofErr w:type="gramEnd"/>
      <w:r w:rsidRPr="00E23B4E">
        <w:t xml:space="preserve"> which impact </w:t>
      </w:r>
      <w:r w:rsidR="00044436" w:rsidRPr="00E23B4E">
        <w:t xml:space="preserve">wireless broadband </w:t>
      </w:r>
      <w:r w:rsidRPr="00E23B4E">
        <w:t xml:space="preserve">penetration. These include, </w:t>
      </w:r>
      <w:r w:rsidRPr="00E23B4E">
        <w:rPr>
          <w:i/>
        </w:rPr>
        <w:t>inter alia</w:t>
      </w:r>
      <w:r w:rsidRPr="00E23B4E">
        <w:t>:</w:t>
      </w:r>
    </w:p>
    <w:p w:rsidR="009F3806" w:rsidRPr="00E23B4E" w:rsidRDefault="006F19F0" w:rsidP="00A72C12">
      <w:pPr>
        <w:pStyle w:val="Enumlevel1"/>
      </w:pPr>
      <w:r w:rsidRPr="00E23B4E">
        <w:rPr>
          <w:i/>
          <w:color w:val="31849B" w:themeColor="accent5" w:themeShade="BF"/>
        </w:rPr>
        <w:t>•</w:t>
      </w:r>
      <w:r w:rsidRPr="00E23B4E">
        <w:rPr>
          <w:i/>
        </w:rPr>
        <w:tab/>
      </w:r>
      <w:proofErr w:type="gramStart"/>
      <w:r w:rsidR="00A72C12" w:rsidRPr="00E23B4E">
        <w:t>a</w:t>
      </w:r>
      <w:proofErr w:type="gramEnd"/>
      <w:r w:rsidR="00A72C12" w:rsidRPr="00E23B4E">
        <w:t xml:space="preserve"> </w:t>
      </w:r>
      <w:r w:rsidR="009F3806" w:rsidRPr="00E23B4E">
        <w:t>complex licensing scheme that acts to discourage enterprises from entering the domestic market and hence providing additional competition;</w:t>
      </w:r>
    </w:p>
    <w:p w:rsidR="009F3806" w:rsidRPr="00E23B4E" w:rsidRDefault="006F19F0" w:rsidP="00A72C12">
      <w:pPr>
        <w:pStyle w:val="Enumlevel1"/>
      </w:pPr>
      <w:r w:rsidRPr="00E23B4E">
        <w:rPr>
          <w:i/>
          <w:color w:val="31849B" w:themeColor="accent5" w:themeShade="BF"/>
        </w:rPr>
        <w:t>•</w:t>
      </w:r>
      <w:r w:rsidRPr="00E23B4E">
        <w:rPr>
          <w:i/>
        </w:rPr>
        <w:tab/>
      </w:r>
      <w:proofErr w:type="gramStart"/>
      <w:r w:rsidR="00A72C12" w:rsidRPr="00E23B4E">
        <w:t>non</w:t>
      </w:r>
      <w:r w:rsidR="009F3806" w:rsidRPr="00E23B4E">
        <w:t>-transparent</w:t>
      </w:r>
      <w:proofErr w:type="gramEnd"/>
      <w:r w:rsidR="009F3806" w:rsidRPr="00E23B4E">
        <w:t xml:space="preserve"> spectrum allocation regime and inefficient allocation of key spectrum bands (</w:t>
      </w:r>
      <w:r w:rsidR="00A72C12" w:rsidRPr="00E23B4E">
        <w:t>e.g.</w:t>
      </w:r>
      <w:r w:rsidR="009F3806" w:rsidRPr="00E23B4E">
        <w:t xml:space="preserve"> on a regional basis without reuse);</w:t>
      </w:r>
    </w:p>
    <w:p w:rsidR="009F3806" w:rsidRPr="00E23B4E" w:rsidRDefault="006F19F0" w:rsidP="00A72C12">
      <w:pPr>
        <w:pStyle w:val="Enumlevel1"/>
      </w:pPr>
      <w:r w:rsidRPr="00E23B4E">
        <w:rPr>
          <w:i/>
          <w:color w:val="31849B" w:themeColor="accent5" w:themeShade="BF"/>
        </w:rPr>
        <w:t>•</w:t>
      </w:r>
      <w:r w:rsidRPr="00E23B4E">
        <w:rPr>
          <w:i/>
        </w:rPr>
        <w:tab/>
      </w:r>
      <w:proofErr w:type="gramStart"/>
      <w:r w:rsidR="00A72C12" w:rsidRPr="00E23B4E">
        <w:t>the</w:t>
      </w:r>
      <w:proofErr w:type="gramEnd"/>
      <w:r w:rsidR="00A72C12" w:rsidRPr="00E23B4E">
        <w:t xml:space="preserve"> </w:t>
      </w:r>
      <w:r w:rsidR="009F3806" w:rsidRPr="00E23B4E">
        <w:t>lack of an effective interconnection regime; and</w:t>
      </w:r>
    </w:p>
    <w:p w:rsidR="009F3806" w:rsidRPr="00E23B4E" w:rsidRDefault="006F19F0" w:rsidP="00A72C12">
      <w:pPr>
        <w:pStyle w:val="Enumlevel1"/>
      </w:pPr>
      <w:r w:rsidRPr="00E23B4E">
        <w:rPr>
          <w:i/>
          <w:color w:val="31849B" w:themeColor="accent5" w:themeShade="BF"/>
        </w:rPr>
        <w:t>•</w:t>
      </w:r>
      <w:r w:rsidRPr="00E23B4E">
        <w:rPr>
          <w:i/>
        </w:rPr>
        <w:tab/>
      </w:r>
      <w:proofErr w:type="gramStart"/>
      <w:r w:rsidR="00A72C12" w:rsidRPr="00E23B4E">
        <w:t>inefficient</w:t>
      </w:r>
      <w:proofErr w:type="gramEnd"/>
      <w:r w:rsidR="00A72C12" w:rsidRPr="00E23B4E">
        <w:t xml:space="preserve"> </w:t>
      </w:r>
      <w:r w:rsidR="009F3806" w:rsidRPr="00E23B4E">
        <w:t>taxes that add to the expense of purchasing new technology / equipment.</w:t>
      </w:r>
    </w:p>
    <w:p w:rsidR="009F3806" w:rsidRPr="00E23B4E" w:rsidRDefault="009F3806" w:rsidP="00044436">
      <w:r w:rsidRPr="00E23B4E">
        <w:t xml:space="preserve">These barriers will need to be addressed by the </w:t>
      </w:r>
      <w:r w:rsidR="00CC00D0" w:rsidRPr="00E23B4E">
        <w:t>government</w:t>
      </w:r>
      <w:r w:rsidRPr="00E23B4E">
        <w:t xml:space="preserve"> in order to facilitate the most efficient and effective rollout of </w:t>
      </w:r>
      <w:r w:rsidR="00044436" w:rsidRPr="00E23B4E">
        <w:t xml:space="preserve">wireless broadband </w:t>
      </w:r>
      <w:r w:rsidRPr="00E23B4E">
        <w:t>services.</w:t>
      </w:r>
      <w:r w:rsidR="006F19F0" w:rsidRPr="00E23B4E">
        <w:t xml:space="preserve"> </w:t>
      </w:r>
    </w:p>
    <w:p w:rsidR="00BB7263" w:rsidRPr="00E23B4E" w:rsidRDefault="00BB7263" w:rsidP="00B7550A">
      <w:pPr>
        <w:pStyle w:val="Heading1"/>
        <w:ind w:left="851" w:hanging="851"/>
        <w:rPr>
          <w:lang w:val="en-GB"/>
        </w:rPr>
      </w:pPr>
      <w:bookmarkStart w:id="64" w:name="_Toc338321931"/>
      <w:r w:rsidRPr="00E23B4E">
        <w:rPr>
          <w:lang w:val="en-GB"/>
        </w:rPr>
        <w:t>4.</w:t>
      </w:r>
      <w:r w:rsidRPr="00E23B4E">
        <w:rPr>
          <w:lang w:val="en-GB"/>
        </w:rPr>
        <w:tab/>
      </w:r>
      <w:r w:rsidR="00B7550A" w:rsidRPr="00E23B4E">
        <w:rPr>
          <w:lang w:val="en-GB"/>
        </w:rPr>
        <w:t>Medium to long term goals to optimise wireless broadband for Nepal</w:t>
      </w:r>
      <w:bookmarkEnd w:id="64"/>
    </w:p>
    <w:p w:rsidR="00BB7263" w:rsidRPr="00E23B4E" w:rsidRDefault="00BB7263" w:rsidP="00044436">
      <w:pPr>
        <w:pStyle w:val="Heading2"/>
        <w:rPr>
          <w:lang w:val="en-GB"/>
        </w:rPr>
      </w:pPr>
      <w:bookmarkStart w:id="65" w:name="_Toc338321932"/>
      <w:r w:rsidRPr="00E23B4E">
        <w:rPr>
          <w:lang w:val="en-GB"/>
        </w:rPr>
        <w:t>4.1</w:t>
      </w:r>
      <w:r w:rsidRPr="00E23B4E">
        <w:rPr>
          <w:lang w:val="en-GB"/>
        </w:rPr>
        <w:tab/>
        <w:t xml:space="preserve">Global </w:t>
      </w:r>
      <w:r w:rsidR="00044436" w:rsidRPr="00E23B4E">
        <w:rPr>
          <w:lang w:val="en-GB"/>
        </w:rPr>
        <w:t>m</w:t>
      </w:r>
      <w:r w:rsidRPr="00E23B4E">
        <w:rPr>
          <w:lang w:val="en-GB"/>
        </w:rPr>
        <w:t xml:space="preserve">obile </w:t>
      </w:r>
      <w:r w:rsidR="00044436" w:rsidRPr="00E23B4E">
        <w:rPr>
          <w:lang w:val="en-GB"/>
        </w:rPr>
        <w:t>d</w:t>
      </w:r>
      <w:r w:rsidRPr="00E23B4E">
        <w:rPr>
          <w:lang w:val="en-GB"/>
        </w:rPr>
        <w:t xml:space="preserve">ata </w:t>
      </w:r>
      <w:r w:rsidR="00044436" w:rsidRPr="00E23B4E">
        <w:rPr>
          <w:lang w:val="en-GB"/>
        </w:rPr>
        <w:t>t</w:t>
      </w:r>
      <w:r w:rsidRPr="00E23B4E">
        <w:rPr>
          <w:lang w:val="en-GB"/>
        </w:rPr>
        <w:t xml:space="preserve">raffic </w:t>
      </w:r>
      <w:r w:rsidR="00044436" w:rsidRPr="00E23B4E">
        <w:rPr>
          <w:lang w:val="en-GB"/>
        </w:rPr>
        <w:t>g</w:t>
      </w:r>
      <w:r w:rsidRPr="00E23B4E">
        <w:rPr>
          <w:lang w:val="en-GB"/>
        </w:rPr>
        <w:t>rowth</w:t>
      </w:r>
      <w:bookmarkEnd w:id="65"/>
    </w:p>
    <w:p w:rsidR="00BB7263" w:rsidRPr="00E23B4E" w:rsidRDefault="00BB7263" w:rsidP="00A72C12">
      <w:r w:rsidRPr="00E23B4E">
        <w:t>Based on global statistics the number of wireless broadband subscribers has exceeded the number of fixed broadband subscribers and will continue on an explosive growth path as per current growth estimates.</w:t>
      </w:r>
      <w:r w:rsidR="00505B8C" w:rsidRPr="00E23B4E">
        <w:t xml:space="preserve"> </w:t>
      </w:r>
      <w:r w:rsidRPr="00E23B4E">
        <w:t xml:space="preserve">According to the Cisco </w:t>
      </w:r>
      <w:r w:rsidRPr="00E23B4E">
        <w:rPr>
          <w:i/>
        </w:rPr>
        <w:t>Visual Networking Index Global Mobile Data Traffic Forecast</w:t>
      </w:r>
      <w:r w:rsidRPr="00E23B4E">
        <w:t xml:space="preserve"> overall mobile data traffic is expected to grow to 10.8 </w:t>
      </w:r>
      <w:proofErr w:type="spellStart"/>
      <w:r w:rsidRPr="00E23B4E">
        <w:t>Exabytes</w:t>
      </w:r>
      <w:proofErr w:type="spellEnd"/>
      <w:r w:rsidRPr="00E23B4E">
        <w:t xml:space="preserve"> (1 Exabyte=10</w:t>
      </w:r>
      <w:r w:rsidRPr="00E23B4E">
        <w:rPr>
          <w:vertAlign w:val="superscript"/>
        </w:rPr>
        <w:t>18</w:t>
      </w:r>
      <w:r w:rsidRPr="00E23B4E">
        <w:t xml:space="preserve"> bytes) per month by 2016 as shown in </w:t>
      </w:r>
      <w:r w:rsidR="001D32B1" w:rsidRPr="00E23B4E">
        <w:t>Figure</w:t>
      </w:r>
      <w:r w:rsidR="00E403E9" w:rsidRPr="00E23B4E">
        <w:t xml:space="preserve"> </w:t>
      </w:r>
      <w:r w:rsidR="00A72C12" w:rsidRPr="00E23B4E">
        <w:t>3</w:t>
      </w:r>
      <w:r w:rsidRPr="00E23B4E">
        <w:t xml:space="preserve">. </w:t>
      </w:r>
    </w:p>
    <w:p w:rsidR="00BB7263" w:rsidRPr="00E23B4E" w:rsidRDefault="00B7550A" w:rsidP="00A72C12">
      <w:pPr>
        <w:pStyle w:val="Figuretitle"/>
      </w:pPr>
      <w:r w:rsidRPr="00E23B4E">
        <w:lastRenderedPageBreak/>
        <w:t xml:space="preserve">Figure </w:t>
      </w:r>
      <w:r w:rsidR="00A72C12" w:rsidRPr="00E23B4E">
        <w:t>3</w:t>
      </w:r>
      <w:r w:rsidR="00BB7263" w:rsidRPr="00E23B4E">
        <w:t xml:space="preserve">: </w:t>
      </w:r>
      <w:r w:rsidRPr="00E23B4E">
        <w:t xml:space="preserve"> </w:t>
      </w:r>
      <w:r w:rsidR="00BB7263" w:rsidRPr="00E23B4E">
        <w:t xml:space="preserve">Overall </w:t>
      </w:r>
      <w:r w:rsidR="00044436" w:rsidRPr="00E23B4E">
        <w:t>m</w:t>
      </w:r>
      <w:r w:rsidR="00BB7263" w:rsidRPr="00E23B4E">
        <w:t xml:space="preserve">obile </w:t>
      </w:r>
      <w:r w:rsidR="00044436" w:rsidRPr="00E23B4E">
        <w:t>d</w:t>
      </w:r>
      <w:r w:rsidR="00BB7263" w:rsidRPr="00E23B4E">
        <w:t xml:space="preserve">ata </w:t>
      </w:r>
      <w:r w:rsidR="00044436" w:rsidRPr="00E23B4E">
        <w:t>t</w:t>
      </w:r>
      <w:r w:rsidR="00BB7263" w:rsidRPr="00E23B4E">
        <w:t xml:space="preserve">raffic </w:t>
      </w:r>
      <w:r w:rsidR="00044436" w:rsidRPr="00E23B4E">
        <w:t>g</w:t>
      </w:r>
      <w:r w:rsidR="00BB7263" w:rsidRPr="00E23B4E">
        <w:t>rowth 2011 – 2016</w:t>
      </w:r>
    </w:p>
    <w:p w:rsidR="00BB7263" w:rsidRPr="00E23B4E" w:rsidRDefault="00BB7263" w:rsidP="00BB7263">
      <w:pPr>
        <w:pStyle w:val="Figure"/>
      </w:pPr>
      <w:r w:rsidRPr="00E23B4E">
        <w:rPr>
          <w:noProof/>
          <w:lang w:val="en-US" w:eastAsia="zh-CN"/>
        </w:rPr>
        <w:drawing>
          <wp:inline distT="0" distB="0" distL="0" distR="0">
            <wp:extent cx="5760085" cy="43224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4322444"/>
                    </a:xfrm>
                    <a:prstGeom prst="rect">
                      <a:avLst/>
                    </a:prstGeom>
                    <a:noFill/>
                    <a:ln>
                      <a:noFill/>
                    </a:ln>
                  </pic:spPr>
                </pic:pic>
              </a:graphicData>
            </a:graphic>
          </wp:inline>
        </w:drawing>
      </w:r>
    </w:p>
    <w:p w:rsidR="00BB7263" w:rsidRPr="00E23B4E" w:rsidRDefault="00B7550A" w:rsidP="00BB7263">
      <w:pPr>
        <w:pStyle w:val="figuresource"/>
      </w:pPr>
      <w:r w:rsidRPr="00E23B4E">
        <w:t>Source:  Cisco, VNI Report, 2012</w:t>
      </w:r>
    </w:p>
    <w:p w:rsidR="00BB7263" w:rsidRPr="00E23B4E" w:rsidRDefault="00BB7263" w:rsidP="00BB7263"/>
    <w:p w:rsidR="00BB7263" w:rsidRPr="00E23B4E" w:rsidRDefault="00BB7263" w:rsidP="00C0567E">
      <w:pPr>
        <w:keepNext/>
        <w:keepLines/>
      </w:pPr>
      <w:r w:rsidRPr="00E23B4E">
        <w:lastRenderedPageBreak/>
        <w:t xml:space="preserve">As the industry embraces mobile broadband, data demand on the network is increasing rapidly, and operators need to find a cost efficient way to continue providing the service. A </w:t>
      </w:r>
      <w:r w:rsidR="00A72C12" w:rsidRPr="00E23B4E">
        <w:t>ten</w:t>
      </w:r>
      <w:r w:rsidRPr="00E23B4E">
        <w:t xml:space="preserve">-fold increase in mobile data traffic could translate to less than 10 </w:t>
      </w:r>
      <w:r w:rsidR="00CC00D0" w:rsidRPr="00E23B4E">
        <w:t>per cent</w:t>
      </w:r>
      <w:r w:rsidRPr="00E23B4E">
        <w:t xml:space="preserve"> increase in revenue for operators. LTE serves as the common migration path for all existing mobile standards to address the cost challenge (</w:t>
      </w:r>
      <w:r w:rsidR="00E403E9" w:rsidRPr="00E23B4E">
        <w:t>Figure 4</w:t>
      </w:r>
      <w:r w:rsidRPr="00E23B4E">
        <w:t>).</w:t>
      </w:r>
    </w:p>
    <w:p w:rsidR="00BB7263" w:rsidRPr="00E23B4E" w:rsidRDefault="00B7550A" w:rsidP="00A72C12">
      <w:pPr>
        <w:pStyle w:val="Figuretitle"/>
      </w:pPr>
      <w:r w:rsidRPr="00E23B4E">
        <w:t xml:space="preserve">Figure </w:t>
      </w:r>
      <w:r w:rsidR="00A72C12" w:rsidRPr="00E23B4E">
        <w:t>4</w:t>
      </w:r>
      <w:r w:rsidR="00BB7263" w:rsidRPr="00E23B4E">
        <w:t>: Benefits of LTE:</w:t>
      </w:r>
      <w:r w:rsidR="00505B8C" w:rsidRPr="00E23B4E">
        <w:t xml:space="preserve"> </w:t>
      </w:r>
      <w:r w:rsidR="00BB7263" w:rsidRPr="00E23B4E">
        <w:t>decoupling revenue and traffic</w:t>
      </w:r>
    </w:p>
    <w:p w:rsidR="00BB7263" w:rsidRPr="00E23B4E" w:rsidRDefault="00BB7263" w:rsidP="00BB7263">
      <w:pPr>
        <w:pStyle w:val="Figure"/>
      </w:pPr>
      <w:r w:rsidRPr="00E23B4E">
        <w:rPr>
          <w:rFonts w:ascii="Arial" w:hAnsi="Arial"/>
          <w:noProof/>
          <w:lang w:val="en-US" w:eastAsia="zh-CN"/>
        </w:rPr>
        <w:drawing>
          <wp:inline distT="0" distB="0" distL="0" distR="0">
            <wp:extent cx="5708411" cy="2475781"/>
            <wp:effectExtent l="19050" t="0" r="6589" b="0"/>
            <wp:docPr id="1" name="Picture 1" descr="Description: Description: 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l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0" cy="2478639"/>
                    </a:xfrm>
                    <a:prstGeom prst="rect">
                      <a:avLst/>
                    </a:prstGeom>
                    <a:noFill/>
                    <a:ln>
                      <a:noFill/>
                    </a:ln>
                  </pic:spPr>
                </pic:pic>
              </a:graphicData>
            </a:graphic>
          </wp:inline>
        </w:drawing>
      </w:r>
    </w:p>
    <w:p w:rsidR="00BB7263" w:rsidRPr="00E23B4E" w:rsidRDefault="00BB7263" w:rsidP="00BB7263">
      <w:pPr>
        <w:pStyle w:val="figuresource"/>
      </w:pPr>
      <w:r w:rsidRPr="00E23B4E">
        <w:t>Source:</w:t>
      </w:r>
      <w:r w:rsidR="00505B8C" w:rsidRPr="00E23B4E">
        <w:t xml:space="preserve"> </w:t>
      </w:r>
      <w:r w:rsidRPr="00E23B4E">
        <w:t>UBS, 2009</w:t>
      </w:r>
      <w:r w:rsidRPr="00E23B4E">
        <w:rPr>
          <w:vertAlign w:val="superscript"/>
        </w:rPr>
        <w:footnoteReference w:id="26"/>
      </w:r>
    </w:p>
    <w:p w:rsidR="00BB7263" w:rsidRPr="00E23B4E" w:rsidRDefault="00BB7263" w:rsidP="00044436">
      <w:pPr>
        <w:pStyle w:val="Heading2"/>
        <w:rPr>
          <w:lang w:val="en-GB"/>
        </w:rPr>
      </w:pPr>
      <w:bookmarkStart w:id="66" w:name="_Toc338321933"/>
      <w:r w:rsidRPr="00E23B4E">
        <w:rPr>
          <w:lang w:val="en-GB"/>
        </w:rPr>
        <w:t>4.2</w:t>
      </w:r>
      <w:r w:rsidRPr="00E23B4E">
        <w:rPr>
          <w:lang w:val="en-GB"/>
        </w:rPr>
        <w:tab/>
        <w:t xml:space="preserve">Estimating </w:t>
      </w:r>
      <w:r w:rsidR="00044436" w:rsidRPr="00E23B4E">
        <w:rPr>
          <w:lang w:val="en-GB"/>
        </w:rPr>
        <w:t>wireless broadband growth</w:t>
      </w:r>
      <w:bookmarkEnd w:id="66"/>
    </w:p>
    <w:p w:rsidR="00BB7263" w:rsidRPr="00E23B4E" w:rsidRDefault="00BB7263" w:rsidP="00B80F0E">
      <w:r w:rsidRPr="00E23B4E">
        <w:t>In Nepal, while there statistics exist on the current number of Internet users by technology (</w:t>
      </w:r>
      <w:r w:rsidR="00A72C12" w:rsidRPr="00E23B4E">
        <w:t>Table 6</w:t>
      </w:r>
      <w:r w:rsidRPr="00E23B4E">
        <w:t xml:space="preserve">), no operator nor </w:t>
      </w:r>
      <w:proofErr w:type="gramStart"/>
      <w:r w:rsidRPr="00E23B4E">
        <w:t>the NTA has</w:t>
      </w:r>
      <w:proofErr w:type="gramEnd"/>
      <w:r w:rsidRPr="00E23B4E">
        <w:t xml:space="preserve"> developed bottom estimates on future broadband subscriber growth or more importantly the growth of Internet/broadband data use by subscribers.</w:t>
      </w:r>
      <w:r w:rsidR="00505B8C" w:rsidRPr="00E23B4E">
        <w:t xml:space="preserve"> </w:t>
      </w:r>
    </w:p>
    <w:p w:rsidR="00BB7263" w:rsidRPr="00E23B4E" w:rsidRDefault="00B7550A" w:rsidP="00A72C12">
      <w:pPr>
        <w:pStyle w:val="Tabletitle0"/>
        <w:rPr>
          <w:lang w:val="en-GB"/>
        </w:rPr>
      </w:pPr>
      <w:r w:rsidRPr="00E23B4E">
        <w:rPr>
          <w:lang w:val="en-GB"/>
        </w:rPr>
        <w:t xml:space="preserve">Table </w:t>
      </w:r>
      <w:r w:rsidR="00A72C12" w:rsidRPr="00E23B4E">
        <w:rPr>
          <w:lang w:val="en-GB"/>
        </w:rPr>
        <w:t>6</w:t>
      </w:r>
      <w:r w:rsidR="00BB7263" w:rsidRPr="00E23B4E">
        <w:rPr>
          <w:lang w:val="en-GB"/>
        </w:rPr>
        <w:t>: Current status of broadband in Nepal as at the end of 2011</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235"/>
        <w:gridCol w:w="1401"/>
        <w:gridCol w:w="1401"/>
        <w:gridCol w:w="1401"/>
        <w:gridCol w:w="1467"/>
        <w:gridCol w:w="1336"/>
      </w:tblGrid>
      <w:tr w:rsidR="00BB7263" w:rsidRPr="00E23B4E" w:rsidTr="00BB7263">
        <w:tc>
          <w:tcPr>
            <w:tcW w:w="2235" w:type="dxa"/>
            <w:vMerge w:val="restart"/>
            <w:shd w:val="clear" w:color="auto" w:fill="31849B" w:themeFill="accent5" w:themeFillShade="BF"/>
            <w:vAlign w:val="center"/>
          </w:tcPr>
          <w:p w:rsidR="00BB7263" w:rsidRPr="00E23B4E" w:rsidRDefault="00BB7263" w:rsidP="00BB7263">
            <w:pPr>
              <w:pStyle w:val="Tablehead"/>
              <w:rPr>
                <w:rFonts w:ascii="Arial" w:hAnsi="Arial"/>
                <w:sz w:val="20"/>
                <w:szCs w:val="20"/>
                <w:lang w:val="en-GB"/>
              </w:rPr>
            </w:pPr>
            <w:r w:rsidRPr="00E23B4E">
              <w:rPr>
                <w:lang w:val="en-GB"/>
              </w:rPr>
              <w:t>Services</w:t>
            </w:r>
          </w:p>
        </w:tc>
        <w:tc>
          <w:tcPr>
            <w:tcW w:w="5670" w:type="dxa"/>
            <w:gridSpan w:val="4"/>
            <w:shd w:val="clear" w:color="auto" w:fill="31849B" w:themeFill="accent5" w:themeFillShade="BF"/>
          </w:tcPr>
          <w:p w:rsidR="00BB7263" w:rsidRPr="00E23B4E" w:rsidRDefault="00BB7263" w:rsidP="00BB7263">
            <w:pPr>
              <w:pStyle w:val="Tablehead"/>
              <w:rPr>
                <w:rFonts w:ascii="Arial" w:hAnsi="Arial"/>
                <w:sz w:val="20"/>
                <w:szCs w:val="20"/>
                <w:lang w:val="en-GB"/>
              </w:rPr>
            </w:pPr>
            <w:r w:rsidRPr="00E23B4E">
              <w:rPr>
                <w:lang w:val="en-GB"/>
              </w:rPr>
              <w:t>Subscribers</w:t>
            </w:r>
          </w:p>
        </w:tc>
        <w:tc>
          <w:tcPr>
            <w:tcW w:w="1336" w:type="dxa"/>
            <w:vMerge w:val="restart"/>
            <w:shd w:val="clear" w:color="auto" w:fill="31849B" w:themeFill="accent5" w:themeFillShade="BF"/>
            <w:vAlign w:val="center"/>
          </w:tcPr>
          <w:p w:rsidR="00BB7263" w:rsidRPr="00E23B4E" w:rsidRDefault="00BB7263" w:rsidP="00BB7263">
            <w:pPr>
              <w:pStyle w:val="Tablehead"/>
              <w:rPr>
                <w:rFonts w:ascii="Arial" w:hAnsi="Arial"/>
                <w:sz w:val="20"/>
                <w:szCs w:val="20"/>
                <w:lang w:val="en-GB"/>
              </w:rPr>
            </w:pPr>
            <w:r w:rsidRPr="00E23B4E">
              <w:rPr>
                <w:lang w:val="en-GB"/>
              </w:rPr>
              <w:t>Total</w:t>
            </w:r>
          </w:p>
        </w:tc>
      </w:tr>
      <w:tr w:rsidR="00BB7263" w:rsidRPr="00E23B4E" w:rsidTr="00BB7263">
        <w:tc>
          <w:tcPr>
            <w:tcW w:w="2235" w:type="dxa"/>
            <w:vMerge/>
            <w:shd w:val="clear" w:color="auto" w:fill="31849B" w:themeFill="accent5" w:themeFillShade="BF"/>
          </w:tcPr>
          <w:p w:rsidR="00BB7263" w:rsidRPr="00E23B4E" w:rsidRDefault="00BB7263" w:rsidP="00BB7263">
            <w:pPr>
              <w:pStyle w:val="Tablehead"/>
              <w:rPr>
                <w:lang w:val="en-GB"/>
              </w:rPr>
            </w:pPr>
          </w:p>
        </w:tc>
        <w:tc>
          <w:tcPr>
            <w:tcW w:w="1401" w:type="dxa"/>
            <w:shd w:val="clear" w:color="auto" w:fill="31849B" w:themeFill="accent5" w:themeFillShade="BF"/>
          </w:tcPr>
          <w:p w:rsidR="00BB7263" w:rsidRPr="00E23B4E" w:rsidRDefault="00BB7263" w:rsidP="00BB7263">
            <w:pPr>
              <w:pStyle w:val="Tablehead"/>
              <w:rPr>
                <w:lang w:val="en-GB"/>
              </w:rPr>
            </w:pPr>
            <w:r w:rsidRPr="00E23B4E">
              <w:rPr>
                <w:lang w:val="en-GB"/>
              </w:rPr>
              <w:t>NDCL</w:t>
            </w:r>
          </w:p>
        </w:tc>
        <w:tc>
          <w:tcPr>
            <w:tcW w:w="1401" w:type="dxa"/>
            <w:shd w:val="clear" w:color="auto" w:fill="31849B" w:themeFill="accent5" w:themeFillShade="BF"/>
          </w:tcPr>
          <w:p w:rsidR="00BB7263" w:rsidRPr="00E23B4E" w:rsidRDefault="00BB7263" w:rsidP="00BB7263">
            <w:pPr>
              <w:pStyle w:val="Tablehead"/>
              <w:rPr>
                <w:lang w:val="en-GB"/>
              </w:rPr>
            </w:pPr>
            <w:r w:rsidRPr="00E23B4E">
              <w:rPr>
                <w:lang w:val="en-GB"/>
              </w:rPr>
              <w:t>UTL</w:t>
            </w:r>
          </w:p>
        </w:tc>
        <w:tc>
          <w:tcPr>
            <w:tcW w:w="1401" w:type="dxa"/>
            <w:shd w:val="clear" w:color="auto" w:fill="31849B" w:themeFill="accent5" w:themeFillShade="BF"/>
          </w:tcPr>
          <w:p w:rsidR="00BB7263" w:rsidRPr="00E23B4E" w:rsidRDefault="00BB7263" w:rsidP="00BB7263">
            <w:pPr>
              <w:pStyle w:val="Tablehead"/>
              <w:rPr>
                <w:lang w:val="en-GB"/>
              </w:rPr>
            </w:pPr>
            <w:r w:rsidRPr="00E23B4E">
              <w:rPr>
                <w:lang w:val="en-GB"/>
              </w:rPr>
              <w:t>NCELL</w:t>
            </w:r>
          </w:p>
        </w:tc>
        <w:tc>
          <w:tcPr>
            <w:tcW w:w="1467" w:type="dxa"/>
            <w:shd w:val="clear" w:color="auto" w:fill="31849B" w:themeFill="accent5" w:themeFillShade="BF"/>
          </w:tcPr>
          <w:p w:rsidR="00BB7263" w:rsidRPr="00E23B4E" w:rsidRDefault="00BB7263" w:rsidP="00BB7263">
            <w:pPr>
              <w:pStyle w:val="Tablehead"/>
              <w:rPr>
                <w:lang w:val="en-GB"/>
              </w:rPr>
            </w:pPr>
            <w:r w:rsidRPr="00E23B4E">
              <w:rPr>
                <w:lang w:val="en-GB"/>
              </w:rPr>
              <w:t>ISPs</w:t>
            </w:r>
          </w:p>
        </w:tc>
        <w:tc>
          <w:tcPr>
            <w:tcW w:w="1336" w:type="dxa"/>
            <w:vMerge/>
            <w:shd w:val="clear" w:color="auto" w:fill="31849B" w:themeFill="accent5" w:themeFillShade="BF"/>
          </w:tcPr>
          <w:p w:rsidR="00BB7263" w:rsidRPr="00E23B4E" w:rsidRDefault="00BB7263" w:rsidP="00BB7263">
            <w:pPr>
              <w:pStyle w:val="Tablehead"/>
              <w:rPr>
                <w:lang w:val="en-GB"/>
              </w:rPr>
            </w:pPr>
          </w:p>
        </w:tc>
      </w:tr>
      <w:tr w:rsidR="00BB7263" w:rsidRPr="00E23B4E" w:rsidTr="00667032">
        <w:tc>
          <w:tcPr>
            <w:tcW w:w="2235" w:type="dxa"/>
            <w:shd w:val="clear" w:color="auto" w:fill="DAEEF3" w:themeFill="accent5" w:themeFillTint="33"/>
          </w:tcPr>
          <w:p w:rsidR="00BB7263" w:rsidRPr="00E23B4E" w:rsidRDefault="00BB7263" w:rsidP="00BB7263">
            <w:pPr>
              <w:pStyle w:val="Tabletext"/>
              <w:rPr>
                <w:b/>
                <w:bCs w:val="0"/>
              </w:rPr>
            </w:pPr>
            <w:r w:rsidRPr="00E23B4E">
              <w:rPr>
                <w:b/>
                <w:bCs w:val="0"/>
              </w:rPr>
              <w:t>Dial-up (PSTN/ISDN)</w:t>
            </w:r>
          </w:p>
        </w:tc>
        <w:tc>
          <w:tcPr>
            <w:tcW w:w="1401" w:type="dxa"/>
            <w:shd w:val="clear" w:color="auto" w:fill="DAEEF3" w:themeFill="accent5" w:themeFillTint="33"/>
          </w:tcPr>
          <w:p w:rsidR="00BB7263" w:rsidRPr="00E23B4E" w:rsidRDefault="00BB7263" w:rsidP="00BB7263">
            <w:pPr>
              <w:pStyle w:val="Tabletext"/>
              <w:jc w:val="right"/>
            </w:pPr>
            <w:r w:rsidRPr="00E23B4E">
              <w:t>5</w:t>
            </w:r>
            <w:r w:rsidR="00A72C12" w:rsidRPr="00E23B4E">
              <w:t> </w:t>
            </w:r>
            <w:r w:rsidRPr="00E23B4E">
              <w:t>464</w:t>
            </w:r>
          </w:p>
        </w:tc>
        <w:tc>
          <w:tcPr>
            <w:tcW w:w="1401" w:type="dxa"/>
            <w:shd w:val="clear" w:color="auto" w:fill="DAEEF3" w:themeFill="accent5" w:themeFillTint="33"/>
          </w:tcPr>
          <w:p w:rsidR="00BB7263" w:rsidRPr="00E23B4E" w:rsidRDefault="00BB7263" w:rsidP="00BB7263">
            <w:pPr>
              <w:pStyle w:val="Tabletext"/>
              <w:jc w:val="right"/>
            </w:pPr>
            <w:r w:rsidRPr="00E23B4E">
              <w:t>-</w:t>
            </w:r>
          </w:p>
        </w:tc>
        <w:tc>
          <w:tcPr>
            <w:tcW w:w="1401" w:type="dxa"/>
            <w:shd w:val="clear" w:color="auto" w:fill="DAEEF3" w:themeFill="accent5" w:themeFillTint="33"/>
          </w:tcPr>
          <w:p w:rsidR="00BB7263" w:rsidRPr="00E23B4E" w:rsidRDefault="00BB7263" w:rsidP="00BB7263">
            <w:pPr>
              <w:pStyle w:val="Tabletext"/>
              <w:jc w:val="right"/>
            </w:pPr>
          </w:p>
        </w:tc>
        <w:tc>
          <w:tcPr>
            <w:tcW w:w="1467" w:type="dxa"/>
            <w:shd w:val="clear" w:color="auto" w:fill="DAEEF3" w:themeFill="accent5" w:themeFillTint="33"/>
          </w:tcPr>
          <w:p w:rsidR="00BB7263" w:rsidRPr="00E23B4E" w:rsidRDefault="00BB7263" w:rsidP="00BB7263">
            <w:pPr>
              <w:pStyle w:val="Tabletext"/>
              <w:jc w:val="right"/>
            </w:pPr>
            <w:r w:rsidRPr="00E23B4E">
              <w:t>14</w:t>
            </w:r>
            <w:r w:rsidR="00A72C12" w:rsidRPr="00E23B4E">
              <w:t> </w:t>
            </w:r>
            <w:r w:rsidRPr="00E23B4E">
              <w:t>207</w:t>
            </w:r>
          </w:p>
        </w:tc>
        <w:tc>
          <w:tcPr>
            <w:tcW w:w="1336" w:type="dxa"/>
            <w:shd w:val="clear" w:color="auto" w:fill="DAEEF3" w:themeFill="accent5" w:themeFillTint="33"/>
          </w:tcPr>
          <w:p w:rsidR="00BB7263" w:rsidRPr="00E23B4E" w:rsidRDefault="00BB7263" w:rsidP="00A72C12">
            <w:pPr>
              <w:pStyle w:val="Tabletext"/>
              <w:jc w:val="right"/>
            </w:pPr>
            <w:r w:rsidRPr="00E23B4E">
              <w:t>19</w:t>
            </w:r>
            <w:r w:rsidR="00A72C12" w:rsidRPr="00E23B4E">
              <w:t> </w:t>
            </w:r>
            <w:r w:rsidRPr="00E23B4E">
              <w:t>671</w:t>
            </w:r>
          </w:p>
        </w:tc>
      </w:tr>
      <w:tr w:rsidR="00BB7263" w:rsidRPr="00E23B4E" w:rsidTr="00BB7263">
        <w:tc>
          <w:tcPr>
            <w:tcW w:w="2235" w:type="dxa"/>
            <w:shd w:val="clear" w:color="auto" w:fill="auto"/>
          </w:tcPr>
          <w:p w:rsidR="00BB7263" w:rsidRPr="00E23B4E" w:rsidRDefault="00BB7263" w:rsidP="00BB7263">
            <w:pPr>
              <w:pStyle w:val="Tabletext"/>
              <w:rPr>
                <w:b/>
                <w:bCs w:val="0"/>
              </w:rPr>
            </w:pPr>
            <w:r w:rsidRPr="00E23B4E">
              <w:rPr>
                <w:b/>
                <w:bCs w:val="0"/>
              </w:rPr>
              <w:t>Wireless Modem, Optical Fibre</w:t>
            </w:r>
          </w:p>
        </w:tc>
        <w:tc>
          <w:tcPr>
            <w:tcW w:w="1401" w:type="dxa"/>
            <w:shd w:val="clear" w:color="auto" w:fill="auto"/>
          </w:tcPr>
          <w:p w:rsidR="00BB7263" w:rsidRPr="00E23B4E" w:rsidRDefault="00BB7263" w:rsidP="00BB7263">
            <w:pPr>
              <w:pStyle w:val="Tabletext"/>
              <w:jc w:val="right"/>
            </w:pPr>
            <w:r w:rsidRPr="00E23B4E">
              <w:t>-</w:t>
            </w:r>
          </w:p>
        </w:tc>
        <w:tc>
          <w:tcPr>
            <w:tcW w:w="1401" w:type="dxa"/>
            <w:shd w:val="clear" w:color="auto" w:fill="auto"/>
          </w:tcPr>
          <w:p w:rsidR="00BB7263" w:rsidRPr="00E23B4E" w:rsidRDefault="00BB7263" w:rsidP="00BB7263">
            <w:pPr>
              <w:pStyle w:val="Tabletext"/>
              <w:jc w:val="right"/>
            </w:pPr>
          </w:p>
        </w:tc>
        <w:tc>
          <w:tcPr>
            <w:tcW w:w="1401" w:type="dxa"/>
            <w:shd w:val="clear" w:color="auto" w:fill="auto"/>
          </w:tcPr>
          <w:p w:rsidR="00BB7263" w:rsidRPr="00E23B4E" w:rsidRDefault="00BB7263" w:rsidP="00BB7263">
            <w:pPr>
              <w:pStyle w:val="Tabletext"/>
              <w:jc w:val="right"/>
            </w:pPr>
          </w:p>
        </w:tc>
        <w:tc>
          <w:tcPr>
            <w:tcW w:w="1467" w:type="dxa"/>
            <w:shd w:val="clear" w:color="auto" w:fill="auto"/>
          </w:tcPr>
          <w:p w:rsidR="00BB7263" w:rsidRPr="00E23B4E" w:rsidRDefault="00BB7263" w:rsidP="00BB7263">
            <w:pPr>
              <w:pStyle w:val="Tabletext"/>
              <w:jc w:val="right"/>
            </w:pPr>
            <w:r w:rsidRPr="00E23B4E">
              <w:t>30</w:t>
            </w:r>
            <w:r w:rsidR="00A72C12" w:rsidRPr="00E23B4E">
              <w:t> </w:t>
            </w:r>
            <w:r w:rsidRPr="00E23B4E">
              <w:t>495</w:t>
            </w:r>
          </w:p>
        </w:tc>
        <w:tc>
          <w:tcPr>
            <w:tcW w:w="1336" w:type="dxa"/>
            <w:shd w:val="clear" w:color="auto" w:fill="auto"/>
          </w:tcPr>
          <w:p w:rsidR="00BB7263" w:rsidRPr="00E23B4E" w:rsidRDefault="00BB7263" w:rsidP="00A72C12">
            <w:pPr>
              <w:pStyle w:val="Tabletext"/>
              <w:jc w:val="right"/>
            </w:pPr>
            <w:r w:rsidRPr="00E23B4E">
              <w:t>30</w:t>
            </w:r>
            <w:r w:rsidR="00A72C12" w:rsidRPr="00E23B4E">
              <w:t> </w:t>
            </w:r>
            <w:r w:rsidRPr="00E23B4E">
              <w:t>495</w:t>
            </w:r>
          </w:p>
        </w:tc>
      </w:tr>
      <w:tr w:rsidR="00BB7263" w:rsidRPr="00E23B4E" w:rsidTr="00667032">
        <w:tc>
          <w:tcPr>
            <w:tcW w:w="2235" w:type="dxa"/>
            <w:shd w:val="clear" w:color="auto" w:fill="DAEEF3" w:themeFill="accent5" w:themeFillTint="33"/>
          </w:tcPr>
          <w:p w:rsidR="00BB7263" w:rsidRPr="00E23B4E" w:rsidRDefault="00BB7263" w:rsidP="00BB7263">
            <w:pPr>
              <w:pStyle w:val="Tabletext"/>
              <w:rPr>
                <w:b/>
                <w:bCs w:val="0"/>
              </w:rPr>
            </w:pPr>
            <w:r w:rsidRPr="00E23B4E">
              <w:rPr>
                <w:b/>
                <w:bCs w:val="0"/>
              </w:rPr>
              <w:t xml:space="preserve">Cable Modem, Cable </w:t>
            </w:r>
            <w:r w:rsidR="00B7550A" w:rsidRPr="00E23B4E">
              <w:rPr>
                <w:b/>
                <w:bCs w:val="0"/>
              </w:rPr>
              <w:t>etc.</w:t>
            </w:r>
          </w:p>
        </w:tc>
        <w:tc>
          <w:tcPr>
            <w:tcW w:w="1401" w:type="dxa"/>
            <w:shd w:val="clear" w:color="auto" w:fill="DAEEF3" w:themeFill="accent5" w:themeFillTint="33"/>
          </w:tcPr>
          <w:p w:rsidR="00BB7263" w:rsidRPr="00E23B4E" w:rsidRDefault="00BB7263" w:rsidP="00BB7263">
            <w:pPr>
              <w:pStyle w:val="Tabletext"/>
              <w:jc w:val="right"/>
            </w:pPr>
            <w:r w:rsidRPr="00E23B4E">
              <w:t>-</w:t>
            </w:r>
          </w:p>
        </w:tc>
        <w:tc>
          <w:tcPr>
            <w:tcW w:w="1401" w:type="dxa"/>
            <w:shd w:val="clear" w:color="auto" w:fill="DAEEF3" w:themeFill="accent5" w:themeFillTint="33"/>
          </w:tcPr>
          <w:p w:rsidR="00BB7263" w:rsidRPr="00E23B4E" w:rsidRDefault="00BB7263" w:rsidP="00BB7263">
            <w:pPr>
              <w:pStyle w:val="Tabletext"/>
              <w:jc w:val="right"/>
            </w:pPr>
            <w:r w:rsidRPr="00E23B4E">
              <w:t>-</w:t>
            </w:r>
          </w:p>
        </w:tc>
        <w:tc>
          <w:tcPr>
            <w:tcW w:w="1401" w:type="dxa"/>
            <w:shd w:val="clear" w:color="auto" w:fill="DAEEF3" w:themeFill="accent5" w:themeFillTint="33"/>
          </w:tcPr>
          <w:p w:rsidR="00BB7263" w:rsidRPr="00E23B4E" w:rsidRDefault="00BB7263" w:rsidP="00BB7263">
            <w:pPr>
              <w:pStyle w:val="Tabletext"/>
              <w:jc w:val="right"/>
            </w:pPr>
            <w:r w:rsidRPr="00E23B4E">
              <w:t>-</w:t>
            </w:r>
          </w:p>
        </w:tc>
        <w:tc>
          <w:tcPr>
            <w:tcW w:w="1467" w:type="dxa"/>
            <w:shd w:val="clear" w:color="auto" w:fill="DAEEF3" w:themeFill="accent5" w:themeFillTint="33"/>
          </w:tcPr>
          <w:p w:rsidR="00BB7263" w:rsidRPr="00E23B4E" w:rsidRDefault="00BB7263" w:rsidP="00BB7263">
            <w:pPr>
              <w:pStyle w:val="Tabletext"/>
              <w:jc w:val="right"/>
            </w:pPr>
            <w:r w:rsidRPr="00E23B4E">
              <w:t>16</w:t>
            </w:r>
            <w:r w:rsidR="00A72C12" w:rsidRPr="00E23B4E">
              <w:t> </w:t>
            </w:r>
            <w:r w:rsidRPr="00E23B4E">
              <w:t>919</w:t>
            </w:r>
          </w:p>
        </w:tc>
        <w:tc>
          <w:tcPr>
            <w:tcW w:w="1336" w:type="dxa"/>
            <w:shd w:val="clear" w:color="auto" w:fill="DAEEF3" w:themeFill="accent5" w:themeFillTint="33"/>
          </w:tcPr>
          <w:p w:rsidR="00BB7263" w:rsidRPr="00E23B4E" w:rsidRDefault="00BB7263" w:rsidP="00A72C12">
            <w:pPr>
              <w:pStyle w:val="Tabletext"/>
              <w:jc w:val="right"/>
            </w:pPr>
            <w:r w:rsidRPr="00E23B4E">
              <w:t>16</w:t>
            </w:r>
            <w:r w:rsidR="00A72C12" w:rsidRPr="00E23B4E">
              <w:t> </w:t>
            </w:r>
            <w:r w:rsidRPr="00E23B4E">
              <w:t>919</w:t>
            </w:r>
          </w:p>
        </w:tc>
      </w:tr>
      <w:tr w:rsidR="00BB7263" w:rsidRPr="00E23B4E" w:rsidTr="00BB7263">
        <w:tc>
          <w:tcPr>
            <w:tcW w:w="2235" w:type="dxa"/>
            <w:shd w:val="clear" w:color="auto" w:fill="auto"/>
          </w:tcPr>
          <w:p w:rsidR="00BB7263" w:rsidRPr="00E23B4E" w:rsidRDefault="00BB7263" w:rsidP="00BB7263">
            <w:pPr>
              <w:pStyle w:val="Tabletext"/>
              <w:rPr>
                <w:b/>
                <w:bCs w:val="0"/>
              </w:rPr>
            </w:pPr>
            <w:r w:rsidRPr="00E23B4E">
              <w:rPr>
                <w:b/>
                <w:bCs w:val="0"/>
              </w:rPr>
              <w:t>ADSL</w:t>
            </w:r>
          </w:p>
        </w:tc>
        <w:tc>
          <w:tcPr>
            <w:tcW w:w="1401" w:type="dxa"/>
            <w:shd w:val="clear" w:color="auto" w:fill="auto"/>
          </w:tcPr>
          <w:p w:rsidR="00BB7263" w:rsidRPr="00E23B4E" w:rsidRDefault="00BB7263" w:rsidP="00BB7263">
            <w:pPr>
              <w:pStyle w:val="Tabletext"/>
              <w:jc w:val="right"/>
            </w:pPr>
            <w:r w:rsidRPr="00E23B4E">
              <w:t>77</w:t>
            </w:r>
            <w:r w:rsidR="00A72C12" w:rsidRPr="00E23B4E">
              <w:t> </w:t>
            </w:r>
            <w:r w:rsidRPr="00E23B4E">
              <w:t>737</w:t>
            </w:r>
          </w:p>
        </w:tc>
        <w:tc>
          <w:tcPr>
            <w:tcW w:w="1401" w:type="dxa"/>
            <w:shd w:val="clear" w:color="auto" w:fill="auto"/>
          </w:tcPr>
          <w:p w:rsidR="00BB7263" w:rsidRPr="00E23B4E" w:rsidRDefault="00BB7263" w:rsidP="00BB7263">
            <w:pPr>
              <w:pStyle w:val="Tabletext"/>
              <w:jc w:val="right"/>
            </w:pPr>
          </w:p>
        </w:tc>
        <w:tc>
          <w:tcPr>
            <w:tcW w:w="1401" w:type="dxa"/>
            <w:shd w:val="clear" w:color="auto" w:fill="auto"/>
          </w:tcPr>
          <w:p w:rsidR="00BB7263" w:rsidRPr="00E23B4E" w:rsidRDefault="00BB7263" w:rsidP="00BB7263">
            <w:pPr>
              <w:pStyle w:val="Tabletext"/>
              <w:jc w:val="right"/>
            </w:pPr>
          </w:p>
        </w:tc>
        <w:tc>
          <w:tcPr>
            <w:tcW w:w="1467" w:type="dxa"/>
            <w:shd w:val="clear" w:color="auto" w:fill="auto"/>
          </w:tcPr>
          <w:p w:rsidR="00BB7263" w:rsidRPr="00E23B4E" w:rsidRDefault="00BB7263" w:rsidP="00BB7263">
            <w:pPr>
              <w:pStyle w:val="Tabletext"/>
              <w:jc w:val="right"/>
            </w:pPr>
            <w:r w:rsidRPr="00E23B4E">
              <w:t>-</w:t>
            </w:r>
          </w:p>
        </w:tc>
        <w:tc>
          <w:tcPr>
            <w:tcW w:w="1336" w:type="dxa"/>
            <w:shd w:val="clear" w:color="auto" w:fill="auto"/>
          </w:tcPr>
          <w:p w:rsidR="00BB7263" w:rsidRPr="00E23B4E" w:rsidRDefault="00BB7263" w:rsidP="00BB7263">
            <w:pPr>
              <w:pStyle w:val="Tabletext"/>
              <w:jc w:val="right"/>
            </w:pPr>
            <w:r w:rsidRPr="00E23B4E">
              <w:t>77</w:t>
            </w:r>
            <w:r w:rsidR="00A72C12" w:rsidRPr="00E23B4E">
              <w:t> </w:t>
            </w:r>
            <w:r w:rsidRPr="00E23B4E">
              <w:t>737</w:t>
            </w:r>
          </w:p>
        </w:tc>
      </w:tr>
      <w:tr w:rsidR="00BB7263" w:rsidRPr="00E23B4E" w:rsidTr="00667032">
        <w:tc>
          <w:tcPr>
            <w:tcW w:w="2235" w:type="dxa"/>
            <w:shd w:val="clear" w:color="auto" w:fill="DAEEF3" w:themeFill="accent5" w:themeFillTint="33"/>
          </w:tcPr>
          <w:p w:rsidR="00BB7263" w:rsidRPr="00E23B4E" w:rsidRDefault="00BB7263" w:rsidP="00BB7263">
            <w:pPr>
              <w:pStyle w:val="Tabletext"/>
              <w:rPr>
                <w:b/>
                <w:bCs w:val="0"/>
              </w:rPr>
            </w:pPr>
            <w:r w:rsidRPr="00E23B4E">
              <w:rPr>
                <w:b/>
                <w:bCs w:val="0"/>
              </w:rPr>
              <w:t>GPRS</w:t>
            </w:r>
          </w:p>
        </w:tc>
        <w:tc>
          <w:tcPr>
            <w:tcW w:w="1401" w:type="dxa"/>
            <w:shd w:val="clear" w:color="auto" w:fill="DAEEF3" w:themeFill="accent5" w:themeFillTint="33"/>
          </w:tcPr>
          <w:p w:rsidR="00BB7263" w:rsidRPr="00E23B4E" w:rsidRDefault="00BB7263" w:rsidP="00BB7263">
            <w:pPr>
              <w:pStyle w:val="Tabletext"/>
              <w:jc w:val="right"/>
            </w:pPr>
            <w:r w:rsidRPr="00E23B4E">
              <w:t>1</w:t>
            </w:r>
            <w:r w:rsidR="00A72C12" w:rsidRPr="00E23B4E">
              <w:t> </w:t>
            </w:r>
            <w:r w:rsidRPr="00E23B4E">
              <w:t>321</w:t>
            </w:r>
            <w:r w:rsidR="00A72C12" w:rsidRPr="00E23B4E">
              <w:t> </w:t>
            </w:r>
            <w:r w:rsidRPr="00E23B4E">
              <w:t>517</w:t>
            </w:r>
          </w:p>
        </w:tc>
        <w:tc>
          <w:tcPr>
            <w:tcW w:w="1401" w:type="dxa"/>
            <w:shd w:val="clear" w:color="auto" w:fill="DAEEF3" w:themeFill="accent5" w:themeFillTint="33"/>
          </w:tcPr>
          <w:p w:rsidR="00BB7263" w:rsidRPr="00E23B4E" w:rsidRDefault="00BB7263" w:rsidP="00BB7263">
            <w:pPr>
              <w:pStyle w:val="Tabletext"/>
              <w:jc w:val="right"/>
            </w:pPr>
          </w:p>
        </w:tc>
        <w:tc>
          <w:tcPr>
            <w:tcW w:w="1401" w:type="dxa"/>
            <w:shd w:val="clear" w:color="auto" w:fill="DAEEF3" w:themeFill="accent5" w:themeFillTint="33"/>
          </w:tcPr>
          <w:p w:rsidR="00BB7263" w:rsidRPr="00E23B4E" w:rsidRDefault="00BB7263" w:rsidP="00BB7263">
            <w:pPr>
              <w:pStyle w:val="Tabletext"/>
              <w:jc w:val="right"/>
            </w:pPr>
            <w:r w:rsidRPr="00E23B4E">
              <w:t>2</w:t>
            </w:r>
            <w:r w:rsidR="00A72C12" w:rsidRPr="00E23B4E">
              <w:t> </w:t>
            </w:r>
            <w:r w:rsidRPr="00E23B4E">
              <w:t>234</w:t>
            </w:r>
            <w:r w:rsidR="00A72C12" w:rsidRPr="00E23B4E">
              <w:t> </w:t>
            </w:r>
            <w:r w:rsidRPr="00E23B4E">
              <w:t>545</w:t>
            </w:r>
          </w:p>
        </w:tc>
        <w:tc>
          <w:tcPr>
            <w:tcW w:w="1467" w:type="dxa"/>
            <w:shd w:val="clear" w:color="auto" w:fill="DAEEF3" w:themeFill="accent5" w:themeFillTint="33"/>
          </w:tcPr>
          <w:p w:rsidR="00BB7263" w:rsidRPr="00E23B4E" w:rsidRDefault="00BB7263" w:rsidP="00BB7263">
            <w:pPr>
              <w:pStyle w:val="Tabletext"/>
              <w:jc w:val="right"/>
            </w:pPr>
            <w:r w:rsidRPr="00E23B4E">
              <w:t>-</w:t>
            </w:r>
          </w:p>
        </w:tc>
        <w:tc>
          <w:tcPr>
            <w:tcW w:w="1336" w:type="dxa"/>
            <w:shd w:val="clear" w:color="auto" w:fill="DAEEF3" w:themeFill="accent5" w:themeFillTint="33"/>
          </w:tcPr>
          <w:p w:rsidR="00BB7263" w:rsidRPr="00E23B4E" w:rsidRDefault="00BB7263" w:rsidP="00BB7263">
            <w:pPr>
              <w:pStyle w:val="Tabletext"/>
              <w:jc w:val="right"/>
            </w:pPr>
            <w:r w:rsidRPr="00E23B4E">
              <w:t>3</w:t>
            </w:r>
            <w:r w:rsidR="00A72C12" w:rsidRPr="00E23B4E">
              <w:t> </w:t>
            </w:r>
            <w:r w:rsidRPr="00E23B4E">
              <w:t>555</w:t>
            </w:r>
            <w:r w:rsidR="00A72C12" w:rsidRPr="00E23B4E">
              <w:t> </w:t>
            </w:r>
            <w:r w:rsidRPr="00E23B4E">
              <w:t>862</w:t>
            </w:r>
          </w:p>
        </w:tc>
      </w:tr>
      <w:tr w:rsidR="00BB7263" w:rsidRPr="00E23B4E" w:rsidTr="00BB7263">
        <w:tc>
          <w:tcPr>
            <w:tcW w:w="2235" w:type="dxa"/>
            <w:shd w:val="clear" w:color="auto" w:fill="auto"/>
          </w:tcPr>
          <w:p w:rsidR="00BB7263" w:rsidRPr="00E23B4E" w:rsidRDefault="00BB7263" w:rsidP="00BB7263">
            <w:pPr>
              <w:pStyle w:val="Tabletext"/>
              <w:rPr>
                <w:b/>
                <w:bCs w:val="0"/>
              </w:rPr>
            </w:pPr>
            <w:r w:rsidRPr="00E23B4E">
              <w:rPr>
                <w:b/>
                <w:bCs w:val="0"/>
              </w:rPr>
              <w:t>CDMA 1X</w:t>
            </w:r>
          </w:p>
        </w:tc>
        <w:tc>
          <w:tcPr>
            <w:tcW w:w="1401" w:type="dxa"/>
            <w:shd w:val="clear" w:color="auto" w:fill="auto"/>
          </w:tcPr>
          <w:p w:rsidR="00BB7263" w:rsidRPr="00E23B4E" w:rsidRDefault="00BB7263" w:rsidP="00BB7263">
            <w:pPr>
              <w:pStyle w:val="Tabletext"/>
              <w:jc w:val="right"/>
            </w:pPr>
            <w:r w:rsidRPr="00E23B4E">
              <w:t>109</w:t>
            </w:r>
            <w:r w:rsidR="00A72C12" w:rsidRPr="00E23B4E">
              <w:t> </w:t>
            </w:r>
            <w:r w:rsidRPr="00E23B4E">
              <w:t>076</w:t>
            </w:r>
          </w:p>
        </w:tc>
        <w:tc>
          <w:tcPr>
            <w:tcW w:w="1401" w:type="dxa"/>
            <w:shd w:val="clear" w:color="auto" w:fill="auto"/>
          </w:tcPr>
          <w:p w:rsidR="00BB7263" w:rsidRPr="00E23B4E" w:rsidRDefault="00BB7263" w:rsidP="00BB7263">
            <w:pPr>
              <w:pStyle w:val="Tabletext"/>
              <w:jc w:val="right"/>
            </w:pPr>
            <w:r w:rsidRPr="00E23B4E">
              <w:t>64</w:t>
            </w:r>
            <w:r w:rsidR="00A72C12" w:rsidRPr="00E23B4E">
              <w:t> </w:t>
            </w:r>
            <w:r w:rsidRPr="00E23B4E">
              <w:t>233</w:t>
            </w:r>
          </w:p>
        </w:tc>
        <w:tc>
          <w:tcPr>
            <w:tcW w:w="1401" w:type="dxa"/>
            <w:shd w:val="clear" w:color="auto" w:fill="auto"/>
          </w:tcPr>
          <w:p w:rsidR="00BB7263" w:rsidRPr="00E23B4E" w:rsidRDefault="00BB7263" w:rsidP="00BB7263">
            <w:pPr>
              <w:pStyle w:val="Tabletext"/>
              <w:jc w:val="right"/>
            </w:pPr>
          </w:p>
        </w:tc>
        <w:tc>
          <w:tcPr>
            <w:tcW w:w="1467" w:type="dxa"/>
            <w:shd w:val="clear" w:color="auto" w:fill="auto"/>
          </w:tcPr>
          <w:p w:rsidR="00BB7263" w:rsidRPr="00E23B4E" w:rsidRDefault="00BB7263" w:rsidP="00BB7263">
            <w:pPr>
              <w:pStyle w:val="Tabletext"/>
              <w:jc w:val="right"/>
            </w:pPr>
            <w:r w:rsidRPr="00E23B4E">
              <w:t>-</w:t>
            </w:r>
          </w:p>
        </w:tc>
        <w:tc>
          <w:tcPr>
            <w:tcW w:w="1336" w:type="dxa"/>
            <w:shd w:val="clear" w:color="auto" w:fill="auto"/>
          </w:tcPr>
          <w:p w:rsidR="00BB7263" w:rsidRPr="00E23B4E" w:rsidRDefault="00BB7263" w:rsidP="00BB7263">
            <w:pPr>
              <w:pStyle w:val="Tabletext"/>
              <w:jc w:val="right"/>
            </w:pPr>
            <w:r w:rsidRPr="00E23B4E">
              <w:t>173</w:t>
            </w:r>
            <w:r w:rsidR="00A72C12" w:rsidRPr="00E23B4E">
              <w:t> </w:t>
            </w:r>
            <w:r w:rsidRPr="00E23B4E">
              <w:t>300</w:t>
            </w:r>
          </w:p>
        </w:tc>
      </w:tr>
      <w:tr w:rsidR="00BB7263" w:rsidRPr="00E23B4E" w:rsidTr="00667032">
        <w:tc>
          <w:tcPr>
            <w:tcW w:w="2235" w:type="dxa"/>
            <w:shd w:val="clear" w:color="auto" w:fill="DAEEF3" w:themeFill="accent5" w:themeFillTint="33"/>
          </w:tcPr>
          <w:p w:rsidR="00BB7263" w:rsidRPr="00E23B4E" w:rsidRDefault="00BB7263" w:rsidP="00BB7263">
            <w:pPr>
              <w:pStyle w:val="Tabletext"/>
              <w:rPr>
                <w:b/>
                <w:bCs w:val="0"/>
              </w:rPr>
            </w:pPr>
            <w:r w:rsidRPr="00E23B4E">
              <w:rPr>
                <w:b/>
                <w:bCs w:val="0"/>
              </w:rPr>
              <w:t>Total</w:t>
            </w:r>
          </w:p>
        </w:tc>
        <w:tc>
          <w:tcPr>
            <w:tcW w:w="1401" w:type="dxa"/>
            <w:shd w:val="clear" w:color="auto" w:fill="DAEEF3" w:themeFill="accent5" w:themeFillTint="33"/>
          </w:tcPr>
          <w:p w:rsidR="00BB7263" w:rsidRPr="00E23B4E" w:rsidRDefault="00BB7263" w:rsidP="00BB7263">
            <w:pPr>
              <w:pStyle w:val="Tabletext"/>
              <w:jc w:val="right"/>
            </w:pPr>
            <w:r w:rsidRPr="00E23B4E">
              <w:t>1</w:t>
            </w:r>
            <w:r w:rsidR="00A72C12" w:rsidRPr="00E23B4E">
              <w:t> </w:t>
            </w:r>
            <w:r w:rsidRPr="00E23B4E">
              <w:t>513</w:t>
            </w:r>
            <w:r w:rsidR="00A72C12" w:rsidRPr="00E23B4E">
              <w:t> </w:t>
            </w:r>
            <w:r w:rsidRPr="00E23B4E">
              <w:t>594</w:t>
            </w:r>
          </w:p>
        </w:tc>
        <w:tc>
          <w:tcPr>
            <w:tcW w:w="1401" w:type="dxa"/>
            <w:shd w:val="clear" w:color="auto" w:fill="DAEEF3" w:themeFill="accent5" w:themeFillTint="33"/>
          </w:tcPr>
          <w:p w:rsidR="00BB7263" w:rsidRPr="00E23B4E" w:rsidRDefault="00BB7263" w:rsidP="00BB7263">
            <w:pPr>
              <w:pStyle w:val="Tabletext"/>
              <w:jc w:val="right"/>
            </w:pPr>
            <w:r w:rsidRPr="00E23B4E">
              <w:t>64</w:t>
            </w:r>
            <w:r w:rsidR="00A72C12" w:rsidRPr="00E23B4E">
              <w:t> </w:t>
            </w:r>
            <w:r w:rsidRPr="00E23B4E">
              <w:t>283</w:t>
            </w:r>
          </w:p>
        </w:tc>
        <w:tc>
          <w:tcPr>
            <w:tcW w:w="1401" w:type="dxa"/>
            <w:shd w:val="clear" w:color="auto" w:fill="DAEEF3" w:themeFill="accent5" w:themeFillTint="33"/>
          </w:tcPr>
          <w:p w:rsidR="00BB7263" w:rsidRPr="00E23B4E" w:rsidRDefault="00BB7263" w:rsidP="00BB7263">
            <w:pPr>
              <w:pStyle w:val="Tabletext"/>
              <w:jc w:val="right"/>
            </w:pPr>
            <w:r w:rsidRPr="00E23B4E">
              <w:t>2</w:t>
            </w:r>
            <w:r w:rsidR="00A72C12" w:rsidRPr="00E23B4E">
              <w:t> </w:t>
            </w:r>
            <w:r w:rsidRPr="00E23B4E">
              <w:t>234</w:t>
            </w:r>
            <w:r w:rsidR="00A72C12" w:rsidRPr="00E23B4E">
              <w:t> </w:t>
            </w:r>
            <w:r w:rsidRPr="00E23B4E">
              <w:t>545</w:t>
            </w:r>
          </w:p>
        </w:tc>
        <w:tc>
          <w:tcPr>
            <w:tcW w:w="1467" w:type="dxa"/>
            <w:shd w:val="clear" w:color="auto" w:fill="DAEEF3" w:themeFill="accent5" w:themeFillTint="33"/>
          </w:tcPr>
          <w:p w:rsidR="00BB7263" w:rsidRPr="00E23B4E" w:rsidRDefault="00BB7263" w:rsidP="00BB7263">
            <w:pPr>
              <w:pStyle w:val="Tabletext"/>
              <w:jc w:val="right"/>
            </w:pPr>
            <w:r w:rsidRPr="00E23B4E">
              <w:t>61</w:t>
            </w:r>
            <w:r w:rsidR="00A72C12" w:rsidRPr="00E23B4E">
              <w:t> </w:t>
            </w:r>
            <w:r w:rsidRPr="00E23B4E">
              <w:t>621</w:t>
            </w:r>
          </w:p>
        </w:tc>
        <w:tc>
          <w:tcPr>
            <w:tcW w:w="1336" w:type="dxa"/>
            <w:shd w:val="clear" w:color="auto" w:fill="DAEEF3" w:themeFill="accent5" w:themeFillTint="33"/>
          </w:tcPr>
          <w:p w:rsidR="00BB7263" w:rsidRPr="00E23B4E" w:rsidRDefault="00BB7263" w:rsidP="00BB7263">
            <w:pPr>
              <w:pStyle w:val="Tabletext"/>
              <w:jc w:val="right"/>
            </w:pPr>
            <w:r w:rsidRPr="00E23B4E">
              <w:t>3</w:t>
            </w:r>
            <w:r w:rsidR="00A72C12" w:rsidRPr="00E23B4E">
              <w:t> </w:t>
            </w:r>
            <w:r w:rsidRPr="00E23B4E">
              <w:t>873</w:t>
            </w:r>
            <w:r w:rsidR="00A72C12" w:rsidRPr="00E23B4E">
              <w:t> </w:t>
            </w:r>
            <w:r w:rsidRPr="00E23B4E">
              <w:t>993</w:t>
            </w:r>
          </w:p>
        </w:tc>
      </w:tr>
      <w:tr w:rsidR="00BB7263" w:rsidRPr="00E23B4E" w:rsidTr="00BB7263">
        <w:tc>
          <w:tcPr>
            <w:tcW w:w="7905" w:type="dxa"/>
            <w:gridSpan w:val="5"/>
            <w:shd w:val="clear" w:color="auto" w:fill="auto"/>
          </w:tcPr>
          <w:p w:rsidR="00BB7263" w:rsidRPr="00E23B4E" w:rsidRDefault="00BB7263" w:rsidP="00BB7263">
            <w:pPr>
              <w:pStyle w:val="Tabletext"/>
              <w:rPr>
                <w:b/>
                <w:bCs w:val="0"/>
              </w:rPr>
            </w:pPr>
            <w:r w:rsidRPr="00E23B4E">
              <w:rPr>
                <w:b/>
                <w:bCs w:val="0"/>
              </w:rPr>
              <w:t>Internet Penetration Rate</w:t>
            </w:r>
          </w:p>
        </w:tc>
        <w:tc>
          <w:tcPr>
            <w:tcW w:w="1336" w:type="dxa"/>
            <w:shd w:val="clear" w:color="auto" w:fill="auto"/>
          </w:tcPr>
          <w:p w:rsidR="00BB7263" w:rsidRPr="00E23B4E" w:rsidRDefault="00BB7263" w:rsidP="00BB7263">
            <w:pPr>
              <w:pStyle w:val="Tabletext"/>
              <w:jc w:val="right"/>
            </w:pPr>
            <w:r w:rsidRPr="00E23B4E">
              <w:t>14.55%</w:t>
            </w:r>
          </w:p>
        </w:tc>
      </w:tr>
    </w:tbl>
    <w:p w:rsidR="00BB7263" w:rsidRPr="00E23B4E" w:rsidRDefault="00BB7263" w:rsidP="00BB7263">
      <w:pPr>
        <w:rPr>
          <w:i/>
          <w:iCs/>
          <w:sz w:val="20"/>
          <w:szCs w:val="20"/>
        </w:rPr>
      </w:pPr>
      <w:r w:rsidRPr="00E23B4E">
        <w:rPr>
          <w:i/>
          <w:iCs/>
          <w:sz w:val="20"/>
          <w:szCs w:val="20"/>
        </w:rPr>
        <w:t>Source:</w:t>
      </w:r>
      <w:r w:rsidR="00505B8C" w:rsidRPr="00E23B4E">
        <w:rPr>
          <w:i/>
          <w:iCs/>
          <w:sz w:val="20"/>
          <w:szCs w:val="20"/>
        </w:rPr>
        <w:t xml:space="preserve"> </w:t>
      </w:r>
      <w:r w:rsidRPr="00E23B4E">
        <w:rPr>
          <w:i/>
          <w:iCs/>
          <w:sz w:val="20"/>
          <w:szCs w:val="20"/>
        </w:rPr>
        <w:t>NTA Presentation, Kathmandu, 2 February 2012</w:t>
      </w:r>
    </w:p>
    <w:p w:rsidR="00BB7263" w:rsidRPr="00E23B4E" w:rsidRDefault="00BB7263" w:rsidP="00A72C12">
      <w:pPr>
        <w:rPr>
          <w:rFonts w:cs="Arial"/>
        </w:rPr>
      </w:pPr>
      <w:r w:rsidRPr="00E23B4E">
        <w:lastRenderedPageBreak/>
        <w:t xml:space="preserve">Even the detailed ITU report on Universal Access to Broadband in Nepal focused on a macro broadband penetration of 10 </w:t>
      </w:r>
      <w:r w:rsidR="00CC00D0" w:rsidRPr="00E23B4E">
        <w:t>per cent</w:t>
      </w:r>
      <w:r w:rsidRPr="00E23B4E">
        <w:t xml:space="preserve"> and a number of initial deployment goals as detailed in </w:t>
      </w:r>
      <w:r w:rsidR="00A72C12" w:rsidRPr="00E23B4E">
        <w:t>Box 1</w:t>
      </w:r>
      <w:r w:rsidRPr="00E23B4E">
        <w:t>.</w:t>
      </w:r>
      <w:r w:rsidR="00505B8C" w:rsidRPr="00E23B4E">
        <w:t xml:space="preserve"> </w:t>
      </w:r>
      <w:r w:rsidRPr="00E23B4E">
        <w:t xml:space="preserve">Instead the current focus of the </w:t>
      </w:r>
      <w:r w:rsidR="00CC00D0" w:rsidRPr="00E23B4E">
        <w:t>government</w:t>
      </w:r>
      <w:r w:rsidRPr="00E23B4E">
        <w:t xml:space="preserve"> and NTA is to secure a broadband Internet penetration of at least 10 </w:t>
      </w:r>
      <w:r w:rsidR="00CC00D0" w:rsidRPr="00E23B4E">
        <w:t>per cent</w:t>
      </w:r>
      <w:r w:rsidRPr="00E23B4E">
        <w:t xml:space="preserve"> by 2015.</w:t>
      </w:r>
      <w:r w:rsidR="00505B8C" w:rsidRPr="00E23B4E">
        <w:t xml:space="preserve"> </w:t>
      </w:r>
      <w:r w:rsidRPr="00E23B4E">
        <w:t xml:space="preserve">It is likely that from a </w:t>
      </w:r>
      <w:r w:rsidR="00044436" w:rsidRPr="00E23B4E">
        <w:t>wireless broadband</w:t>
      </w:r>
      <w:r w:rsidRPr="00E23B4E">
        <w:t xml:space="preserve"> coverage perspective, this goal will be easily achieved as the Kathmandu Valley with approximately 5 million inhabitants comprises over 16 </w:t>
      </w:r>
      <w:r w:rsidR="00CC00D0" w:rsidRPr="00E23B4E">
        <w:t>per cent</w:t>
      </w:r>
      <w:r w:rsidRPr="00E23B4E">
        <w:t xml:space="preserve"> of the country’s population.</w:t>
      </w:r>
      <w:r w:rsidR="00505B8C" w:rsidRPr="00E23B4E">
        <w:t xml:space="preserve"> </w:t>
      </w:r>
      <w:r w:rsidRPr="00E23B4E">
        <w:t>As such when the final National Broadband Policy is set it should also set a number of ‘reach” targets for the sector.</w:t>
      </w:r>
    </w:p>
    <w:p w:rsidR="00BB7263" w:rsidRPr="00E23B4E" w:rsidRDefault="00BB7263" w:rsidP="00E3634F">
      <w:pPr>
        <w:rPr>
          <w:rFonts w:cs="Calibri"/>
          <w:szCs w:val="21"/>
        </w:rPr>
      </w:pPr>
      <w:r w:rsidRPr="00E23B4E">
        <w:t xml:space="preserve">Instead of broadband availability being the key limiting factor, the key limitation on the take up of broadband services in Nepal is likely to be affordability both in terms of device cost and in monthly </w:t>
      </w:r>
      <w:r w:rsidRPr="00E23B4E">
        <w:rPr>
          <w:rFonts w:cs="Calibri"/>
          <w:szCs w:val="21"/>
        </w:rPr>
        <w:t>subscription charges.</w:t>
      </w:r>
      <w:r w:rsidR="00505B8C" w:rsidRPr="00E23B4E">
        <w:rPr>
          <w:rFonts w:cs="Calibri"/>
          <w:szCs w:val="21"/>
        </w:rPr>
        <w:t xml:space="preserve"> </w:t>
      </w:r>
      <w:r w:rsidRPr="00E23B4E">
        <w:rPr>
          <w:rFonts w:cs="Calibri"/>
          <w:szCs w:val="21"/>
        </w:rPr>
        <w:t xml:space="preserve">While recent moves in </w:t>
      </w:r>
      <w:r w:rsidR="00A72C12" w:rsidRPr="00E23B4E">
        <w:rPr>
          <w:rFonts w:cs="Calibri"/>
          <w:szCs w:val="21"/>
        </w:rPr>
        <w:t xml:space="preserve">neighbouring </w:t>
      </w:r>
      <w:r w:rsidRPr="00E23B4E">
        <w:rPr>
          <w:rFonts w:cs="Calibri"/>
          <w:szCs w:val="21"/>
        </w:rPr>
        <w:t>India, to provide low cost access devices (</w:t>
      </w:r>
      <w:r w:rsidR="00A72C12" w:rsidRPr="00E23B4E">
        <w:rPr>
          <w:rFonts w:cs="Calibri"/>
          <w:szCs w:val="21"/>
        </w:rPr>
        <w:t>e.g.</w:t>
      </w:r>
      <w:r w:rsidRPr="00E23B4E">
        <w:rPr>
          <w:rFonts w:cs="Calibri"/>
          <w:szCs w:val="21"/>
        </w:rPr>
        <w:t xml:space="preserve"> the </w:t>
      </w:r>
      <w:proofErr w:type="spellStart"/>
      <w:r w:rsidRPr="00E23B4E">
        <w:rPr>
          <w:rFonts w:cs="Calibri"/>
          <w:szCs w:val="21"/>
        </w:rPr>
        <w:t>Aakash</w:t>
      </w:r>
      <w:proofErr w:type="spellEnd"/>
      <w:r w:rsidRPr="00E23B4E">
        <w:rPr>
          <w:rFonts w:cs="Calibri"/>
          <w:szCs w:val="21"/>
        </w:rPr>
        <w:t xml:space="preserve"> tablet</w:t>
      </w:r>
      <w:r w:rsidR="00E3634F">
        <w:rPr>
          <w:rStyle w:val="FootnoteReference"/>
          <w:rFonts w:cs="Calibri"/>
          <w:szCs w:val="21"/>
        </w:rPr>
        <w:footnoteReference w:id="27"/>
      </w:r>
      <w:r w:rsidRPr="00E23B4E">
        <w:rPr>
          <w:rFonts w:cs="Calibri"/>
          <w:szCs w:val="21"/>
        </w:rPr>
        <w:t xml:space="preserve">), offer some promise, more will need to be done in relation to affordability with lower cost tablets, PCs and smartphones </w:t>
      </w:r>
      <w:r w:rsidR="00A72C12" w:rsidRPr="00E23B4E">
        <w:rPr>
          <w:rFonts w:cs="Calibri"/>
          <w:szCs w:val="21"/>
        </w:rPr>
        <w:t>etc.</w:t>
      </w:r>
      <w:r w:rsidRPr="00E23B4E">
        <w:rPr>
          <w:rFonts w:cs="Calibri"/>
          <w:szCs w:val="21"/>
        </w:rPr>
        <w:t xml:space="preserve"> to have a broader market adoption of broadband services in Nepal.</w:t>
      </w:r>
      <w:r w:rsidR="00505B8C" w:rsidRPr="00E23B4E">
        <w:rPr>
          <w:rFonts w:cs="Calibri"/>
          <w:szCs w:val="21"/>
        </w:rPr>
        <w:t xml:space="preserve"> </w:t>
      </w:r>
    </w:p>
    <w:p w:rsidR="00BB7263" w:rsidRPr="00E23B4E" w:rsidRDefault="00A72C12" w:rsidP="00E3634F">
      <w:pPr>
        <w:pStyle w:val="Figuretitle"/>
      </w:pPr>
      <w:r w:rsidRPr="00E23B4E">
        <w:t>Box 1</w:t>
      </w:r>
      <w:r w:rsidR="00BB7263" w:rsidRPr="00E23B4E">
        <w:t>:</w:t>
      </w:r>
      <w:r w:rsidR="00B7550A" w:rsidRPr="00E23B4E">
        <w:t xml:space="preserve">  </w:t>
      </w:r>
      <w:r w:rsidR="00BB7263" w:rsidRPr="00E23B4E">
        <w:t xml:space="preserve">Revised </w:t>
      </w:r>
      <w:r w:rsidR="00E3634F">
        <w:t>d</w:t>
      </w:r>
      <w:r w:rsidR="00C7622E" w:rsidRPr="00E23B4E">
        <w:t xml:space="preserve">raft </w:t>
      </w:r>
      <w:r w:rsidR="00E3634F">
        <w:t>b</w:t>
      </w:r>
      <w:r w:rsidR="00BB7263" w:rsidRPr="00E23B4E">
        <w:t xml:space="preserve">roadband </w:t>
      </w:r>
      <w:r w:rsidR="00E3634F">
        <w:t>p</w:t>
      </w:r>
      <w:r w:rsidR="00BB7263" w:rsidRPr="00E23B4E">
        <w:t xml:space="preserve">olicy for Nepal: Proposed </w:t>
      </w:r>
      <w:r w:rsidRPr="00E23B4E">
        <w:t xml:space="preserve">broadband </w:t>
      </w:r>
      <w:r w:rsidR="00BB7263" w:rsidRPr="00E23B4E">
        <w:t>access goals for 2015</w:t>
      </w:r>
    </w:p>
    <w:p w:rsidR="00BB7263" w:rsidRPr="00E23B4E" w:rsidRDefault="00BB7263" w:rsidP="00667032">
      <w:pPr>
        <w:pStyle w:val="Figure"/>
        <w:keepNext w:val="0"/>
        <w:jc w:val="both"/>
      </w:pPr>
      <w:r w:rsidRPr="00E23B4E">
        <w:t>The following ten goals can be considered both ambitious and achievable by 2015:</w:t>
      </w:r>
    </w:p>
    <w:p w:rsidR="00BB7263" w:rsidRPr="00E23B4E" w:rsidRDefault="00BB7263" w:rsidP="00667032">
      <w:pPr>
        <w:pStyle w:val="Figure"/>
        <w:keepNext w:val="0"/>
        <w:spacing w:before="0"/>
        <w:jc w:val="both"/>
      </w:pPr>
      <w:r w:rsidRPr="00E23B4E">
        <w:t>1)</w:t>
      </w:r>
      <w:r w:rsidRPr="00E23B4E">
        <w:tab/>
        <w:t>Broadband penetration will pass 10</w:t>
      </w:r>
      <w:r w:rsidR="0091530E" w:rsidRPr="00E23B4E">
        <w:t xml:space="preserve"> per cent</w:t>
      </w:r>
      <w:r w:rsidRPr="00E23B4E">
        <w:t xml:space="preserve">. </w:t>
      </w:r>
    </w:p>
    <w:p w:rsidR="00BB7263" w:rsidRPr="00E23B4E" w:rsidRDefault="00BB7263" w:rsidP="00667032">
      <w:pPr>
        <w:pStyle w:val="Figure"/>
        <w:keepNext w:val="0"/>
        <w:spacing w:before="0"/>
        <w:jc w:val="both"/>
      </w:pPr>
      <w:r w:rsidRPr="00E23B4E">
        <w:t>2)</w:t>
      </w:r>
      <w:r w:rsidRPr="00E23B4E">
        <w:tab/>
        <w:t>Urban broadband users will have a choice of at least three broadband suppliers.</w:t>
      </w:r>
    </w:p>
    <w:p w:rsidR="00BB7263" w:rsidRPr="00E23B4E" w:rsidRDefault="00BB7263" w:rsidP="00667032">
      <w:pPr>
        <w:pStyle w:val="Figure"/>
        <w:keepNext w:val="0"/>
        <w:spacing w:before="0"/>
        <w:jc w:val="both"/>
      </w:pPr>
      <w:r w:rsidRPr="00E23B4E">
        <w:t>3)</w:t>
      </w:r>
      <w:r w:rsidRPr="00E23B4E">
        <w:tab/>
        <w:t>Companies in central business districts will have a choice of at least three broadband suppliers.</w:t>
      </w:r>
    </w:p>
    <w:p w:rsidR="00BB7263" w:rsidRPr="00E23B4E" w:rsidRDefault="00BB7263" w:rsidP="00667032">
      <w:pPr>
        <w:pStyle w:val="Figure"/>
        <w:keepNext w:val="0"/>
        <w:spacing w:before="0"/>
        <w:jc w:val="both"/>
      </w:pPr>
      <w:r w:rsidRPr="00E23B4E">
        <w:t>4)</w:t>
      </w:r>
      <w:r w:rsidRPr="00E23B4E">
        <w:tab/>
        <w:t>All government agencies will have a broadband connection, an informative web site, responsive email access and opportunities for basic transactions such as application forms to be completed online.</w:t>
      </w:r>
    </w:p>
    <w:p w:rsidR="00BB7263" w:rsidRPr="00E23B4E" w:rsidRDefault="00BB7263" w:rsidP="00667032">
      <w:pPr>
        <w:pStyle w:val="Figure"/>
        <w:keepNext w:val="0"/>
        <w:spacing w:before="0"/>
        <w:jc w:val="both"/>
      </w:pPr>
      <w:r w:rsidRPr="00E23B4E">
        <w:t>5)</w:t>
      </w:r>
      <w:r w:rsidRPr="00E23B4E">
        <w:tab/>
        <w:t>All 75 district capitals will be connected by optical fibre backbone links.</w:t>
      </w:r>
    </w:p>
    <w:p w:rsidR="00BB7263" w:rsidRPr="00E23B4E" w:rsidRDefault="00BB7263" w:rsidP="00667032">
      <w:pPr>
        <w:pStyle w:val="Figure"/>
        <w:keepNext w:val="0"/>
        <w:spacing w:before="0"/>
        <w:jc w:val="both"/>
      </w:pPr>
      <w:r w:rsidRPr="00E23B4E">
        <w:t>6)</w:t>
      </w:r>
      <w:r w:rsidRPr="00E23B4E">
        <w:tab/>
        <w:t>[50]</w:t>
      </w:r>
      <w:r w:rsidR="0091530E" w:rsidRPr="00E23B4E">
        <w:t xml:space="preserve"> per cent</w:t>
      </w:r>
      <w:r w:rsidRPr="00E23B4E">
        <w:t xml:space="preserve"> of Village Development Committees will have a broadband connection.*</w:t>
      </w:r>
    </w:p>
    <w:p w:rsidR="00BB7263" w:rsidRPr="00E23B4E" w:rsidRDefault="00BB7263" w:rsidP="00667032">
      <w:pPr>
        <w:pStyle w:val="Figure"/>
        <w:keepNext w:val="0"/>
        <w:spacing w:before="0"/>
        <w:jc w:val="both"/>
      </w:pPr>
      <w:r w:rsidRPr="00E23B4E">
        <w:t>7)</w:t>
      </w:r>
      <w:r w:rsidRPr="00E23B4E">
        <w:tab/>
        <w:t>[70]</w:t>
      </w:r>
      <w:r w:rsidR="0091530E" w:rsidRPr="00E23B4E">
        <w:t xml:space="preserve"> per cent</w:t>
      </w:r>
      <w:r w:rsidRPr="00E23B4E">
        <w:t xml:space="preserve"> of secondary schools will have a broadband connection and use it both for professional education and as part of the standard curriculum.*</w:t>
      </w:r>
    </w:p>
    <w:p w:rsidR="00BB7263" w:rsidRPr="00E23B4E" w:rsidRDefault="00BB7263" w:rsidP="00667032">
      <w:pPr>
        <w:pStyle w:val="Figure"/>
        <w:keepNext w:val="0"/>
        <w:spacing w:before="0"/>
        <w:jc w:val="both"/>
      </w:pPr>
      <w:r w:rsidRPr="00E23B4E">
        <w:t>8)</w:t>
      </w:r>
      <w:r w:rsidRPr="00E23B4E">
        <w:tab/>
        <w:t>All hospitals and [50]</w:t>
      </w:r>
      <w:r w:rsidR="0091530E" w:rsidRPr="00E23B4E">
        <w:t xml:space="preserve"> per cent</w:t>
      </w:r>
      <w:r w:rsidRPr="00E23B4E">
        <w:t xml:space="preserve"> of clinics will have a broadband connection.* </w:t>
      </w:r>
    </w:p>
    <w:p w:rsidR="00BB7263" w:rsidRPr="00E23B4E" w:rsidRDefault="00BB7263" w:rsidP="00667032">
      <w:pPr>
        <w:pStyle w:val="Figure"/>
        <w:keepNext w:val="0"/>
        <w:spacing w:before="0"/>
        <w:jc w:val="both"/>
      </w:pPr>
      <w:r w:rsidRPr="00E23B4E">
        <w:t>9)</w:t>
      </w:r>
      <w:r w:rsidRPr="00E23B4E">
        <w:tab/>
        <w:t>Community resource centres with a broadband connection will be established using international best practice models in [100] villages.</w:t>
      </w:r>
    </w:p>
    <w:p w:rsidR="00BB7263" w:rsidRPr="00E23B4E" w:rsidRDefault="00BB7263" w:rsidP="00667032">
      <w:pPr>
        <w:pStyle w:val="Figure"/>
        <w:keepNext w:val="0"/>
        <w:spacing w:before="0"/>
        <w:jc w:val="both"/>
      </w:pPr>
      <w:r w:rsidRPr="00E23B4E">
        <w:t xml:space="preserve">10) </w:t>
      </w:r>
      <w:r w:rsidR="002B266A" w:rsidRPr="00E23B4E">
        <w:tab/>
      </w:r>
      <w:r w:rsidRPr="00E23B4E">
        <w:t>Villages beyond the reach of commercial wireless broadband services will be identified as the basis for a ‘smart subsidy’ program to support service extensions.</w:t>
      </w:r>
    </w:p>
    <w:p w:rsidR="00BB7263" w:rsidRPr="00E23B4E" w:rsidRDefault="00BB7263" w:rsidP="002B266A">
      <w:pPr>
        <w:pStyle w:val="Figure"/>
        <w:keepNext w:val="0"/>
        <w:spacing w:before="0"/>
        <w:jc w:val="both"/>
      </w:pPr>
      <w:r w:rsidRPr="00E23B4E">
        <w:t>*</w:t>
      </w:r>
      <w:r w:rsidR="002B266A" w:rsidRPr="00E23B4E">
        <w:t xml:space="preserve"> </w:t>
      </w:r>
      <w:proofErr w:type="gramStart"/>
      <w:r w:rsidRPr="00E23B4E">
        <w:t>target</w:t>
      </w:r>
      <w:proofErr w:type="gramEnd"/>
      <w:r w:rsidRPr="00E23B4E">
        <w:t xml:space="preserve"> dates for 100</w:t>
      </w:r>
      <w:r w:rsidR="0091530E" w:rsidRPr="00E23B4E">
        <w:t xml:space="preserve"> per cent</w:t>
      </w:r>
      <w:r w:rsidRPr="00E23B4E">
        <w:t xml:space="preserve"> coverage will be established as part of the planning for wireless broadband access.</w:t>
      </w:r>
    </w:p>
    <w:p w:rsidR="00BB7263" w:rsidRPr="00E23B4E" w:rsidRDefault="00BB7263" w:rsidP="00BB7263">
      <w:pPr>
        <w:pStyle w:val="figuresource"/>
      </w:pPr>
      <w:r w:rsidRPr="00E23B4E">
        <w:t>Source:</w:t>
      </w:r>
      <w:r w:rsidR="00505B8C" w:rsidRPr="00E23B4E">
        <w:t xml:space="preserve"> </w:t>
      </w:r>
      <w:r w:rsidRPr="00E23B4E">
        <w:t>ITU, Universal access to broadband in Nepal, 2011, page 52</w:t>
      </w:r>
    </w:p>
    <w:p w:rsidR="00BB7263" w:rsidRPr="00E23B4E" w:rsidRDefault="00BB7263" w:rsidP="00BB7263">
      <w:bookmarkStart w:id="67" w:name="_Toc297740860"/>
    </w:p>
    <w:p w:rsidR="00BB7263" w:rsidRPr="00E23B4E" w:rsidRDefault="00BB7263" w:rsidP="00B7550A">
      <w:pPr>
        <w:pStyle w:val="Heading1"/>
        <w:rPr>
          <w:lang w:val="en-GB"/>
        </w:rPr>
      </w:pPr>
      <w:bookmarkStart w:id="68" w:name="_Toc338321934"/>
      <w:r w:rsidRPr="00E23B4E">
        <w:rPr>
          <w:lang w:val="en-GB"/>
        </w:rPr>
        <w:lastRenderedPageBreak/>
        <w:t>5.</w:t>
      </w:r>
      <w:r w:rsidRPr="00E23B4E">
        <w:rPr>
          <w:lang w:val="en-GB"/>
        </w:rPr>
        <w:tab/>
      </w:r>
      <w:r w:rsidR="00B7550A" w:rsidRPr="00E23B4E">
        <w:rPr>
          <w:lang w:val="en-GB"/>
        </w:rPr>
        <w:t xml:space="preserve">Key considerations for the wireless broadband </w:t>
      </w:r>
      <w:proofErr w:type="spellStart"/>
      <w:r w:rsidR="00B7550A" w:rsidRPr="00E23B4E">
        <w:rPr>
          <w:lang w:val="en-GB"/>
        </w:rPr>
        <w:t>masterplan</w:t>
      </w:r>
      <w:bookmarkEnd w:id="68"/>
      <w:proofErr w:type="spellEnd"/>
    </w:p>
    <w:p w:rsidR="00BB7263" w:rsidRPr="00E23B4E" w:rsidRDefault="00BB7263" w:rsidP="00B7550A">
      <w:pPr>
        <w:pStyle w:val="Heading2"/>
        <w:rPr>
          <w:lang w:val="en-GB"/>
        </w:rPr>
      </w:pPr>
      <w:bookmarkStart w:id="69" w:name="_Toc338321935"/>
      <w:r w:rsidRPr="00E23B4E">
        <w:rPr>
          <w:lang w:val="en-GB"/>
        </w:rPr>
        <w:t>5.1</w:t>
      </w:r>
      <w:r w:rsidRPr="00E23B4E">
        <w:rPr>
          <w:lang w:val="en-GB"/>
        </w:rPr>
        <w:tab/>
        <w:t>Introduction:</w:t>
      </w:r>
      <w:r w:rsidR="00505B8C" w:rsidRPr="00E23B4E">
        <w:rPr>
          <w:lang w:val="en-GB"/>
        </w:rPr>
        <w:t xml:space="preserve"> </w:t>
      </w:r>
      <w:r w:rsidRPr="00E23B4E">
        <w:rPr>
          <w:lang w:val="en-GB"/>
        </w:rPr>
        <w:t xml:space="preserve">Enabling the </w:t>
      </w:r>
      <w:r w:rsidR="00B7550A" w:rsidRPr="00E23B4E">
        <w:rPr>
          <w:lang w:val="en-GB"/>
        </w:rPr>
        <w:t>wireless broadband end</w:t>
      </w:r>
      <w:r w:rsidRPr="00E23B4E">
        <w:rPr>
          <w:lang w:val="en-GB"/>
        </w:rPr>
        <w:t xml:space="preserve">-to-end </w:t>
      </w:r>
      <w:r w:rsidR="00B7550A" w:rsidRPr="00E23B4E">
        <w:rPr>
          <w:lang w:val="en-GB"/>
        </w:rPr>
        <w:t>eco</w:t>
      </w:r>
      <w:r w:rsidRPr="00E23B4E">
        <w:rPr>
          <w:lang w:val="en-GB"/>
        </w:rPr>
        <w:t>system</w:t>
      </w:r>
      <w:bookmarkEnd w:id="69"/>
    </w:p>
    <w:p w:rsidR="002B266A" w:rsidRPr="00E23B4E" w:rsidRDefault="00BB7263" w:rsidP="00245146">
      <w:r w:rsidRPr="00E23B4E">
        <w:t xml:space="preserve">The key elements of </w:t>
      </w:r>
      <w:r w:rsidR="001D32B1" w:rsidRPr="00E23B4E">
        <w:t xml:space="preserve">this </w:t>
      </w:r>
      <w:proofErr w:type="spellStart"/>
      <w:r w:rsidR="001D32B1" w:rsidRPr="00E23B4E">
        <w:t>m</w:t>
      </w:r>
      <w:r w:rsidRPr="00E23B4E">
        <w:t>asterplan</w:t>
      </w:r>
      <w:proofErr w:type="spellEnd"/>
      <w:r w:rsidRPr="00E23B4E">
        <w:t xml:space="preserve"> are to enable the end</w:t>
      </w:r>
      <w:r w:rsidR="001D32B1" w:rsidRPr="00E23B4E">
        <w:t>-</w:t>
      </w:r>
      <w:r w:rsidRPr="00E23B4E">
        <w:t>to</w:t>
      </w:r>
      <w:r w:rsidR="001D32B1" w:rsidRPr="00E23B4E">
        <w:t>-</w:t>
      </w:r>
      <w:r w:rsidRPr="00E23B4E">
        <w:t>end ecosystem which provides connectivity and content to consumers.</w:t>
      </w:r>
      <w:r w:rsidR="00505B8C" w:rsidRPr="00E23B4E">
        <w:t xml:space="preserve"> </w:t>
      </w:r>
      <w:r w:rsidRPr="00E23B4E">
        <w:t xml:space="preserve">This is shown in </w:t>
      </w:r>
      <w:r w:rsidR="001D32B1" w:rsidRPr="00E23B4E">
        <w:t>Figure</w:t>
      </w:r>
      <w:r w:rsidR="00E403E9" w:rsidRPr="00E23B4E">
        <w:t xml:space="preserve"> </w:t>
      </w:r>
      <w:r w:rsidR="00245146" w:rsidRPr="00E23B4E">
        <w:t>5</w:t>
      </w:r>
      <w:r w:rsidRPr="00E23B4E">
        <w:t>.</w:t>
      </w:r>
      <w:r w:rsidR="00505B8C" w:rsidRPr="00E23B4E">
        <w:t xml:space="preserve"> </w:t>
      </w:r>
      <w:r w:rsidRPr="00E23B4E">
        <w:t xml:space="preserve">While the focus is necessarily on the customer access networks, this </w:t>
      </w:r>
      <w:proofErr w:type="spellStart"/>
      <w:r w:rsidR="001D32B1" w:rsidRPr="00E23B4E">
        <w:t>masterplan</w:t>
      </w:r>
      <w:proofErr w:type="spellEnd"/>
      <w:r w:rsidR="001D32B1" w:rsidRPr="00E23B4E">
        <w:t xml:space="preserve"> </w:t>
      </w:r>
      <w:r w:rsidRPr="00E23B4E">
        <w:t>examines five key factors which are critical in facilitating the broadband penetration in Nepal</w:t>
      </w:r>
      <w:r w:rsidR="001D32B1" w:rsidRPr="00E23B4E">
        <w:t>:</w:t>
      </w:r>
    </w:p>
    <w:p w:rsidR="00BB7263" w:rsidRPr="00E23B4E" w:rsidRDefault="00505B8C" w:rsidP="009B59D0">
      <w:pPr>
        <w:pStyle w:val="Enumlevel1"/>
      </w:pPr>
      <w:r w:rsidRPr="00E23B4E">
        <w:rPr>
          <w:color w:val="31849B" w:themeColor="accent5" w:themeShade="BF"/>
        </w:rPr>
        <w:t>(</w:t>
      </w:r>
      <w:proofErr w:type="spellStart"/>
      <w:r w:rsidRPr="00E23B4E">
        <w:rPr>
          <w:color w:val="31849B" w:themeColor="accent5" w:themeShade="BF"/>
        </w:rPr>
        <w:t>i</w:t>
      </w:r>
      <w:proofErr w:type="spellEnd"/>
      <w:r w:rsidRPr="00E23B4E">
        <w:rPr>
          <w:color w:val="31849B" w:themeColor="accent5" w:themeShade="BF"/>
        </w:rPr>
        <w:t>)</w:t>
      </w:r>
      <w:r w:rsidRPr="00E23B4E">
        <w:tab/>
      </w:r>
      <w:proofErr w:type="gramStart"/>
      <w:r w:rsidR="00C7622E" w:rsidRPr="00E23B4E">
        <w:t>p</w:t>
      </w:r>
      <w:r w:rsidR="00245146" w:rsidRPr="00E23B4E">
        <w:t>olicy</w:t>
      </w:r>
      <w:proofErr w:type="gramEnd"/>
      <w:r w:rsidR="00245146" w:rsidRPr="00E23B4E">
        <w:t xml:space="preserve"> </w:t>
      </w:r>
      <w:r w:rsidR="00BB7263" w:rsidRPr="00E23B4E">
        <w:t>and regulatory aspects (see section 5.2)</w:t>
      </w:r>
      <w:r w:rsidR="00C7622E" w:rsidRPr="00E23B4E">
        <w:t>;</w:t>
      </w:r>
    </w:p>
    <w:p w:rsidR="00BB7263" w:rsidRPr="00E23B4E" w:rsidRDefault="00505B8C" w:rsidP="00245146">
      <w:pPr>
        <w:pStyle w:val="Enumlevel1"/>
      </w:pPr>
      <w:r w:rsidRPr="00E23B4E">
        <w:rPr>
          <w:color w:val="31849B" w:themeColor="accent5" w:themeShade="BF"/>
        </w:rPr>
        <w:t>(ii)</w:t>
      </w:r>
      <w:r w:rsidRPr="00E23B4E">
        <w:tab/>
      </w:r>
      <w:proofErr w:type="gramStart"/>
      <w:r w:rsidR="00245146" w:rsidRPr="00E23B4E">
        <w:t>technology</w:t>
      </w:r>
      <w:proofErr w:type="gramEnd"/>
      <w:r w:rsidR="00245146" w:rsidRPr="00E23B4E">
        <w:t xml:space="preserve"> </w:t>
      </w:r>
      <w:r w:rsidR="00BB7263" w:rsidRPr="00E23B4E">
        <w:t>aspects (see section 5.3)</w:t>
      </w:r>
      <w:r w:rsidR="00C7622E" w:rsidRPr="00E23B4E">
        <w:t>;</w:t>
      </w:r>
    </w:p>
    <w:p w:rsidR="00BB7263" w:rsidRPr="00E23B4E" w:rsidRDefault="00505B8C" w:rsidP="00245146">
      <w:pPr>
        <w:pStyle w:val="Enumlevel1"/>
      </w:pPr>
      <w:r w:rsidRPr="00E23B4E">
        <w:rPr>
          <w:color w:val="31849B" w:themeColor="accent5" w:themeShade="BF"/>
        </w:rPr>
        <w:t>(iii)</w:t>
      </w:r>
      <w:r w:rsidRPr="00E23B4E">
        <w:tab/>
      </w:r>
      <w:proofErr w:type="gramStart"/>
      <w:r w:rsidR="00245146" w:rsidRPr="00E23B4E">
        <w:t>spectrum</w:t>
      </w:r>
      <w:proofErr w:type="gramEnd"/>
      <w:r w:rsidR="00245146" w:rsidRPr="00E23B4E">
        <w:t xml:space="preserve"> </w:t>
      </w:r>
      <w:r w:rsidR="00BB7263" w:rsidRPr="00E23B4E">
        <w:t>management aspects (see section 5.4)</w:t>
      </w:r>
      <w:r w:rsidR="00C7622E" w:rsidRPr="00E23B4E">
        <w:t>;</w:t>
      </w:r>
    </w:p>
    <w:p w:rsidR="00BB7263" w:rsidRPr="00E23B4E" w:rsidRDefault="00505B8C" w:rsidP="00245146">
      <w:pPr>
        <w:pStyle w:val="Enumlevel1"/>
      </w:pPr>
      <w:r w:rsidRPr="00E23B4E">
        <w:rPr>
          <w:color w:val="31849B" w:themeColor="accent5" w:themeShade="BF"/>
        </w:rPr>
        <w:t>(iv)</w:t>
      </w:r>
      <w:r w:rsidRPr="00E23B4E">
        <w:tab/>
      </w:r>
      <w:proofErr w:type="gramStart"/>
      <w:r w:rsidR="00245146" w:rsidRPr="00E23B4E">
        <w:t>international</w:t>
      </w:r>
      <w:proofErr w:type="gramEnd"/>
      <w:r w:rsidR="00245146" w:rsidRPr="00E23B4E">
        <w:t xml:space="preserve"> </w:t>
      </w:r>
      <w:r w:rsidR="00BB7263" w:rsidRPr="00E23B4E">
        <w:t>connectivity (see section 5.5)</w:t>
      </w:r>
      <w:r w:rsidR="00C7622E" w:rsidRPr="00E23B4E">
        <w:t>;</w:t>
      </w:r>
    </w:p>
    <w:p w:rsidR="00BB7263" w:rsidRPr="00E23B4E" w:rsidRDefault="00505B8C" w:rsidP="00245146">
      <w:pPr>
        <w:pStyle w:val="Enumlevel1"/>
      </w:pPr>
      <w:r w:rsidRPr="00E23B4E">
        <w:rPr>
          <w:color w:val="31849B" w:themeColor="accent5" w:themeShade="BF"/>
        </w:rPr>
        <w:t>(v)</w:t>
      </w:r>
      <w:r w:rsidRPr="00E23B4E">
        <w:tab/>
      </w:r>
      <w:proofErr w:type="gramStart"/>
      <w:r w:rsidR="00245146" w:rsidRPr="00E23B4E">
        <w:t>facilitating</w:t>
      </w:r>
      <w:proofErr w:type="gramEnd"/>
      <w:r w:rsidR="00245146" w:rsidRPr="00E23B4E">
        <w:t xml:space="preserve"> </w:t>
      </w:r>
      <w:r w:rsidR="00BB7263" w:rsidRPr="00E23B4E">
        <w:t>content and application (See section 6)</w:t>
      </w:r>
      <w:r w:rsidR="00C7622E" w:rsidRPr="00E23B4E">
        <w:t>.</w:t>
      </w:r>
    </w:p>
    <w:p w:rsidR="00BB7263" w:rsidRPr="00E23B4E" w:rsidRDefault="001D32B1" w:rsidP="00245146">
      <w:pPr>
        <w:pStyle w:val="Figuretitle"/>
      </w:pPr>
      <w:r w:rsidRPr="00E23B4E">
        <w:t>Figure</w:t>
      </w:r>
      <w:r w:rsidR="00245146" w:rsidRPr="00E23B4E">
        <w:t xml:space="preserve"> 5</w:t>
      </w:r>
      <w:r w:rsidR="00BB7263" w:rsidRPr="00E23B4E">
        <w:t>:</w:t>
      </w:r>
      <w:r w:rsidR="00505B8C" w:rsidRPr="00E23B4E">
        <w:t xml:space="preserve"> </w:t>
      </w:r>
      <w:r w:rsidR="00BB7263" w:rsidRPr="00E23B4E">
        <w:t>End</w:t>
      </w:r>
      <w:r w:rsidR="00245146" w:rsidRPr="00E23B4E">
        <w:t>-</w:t>
      </w:r>
      <w:r w:rsidR="00BB7263" w:rsidRPr="00E23B4E">
        <w:t>to</w:t>
      </w:r>
      <w:r w:rsidR="00245146" w:rsidRPr="00E23B4E">
        <w:t>-</w:t>
      </w:r>
      <w:r w:rsidR="00C7622E" w:rsidRPr="00E23B4E">
        <w:t>e</w:t>
      </w:r>
      <w:r w:rsidR="00BB7263" w:rsidRPr="00E23B4E">
        <w:t xml:space="preserve">nd </w:t>
      </w:r>
      <w:r w:rsidR="00245146" w:rsidRPr="00E23B4E">
        <w:t>b</w:t>
      </w:r>
      <w:r w:rsidR="00BB7263" w:rsidRPr="00E23B4E">
        <w:t>roadband connectivity</w:t>
      </w:r>
    </w:p>
    <w:p w:rsidR="00505B8C" w:rsidRPr="00E23B4E" w:rsidRDefault="00505B8C" w:rsidP="00505B8C">
      <w:pPr>
        <w:pStyle w:val="Figure"/>
      </w:pPr>
      <w:r w:rsidRPr="00E23B4E">
        <w:rPr>
          <w:noProof/>
          <w:lang w:val="en-US" w:eastAsia="zh-CN"/>
        </w:rPr>
        <w:drawing>
          <wp:inline distT="0" distB="0" distL="0" distR="0">
            <wp:extent cx="5724525" cy="2085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2085975"/>
                    </a:xfrm>
                    <a:prstGeom prst="rect">
                      <a:avLst/>
                    </a:prstGeom>
                    <a:noFill/>
                    <a:ln>
                      <a:noFill/>
                    </a:ln>
                  </pic:spPr>
                </pic:pic>
              </a:graphicData>
            </a:graphic>
          </wp:inline>
        </w:drawing>
      </w:r>
    </w:p>
    <w:p w:rsidR="00505B8C" w:rsidRPr="00E23B4E" w:rsidRDefault="00245146" w:rsidP="00505B8C">
      <w:pPr>
        <w:pStyle w:val="figuresource"/>
      </w:pPr>
      <w:r w:rsidRPr="00E23B4E">
        <w:t xml:space="preserve">Source: </w:t>
      </w:r>
      <w:r w:rsidR="0092123C" w:rsidRPr="00E23B4E">
        <w:t>Author</w:t>
      </w:r>
    </w:p>
    <w:p w:rsidR="00BB7263" w:rsidRPr="00E23B4E" w:rsidRDefault="00BB7263" w:rsidP="00505B8C">
      <w:pPr>
        <w:pStyle w:val="Heading2"/>
        <w:rPr>
          <w:lang w:val="en-GB"/>
        </w:rPr>
      </w:pPr>
      <w:bookmarkStart w:id="70" w:name="_Toc338321936"/>
      <w:r w:rsidRPr="00E23B4E">
        <w:rPr>
          <w:lang w:val="en-GB"/>
        </w:rPr>
        <w:t>5.2</w:t>
      </w:r>
      <w:r w:rsidRPr="00E23B4E">
        <w:rPr>
          <w:lang w:val="en-GB"/>
        </w:rPr>
        <w:tab/>
        <w:t>Policy and regulatory aspects</w:t>
      </w:r>
      <w:bookmarkEnd w:id="70"/>
    </w:p>
    <w:p w:rsidR="00BB7263" w:rsidRPr="00E23B4E" w:rsidRDefault="00BB7263" w:rsidP="003621F3">
      <w:r w:rsidRPr="00E23B4E">
        <w:t xml:space="preserve">From the review which has been undertaken of </w:t>
      </w:r>
      <w:r w:rsidR="00245146" w:rsidRPr="00E23B4E">
        <w:t xml:space="preserve">the </w:t>
      </w:r>
      <w:r w:rsidRPr="00E23B4E">
        <w:t xml:space="preserve">Nepal policy and regulatory frameworks applicable to </w:t>
      </w:r>
      <w:r w:rsidR="00245146" w:rsidRPr="00E23B4E">
        <w:t xml:space="preserve">wireless broadband </w:t>
      </w:r>
      <w:r w:rsidRPr="00E23B4E">
        <w:t>services, there are a number of elements which could be improved in order to create a globally comparable regulatory environment.</w:t>
      </w:r>
      <w:r w:rsidR="00505B8C" w:rsidRPr="00E23B4E">
        <w:t xml:space="preserve"> </w:t>
      </w:r>
      <w:r w:rsidRPr="00E23B4E">
        <w:t xml:space="preserve">While a number of elements are assessed in </w:t>
      </w:r>
      <w:r w:rsidR="00E403E9" w:rsidRPr="00E23B4E">
        <w:t>Table 6</w:t>
      </w:r>
      <w:r w:rsidR="00C7622E" w:rsidRPr="00E23B4E">
        <w:t xml:space="preserve"> (section 5.2.5)</w:t>
      </w:r>
      <w:r w:rsidRPr="00E23B4E">
        <w:t>, three issues relating to licensing and spectrum management and regulation require explanation.</w:t>
      </w:r>
    </w:p>
    <w:p w:rsidR="00BB7263" w:rsidRPr="00E23B4E" w:rsidRDefault="00BB7263" w:rsidP="00245146">
      <w:pPr>
        <w:pStyle w:val="Heading3"/>
        <w:rPr>
          <w:lang w:val="en-GB"/>
        </w:rPr>
      </w:pPr>
      <w:bookmarkStart w:id="71" w:name="_Toc338321937"/>
      <w:r w:rsidRPr="00E23B4E">
        <w:rPr>
          <w:lang w:val="en-GB"/>
        </w:rPr>
        <w:t>5.2.1</w:t>
      </w:r>
      <w:r w:rsidRPr="00E23B4E">
        <w:rPr>
          <w:lang w:val="en-GB"/>
        </w:rPr>
        <w:tab/>
        <w:t xml:space="preserve">Unified </w:t>
      </w:r>
      <w:r w:rsidR="00245146" w:rsidRPr="00E23B4E">
        <w:rPr>
          <w:lang w:val="en-GB"/>
        </w:rPr>
        <w:t>l</w:t>
      </w:r>
      <w:r w:rsidRPr="00E23B4E">
        <w:rPr>
          <w:lang w:val="en-GB"/>
        </w:rPr>
        <w:t xml:space="preserve">icensing </w:t>
      </w:r>
      <w:r w:rsidR="00245146" w:rsidRPr="00E23B4E">
        <w:rPr>
          <w:lang w:val="en-GB"/>
        </w:rPr>
        <w:t>s</w:t>
      </w:r>
      <w:r w:rsidRPr="00E23B4E">
        <w:rPr>
          <w:lang w:val="en-GB"/>
        </w:rPr>
        <w:t>tructure</w:t>
      </w:r>
      <w:bookmarkEnd w:id="71"/>
    </w:p>
    <w:p w:rsidR="00BB7263" w:rsidRPr="00E23B4E" w:rsidRDefault="00BB7263" w:rsidP="00245146">
      <w:r w:rsidRPr="00E23B4E">
        <w:t xml:space="preserve">Licensing is one of the core elements of a regulatory framework and is one of the most important instruments which </w:t>
      </w:r>
      <w:r w:rsidR="00CC00D0" w:rsidRPr="00E23B4E">
        <w:t>government</w:t>
      </w:r>
      <w:r w:rsidRPr="00E23B4E">
        <w:t>s and regulators can employ in the context of the communications sector and its reform.</w:t>
      </w:r>
      <w:r w:rsidR="00505B8C" w:rsidRPr="00E23B4E">
        <w:t xml:space="preserve"> </w:t>
      </w:r>
      <w:r w:rsidRPr="00E23B4E">
        <w:t>Licensing is integrally tied to the structure of the telecommunications markets, the degree of competition between them, the revenues earned by governments in opening markets and ultimately, the efficiency of the supply of telecommunications services to the public.</w:t>
      </w:r>
      <w:r w:rsidR="00505B8C" w:rsidRPr="00E23B4E">
        <w:t xml:space="preserve"> </w:t>
      </w:r>
      <w:r w:rsidRPr="00E23B4E">
        <w:t>It is therefore important to ensure that a workable licensing framework is in place in Nepal.</w:t>
      </w:r>
      <w:r w:rsidR="00505B8C" w:rsidRPr="00E23B4E">
        <w:t xml:space="preserve"> </w:t>
      </w:r>
      <w:r w:rsidRPr="00E23B4E">
        <w:t xml:space="preserve">This is because a robust, forward-looking and transparent licensing regime is critical for the long term success of the </w:t>
      </w:r>
      <w:r w:rsidR="00245146" w:rsidRPr="00E23B4E">
        <w:t>Nepal</w:t>
      </w:r>
      <w:r w:rsidRPr="00E23B4E">
        <w:t xml:space="preserve"> communications sector.</w:t>
      </w:r>
    </w:p>
    <w:p w:rsidR="00BB7263" w:rsidRPr="00E23B4E" w:rsidRDefault="00BB7263" w:rsidP="00C0567E">
      <w:pPr>
        <w:keepNext/>
        <w:keepLines/>
      </w:pPr>
      <w:r w:rsidRPr="00E23B4E">
        <w:lastRenderedPageBreak/>
        <w:t>A telecommunication licence may be defined as an official authorisation to provide services and/or operate networks. It also can be a regulatory “code” or otherwise a scheme that defines the terms and conditions under which the licensee may operate.</w:t>
      </w:r>
      <w:r w:rsidR="00505B8C" w:rsidRPr="00E23B4E">
        <w:t xml:space="preserve"> </w:t>
      </w:r>
      <w:r w:rsidRPr="00E23B4E">
        <w:t xml:space="preserve">Licences usually also describe the rights and obligations of the provider. In short, the licensing process controls both entry into a communication market and, often, the behaviour of the licensee once it enters and operates within that market. </w:t>
      </w:r>
    </w:p>
    <w:p w:rsidR="00BB7263" w:rsidRPr="00E23B4E" w:rsidRDefault="00BB7263" w:rsidP="00505B8C">
      <w:r w:rsidRPr="00E23B4E">
        <w:t xml:space="preserve">The current operating licences for telecommunication services issued pursuant to the </w:t>
      </w:r>
      <w:r w:rsidRPr="00E23B4E">
        <w:rPr>
          <w:i/>
        </w:rPr>
        <w:t>Telecommunications Act 1997</w:t>
      </w:r>
      <w:r w:rsidRPr="00E23B4E">
        <w:t xml:space="preserve"> could be better structured and drafted. While the current </w:t>
      </w:r>
      <w:r w:rsidR="00CC00D0" w:rsidRPr="00E23B4E">
        <w:t>licence</w:t>
      </w:r>
      <w:r w:rsidRPr="00E23B4E">
        <w:t xml:space="preserve">s were issued in the past, </w:t>
      </w:r>
      <w:r w:rsidRPr="00E23B4E" w:rsidDel="00443EEF">
        <w:t xml:space="preserve">it </w:t>
      </w:r>
      <w:r w:rsidRPr="00E23B4E">
        <w:t xml:space="preserve">is timely for a review to be undertaken of all the telecommunications licences in order to minimise inconsistencies and ensure that the licences are properly aligned going forward. The introduction of a standard licensing framework is a key step in an overall restructuring of operator licences in order to reflect the technical and market realities of convergence. </w:t>
      </w:r>
    </w:p>
    <w:p w:rsidR="00BB7263" w:rsidRPr="00E23B4E" w:rsidRDefault="00BB7263" w:rsidP="00505B8C">
      <w:r w:rsidRPr="00E23B4E">
        <w:t xml:space="preserve">A unified licensing regime would simplify the licensing procedure, allow service providers to use any technology, ensure flexibility and efficient use of resources. In addition, unified licensing framework removes arbitrary and artificial distinctions which are not technically supported, promotes sector competition and sector convergence. The </w:t>
      </w:r>
      <w:r w:rsidRPr="00E23B4E">
        <w:rPr>
          <w:i/>
        </w:rPr>
        <w:t>Telecommunications Act 1997</w:t>
      </w:r>
      <w:r w:rsidRPr="00E23B4E">
        <w:t xml:space="preserve"> is broadly drafted and facilitates the implementation of a unified licensing regime. </w:t>
      </w:r>
      <w:r w:rsidR="00E403E9" w:rsidRPr="00E23B4E">
        <w:t>Appendix C</w:t>
      </w:r>
      <w:r w:rsidRPr="00E23B4E">
        <w:t xml:space="preserve"> sets out a draft unified licensing template for telecommunications services in Nepal.</w:t>
      </w:r>
    </w:p>
    <w:p w:rsidR="00BB7263" w:rsidRPr="00E23B4E" w:rsidRDefault="00BB7263" w:rsidP="00245146">
      <w:pPr>
        <w:pStyle w:val="Heading3"/>
        <w:rPr>
          <w:lang w:val="en-GB"/>
        </w:rPr>
      </w:pPr>
      <w:bookmarkStart w:id="72" w:name="_Toc338321938"/>
      <w:r w:rsidRPr="00E23B4E">
        <w:rPr>
          <w:lang w:val="en-GB"/>
        </w:rPr>
        <w:t>5.2.2</w:t>
      </w:r>
      <w:r w:rsidRPr="00E23B4E">
        <w:rPr>
          <w:lang w:val="en-GB"/>
        </w:rPr>
        <w:tab/>
        <w:t xml:space="preserve">Facilitation of </w:t>
      </w:r>
      <w:r w:rsidR="00245146" w:rsidRPr="00E23B4E">
        <w:rPr>
          <w:lang w:val="en-GB"/>
        </w:rPr>
        <w:t>c</w:t>
      </w:r>
      <w:r w:rsidRPr="00E23B4E">
        <w:rPr>
          <w:lang w:val="en-GB"/>
        </w:rPr>
        <w:t xml:space="preserve">ompetitive </w:t>
      </w:r>
      <w:r w:rsidR="00245146" w:rsidRPr="00E23B4E">
        <w:rPr>
          <w:lang w:val="en-GB"/>
        </w:rPr>
        <w:t>e</w:t>
      </w:r>
      <w:r w:rsidRPr="00E23B4E">
        <w:rPr>
          <w:lang w:val="en-GB"/>
        </w:rPr>
        <w:t xml:space="preserve">ntry of a </w:t>
      </w:r>
      <w:r w:rsidR="00245146" w:rsidRPr="00E23B4E">
        <w:rPr>
          <w:lang w:val="en-GB"/>
        </w:rPr>
        <w:t>n</w:t>
      </w:r>
      <w:r w:rsidRPr="00E23B4E">
        <w:rPr>
          <w:lang w:val="en-GB"/>
        </w:rPr>
        <w:t xml:space="preserve">ew </w:t>
      </w:r>
      <w:r w:rsidR="00245146" w:rsidRPr="00E23B4E">
        <w:rPr>
          <w:lang w:val="en-GB"/>
        </w:rPr>
        <w:t>e</w:t>
      </w:r>
      <w:r w:rsidRPr="00E23B4E">
        <w:rPr>
          <w:lang w:val="en-GB"/>
        </w:rPr>
        <w:t>ntrant</w:t>
      </w:r>
      <w:bookmarkEnd w:id="72"/>
    </w:p>
    <w:p w:rsidR="00BB7263" w:rsidRPr="00E23B4E" w:rsidRDefault="00BB7263" w:rsidP="00643E89">
      <w:r w:rsidRPr="00E23B4E">
        <w:t>The current duopoly in national licensing is not likely to produce the optimal outcomes for consumers going forward.</w:t>
      </w:r>
    </w:p>
    <w:p w:rsidR="00BB7263" w:rsidRPr="00E23B4E" w:rsidRDefault="00BB7263" w:rsidP="0052250B">
      <w:r w:rsidRPr="00E23B4E">
        <w:t>As such, consideration should be given to facilitating the competitive entry of a new entrant to accelerate wireless broadband services in Nepal.</w:t>
      </w:r>
      <w:r w:rsidR="00505B8C" w:rsidRPr="00E23B4E">
        <w:t xml:space="preserve"> </w:t>
      </w:r>
      <w:r w:rsidRPr="00E23B4E">
        <w:t>If the new entrants are willing to risk their capital to invest in infrastructure, this should be encouraged. A possible new entrant would also increase competition tension if new cellular spectrum (e.g. 700 or 2600 MHz) was to be auctioned going forward.</w:t>
      </w:r>
      <w:r w:rsidR="00505B8C" w:rsidRPr="00E23B4E">
        <w:t xml:space="preserve"> </w:t>
      </w:r>
      <w:r w:rsidRPr="00E23B4E">
        <w:t xml:space="preserve">A suggested competition and spectrum allocation strategy for Nepal to adopt to underpin voice and </w:t>
      </w:r>
      <w:r w:rsidR="00245146" w:rsidRPr="00E23B4E">
        <w:t xml:space="preserve">wireless broadband </w:t>
      </w:r>
      <w:r w:rsidRPr="00E23B4E">
        <w:t xml:space="preserve">deployment (and to maximise </w:t>
      </w:r>
      <w:r w:rsidR="00CC00D0" w:rsidRPr="00E23B4E">
        <w:t>government</w:t>
      </w:r>
      <w:r w:rsidRPr="00E23B4E">
        <w:t xml:space="preserve"> revenues) is detailed in </w:t>
      </w:r>
      <w:r w:rsidR="00E403E9" w:rsidRPr="00E23B4E">
        <w:t>Appendix E</w:t>
      </w:r>
      <w:r w:rsidRPr="00E23B4E">
        <w:t xml:space="preserve">. Introducing additional competition into </w:t>
      </w:r>
      <w:r w:rsidR="00245146" w:rsidRPr="00E23B4E">
        <w:t xml:space="preserve">the </w:t>
      </w:r>
      <w:r w:rsidRPr="00E23B4E">
        <w:t xml:space="preserve">Nepal mobile service market is a two-stage process </w:t>
      </w:r>
      <w:r w:rsidR="0052250B" w:rsidRPr="00E23B4E">
        <w:t>as</w:t>
      </w:r>
      <w:r w:rsidR="0052250B">
        <w:rPr>
          <w:u w:val="single"/>
        </w:rPr>
        <w:t xml:space="preserve"> </w:t>
      </w:r>
      <w:r w:rsidR="00E403E9" w:rsidRPr="00E23B4E">
        <w:t>Appendix E</w:t>
      </w:r>
      <w:r w:rsidRPr="00E23B4E">
        <w:t xml:space="preserve"> demonstrates. </w:t>
      </w:r>
    </w:p>
    <w:p w:rsidR="00BB7263" w:rsidRPr="00E23B4E" w:rsidRDefault="00BB7263" w:rsidP="00245146">
      <w:pPr>
        <w:pStyle w:val="Heading3"/>
        <w:rPr>
          <w:lang w:val="en-GB"/>
        </w:rPr>
      </w:pPr>
      <w:bookmarkStart w:id="73" w:name="_Toc338321939"/>
      <w:r w:rsidRPr="00E23B4E">
        <w:rPr>
          <w:lang w:val="en-GB"/>
        </w:rPr>
        <w:t>5.2.3</w:t>
      </w:r>
      <w:r w:rsidRPr="00E23B4E">
        <w:rPr>
          <w:lang w:val="en-GB"/>
        </w:rPr>
        <w:tab/>
        <w:t xml:space="preserve">Spectrum </w:t>
      </w:r>
      <w:r w:rsidR="00245146" w:rsidRPr="00E23B4E">
        <w:rPr>
          <w:lang w:val="en-GB"/>
        </w:rPr>
        <w:t>m</w:t>
      </w:r>
      <w:r w:rsidRPr="00E23B4E">
        <w:rPr>
          <w:lang w:val="en-GB"/>
        </w:rPr>
        <w:t xml:space="preserve">anagement </w:t>
      </w:r>
      <w:r w:rsidR="00245146" w:rsidRPr="00E23B4E">
        <w:rPr>
          <w:lang w:val="en-GB"/>
        </w:rPr>
        <w:t>a</w:t>
      </w:r>
      <w:r w:rsidRPr="00E23B4E">
        <w:rPr>
          <w:lang w:val="en-GB"/>
        </w:rPr>
        <w:t xml:space="preserve">nd </w:t>
      </w:r>
      <w:r w:rsidR="00245146" w:rsidRPr="00E23B4E">
        <w:rPr>
          <w:lang w:val="en-GB"/>
        </w:rPr>
        <w:t>r</w:t>
      </w:r>
      <w:r w:rsidRPr="00E23B4E">
        <w:rPr>
          <w:lang w:val="en-GB"/>
        </w:rPr>
        <w:t>egulation</w:t>
      </w:r>
      <w:bookmarkEnd w:id="73"/>
      <w:r w:rsidRPr="00E23B4E">
        <w:rPr>
          <w:lang w:val="en-GB"/>
        </w:rPr>
        <w:t xml:space="preserve"> </w:t>
      </w:r>
    </w:p>
    <w:p w:rsidR="00BB7263" w:rsidRPr="00E23B4E" w:rsidRDefault="00BB7263" w:rsidP="00643E89">
      <w:r w:rsidRPr="00E23B4E">
        <w:t xml:space="preserve">There are two main acts that regulate radio frequency spectrum in Nepal. These are the </w:t>
      </w:r>
      <w:r w:rsidRPr="00E23B4E">
        <w:rPr>
          <w:i/>
        </w:rPr>
        <w:t>Telecommunications Act 1997</w:t>
      </w:r>
      <w:r w:rsidRPr="00E23B4E">
        <w:t xml:space="preserve"> and the </w:t>
      </w:r>
      <w:r w:rsidRPr="00E23B4E">
        <w:rPr>
          <w:i/>
        </w:rPr>
        <w:t>Radio Act 1957</w:t>
      </w:r>
      <w:r w:rsidRPr="00E23B4E">
        <w:t>.</w:t>
      </w:r>
      <w:r w:rsidR="00505B8C" w:rsidRPr="00E23B4E">
        <w:t xml:space="preserve"> </w:t>
      </w:r>
      <w:r w:rsidRPr="00E23B4E">
        <w:t xml:space="preserve">The </w:t>
      </w:r>
      <w:r w:rsidRPr="00E23B4E">
        <w:rPr>
          <w:i/>
        </w:rPr>
        <w:t xml:space="preserve">Radio Communication (License) Regulation 1992 </w:t>
      </w:r>
      <w:r w:rsidRPr="00E23B4E">
        <w:t>also addresses various aspects of radio regulation in Nepal:</w:t>
      </w:r>
    </w:p>
    <w:p w:rsidR="00BB7263" w:rsidRPr="00E23B4E" w:rsidRDefault="00643E89" w:rsidP="00643E89">
      <w:pPr>
        <w:pStyle w:val="Enumlevel1"/>
      </w:pPr>
      <w:r w:rsidRPr="00E23B4E">
        <w:rPr>
          <w:color w:val="31849B" w:themeColor="accent5" w:themeShade="BF"/>
        </w:rPr>
        <w:t>•</w:t>
      </w:r>
      <w:r w:rsidRPr="00E23B4E">
        <w:tab/>
      </w:r>
      <w:r w:rsidR="00BB7263" w:rsidRPr="00E23B4E">
        <w:t>The Radio Act provides for control and regulation of activities of holding, making and using “radio machines” in Nepal.</w:t>
      </w:r>
      <w:r w:rsidR="00505B8C" w:rsidRPr="00E23B4E">
        <w:t xml:space="preserve"> </w:t>
      </w:r>
      <w:r w:rsidR="00BB7263" w:rsidRPr="00E23B4E">
        <w:t xml:space="preserve">“Radio machines” is defined to capture equipment used for receiving or sending words, pictures or signals continuously through radio waves </w:t>
      </w:r>
      <w:r w:rsidR="00BB7263" w:rsidRPr="00E23B4E">
        <w:rPr>
          <w:u w:val="single"/>
        </w:rPr>
        <w:t>without</w:t>
      </w:r>
      <w:r w:rsidR="00BB7263" w:rsidRPr="00E23B4E">
        <w:t> wire connection.</w:t>
      </w:r>
      <w:r w:rsidR="00505B8C" w:rsidRPr="00E23B4E">
        <w:t xml:space="preserve"> </w:t>
      </w:r>
      <w:proofErr w:type="gramStart"/>
      <w:r w:rsidR="00BB7263" w:rsidRPr="00E23B4E">
        <w:t>A list of “machines” are</w:t>
      </w:r>
      <w:proofErr w:type="gramEnd"/>
      <w:r w:rsidR="00BB7263" w:rsidRPr="00E23B4E">
        <w:t xml:space="preserve"> set out in the definition.</w:t>
      </w:r>
      <w:r w:rsidR="00505B8C" w:rsidRPr="00E23B4E">
        <w:t xml:space="preserve"> </w:t>
      </w:r>
      <w:r w:rsidR="00BB7263" w:rsidRPr="00E23B4E">
        <w:t xml:space="preserve">Article 3 is key given that it provides that” a person licensed to operate telecommunications service under the </w:t>
      </w:r>
      <w:r w:rsidR="00BB7263" w:rsidRPr="00E23B4E">
        <w:rPr>
          <w:i/>
        </w:rPr>
        <w:t>Telecommunications Act</w:t>
      </w:r>
      <w:r w:rsidR="00BB7263" w:rsidRPr="00E23B4E">
        <w:t xml:space="preserve"> or a customer using the telecommunication service through such a person shall not be required to obtain a </w:t>
      </w:r>
      <w:r w:rsidR="00CC00D0" w:rsidRPr="00E23B4E">
        <w:t>licence</w:t>
      </w:r>
      <w:r w:rsidR="00BB7263" w:rsidRPr="00E23B4E">
        <w:t xml:space="preserve"> under this Act to hold, make or use the radio machine relating to the telecommunications service”.</w:t>
      </w:r>
      <w:r w:rsidR="00505B8C" w:rsidRPr="00E23B4E">
        <w:t xml:space="preserve"> </w:t>
      </w:r>
      <w:r w:rsidR="00BB7263" w:rsidRPr="00E23B4E">
        <w:t xml:space="preserve">Note that this act regulates radio </w:t>
      </w:r>
      <w:proofErr w:type="gramStart"/>
      <w:r w:rsidR="00BB7263" w:rsidRPr="00E23B4E">
        <w:t>machines,</w:t>
      </w:r>
      <w:proofErr w:type="gramEnd"/>
      <w:r w:rsidR="00BB7263" w:rsidRPr="00E23B4E">
        <w:t xml:space="preserve"> and not radio frequency allocation </w:t>
      </w:r>
      <w:r w:rsidR="00BB7263" w:rsidRPr="00E23B4E">
        <w:rPr>
          <w:i/>
        </w:rPr>
        <w:t>per se</w:t>
      </w:r>
      <w:r w:rsidR="00245146" w:rsidRPr="00E23B4E">
        <w:t>.</w:t>
      </w:r>
    </w:p>
    <w:p w:rsidR="00BB7263" w:rsidRPr="00E23B4E" w:rsidRDefault="00643E89" w:rsidP="00643E89">
      <w:pPr>
        <w:pStyle w:val="Enumlevel1"/>
      </w:pPr>
      <w:r w:rsidRPr="00E23B4E">
        <w:rPr>
          <w:color w:val="31849B" w:themeColor="accent5" w:themeShade="BF"/>
        </w:rPr>
        <w:t>•</w:t>
      </w:r>
      <w:r w:rsidRPr="00E23B4E">
        <w:tab/>
      </w:r>
      <w:r w:rsidR="00BB7263" w:rsidRPr="00E23B4E">
        <w:t xml:space="preserve">The </w:t>
      </w:r>
      <w:r w:rsidR="00BB7263" w:rsidRPr="00E23B4E">
        <w:rPr>
          <w:i/>
        </w:rPr>
        <w:t xml:space="preserve">Radio Communication (License) Regulation 1992 </w:t>
      </w:r>
      <w:r w:rsidR="00BB7263" w:rsidRPr="00E23B4E">
        <w:t>requires a person to obtain licence to hold, use, manufacture, sell or distribute all kinds of radio machines. Similar to the Radio Act, there is no provision on radio frequency allocation or licensing of frequency spectrum</w:t>
      </w:r>
      <w:r w:rsidR="00245146" w:rsidRPr="00E23B4E">
        <w:t>.</w:t>
      </w:r>
    </w:p>
    <w:p w:rsidR="00BB7263" w:rsidRPr="00E23B4E" w:rsidRDefault="00643E89" w:rsidP="00643E89">
      <w:pPr>
        <w:pStyle w:val="Enumlevel1"/>
      </w:pPr>
      <w:r w:rsidRPr="00E23B4E">
        <w:rPr>
          <w:color w:val="31849B" w:themeColor="accent5" w:themeShade="BF"/>
        </w:rPr>
        <w:lastRenderedPageBreak/>
        <w:t>•</w:t>
      </w:r>
      <w:r w:rsidRPr="00E23B4E">
        <w:tab/>
      </w:r>
      <w:r w:rsidR="00BB7263" w:rsidRPr="00E23B4E">
        <w:t xml:space="preserve">The </w:t>
      </w:r>
      <w:r w:rsidR="00BB7263" w:rsidRPr="00E23B4E">
        <w:rPr>
          <w:i/>
        </w:rPr>
        <w:t xml:space="preserve">Telecommunications Act </w:t>
      </w:r>
      <w:r w:rsidR="00BB7263" w:rsidRPr="00E23B4E">
        <w:t>provides for regulation of telecommunications.</w:t>
      </w:r>
      <w:r w:rsidR="00505B8C" w:rsidRPr="00E23B4E">
        <w:t xml:space="preserve"> </w:t>
      </w:r>
      <w:r w:rsidR="00BB7263" w:rsidRPr="00E23B4E">
        <w:t>Section 22 provides for a person desiring to operate “Telecommunications Service” to apply for a licence</w:t>
      </w:r>
      <w:r w:rsidR="00BB7263" w:rsidRPr="00E23B4E">
        <w:rPr>
          <w:rStyle w:val="FootnoteReference"/>
          <w:rFonts w:ascii="Arial" w:hAnsi="Arial" w:cs="Arial"/>
        </w:rPr>
        <w:footnoteReference w:id="28"/>
      </w:r>
      <w:r w:rsidR="00BB7263" w:rsidRPr="00E23B4E">
        <w:t>.</w:t>
      </w:r>
      <w:r w:rsidR="00505B8C" w:rsidRPr="00E23B4E">
        <w:t xml:space="preserve"> </w:t>
      </w:r>
      <w:r w:rsidR="00BB7263" w:rsidRPr="00E23B4E">
        <w:t>Importantly, there is no provision for the licensing of radio frequency spectrum.</w:t>
      </w:r>
      <w:r w:rsidR="00505B8C" w:rsidRPr="00E23B4E">
        <w:t xml:space="preserve"> </w:t>
      </w:r>
      <w:r w:rsidR="00BB7263" w:rsidRPr="00E23B4E">
        <w:t xml:space="preserve">Section 49 on “Provision of Determination of Radio Frequency Policy” merely provides for radio frequency policy determination committee to </w:t>
      </w:r>
      <w:r w:rsidR="00BB7263" w:rsidRPr="00E23B4E">
        <w:rPr>
          <w:i/>
          <w:iCs/>
        </w:rPr>
        <w:t>inter alia</w:t>
      </w:r>
      <w:r w:rsidR="00BB7263" w:rsidRPr="00E23B4E">
        <w:t> determine radio frequency policy, allocate radio frequency, determine pricing of radio frequency and determine policy for coordination of radio frequency. </w:t>
      </w:r>
    </w:p>
    <w:p w:rsidR="00BB7263" w:rsidRPr="00E23B4E" w:rsidRDefault="00BB7263" w:rsidP="00643E89">
      <w:r w:rsidRPr="00E23B4E">
        <w:t>Based on the above, it appears that there are queries concerning radio frequency spectrum allocation and licensing and how they are addressed in law.</w:t>
      </w:r>
      <w:r w:rsidR="00505B8C" w:rsidRPr="00E23B4E">
        <w:t xml:space="preserve"> </w:t>
      </w:r>
      <w:r w:rsidRPr="00E23B4E">
        <w:t>Going forward, these queries could be addressed by legislative amendments.</w:t>
      </w:r>
      <w:r w:rsidR="00505B8C" w:rsidRPr="00E23B4E">
        <w:t xml:space="preserve"> </w:t>
      </w:r>
      <w:r w:rsidRPr="00E23B4E">
        <w:t xml:space="preserve">It is recommended that the </w:t>
      </w:r>
      <w:r w:rsidRPr="00E23B4E">
        <w:rPr>
          <w:i/>
        </w:rPr>
        <w:t xml:space="preserve">Radio Act </w:t>
      </w:r>
      <w:r w:rsidRPr="00E23B4E">
        <w:t>be amended to address radio frequency allocations and licensing (via auction or otherwise) and spectrum fee issues.</w:t>
      </w:r>
      <w:r w:rsidR="00505B8C" w:rsidRPr="00E23B4E">
        <w:t xml:space="preserve"> </w:t>
      </w:r>
      <w:r w:rsidRPr="00E23B4E">
        <w:t xml:space="preserve">The proposed amendments to the </w:t>
      </w:r>
      <w:r w:rsidRPr="00E23B4E">
        <w:rPr>
          <w:i/>
        </w:rPr>
        <w:t>Radio Act</w:t>
      </w:r>
      <w:r w:rsidRPr="00E23B4E">
        <w:t xml:space="preserve"> are set out in </w:t>
      </w:r>
      <w:r w:rsidR="00E403E9" w:rsidRPr="00E23B4E">
        <w:t>Appendix D</w:t>
      </w:r>
      <w:r w:rsidRPr="00E23B4E">
        <w:t>.</w:t>
      </w:r>
    </w:p>
    <w:p w:rsidR="00BB7263" w:rsidRPr="00E23B4E" w:rsidRDefault="00BB7263" w:rsidP="00643E89">
      <w:pPr>
        <w:pStyle w:val="Heading3"/>
        <w:rPr>
          <w:lang w:val="en-GB"/>
        </w:rPr>
      </w:pPr>
      <w:bookmarkStart w:id="74" w:name="_Toc338321940"/>
      <w:r w:rsidRPr="00E23B4E">
        <w:rPr>
          <w:lang w:val="en-GB"/>
        </w:rPr>
        <w:t>5.2.4</w:t>
      </w:r>
      <w:r w:rsidRPr="00E23B4E">
        <w:rPr>
          <w:lang w:val="en-GB"/>
        </w:rPr>
        <w:tab/>
      </w:r>
      <w:proofErr w:type="spellStart"/>
      <w:r w:rsidRPr="00E23B4E">
        <w:rPr>
          <w:lang w:val="en-GB"/>
        </w:rPr>
        <w:t>Refarming</w:t>
      </w:r>
      <w:proofErr w:type="spellEnd"/>
      <w:r w:rsidRPr="00E23B4E">
        <w:rPr>
          <w:lang w:val="en-GB"/>
        </w:rPr>
        <w:t xml:space="preserve"> and reuse of ‘rural’ 900 MHz allocations in urban areas</w:t>
      </w:r>
      <w:bookmarkEnd w:id="74"/>
    </w:p>
    <w:p w:rsidR="00BB7263" w:rsidRPr="00E23B4E" w:rsidRDefault="00BB7263" w:rsidP="00643E89">
      <w:r w:rsidRPr="00E23B4E">
        <w:t>Existing allocations of 900 MHz spectrum which are wasteful and inefficient in allocating certain 900 MHz frequencies exclusively for rural services and then allowing these key spectrum bands to lie ‘fallow’ and not allowing such spectrum to be used in urban areas should also be immediately reviewed.</w:t>
      </w:r>
      <w:r w:rsidR="00505B8C" w:rsidRPr="00E23B4E">
        <w:t xml:space="preserve"> </w:t>
      </w:r>
      <w:r w:rsidRPr="00E23B4E">
        <w:t>This is a regulatory issue and not a technical one.</w:t>
      </w:r>
    </w:p>
    <w:p w:rsidR="00BB7263" w:rsidRPr="00E23B4E" w:rsidRDefault="00BB7263" w:rsidP="00643E89">
      <w:r w:rsidRPr="00E23B4E">
        <w:t>Such allocations to rural only providers comprise a total of 5.4 MHz of paired 900 MHz spectrum.</w:t>
      </w:r>
      <w:r w:rsidR="00505B8C" w:rsidRPr="00E23B4E">
        <w:t xml:space="preserve"> </w:t>
      </w:r>
      <w:r w:rsidRPr="00E23B4E">
        <w:t xml:space="preserve">This represents almost 20 </w:t>
      </w:r>
      <w:r w:rsidR="00CC00D0" w:rsidRPr="00E23B4E">
        <w:t>per cent</w:t>
      </w:r>
      <w:r w:rsidRPr="00E23B4E">
        <w:t xml:space="preserve"> of the 900 MHz spectrum which is currently allocated for use in Nepal.</w:t>
      </w:r>
      <w:r w:rsidR="00505B8C" w:rsidRPr="00E23B4E">
        <w:t xml:space="preserve"> </w:t>
      </w:r>
      <w:r w:rsidRPr="00E23B4E">
        <w:t>The lack of reuse is highly unusual in global terms and if this spectrum was available for use it would have an immediate impact on both affordability (costs would reduce especially in urban areas) and the quality of service.</w:t>
      </w:r>
      <w:r w:rsidR="00505B8C" w:rsidRPr="00E23B4E">
        <w:t xml:space="preserve"> </w:t>
      </w:r>
      <w:r w:rsidRPr="00E23B4E">
        <w:t>The latter assumes that part of the congestion in the air interface which degrades service quality in Nepal.</w:t>
      </w:r>
    </w:p>
    <w:p w:rsidR="00BB7263" w:rsidRPr="00E23B4E" w:rsidRDefault="00BB7263" w:rsidP="00643E89">
      <w:pPr>
        <w:pStyle w:val="Heading3"/>
        <w:rPr>
          <w:lang w:val="en-GB"/>
        </w:rPr>
      </w:pPr>
      <w:bookmarkStart w:id="75" w:name="_Toc338321941"/>
      <w:r w:rsidRPr="00E23B4E">
        <w:rPr>
          <w:lang w:val="en-GB"/>
        </w:rPr>
        <w:t>5.2.5</w:t>
      </w:r>
      <w:r w:rsidRPr="00E23B4E">
        <w:rPr>
          <w:lang w:val="en-GB"/>
        </w:rPr>
        <w:tab/>
        <w:t>Other key policy and regulatory issues</w:t>
      </w:r>
      <w:bookmarkEnd w:id="75"/>
    </w:p>
    <w:p w:rsidR="00BB7263" w:rsidRPr="00E23B4E" w:rsidRDefault="00E403E9" w:rsidP="00E3634F">
      <w:r w:rsidRPr="00E23B4E">
        <w:t>Table 6</w:t>
      </w:r>
      <w:r w:rsidR="00BB7263" w:rsidRPr="00E23B4E">
        <w:t xml:space="preserve"> details a number of key policy and regulatory issues which have arisen during the course of the development of this </w:t>
      </w:r>
      <w:proofErr w:type="spellStart"/>
      <w:r w:rsidR="00436FFD" w:rsidRPr="00E23B4E">
        <w:t>m</w:t>
      </w:r>
      <w:r w:rsidR="00BB7263" w:rsidRPr="00E23B4E">
        <w:t>asterplan</w:t>
      </w:r>
      <w:proofErr w:type="spellEnd"/>
      <w:r w:rsidR="00BB7263" w:rsidRPr="00E23B4E">
        <w:t xml:space="preserve"> which ought to be implemented in order to accelerate </w:t>
      </w:r>
      <w:r w:rsidR="00436FFD" w:rsidRPr="00E23B4E">
        <w:t xml:space="preserve">wireless broadband </w:t>
      </w:r>
      <w:r w:rsidR="00BB7263" w:rsidRPr="00E23B4E">
        <w:t>services in Nepal.</w:t>
      </w:r>
    </w:p>
    <w:p w:rsidR="00BB7263" w:rsidRPr="00E23B4E" w:rsidRDefault="00245146" w:rsidP="004B5FE0">
      <w:pPr>
        <w:pStyle w:val="Tabletitle0"/>
        <w:spacing w:before="360"/>
        <w:rPr>
          <w:lang w:val="en-GB"/>
        </w:rPr>
      </w:pPr>
      <w:r w:rsidRPr="00E23B4E">
        <w:rPr>
          <w:lang w:val="en-GB"/>
        </w:rPr>
        <w:t>Table 6</w:t>
      </w:r>
      <w:r w:rsidR="00BB7263" w:rsidRPr="00E23B4E">
        <w:rPr>
          <w:lang w:val="en-GB"/>
        </w:rPr>
        <w:t>:</w:t>
      </w:r>
      <w:r w:rsidRPr="00E23B4E">
        <w:rPr>
          <w:lang w:val="en-GB"/>
        </w:rPr>
        <w:t xml:space="preserve">  </w:t>
      </w:r>
      <w:r w:rsidR="00BB7263" w:rsidRPr="00E23B4E">
        <w:rPr>
          <w:lang w:val="en-GB"/>
        </w:rPr>
        <w:t xml:space="preserve">Other key policy and regulatory issues </w:t>
      </w:r>
    </w:p>
    <w:tbl>
      <w:tblPr>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564"/>
        <w:gridCol w:w="1503"/>
        <w:gridCol w:w="7005"/>
      </w:tblGrid>
      <w:tr w:rsidR="00BB7263" w:rsidRPr="00E23B4E" w:rsidTr="004B5FE0">
        <w:trPr>
          <w:tblHeader/>
        </w:trPr>
        <w:tc>
          <w:tcPr>
            <w:tcW w:w="571" w:type="dxa"/>
            <w:shd w:val="clear" w:color="auto" w:fill="31849B" w:themeFill="accent5" w:themeFillShade="BF"/>
          </w:tcPr>
          <w:p w:rsidR="00BB7263" w:rsidRPr="00E23B4E" w:rsidRDefault="00BB7263" w:rsidP="00643E89">
            <w:pPr>
              <w:pStyle w:val="Tablehead"/>
              <w:rPr>
                <w:lang w:val="en-GB"/>
              </w:rPr>
            </w:pPr>
            <w:r w:rsidRPr="00E23B4E">
              <w:rPr>
                <w:lang w:val="en-GB"/>
              </w:rPr>
              <w:t>No.</w:t>
            </w:r>
          </w:p>
        </w:tc>
        <w:tc>
          <w:tcPr>
            <w:tcW w:w="1522" w:type="dxa"/>
            <w:shd w:val="clear" w:color="auto" w:fill="31849B" w:themeFill="accent5" w:themeFillShade="BF"/>
          </w:tcPr>
          <w:p w:rsidR="00BB7263" w:rsidRPr="00E23B4E" w:rsidRDefault="00BB7263" w:rsidP="00643E89">
            <w:pPr>
              <w:pStyle w:val="Tablehead"/>
              <w:rPr>
                <w:lang w:val="en-GB"/>
              </w:rPr>
            </w:pPr>
            <w:r w:rsidRPr="00E23B4E">
              <w:rPr>
                <w:lang w:val="en-GB"/>
              </w:rPr>
              <w:t>Issues</w:t>
            </w:r>
          </w:p>
        </w:tc>
        <w:tc>
          <w:tcPr>
            <w:tcW w:w="7513" w:type="dxa"/>
            <w:shd w:val="clear" w:color="auto" w:fill="31849B" w:themeFill="accent5" w:themeFillShade="BF"/>
          </w:tcPr>
          <w:p w:rsidR="00BB7263" w:rsidRPr="00E23B4E" w:rsidRDefault="00BB7263" w:rsidP="00643E89">
            <w:pPr>
              <w:pStyle w:val="Tablehead"/>
              <w:rPr>
                <w:lang w:val="en-GB"/>
              </w:rPr>
            </w:pPr>
            <w:r w:rsidRPr="00E23B4E">
              <w:rPr>
                <w:lang w:val="en-GB"/>
              </w:rPr>
              <w:t>Comments</w:t>
            </w:r>
          </w:p>
        </w:tc>
      </w:tr>
      <w:tr w:rsidR="00BB7263" w:rsidRPr="00E23B4E" w:rsidTr="004B5FE0">
        <w:tc>
          <w:tcPr>
            <w:tcW w:w="571" w:type="dxa"/>
            <w:shd w:val="clear" w:color="auto" w:fill="DAEEF3" w:themeFill="accent5" w:themeFillTint="33"/>
          </w:tcPr>
          <w:p w:rsidR="00BB7263" w:rsidRPr="00E23B4E" w:rsidRDefault="00BB7263" w:rsidP="00643E89">
            <w:pPr>
              <w:pStyle w:val="Tabletext"/>
              <w:rPr>
                <w:b/>
                <w:bCs w:val="0"/>
              </w:rPr>
            </w:pPr>
            <w:r w:rsidRPr="00E23B4E">
              <w:rPr>
                <w:b/>
                <w:bCs w:val="0"/>
              </w:rPr>
              <w:t>1.</w:t>
            </w:r>
          </w:p>
        </w:tc>
        <w:tc>
          <w:tcPr>
            <w:tcW w:w="1522" w:type="dxa"/>
            <w:shd w:val="clear" w:color="auto" w:fill="DAEEF3" w:themeFill="accent5" w:themeFillTint="33"/>
          </w:tcPr>
          <w:p w:rsidR="00BB7263" w:rsidRPr="00E23B4E" w:rsidRDefault="00BB7263" w:rsidP="00436FFD">
            <w:pPr>
              <w:pStyle w:val="Tabletext"/>
              <w:rPr>
                <w:b/>
                <w:bCs w:val="0"/>
              </w:rPr>
            </w:pPr>
            <w:r w:rsidRPr="00E23B4E">
              <w:rPr>
                <w:b/>
                <w:bCs w:val="0"/>
                <w:i/>
              </w:rPr>
              <w:t xml:space="preserve">Utilisation of </w:t>
            </w:r>
            <w:r w:rsidR="00436FFD" w:rsidRPr="00E23B4E">
              <w:rPr>
                <w:b/>
                <w:bCs w:val="0"/>
                <w:i/>
              </w:rPr>
              <w:t>k</w:t>
            </w:r>
            <w:r w:rsidRPr="00E23B4E">
              <w:rPr>
                <w:b/>
                <w:bCs w:val="0"/>
                <w:i/>
              </w:rPr>
              <w:t xml:space="preserve">ey </w:t>
            </w:r>
            <w:r w:rsidR="00436FFD" w:rsidRPr="00E23B4E">
              <w:rPr>
                <w:b/>
                <w:bCs w:val="0"/>
                <w:i/>
              </w:rPr>
              <w:t>s</w:t>
            </w:r>
            <w:r w:rsidRPr="00E23B4E">
              <w:rPr>
                <w:b/>
                <w:bCs w:val="0"/>
                <w:i/>
              </w:rPr>
              <w:t>pectrum below 1 GHz</w:t>
            </w:r>
          </w:p>
        </w:tc>
        <w:tc>
          <w:tcPr>
            <w:tcW w:w="7513" w:type="dxa"/>
            <w:shd w:val="clear" w:color="auto" w:fill="DAEEF3" w:themeFill="accent5" w:themeFillTint="33"/>
          </w:tcPr>
          <w:p w:rsidR="00BB7263" w:rsidRPr="00E23B4E" w:rsidRDefault="00BB7263" w:rsidP="00643E89">
            <w:pPr>
              <w:pStyle w:val="Tabletext"/>
            </w:pPr>
            <w:r w:rsidRPr="00E23B4E">
              <w:t>Given the dominant position of mobile services in Nepal (which will grow even more so) and wireless broadband in the future, the need for Nepal to utilise key spectrum below 1 GHz spectrum resource (especially the 700 MHz band)</w:t>
            </w:r>
            <w:r w:rsidRPr="00E23B4E">
              <w:rPr>
                <w:rStyle w:val="FootnoteReference"/>
                <w:rFonts w:ascii="Arial" w:hAnsi="Arial"/>
                <w:sz w:val="20"/>
                <w:szCs w:val="20"/>
              </w:rPr>
              <w:footnoteReference w:id="29"/>
            </w:r>
            <w:r w:rsidRPr="00E23B4E">
              <w:t xml:space="preserve"> is profound. In this respect, Nepal should lock in to regional Asia Pacific proposal of 2 x 45 MHz digital dividend spectrum. In this respect and as discussed further in </w:t>
            </w:r>
            <w:r w:rsidR="00E403E9" w:rsidRPr="00E23B4E">
              <w:t>Appendix E</w:t>
            </w:r>
            <w:r w:rsidRPr="00E23B4E">
              <w:t>, an early indication should be made that an auction of certain 700 MHz spectrum will take place later in 2012 or early 2013.</w:t>
            </w:r>
          </w:p>
        </w:tc>
      </w:tr>
      <w:tr w:rsidR="00BB7263" w:rsidRPr="00E23B4E" w:rsidTr="004B5FE0">
        <w:tc>
          <w:tcPr>
            <w:tcW w:w="571" w:type="dxa"/>
            <w:shd w:val="clear" w:color="auto" w:fill="auto"/>
          </w:tcPr>
          <w:p w:rsidR="00BB7263" w:rsidRPr="00E23B4E" w:rsidRDefault="00BB7263" w:rsidP="00643E89">
            <w:pPr>
              <w:pStyle w:val="Tabletext"/>
              <w:rPr>
                <w:b/>
                <w:bCs w:val="0"/>
              </w:rPr>
            </w:pPr>
            <w:r w:rsidRPr="00E23B4E">
              <w:rPr>
                <w:b/>
                <w:bCs w:val="0"/>
              </w:rPr>
              <w:lastRenderedPageBreak/>
              <w:t>2.</w:t>
            </w:r>
          </w:p>
        </w:tc>
        <w:tc>
          <w:tcPr>
            <w:tcW w:w="1522" w:type="dxa"/>
            <w:shd w:val="clear" w:color="auto" w:fill="auto"/>
          </w:tcPr>
          <w:p w:rsidR="00BB7263" w:rsidRPr="00E23B4E" w:rsidRDefault="00BB7263" w:rsidP="00E3634F">
            <w:pPr>
              <w:pStyle w:val="Tabletext"/>
              <w:rPr>
                <w:b/>
                <w:bCs w:val="0"/>
              </w:rPr>
            </w:pPr>
            <w:r w:rsidRPr="00E23B4E">
              <w:rPr>
                <w:b/>
                <w:bCs w:val="0"/>
                <w:i/>
              </w:rPr>
              <w:t xml:space="preserve">Flexible </w:t>
            </w:r>
            <w:r w:rsidR="00436FFD" w:rsidRPr="00E23B4E">
              <w:rPr>
                <w:b/>
                <w:bCs w:val="0"/>
                <w:i/>
              </w:rPr>
              <w:t>r</w:t>
            </w:r>
            <w:r w:rsidRPr="00E23B4E">
              <w:rPr>
                <w:b/>
                <w:bCs w:val="0"/>
                <w:i/>
              </w:rPr>
              <w:t xml:space="preserve">ights of </w:t>
            </w:r>
            <w:r w:rsidR="00436FFD" w:rsidRPr="00E23B4E">
              <w:rPr>
                <w:b/>
                <w:bCs w:val="0"/>
                <w:i/>
              </w:rPr>
              <w:t>u</w:t>
            </w:r>
            <w:r w:rsidRPr="00E23B4E">
              <w:rPr>
                <w:b/>
                <w:bCs w:val="0"/>
                <w:i/>
              </w:rPr>
              <w:t xml:space="preserve">se for </w:t>
            </w:r>
            <w:r w:rsidR="00436FFD" w:rsidRPr="00E23B4E">
              <w:rPr>
                <w:b/>
                <w:bCs w:val="0"/>
                <w:i/>
              </w:rPr>
              <w:t>k</w:t>
            </w:r>
            <w:r w:rsidRPr="00E23B4E">
              <w:rPr>
                <w:b/>
                <w:bCs w:val="0"/>
                <w:i/>
              </w:rPr>
              <w:t xml:space="preserve">ey </w:t>
            </w:r>
            <w:r w:rsidR="00436FFD" w:rsidRPr="00E23B4E">
              <w:rPr>
                <w:b/>
                <w:bCs w:val="0"/>
                <w:i/>
              </w:rPr>
              <w:t>w</w:t>
            </w:r>
            <w:r w:rsidRPr="00E23B4E">
              <w:rPr>
                <w:b/>
                <w:bCs w:val="0"/>
                <w:i/>
              </w:rPr>
              <w:t xml:space="preserve">ireless </w:t>
            </w:r>
            <w:r w:rsidR="00436FFD" w:rsidRPr="00E23B4E">
              <w:rPr>
                <w:b/>
                <w:bCs w:val="0"/>
                <w:i/>
              </w:rPr>
              <w:t>s</w:t>
            </w:r>
            <w:r w:rsidRPr="00E23B4E">
              <w:rPr>
                <w:b/>
                <w:bCs w:val="0"/>
                <w:i/>
              </w:rPr>
              <w:t xml:space="preserve">pectrum </w:t>
            </w:r>
            <w:r w:rsidR="00436FFD" w:rsidRPr="00E23B4E">
              <w:rPr>
                <w:b/>
                <w:bCs w:val="0"/>
                <w:i/>
              </w:rPr>
              <w:t>a</w:t>
            </w:r>
            <w:r w:rsidRPr="00E23B4E">
              <w:rPr>
                <w:b/>
                <w:bCs w:val="0"/>
                <w:i/>
              </w:rPr>
              <w:t>llocations</w:t>
            </w:r>
          </w:p>
        </w:tc>
        <w:tc>
          <w:tcPr>
            <w:tcW w:w="7513" w:type="dxa"/>
            <w:shd w:val="clear" w:color="auto" w:fill="auto"/>
          </w:tcPr>
          <w:p w:rsidR="00BB7263" w:rsidRPr="00E23B4E" w:rsidRDefault="00BB7263" w:rsidP="00BE3D69">
            <w:pPr>
              <w:pStyle w:val="Tabletext"/>
            </w:pPr>
            <w:r w:rsidRPr="00E23B4E">
              <w:t>Flexible rights of use should be instituted for key wireless spectrum allocations with technology use given that artificial technology limitations may deny operators being able to use efficient and spectrally efficient technology.</w:t>
            </w:r>
            <w:r w:rsidR="00505B8C" w:rsidRPr="00E23B4E">
              <w:t xml:space="preserve"> </w:t>
            </w:r>
            <w:r w:rsidRPr="00E23B4E">
              <w:t xml:space="preserve">For example, 3G </w:t>
            </w:r>
            <w:r w:rsidR="00E92391" w:rsidRPr="00E23B4E">
              <w:t>W-CDMA</w:t>
            </w:r>
            <w:r w:rsidRPr="00E23B4E">
              <w:t xml:space="preserve"> at 900 MHz is more cost effective than rollout of 3G </w:t>
            </w:r>
            <w:r w:rsidR="00E92391" w:rsidRPr="00E23B4E">
              <w:t>W-CDMA</w:t>
            </w:r>
            <w:r w:rsidRPr="00E23B4E">
              <w:t xml:space="preserve"> at 2100 </w:t>
            </w:r>
            <w:proofErr w:type="spellStart"/>
            <w:r w:rsidRPr="00E23B4E">
              <w:t>MHz.</w:t>
            </w:r>
            <w:proofErr w:type="spellEnd"/>
            <w:r w:rsidR="00505B8C" w:rsidRPr="00E23B4E">
              <w:t xml:space="preserve"> </w:t>
            </w:r>
            <w:r w:rsidRPr="00E23B4E">
              <w:t xml:space="preserve">In addition, while the current focus in Nepal is on 2.3 GHz and 2.6 GHz bands which is mainly used for Kathmandu, the lower frequencies are better (for example, LTE at 1800 MHz) and cheaper than 2.6 GHz </w:t>
            </w:r>
            <w:proofErr w:type="spellStart"/>
            <w:r w:rsidR="00BE3D69" w:rsidRPr="00E23B4E">
              <w:t>Capex</w:t>
            </w:r>
            <w:proofErr w:type="spellEnd"/>
            <w:r w:rsidRPr="00E23B4E">
              <w:t>.</w:t>
            </w:r>
          </w:p>
        </w:tc>
      </w:tr>
      <w:tr w:rsidR="00BB7263" w:rsidRPr="00E23B4E" w:rsidTr="004B5FE0">
        <w:tc>
          <w:tcPr>
            <w:tcW w:w="571" w:type="dxa"/>
            <w:shd w:val="clear" w:color="auto" w:fill="DAEEF3" w:themeFill="accent5" w:themeFillTint="33"/>
          </w:tcPr>
          <w:p w:rsidR="00BB7263" w:rsidRPr="00E23B4E" w:rsidRDefault="00BB7263" w:rsidP="00643E89">
            <w:pPr>
              <w:pStyle w:val="Tabletext"/>
              <w:rPr>
                <w:b/>
                <w:bCs w:val="0"/>
              </w:rPr>
            </w:pPr>
            <w:r w:rsidRPr="00E23B4E">
              <w:rPr>
                <w:b/>
                <w:bCs w:val="0"/>
              </w:rPr>
              <w:t>3.</w:t>
            </w:r>
          </w:p>
        </w:tc>
        <w:tc>
          <w:tcPr>
            <w:tcW w:w="1522" w:type="dxa"/>
            <w:shd w:val="clear" w:color="auto" w:fill="DAEEF3" w:themeFill="accent5" w:themeFillTint="33"/>
          </w:tcPr>
          <w:p w:rsidR="00BB7263" w:rsidRPr="00E23B4E" w:rsidRDefault="00BB7263" w:rsidP="00643E89">
            <w:pPr>
              <w:pStyle w:val="Tabletext"/>
              <w:rPr>
                <w:b/>
                <w:bCs w:val="0"/>
              </w:rPr>
            </w:pPr>
            <w:r w:rsidRPr="00E23B4E">
              <w:rPr>
                <w:b/>
                <w:bCs w:val="0"/>
                <w:i/>
              </w:rPr>
              <w:t>Flexibility to use 2.3 GHz band going forward</w:t>
            </w:r>
          </w:p>
        </w:tc>
        <w:tc>
          <w:tcPr>
            <w:tcW w:w="7513" w:type="dxa"/>
            <w:shd w:val="clear" w:color="auto" w:fill="DAEEF3" w:themeFill="accent5" w:themeFillTint="33"/>
          </w:tcPr>
          <w:p w:rsidR="00BB7263" w:rsidRPr="00E23B4E" w:rsidRDefault="00BB7263" w:rsidP="00643E89">
            <w:pPr>
              <w:pStyle w:val="Tabletext"/>
            </w:pPr>
            <w:r w:rsidRPr="00E23B4E">
              <w:t xml:space="preserve">Given current NTC support for </w:t>
            </w:r>
            <w:proofErr w:type="spellStart"/>
            <w:r w:rsidRPr="00E23B4E">
              <w:t>WiMAX</w:t>
            </w:r>
            <w:proofErr w:type="spellEnd"/>
            <w:r w:rsidRPr="00E23B4E">
              <w:t xml:space="preserve"> in the 2.3 GHz radio frequency band as they are almost finished with a lengthy procurement process, the NTA should provide them flexibility going forward and avoid orphaned technology in Nepal.</w:t>
            </w:r>
            <w:r w:rsidR="00505B8C" w:rsidRPr="00E23B4E">
              <w:t xml:space="preserve"> </w:t>
            </w:r>
            <w:r w:rsidRPr="00E23B4E">
              <w:t>In this respect, the band plan and their allocation should permit deployment of TD-LTE in the 2.3 GHz radio frequency band.</w:t>
            </w:r>
            <w:r w:rsidR="00505B8C" w:rsidRPr="00E23B4E">
              <w:t xml:space="preserve"> </w:t>
            </w:r>
            <w:r w:rsidRPr="00E23B4E">
              <w:t xml:space="preserve">This should also provide an early upgrade path for Nepal to take account of more affordable devices including smartphones and tablets in the market. </w:t>
            </w:r>
          </w:p>
        </w:tc>
      </w:tr>
      <w:tr w:rsidR="00BB7263" w:rsidRPr="00E23B4E" w:rsidTr="004B5FE0">
        <w:tc>
          <w:tcPr>
            <w:tcW w:w="571" w:type="dxa"/>
            <w:shd w:val="clear" w:color="auto" w:fill="auto"/>
          </w:tcPr>
          <w:p w:rsidR="00BB7263" w:rsidRPr="00E23B4E" w:rsidRDefault="00BB7263" w:rsidP="002B266A">
            <w:pPr>
              <w:pStyle w:val="Tabletext"/>
              <w:keepNext/>
              <w:keepLines/>
              <w:rPr>
                <w:b/>
                <w:bCs w:val="0"/>
              </w:rPr>
            </w:pPr>
            <w:r w:rsidRPr="00E23B4E">
              <w:rPr>
                <w:b/>
                <w:bCs w:val="0"/>
              </w:rPr>
              <w:t>4.</w:t>
            </w:r>
          </w:p>
        </w:tc>
        <w:tc>
          <w:tcPr>
            <w:tcW w:w="1522" w:type="dxa"/>
            <w:shd w:val="clear" w:color="auto" w:fill="auto"/>
          </w:tcPr>
          <w:p w:rsidR="00BB7263" w:rsidRPr="00E23B4E" w:rsidRDefault="00BB7263" w:rsidP="002B266A">
            <w:pPr>
              <w:pStyle w:val="Tabletext"/>
              <w:keepNext/>
              <w:keepLines/>
              <w:rPr>
                <w:b/>
                <w:bCs w:val="0"/>
              </w:rPr>
            </w:pPr>
            <w:r w:rsidRPr="00E23B4E">
              <w:rPr>
                <w:b/>
                <w:bCs w:val="0"/>
                <w:i/>
              </w:rPr>
              <w:t>Determining spectrum price for 3G spectrum</w:t>
            </w:r>
          </w:p>
        </w:tc>
        <w:tc>
          <w:tcPr>
            <w:tcW w:w="7513" w:type="dxa"/>
            <w:shd w:val="clear" w:color="auto" w:fill="auto"/>
          </w:tcPr>
          <w:p w:rsidR="00BB7263" w:rsidRPr="00E23B4E" w:rsidRDefault="00BB7263" w:rsidP="00B034DF">
            <w:pPr>
              <w:pStyle w:val="Tabletext"/>
              <w:keepNext/>
              <w:keepLines/>
              <w:rPr>
                <w:u w:val="single"/>
              </w:rPr>
            </w:pPr>
            <w:r w:rsidRPr="00E23B4E">
              <w:t xml:space="preserve">It is not possible to have a real auction to determine the price which ought to be paid for the 3G spectrum in Nepal. The current pricing </w:t>
            </w:r>
            <w:proofErr w:type="gramStart"/>
            <w:r w:rsidRPr="00E23B4E">
              <w:t>proposals for the 3G spectrum is</w:t>
            </w:r>
            <w:proofErr w:type="gramEnd"/>
            <w:r w:rsidRPr="00E23B4E">
              <w:t xml:space="preserve"> high and not consistent with global and regional benchmarks. Nepal needs to use a benchmarking study to determine the price for 3G spectrum. This is further discussed in </w:t>
            </w:r>
            <w:r w:rsidR="00E403E9" w:rsidRPr="00E23B4E">
              <w:t xml:space="preserve">Appendix </w:t>
            </w:r>
            <w:r w:rsidR="00B034DF" w:rsidRPr="00E23B4E">
              <w:t>G</w:t>
            </w:r>
            <w:r w:rsidR="00E403E9" w:rsidRPr="00E23B4E">
              <w:t>.</w:t>
            </w:r>
          </w:p>
        </w:tc>
      </w:tr>
      <w:tr w:rsidR="00BB7263" w:rsidRPr="00E23B4E" w:rsidTr="004B5FE0">
        <w:tc>
          <w:tcPr>
            <w:tcW w:w="571" w:type="dxa"/>
            <w:shd w:val="clear" w:color="auto" w:fill="DAEEF3" w:themeFill="accent5" w:themeFillTint="33"/>
          </w:tcPr>
          <w:p w:rsidR="00BB7263" w:rsidRPr="00E23B4E" w:rsidRDefault="00BB7263" w:rsidP="00643E89">
            <w:pPr>
              <w:pStyle w:val="Tabletext"/>
              <w:rPr>
                <w:b/>
                <w:bCs w:val="0"/>
              </w:rPr>
            </w:pPr>
            <w:r w:rsidRPr="00E23B4E">
              <w:rPr>
                <w:b/>
                <w:bCs w:val="0"/>
              </w:rPr>
              <w:t>5.</w:t>
            </w:r>
          </w:p>
        </w:tc>
        <w:tc>
          <w:tcPr>
            <w:tcW w:w="1522" w:type="dxa"/>
            <w:shd w:val="clear" w:color="auto" w:fill="DAEEF3" w:themeFill="accent5" w:themeFillTint="33"/>
          </w:tcPr>
          <w:p w:rsidR="00BB7263" w:rsidRPr="00E23B4E" w:rsidRDefault="00BB7263" w:rsidP="00643E89">
            <w:pPr>
              <w:pStyle w:val="Tabletext"/>
              <w:rPr>
                <w:b/>
                <w:bCs w:val="0"/>
              </w:rPr>
            </w:pPr>
            <w:r w:rsidRPr="00E23B4E">
              <w:rPr>
                <w:b/>
                <w:bCs w:val="0"/>
                <w:i/>
              </w:rPr>
              <w:t>Accelerate infrastructure sharing framework</w:t>
            </w:r>
          </w:p>
        </w:tc>
        <w:tc>
          <w:tcPr>
            <w:tcW w:w="7513" w:type="dxa"/>
            <w:shd w:val="clear" w:color="auto" w:fill="DAEEF3" w:themeFill="accent5" w:themeFillTint="33"/>
          </w:tcPr>
          <w:p w:rsidR="00BB7263" w:rsidRPr="00E23B4E" w:rsidRDefault="00BB7263" w:rsidP="00643E89">
            <w:pPr>
              <w:pStyle w:val="Tabletext"/>
            </w:pPr>
            <w:r w:rsidRPr="00E23B4E">
              <w:t>An infrastructure sharing policy, preferably mandated, will be a significant positive for the country.</w:t>
            </w:r>
            <w:r w:rsidR="00505B8C" w:rsidRPr="00E23B4E">
              <w:t xml:space="preserve"> </w:t>
            </w:r>
            <w:r w:rsidRPr="00E23B4E">
              <w:t>Likewise there is a need for clarity on interconnection and access.</w:t>
            </w:r>
            <w:r w:rsidR="00505B8C" w:rsidRPr="00E23B4E">
              <w:t xml:space="preserve"> </w:t>
            </w:r>
            <w:r w:rsidRPr="00E23B4E">
              <w:t>Improved regulatory clarity will also make a third telecommunications licence more appealing.</w:t>
            </w:r>
            <w:r w:rsidR="00505B8C" w:rsidRPr="00E23B4E">
              <w:t xml:space="preserve"> </w:t>
            </w:r>
            <w:r w:rsidRPr="00E23B4E">
              <w:t>It should be noted that while mobile number portability (MNP) may be desirable it is not necessary and for Nepal would add considerably to costs and network complexity when quality of service is already an issue.</w:t>
            </w:r>
          </w:p>
        </w:tc>
      </w:tr>
      <w:tr w:rsidR="00BB7263" w:rsidRPr="00E23B4E" w:rsidTr="004B5FE0">
        <w:tc>
          <w:tcPr>
            <w:tcW w:w="571" w:type="dxa"/>
            <w:shd w:val="clear" w:color="auto" w:fill="auto"/>
          </w:tcPr>
          <w:p w:rsidR="00BB7263" w:rsidRPr="00E23B4E" w:rsidRDefault="00BB7263" w:rsidP="00643E89">
            <w:pPr>
              <w:pStyle w:val="Tabletext"/>
              <w:rPr>
                <w:b/>
                <w:bCs w:val="0"/>
              </w:rPr>
            </w:pPr>
            <w:r w:rsidRPr="00E23B4E">
              <w:rPr>
                <w:b/>
                <w:bCs w:val="0"/>
              </w:rPr>
              <w:t>6.</w:t>
            </w:r>
          </w:p>
        </w:tc>
        <w:tc>
          <w:tcPr>
            <w:tcW w:w="1522" w:type="dxa"/>
            <w:shd w:val="clear" w:color="auto" w:fill="auto"/>
          </w:tcPr>
          <w:p w:rsidR="00BB7263" w:rsidRPr="00E23B4E" w:rsidRDefault="00BE3D69" w:rsidP="00643E89">
            <w:pPr>
              <w:pStyle w:val="Tabletext"/>
              <w:rPr>
                <w:b/>
                <w:bCs w:val="0"/>
              </w:rPr>
            </w:pPr>
            <w:r w:rsidRPr="00E23B4E">
              <w:rPr>
                <w:b/>
                <w:bCs w:val="0"/>
                <w:i/>
              </w:rPr>
              <w:t>Using satellites in rural, remote and uneconomic areas</w:t>
            </w:r>
          </w:p>
        </w:tc>
        <w:tc>
          <w:tcPr>
            <w:tcW w:w="7513" w:type="dxa"/>
            <w:shd w:val="clear" w:color="auto" w:fill="auto"/>
          </w:tcPr>
          <w:p w:rsidR="00BB7263" w:rsidRPr="00E23B4E" w:rsidRDefault="00BB7263" w:rsidP="00643E89">
            <w:pPr>
              <w:pStyle w:val="Tabletext"/>
            </w:pPr>
            <w:r w:rsidRPr="00E23B4E">
              <w:t>Using satellites in rural, remote and uneconomic areas of Nepal as part of a national broadband solution is both good public policy and makes commercial sense given this can provide cost effective solutions which are robust. In addition, they could be utilised to provide cellular network connectivity in areas without fibre or microwave facilities or direct connectivity when mini BTS are not economic.</w:t>
            </w:r>
          </w:p>
        </w:tc>
      </w:tr>
      <w:tr w:rsidR="00BB7263" w:rsidRPr="00E23B4E" w:rsidTr="004B5FE0">
        <w:tc>
          <w:tcPr>
            <w:tcW w:w="571" w:type="dxa"/>
            <w:shd w:val="clear" w:color="auto" w:fill="DAEEF3" w:themeFill="accent5" w:themeFillTint="33"/>
          </w:tcPr>
          <w:p w:rsidR="00BB7263" w:rsidRPr="00E23B4E" w:rsidRDefault="00BB7263" w:rsidP="00643E89">
            <w:pPr>
              <w:pStyle w:val="Tabletext"/>
              <w:rPr>
                <w:b/>
                <w:bCs w:val="0"/>
              </w:rPr>
            </w:pPr>
            <w:r w:rsidRPr="00E23B4E">
              <w:rPr>
                <w:b/>
                <w:bCs w:val="0"/>
              </w:rPr>
              <w:t>7.</w:t>
            </w:r>
          </w:p>
        </w:tc>
        <w:tc>
          <w:tcPr>
            <w:tcW w:w="1522" w:type="dxa"/>
            <w:shd w:val="clear" w:color="auto" w:fill="DAEEF3" w:themeFill="accent5" w:themeFillTint="33"/>
          </w:tcPr>
          <w:p w:rsidR="00BB7263" w:rsidRPr="00E23B4E" w:rsidRDefault="00BB7263" w:rsidP="00643E89">
            <w:pPr>
              <w:pStyle w:val="Tabletext"/>
              <w:rPr>
                <w:b/>
                <w:bCs w:val="0"/>
              </w:rPr>
            </w:pPr>
            <w:r w:rsidRPr="00E23B4E">
              <w:rPr>
                <w:b/>
                <w:bCs w:val="0"/>
                <w:i/>
              </w:rPr>
              <w:t>Role of NTA as facilitator</w:t>
            </w:r>
          </w:p>
        </w:tc>
        <w:tc>
          <w:tcPr>
            <w:tcW w:w="7513" w:type="dxa"/>
            <w:shd w:val="clear" w:color="auto" w:fill="DAEEF3" w:themeFill="accent5" w:themeFillTint="33"/>
          </w:tcPr>
          <w:p w:rsidR="00BB7263" w:rsidRPr="00E23B4E" w:rsidRDefault="00BB7263" w:rsidP="00B034DF">
            <w:pPr>
              <w:pStyle w:val="Tabletext"/>
            </w:pPr>
            <w:r w:rsidRPr="00E23B4E">
              <w:t xml:space="preserve">The </w:t>
            </w:r>
            <w:r w:rsidR="00B034DF" w:rsidRPr="00E23B4E">
              <w:t xml:space="preserve">role </w:t>
            </w:r>
            <w:r w:rsidRPr="00E23B4E">
              <w:t xml:space="preserve">of the NTA as a facilitator is crucial in order to create an enabling environment, regulatory certainty and a gradual reliance on market mechanisms to promote </w:t>
            </w:r>
            <w:r w:rsidR="00B034DF" w:rsidRPr="00E23B4E">
              <w:t xml:space="preserve">wireless broadband </w:t>
            </w:r>
            <w:r w:rsidRPr="00E23B4E">
              <w:t>services.</w:t>
            </w:r>
            <w:r w:rsidR="00505B8C" w:rsidRPr="00E23B4E">
              <w:t xml:space="preserve"> </w:t>
            </w:r>
            <w:r w:rsidRPr="00E23B4E">
              <w:t>This includes:</w:t>
            </w:r>
          </w:p>
          <w:p w:rsidR="00BB7263" w:rsidRPr="00E23B4E" w:rsidRDefault="00643E89" w:rsidP="00BE3D69">
            <w:pPr>
              <w:pStyle w:val="Tabletext"/>
              <w:tabs>
                <w:tab w:val="left" w:pos="367"/>
              </w:tabs>
            </w:pPr>
            <w:r w:rsidRPr="00E23B4E">
              <w:rPr>
                <w:color w:val="31849B" w:themeColor="accent5" w:themeShade="BF"/>
              </w:rPr>
              <w:t>•</w:t>
            </w:r>
            <w:r w:rsidRPr="00E23B4E">
              <w:tab/>
            </w:r>
            <w:r w:rsidR="00BE3D69" w:rsidRPr="00E23B4E">
              <w:t xml:space="preserve">developing </w:t>
            </w:r>
            <w:r w:rsidR="00BB7263" w:rsidRPr="00E23B4E">
              <w:t>predictable and transparent regulatory framework;</w:t>
            </w:r>
          </w:p>
          <w:p w:rsidR="00BB7263" w:rsidRPr="00E23B4E" w:rsidRDefault="00643E89" w:rsidP="00BE3D69">
            <w:pPr>
              <w:pStyle w:val="Tabletext"/>
              <w:tabs>
                <w:tab w:val="left" w:pos="367"/>
              </w:tabs>
            </w:pPr>
            <w:r w:rsidRPr="00E23B4E">
              <w:rPr>
                <w:color w:val="31849B" w:themeColor="accent5" w:themeShade="BF"/>
              </w:rPr>
              <w:t>•</w:t>
            </w:r>
            <w:r w:rsidRPr="00E23B4E">
              <w:tab/>
            </w:r>
            <w:r w:rsidR="00BE3D69" w:rsidRPr="00E23B4E">
              <w:t xml:space="preserve">promoting </w:t>
            </w:r>
            <w:r w:rsidR="00BB7263" w:rsidRPr="00E23B4E">
              <w:t>competition;</w:t>
            </w:r>
          </w:p>
          <w:p w:rsidR="00BB7263" w:rsidRPr="00E23B4E" w:rsidRDefault="00643E89" w:rsidP="00BE3D69">
            <w:pPr>
              <w:pStyle w:val="Tabletext"/>
              <w:tabs>
                <w:tab w:val="left" w:pos="367"/>
              </w:tabs>
            </w:pPr>
            <w:r w:rsidRPr="00E23B4E">
              <w:rPr>
                <w:color w:val="31849B" w:themeColor="accent5" w:themeShade="BF"/>
              </w:rPr>
              <w:t>•</w:t>
            </w:r>
            <w:r w:rsidRPr="00E23B4E">
              <w:tab/>
            </w:r>
            <w:r w:rsidR="00BE3D69" w:rsidRPr="00E23B4E">
              <w:t xml:space="preserve">encouraging </w:t>
            </w:r>
            <w:r w:rsidR="00BB7263" w:rsidRPr="00E23B4E">
              <w:t>investment in infrastructure;</w:t>
            </w:r>
          </w:p>
          <w:p w:rsidR="00BB7263" w:rsidRPr="00E23B4E" w:rsidRDefault="00643E89" w:rsidP="00BE3D69">
            <w:pPr>
              <w:pStyle w:val="Tabletext"/>
              <w:tabs>
                <w:tab w:val="left" w:pos="367"/>
              </w:tabs>
            </w:pPr>
            <w:r w:rsidRPr="00E23B4E">
              <w:rPr>
                <w:color w:val="31849B" w:themeColor="accent5" w:themeShade="BF"/>
              </w:rPr>
              <w:t>•</w:t>
            </w:r>
            <w:r w:rsidRPr="00E23B4E">
              <w:tab/>
            </w:r>
            <w:r w:rsidR="00BE3D69" w:rsidRPr="00E23B4E">
              <w:t xml:space="preserve">engaging </w:t>
            </w:r>
            <w:r w:rsidR="00BB7263" w:rsidRPr="00E23B4E">
              <w:t>in consultation with industry; and</w:t>
            </w:r>
          </w:p>
          <w:p w:rsidR="00BB7263" w:rsidRPr="00E23B4E" w:rsidRDefault="00643E89" w:rsidP="00BE3D69">
            <w:pPr>
              <w:pStyle w:val="Tabletext"/>
              <w:tabs>
                <w:tab w:val="left" w:pos="367"/>
              </w:tabs>
            </w:pPr>
            <w:r w:rsidRPr="00E23B4E">
              <w:rPr>
                <w:color w:val="31849B" w:themeColor="accent5" w:themeShade="BF"/>
              </w:rPr>
              <w:t>•</w:t>
            </w:r>
            <w:r w:rsidRPr="00E23B4E">
              <w:tab/>
            </w:r>
            <w:proofErr w:type="gramStart"/>
            <w:r w:rsidR="00BE3D69" w:rsidRPr="00E23B4E">
              <w:t>quarterly</w:t>
            </w:r>
            <w:proofErr w:type="gramEnd"/>
            <w:r w:rsidR="00BE3D69" w:rsidRPr="00E23B4E">
              <w:t xml:space="preserve"> </w:t>
            </w:r>
            <w:r w:rsidR="00BB7263" w:rsidRPr="00E23B4E">
              <w:t>collection of statistics from operators to ensure latest ICT figures.</w:t>
            </w:r>
          </w:p>
        </w:tc>
      </w:tr>
    </w:tbl>
    <w:p w:rsidR="00BB7263" w:rsidRPr="00E23B4E" w:rsidRDefault="00BB7263" w:rsidP="00643E89">
      <w:pPr>
        <w:pStyle w:val="Heading2"/>
        <w:rPr>
          <w:lang w:val="en-GB"/>
        </w:rPr>
      </w:pPr>
      <w:bookmarkStart w:id="76" w:name="_Toc338321942"/>
      <w:r w:rsidRPr="00E23B4E">
        <w:rPr>
          <w:lang w:val="en-GB"/>
        </w:rPr>
        <w:t>5.3</w:t>
      </w:r>
      <w:r w:rsidRPr="00E23B4E">
        <w:rPr>
          <w:lang w:val="en-GB"/>
        </w:rPr>
        <w:tab/>
        <w:t>Technology aspects</w:t>
      </w:r>
      <w:bookmarkEnd w:id="76"/>
    </w:p>
    <w:p w:rsidR="00BB7263" w:rsidRPr="00E23B4E" w:rsidRDefault="00BB7263" w:rsidP="00643E89">
      <w:pPr>
        <w:pStyle w:val="Heading3"/>
        <w:rPr>
          <w:lang w:val="en-GB"/>
        </w:rPr>
      </w:pPr>
      <w:bookmarkStart w:id="77" w:name="_Toc338321943"/>
      <w:r w:rsidRPr="00E23B4E">
        <w:rPr>
          <w:lang w:val="en-GB"/>
        </w:rPr>
        <w:t>5.3.1</w:t>
      </w:r>
      <w:r w:rsidRPr="00E23B4E">
        <w:rPr>
          <w:lang w:val="en-GB"/>
        </w:rPr>
        <w:tab/>
        <w:t>Introduction</w:t>
      </w:r>
      <w:bookmarkEnd w:id="77"/>
    </w:p>
    <w:p w:rsidR="00BB7263" w:rsidRPr="00E23B4E" w:rsidRDefault="00BB7263" w:rsidP="008D1D3B">
      <w:r w:rsidRPr="00E23B4E">
        <w:t>While ITU advocates a technology-neutral approach, this does not mean that a particular mobile technology is preferred over another. What a technology-neutral approach does is to ensure that operators are not hamstrung into continuing supplying a particular service when cheaper and more efficient substitutes are available. When selecting a mobile technology and deploying it in a designated frequency band, it is important to consider whether the said technology is harmonised. Harmonised technology ensures interoperability and cheaper telecommunications equipment. This section will address the issues relating to technology harmonisation and canvas the major mobile technologies available for Nepal.</w:t>
      </w:r>
    </w:p>
    <w:p w:rsidR="00BB7263" w:rsidRPr="00E23B4E" w:rsidRDefault="00BB7263" w:rsidP="004B5FE0">
      <w:pPr>
        <w:keepNext/>
        <w:keepLines/>
      </w:pPr>
      <w:r w:rsidRPr="00E23B4E">
        <w:lastRenderedPageBreak/>
        <w:t xml:space="preserve">The </w:t>
      </w:r>
      <w:r w:rsidR="00E47E38">
        <w:t>proposed</w:t>
      </w:r>
      <w:r w:rsidR="00E47E38" w:rsidRPr="00E23B4E">
        <w:t xml:space="preserve"> </w:t>
      </w:r>
      <w:r w:rsidRPr="00E23B4E">
        <w:t>Nepal Government</w:t>
      </w:r>
      <w:r w:rsidR="00E47E38">
        <w:t xml:space="preserve"> </w:t>
      </w:r>
      <w:r w:rsidRPr="00E23B4E">
        <w:t xml:space="preserve">Universal Access Broadband Policy focuses on the expansion of broadband services without specifying whether it has any preferred spectrum bands. The great benefit of lower spectrum ranges is increased propagation, which means broadband services are capable of reaching a larger geographic area and a higher number of people. This is particularly important for Nepal given its mountainous terrain, which will rely on the greater range achieved by lower frequencies to ensure maximum coverage (see comparison in </w:t>
      </w:r>
      <w:r w:rsidR="00E403E9" w:rsidRPr="00E23B4E">
        <w:t xml:space="preserve">Figure </w:t>
      </w:r>
      <w:r w:rsidR="005230CC">
        <w:t>6</w:t>
      </w:r>
      <w:r w:rsidRPr="00E23B4E">
        <w:t>).</w:t>
      </w:r>
    </w:p>
    <w:p w:rsidR="00BB7263" w:rsidRPr="00E23B4E" w:rsidRDefault="00BB7263" w:rsidP="00643E89">
      <w:r w:rsidRPr="00E23B4E">
        <w:t xml:space="preserve">The aim of the </w:t>
      </w:r>
      <w:r w:rsidR="00CC00D0" w:rsidRPr="00E23B4E">
        <w:t>government</w:t>
      </w:r>
      <w:r w:rsidRPr="00E23B4E">
        <w:t xml:space="preserve"> should be to exploit the technological benefits of the lowest frequency bands as much as possible (</w:t>
      </w:r>
      <w:r w:rsidR="009B59D0" w:rsidRPr="00E23B4E">
        <w:t>e.g.</w:t>
      </w:r>
      <w:r w:rsidRPr="00E23B4E">
        <w:t xml:space="preserve"> including the 700 MHz and 1800 MHz bands) for the deployment of LTE technology. This will ensure that the country has the capacity to take advantage of 4G broadband services and the growth that is expected to take place in this area. In the following sections we examine GSM, </w:t>
      </w:r>
      <w:r w:rsidR="00E92391" w:rsidRPr="00E23B4E">
        <w:t>W-CDMA</w:t>
      </w:r>
      <w:r w:rsidRPr="00E23B4E">
        <w:t xml:space="preserve">, LTE, </w:t>
      </w:r>
      <w:proofErr w:type="spellStart"/>
      <w:r w:rsidRPr="00E23B4E">
        <w:t>WiMAX</w:t>
      </w:r>
      <w:proofErr w:type="spellEnd"/>
      <w:r w:rsidRPr="00E23B4E">
        <w:t>, wireless offload and satellite technologies.</w:t>
      </w:r>
    </w:p>
    <w:p w:rsidR="00BB7263" w:rsidRPr="00E23B4E" w:rsidRDefault="001D32B1" w:rsidP="005230CC">
      <w:pPr>
        <w:pStyle w:val="Figuretitle"/>
      </w:pPr>
      <w:r w:rsidRPr="00E23B4E">
        <w:t>Figure</w:t>
      </w:r>
      <w:r w:rsidR="00BB7263" w:rsidRPr="00E23B4E">
        <w:t xml:space="preserve"> </w:t>
      </w:r>
      <w:r w:rsidR="005230CC">
        <w:t>6</w:t>
      </w:r>
      <w:r w:rsidR="00BB7263" w:rsidRPr="00E23B4E">
        <w:t>:</w:t>
      </w:r>
      <w:r w:rsidR="00643E89" w:rsidRPr="00E23B4E">
        <w:t xml:space="preserve"> </w:t>
      </w:r>
      <w:r w:rsidR="00BB7263" w:rsidRPr="00E23B4E">
        <w:t>A comparison of different access technologies</w:t>
      </w:r>
    </w:p>
    <w:p w:rsidR="00643E89" w:rsidRPr="00E23B4E" w:rsidRDefault="00643E89" w:rsidP="00643E89">
      <w:pPr>
        <w:pStyle w:val="Figure"/>
      </w:pPr>
      <w:r w:rsidRPr="00E23B4E">
        <w:rPr>
          <w:rFonts w:ascii="Arial" w:hAnsi="Arial"/>
          <w:noProof/>
          <w:sz w:val="22"/>
          <w:lang w:val="en-US" w:eastAsia="zh-CN"/>
        </w:rPr>
        <w:drawing>
          <wp:inline distT="0" distB="0" distL="0" distR="0">
            <wp:extent cx="5760085" cy="3827362"/>
            <wp:effectExtent l="0" t="0" r="0" b="0"/>
            <wp:docPr id="8" name="Picture 8" descr="Description: Description: Screen shot 2012-03-0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Screen shot 2012-03-01 at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3827362"/>
                    </a:xfrm>
                    <a:prstGeom prst="rect">
                      <a:avLst/>
                    </a:prstGeom>
                    <a:noFill/>
                    <a:ln>
                      <a:noFill/>
                    </a:ln>
                  </pic:spPr>
                </pic:pic>
              </a:graphicData>
            </a:graphic>
          </wp:inline>
        </w:drawing>
      </w:r>
    </w:p>
    <w:p w:rsidR="00643E89" w:rsidRPr="00E23B4E" w:rsidRDefault="003621F3" w:rsidP="00643E89">
      <w:pPr>
        <w:pStyle w:val="figuresource"/>
      </w:pPr>
      <w:r w:rsidRPr="00E23B4E">
        <w:t xml:space="preserve">Source: </w:t>
      </w:r>
      <w:r w:rsidR="0092123C" w:rsidRPr="00E23B4E">
        <w:t>Author</w:t>
      </w:r>
    </w:p>
    <w:p w:rsidR="00BB7263" w:rsidRPr="00E23B4E" w:rsidRDefault="00BB7263" w:rsidP="00643E89">
      <w:pPr>
        <w:pStyle w:val="Heading3"/>
        <w:rPr>
          <w:lang w:val="en-GB"/>
        </w:rPr>
      </w:pPr>
      <w:bookmarkStart w:id="78" w:name="_Toc338321944"/>
      <w:r w:rsidRPr="00E23B4E">
        <w:rPr>
          <w:lang w:val="en-GB"/>
        </w:rPr>
        <w:t>5.3.2</w:t>
      </w:r>
      <w:r w:rsidRPr="00E23B4E">
        <w:rPr>
          <w:lang w:val="en-GB"/>
        </w:rPr>
        <w:tab/>
        <w:t xml:space="preserve">GSM and </w:t>
      </w:r>
      <w:r w:rsidR="00E92391" w:rsidRPr="00E23B4E">
        <w:rPr>
          <w:lang w:val="en-GB"/>
        </w:rPr>
        <w:t>W-CDMA</w:t>
      </w:r>
      <w:bookmarkEnd w:id="78"/>
    </w:p>
    <w:p w:rsidR="00BB7263" w:rsidRPr="00E23B4E" w:rsidRDefault="00BB7263" w:rsidP="00643E89">
      <w:pPr>
        <w:pStyle w:val="Heading4"/>
        <w:rPr>
          <w:lang w:val="en-GB"/>
        </w:rPr>
      </w:pPr>
      <w:r w:rsidRPr="00E23B4E">
        <w:rPr>
          <w:lang w:val="en-GB"/>
        </w:rPr>
        <w:t>5.3.2.1</w:t>
      </w:r>
      <w:r w:rsidRPr="00E23B4E">
        <w:rPr>
          <w:lang w:val="en-GB"/>
        </w:rPr>
        <w:tab/>
        <w:t>GSM</w:t>
      </w:r>
    </w:p>
    <w:p w:rsidR="00BB7263" w:rsidRPr="00E23B4E" w:rsidRDefault="00BB7263" w:rsidP="00643E89">
      <w:r w:rsidRPr="00E23B4E">
        <w:t>Nepal key wireless services operate on a range of bands reflecting either vendor support or other factors.</w:t>
      </w:r>
      <w:r w:rsidR="00505B8C" w:rsidRPr="00E23B4E">
        <w:t xml:space="preserve"> </w:t>
      </w:r>
      <w:r w:rsidRPr="00E23B4E">
        <w:t xml:space="preserve">Spectrum allocations are consistent with the majority of countries worldwide. </w:t>
      </w:r>
    </w:p>
    <w:p w:rsidR="00BB7263" w:rsidRPr="00E23B4E" w:rsidRDefault="00BB7263" w:rsidP="005B2723">
      <w:pPr>
        <w:keepNext/>
        <w:keepLines/>
      </w:pPr>
      <w:r w:rsidRPr="00E23B4E">
        <w:lastRenderedPageBreak/>
        <w:t xml:space="preserve">In the transition from 2G to 3G a number of standards have been developed, which are categorized as 2.5G. These are add-ons to the 2G standards and mainly focus on deployment of efficient IP connectivity within the mobile networks. Data access is provided by General Packet Radio Service (GPRS) and offers throughput rates </w:t>
      </w:r>
      <w:proofErr w:type="gramStart"/>
      <w:r w:rsidRPr="00E23B4E">
        <w:t xml:space="preserve">of up to 40 </w:t>
      </w:r>
      <w:proofErr w:type="spellStart"/>
      <w:r w:rsidR="003621F3" w:rsidRPr="00E23B4E">
        <w:t>kbit</w:t>
      </w:r>
      <w:proofErr w:type="spellEnd"/>
      <w:r w:rsidR="003621F3" w:rsidRPr="00E23B4E">
        <w:t>/s</w:t>
      </w:r>
      <w:proofErr w:type="gramEnd"/>
      <w:r w:rsidRPr="00E23B4E">
        <w:t>. As of Q2 2010, there were over 4.42 billion GSM subscriptions.</w:t>
      </w:r>
      <w:r w:rsidRPr="00E23B4E">
        <w:rPr>
          <w:rStyle w:val="FootnoteReference"/>
          <w:rFonts w:ascii="Arial" w:hAnsi="Arial"/>
        </w:rPr>
        <w:footnoteReference w:id="30"/>
      </w:r>
    </w:p>
    <w:p w:rsidR="00BB7263" w:rsidRPr="00E23B4E" w:rsidRDefault="00BB7263" w:rsidP="00643E89">
      <w:pPr>
        <w:pStyle w:val="Heading4"/>
        <w:rPr>
          <w:lang w:val="en-GB"/>
        </w:rPr>
      </w:pPr>
      <w:r w:rsidRPr="00E23B4E">
        <w:rPr>
          <w:lang w:val="en-GB"/>
        </w:rPr>
        <w:t>5.3.2.2</w:t>
      </w:r>
      <w:r w:rsidRPr="00E23B4E">
        <w:rPr>
          <w:lang w:val="en-GB"/>
        </w:rPr>
        <w:tab/>
      </w:r>
      <w:r w:rsidR="00E92391" w:rsidRPr="00E23B4E">
        <w:rPr>
          <w:lang w:val="en-GB"/>
        </w:rPr>
        <w:t>W-CDMA</w:t>
      </w:r>
      <w:r w:rsidRPr="00E23B4E">
        <w:rPr>
          <w:lang w:val="en-GB"/>
        </w:rPr>
        <w:t>/HSPA</w:t>
      </w:r>
    </w:p>
    <w:p w:rsidR="00BB7263" w:rsidRPr="00E23B4E" w:rsidRDefault="00BB7263" w:rsidP="00F337B7">
      <w:r w:rsidRPr="00E23B4E">
        <w:t xml:space="preserve">W-CDMA is the access scheme defined by ITU to be the main technical platform for UMTS or </w:t>
      </w:r>
      <w:r w:rsidR="003621F3" w:rsidRPr="00E23B4E">
        <w:t xml:space="preserve">Third </w:t>
      </w:r>
      <w:r w:rsidRPr="00E23B4E">
        <w:t>Generation Mobile services. W-CDMA services are to operate within the following frequency bands: 1920</w:t>
      </w:r>
      <w:r w:rsidR="00643E89" w:rsidRPr="00E23B4E">
        <w:t> </w:t>
      </w:r>
      <w:r w:rsidRPr="00E23B4E">
        <w:t xml:space="preserve">MHz – 1980 MHz and 2110 MHz – 2170 </w:t>
      </w:r>
      <w:proofErr w:type="spellStart"/>
      <w:r w:rsidRPr="00E23B4E">
        <w:t>MHz.</w:t>
      </w:r>
      <w:proofErr w:type="spellEnd"/>
      <w:r w:rsidRPr="00E23B4E">
        <w:t xml:space="preserve"> ITU had selected </w:t>
      </w:r>
      <w:r w:rsidR="00E92391" w:rsidRPr="00E23B4E">
        <w:t>W-CDMA</w:t>
      </w:r>
      <w:r w:rsidRPr="00E23B4E">
        <w:t xml:space="preserve"> as one of the global telecom systems for the new IMT-2000 3G mobile communications standard. In </w:t>
      </w:r>
      <w:r w:rsidR="00E92391" w:rsidRPr="00E23B4E">
        <w:t>W-CDMA</w:t>
      </w:r>
      <w:r w:rsidRPr="00E23B4E">
        <w:t xml:space="preserve"> interface different users can simultaneously transmit at different data rates and data rates can even vary in time. W-CDMA is capable of delivering </w:t>
      </w:r>
      <w:proofErr w:type="gramStart"/>
      <w:r w:rsidRPr="00E23B4E">
        <w:t xml:space="preserve">up to 384 </w:t>
      </w:r>
      <w:proofErr w:type="spellStart"/>
      <w:r w:rsidR="003621F3" w:rsidRPr="00E23B4E">
        <w:t>kbit</w:t>
      </w:r>
      <w:proofErr w:type="spellEnd"/>
      <w:r w:rsidR="003621F3" w:rsidRPr="00E23B4E">
        <w:t>/s</w:t>
      </w:r>
      <w:proofErr w:type="gramEnd"/>
      <w:r w:rsidRPr="00E23B4E">
        <w:t xml:space="preserve"> in outdoor environments and up to 2 </w:t>
      </w:r>
      <w:r w:rsidR="00F337B7" w:rsidRPr="00E23B4E">
        <w:t>Mbit/s</w:t>
      </w:r>
      <w:r w:rsidR="009B59D0" w:rsidRPr="00E23B4E">
        <w:t xml:space="preserve"> </w:t>
      </w:r>
      <w:r w:rsidRPr="00E23B4E">
        <w:t xml:space="preserve">in fixed indoor environment. </w:t>
      </w:r>
      <w:r w:rsidR="00E92391" w:rsidRPr="00E23B4E">
        <w:t>W-CDMA</w:t>
      </w:r>
      <w:r w:rsidRPr="00E23B4E">
        <w:t xml:space="preserve"> is currently at release 9. </w:t>
      </w:r>
    </w:p>
    <w:p w:rsidR="00BB7263" w:rsidRPr="00E23B4E" w:rsidRDefault="00BB7263" w:rsidP="00F337B7">
      <w:r w:rsidRPr="00E23B4E">
        <w:t xml:space="preserve">High Speed Packet Access (HSPA) is a set of technologies that allow </w:t>
      </w:r>
      <w:r w:rsidR="00E92391" w:rsidRPr="00E23B4E">
        <w:t>W-CDMA</w:t>
      </w:r>
      <w:r w:rsidRPr="00E23B4E">
        <w:t xml:space="preserve"> operators to run their networks at broadband speeds. Peak downlink and uplink throughput is at 14.4 and 5.7 </w:t>
      </w:r>
      <w:r w:rsidR="00F337B7" w:rsidRPr="00E23B4E">
        <w:t>Mbit/s</w:t>
      </w:r>
      <w:r w:rsidRPr="00E23B4E">
        <w:t xml:space="preserve">, respectively. HSPA+, which harnesses MIMO (multiple in, multiple </w:t>
      </w:r>
      <w:proofErr w:type="gramStart"/>
      <w:r w:rsidRPr="00E23B4E">
        <w:t>out)</w:t>
      </w:r>
      <w:proofErr w:type="gramEnd"/>
      <w:r w:rsidRPr="00E23B4E">
        <w:t xml:space="preserve"> enables peak data rates of up to 42 </w:t>
      </w:r>
      <w:r w:rsidR="00F337B7" w:rsidRPr="00E23B4E">
        <w:t>Mbit/s</w:t>
      </w:r>
      <w:r w:rsidRPr="00E23B4E">
        <w:t xml:space="preserve">. </w:t>
      </w:r>
    </w:p>
    <w:p w:rsidR="00BB7263" w:rsidRPr="00E23B4E" w:rsidRDefault="00BB7263" w:rsidP="005230CC">
      <w:r w:rsidRPr="00E23B4E">
        <w:t xml:space="preserve">The roadmap for wireless technology evolution from GSM to </w:t>
      </w:r>
      <w:r w:rsidR="00E92391" w:rsidRPr="00E23B4E">
        <w:t>W-CDMA</w:t>
      </w:r>
      <w:r w:rsidRPr="00E23B4E">
        <w:t xml:space="preserve"> to LTE services is shown in </w:t>
      </w:r>
      <w:r w:rsidR="00E403E9" w:rsidRPr="00E23B4E">
        <w:t>Figure</w:t>
      </w:r>
      <w:r w:rsidR="00A66484">
        <w:t> </w:t>
      </w:r>
      <w:r w:rsidR="005230CC">
        <w:t>7</w:t>
      </w:r>
      <w:r w:rsidRPr="00E23B4E">
        <w:t>.</w:t>
      </w:r>
    </w:p>
    <w:p w:rsidR="00BB7263" w:rsidRPr="00E23B4E" w:rsidRDefault="001D32B1" w:rsidP="005230CC">
      <w:pPr>
        <w:pStyle w:val="Figuretitle"/>
      </w:pPr>
      <w:r w:rsidRPr="00E23B4E">
        <w:t>Figure</w:t>
      </w:r>
      <w:r w:rsidR="00BB7263" w:rsidRPr="00E23B4E">
        <w:t xml:space="preserve"> </w:t>
      </w:r>
      <w:r w:rsidR="005230CC">
        <w:t>7</w:t>
      </w:r>
      <w:r w:rsidR="00643E89" w:rsidRPr="00E23B4E">
        <w:t xml:space="preserve">: </w:t>
      </w:r>
      <w:r w:rsidR="009B59D0" w:rsidRPr="00E23B4E">
        <w:t xml:space="preserve"> </w:t>
      </w:r>
      <w:r w:rsidR="00BB7263" w:rsidRPr="00E23B4E">
        <w:t xml:space="preserve">Wireless </w:t>
      </w:r>
      <w:r w:rsidR="009B59D0" w:rsidRPr="00E23B4E">
        <w:t>t</w:t>
      </w:r>
      <w:r w:rsidR="00BB7263" w:rsidRPr="00E23B4E">
        <w:t xml:space="preserve">echnology </w:t>
      </w:r>
      <w:r w:rsidR="009B59D0" w:rsidRPr="00E23B4E">
        <w:t>r</w:t>
      </w:r>
      <w:r w:rsidR="00BB7263" w:rsidRPr="00E23B4E">
        <w:t>oadmap</w:t>
      </w:r>
    </w:p>
    <w:p w:rsidR="00643E89" w:rsidRPr="00E23B4E" w:rsidRDefault="00643E89" w:rsidP="00643E89">
      <w:pPr>
        <w:pStyle w:val="Figure"/>
      </w:pPr>
      <w:r w:rsidRPr="00E23B4E">
        <w:rPr>
          <w:noProof/>
          <w:lang w:val="en-US" w:eastAsia="zh-CN"/>
        </w:rPr>
        <w:drawing>
          <wp:inline distT="0" distB="0" distL="0" distR="0">
            <wp:extent cx="5721985" cy="11233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1985" cy="1123315"/>
                    </a:xfrm>
                    <a:prstGeom prst="rect">
                      <a:avLst/>
                    </a:prstGeom>
                    <a:noFill/>
                    <a:ln>
                      <a:noFill/>
                    </a:ln>
                  </pic:spPr>
                </pic:pic>
              </a:graphicData>
            </a:graphic>
          </wp:inline>
        </w:drawing>
      </w:r>
    </w:p>
    <w:p w:rsidR="00643E89" w:rsidRPr="00E23B4E" w:rsidRDefault="00643E89" w:rsidP="00643E89">
      <w:pPr>
        <w:pStyle w:val="figuresource"/>
      </w:pPr>
      <w:r w:rsidRPr="00E23B4E">
        <w:t>Source: Ericsson and Qualcomm, 2009.</w:t>
      </w:r>
    </w:p>
    <w:p w:rsidR="00643E89" w:rsidRPr="00E23B4E" w:rsidRDefault="00643E89" w:rsidP="00643E89"/>
    <w:p w:rsidR="00BB7263" w:rsidRPr="00E23B4E" w:rsidRDefault="00BB7263" w:rsidP="00643E89">
      <w:r w:rsidRPr="00E23B4E">
        <w:t>As of January 2012, there are reportedly 241 HSPA+ network commitments with 187 HSPA+ networks having been launched. Total subscribers amount to 822.4 million (including 469 million HSPA subscribers).</w:t>
      </w:r>
      <w:r w:rsidRPr="00E23B4E">
        <w:rPr>
          <w:rStyle w:val="FootnoteReference"/>
          <w:rFonts w:ascii="Arial" w:hAnsi="Arial"/>
        </w:rPr>
        <w:footnoteReference w:id="31"/>
      </w:r>
    </w:p>
    <w:p w:rsidR="00BB7263" w:rsidRPr="00E23B4E" w:rsidRDefault="00BB7263" w:rsidP="00E47E38">
      <w:r w:rsidRPr="00E23B4E">
        <w:t>As case studies show (</w:t>
      </w:r>
      <w:r w:rsidR="00E403E9" w:rsidRPr="00E23B4E">
        <w:t>Box 2</w:t>
      </w:r>
      <w:r w:rsidRPr="00E23B4E">
        <w:t xml:space="preserve">) that the cost of 3G coverage with UMTS900 can save operators between 50 to 70 </w:t>
      </w:r>
      <w:r w:rsidR="00CC00D0" w:rsidRPr="00E23B4E">
        <w:t>per cent</w:t>
      </w:r>
      <w:r w:rsidRPr="00E23B4E">
        <w:t xml:space="preserve"> of mobile network costs (including </w:t>
      </w:r>
      <w:proofErr w:type="spellStart"/>
      <w:r w:rsidR="009B59D0" w:rsidRPr="00E23B4E">
        <w:t>C</w:t>
      </w:r>
      <w:r w:rsidR="00F337B7" w:rsidRPr="00E23B4E">
        <w:t>apex</w:t>
      </w:r>
      <w:proofErr w:type="spellEnd"/>
      <w:r w:rsidR="00F337B7" w:rsidRPr="00E23B4E">
        <w:t xml:space="preserve"> </w:t>
      </w:r>
      <w:r w:rsidRPr="00E23B4E">
        <w:t xml:space="preserve">and </w:t>
      </w:r>
      <w:proofErr w:type="spellStart"/>
      <w:r w:rsidR="009B59D0" w:rsidRPr="00E23B4E">
        <w:t>O</w:t>
      </w:r>
      <w:r w:rsidR="00F337B7" w:rsidRPr="00E23B4E">
        <w:t>pex</w:t>
      </w:r>
      <w:proofErr w:type="spellEnd"/>
      <w:r w:rsidRPr="00E23B4E">
        <w:t>) versus UMTS2100. UMTS900 can more cost effectively provide 3G and mobile broadband services in rural and regional areas.</w:t>
      </w:r>
      <w:r w:rsidR="00505B8C" w:rsidRPr="00E23B4E">
        <w:t xml:space="preserve"> </w:t>
      </w:r>
      <w:r w:rsidRPr="00E23B4E">
        <w:t>There is also an added benefit of improved indoor coverage.</w:t>
      </w:r>
    </w:p>
    <w:p w:rsidR="00BB7263" w:rsidRPr="00E23B4E" w:rsidRDefault="00BB7263" w:rsidP="00643E89">
      <w:pPr>
        <w:rPr>
          <w:i/>
        </w:rPr>
      </w:pPr>
      <w:r w:rsidRPr="00E23B4E">
        <w:t xml:space="preserve">Using the nation’s existing GSM infrastructure makes sense to achieve a rapid transition to widespread wireless broadband in Nepal. The Nepal Government and the NTA should permit the early use of GSM band by NTC and </w:t>
      </w:r>
      <w:proofErr w:type="spellStart"/>
      <w:r w:rsidRPr="00E23B4E">
        <w:t>NCell</w:t>
      </w:r>
      <w:proofErr w:type="spellEnd"/>
      <w:r w:rsidRPr="00E23B4E">
        <w:t xml:space="preserve">, in particular to provision </w:t>
      </w:r>
      <w:r w:rsidR="00E92391" w:rsidRPr="00E23B4E">
        <w:t>W-CDMA</w:t>
      </w:r>
      <w:r w:rsidRPr="00E23B4E">
        <w:t xml:space="preserve"> at 900 </w:t>
      </w:r>
      <w:proofErr w:type="spellStart"/>
      <w:r w:rsidRPr="00E23B4E">
        <w:t>MHz.</w:t>
      </w:r>
      <w:proofErr w:type="spellEnd"/>
    </w:p>
    <w:p w:rsidR="00BB7263" w:rsidRPr="00E23B4E" w:rsidRDefault="00F337B7" w:rsidP="00643E89">
      <w:pPr>
        <w:pStyle w:val="Figuretitle"/>
      </w:pPr>
      <w:r w:rsidRPr="00E23B4E">
        <w:lastRenderedPageBreak/>
        <w:t>Box 2</w:t>
      </w:r>
      <w:r w:rsidR="00BB7263" w:rsidRPr="00E23B4E">
        <w:t>:</w:t>
      </w:r>
      <w:r w:rsidR="00643E89" w:rsidRPr="00E23B4E">
        <w:t xml:space="preserve"> </w:t>
      </w:r>
      <w:r w:rsidRPr="00E23B4E">
        <w:t xml:space="preserve"> </w:t>
      </w:r>
      <w:r w:rsidR="00BB7263" w:rsidRPr="00E23B4E">
        <w:t>Case Study: Optus UMTS900 Network</w:t>
      </w:r>
    </w:p>
    <w:p w:rsidR="00643E89" w:rsidRPr="00E23B4E" w:rsidRDefault="00643E89" w:rsidP="00F337B7">
      <w:pPr>
        <w:pStyle w:val="Figure"/>
        <w:keepNext w:val="0"/>
        <w:ind w:left="0" w:firstLine="0"/>
        <w:jc w:val="both"/>
        <w:rPr>
          <w:iCs/>
        </w:rPr>
      </w:pPr>
      <w:r w:rsidRPr="00E23B4E">
        <w:rPr>
          <w:iCs/>
        </w:rPr>
        <w:t>In 2008, Australian carrier Optus launched the world’s largest UMTS900 network. With almost 1</w:t>
      </w:r>
      <w:r w:rsidR="00F337B7" w:rsidRPr="00E23B4E">
        <w:rPr>
          <w:iCs/>
        </w:rPr>
        <w:t> </w:t>
      </w:r>
      <w:r w:rsidRPr="00E23B4E">
        <w:rPr>
          <w:iCs/>
        </w:rPr>
        <w:t>000 base stations, the network covers over 96</w:t>
      </w:r>
      <w:r w:rsidR="0091530E" w:rsidRPr="00E23B4E">
        <w:rPr>
          <w:iCs/>
        </w:rPr>
        <w:t xml:space="preserve"> per cent</w:t>
      </w:r>
      <w:r w:rsidRPr="00E23B4E">
        <w:rPr>
          <w:iCs/>
        </w:rPr>
        <w:t xml:space="preserve"> of the population. </w:t>
      </w:r>
    </w:p>
    <w:p w:rsidR="00643E89" w:rsidRPr="00E23B4E" w:rsidRDefault="00643E89" w:rsidP="00667032">
      <w:pPr>
        <w:pStyle w:val="Figure"/>
        <w:keepNext w:val="0"/>
        <w:spacing w:before="0"/>
        <w:ind w:left="0" w:firstLine="0"/>
        <w:jc w:val="both"/>
        <w:rPr>
          <w:iCs/>
        </w:rPr>
      </w:pPr>
      <w:r w:rsidRPr="00E23B4E">
        <w:rPr>
          <w:iCs/>
        </w:rPr>
        <w:t xml:space="preserve">Given Australia’s population distribution, fixed broadband penetration is relatively low and demand for wireless broadband high. Optus recognised this as an opportunity to compete with Telstra’s national coverage and decided to expand its 3G network to enable high-speed data services. Optus had launched a UMTS2100 network in 2005, but UMTS900 was recognised as more cost effective for rural areas. </w:t>
      </w:r>
    </w:p>
    <w:p w:rsidR="00643E89" w:rsidRPr="00E23B4E" w:rsidRDefault="00643E89" w:rsidP="00643E89">
      <w:pPr>
        <w:pStyle w:val="Figure"/>
        <w:keepNext w:val="0"/>
        <w:spacing w:before="0"/>
        <w:jc w:val="left"/>
        <w:rPr>
          <w:b/>
          <w:iCs/>
        </w:rPr>
      </w:pPr>
      <w:r w:rsidRPr="00E23B4E">
        <w:rPr>
          <w:b/>
          <w:iCs/>
        </w:rPr>
        <w:t>Deployment</w:t>
      </w:r>
    </w:p>
    <w:p w:rsidR="00643E89" w:rsidRPr="00E23B4E" w:rsidRDefault="00643E89" w:rsidP="00667032">
      <w:pPr>
        <w:pStyle w:val="Figure"/>
        <w:keepNext w:val="0"/>
        <w:spacing w:before="0"/>
        <w:ind w:left="0" w:firstLine="0"/>
        <w:jc w:val="both"/>
        <w:rPr>
          <w:iCs/>
        </w:rPr>
      </w:pPr>
      <w:r w:rsidRPr="00E23B4E">
        <w:rPr>
          <w:iCs/>
        </w:rPr>
        <w:t xml:space="preserve">Recognising the potential of UMTS900 to economically extend coverage to low-density areas, the regulator (ACMA) quickly approved the deployment. </w:t>
      </w:r>
    </w:p>
    <w:p w:rsidR="00643E89" w:rsidRPr="00E23B4E" w:rsidRDefault="00643E89" w:rsidP="00667032">
      <w:pPr>
        <w:pStyle w:val="Figure"/>
        <w:keepNext w:val="0"/>
        <w:spacing w:before="0"/>
        <w:ind w:left="0" w:firstLine="0"/>
        <w:jc w:val="both"/>
        <w:rPr>
          <w:iCs/>
        </w:rPr>
      </w:pPr>
      <w:r w:rsidRPr="00E23B4E">
        <w:rPr>
          <w:iCs/>
        </w:rPr>
        <w:t>From a strategic perspective, Optus chose to focus on areas where GSM usage was lower. It used its existing network infrastructure, overlaying coverage on existing 2G base stations and in urban areas, co-locating with UMTS2100.</w:t>
      </w:r>
    </w:p>
    <w:p w:rsidR="00643E89" w:rsidRPr="00E23B4E" w:rsidRDefault="00643E89" w:rsidP="00643E89">
      <w:pPr>
        <w:pStyle w:val="Figure"/>
        <w:spacing w:before="0"/>
        <w:jc w:val="left"/>
        <w:rPr>
          <w:b/>
          <w:iCs/>
        </w:rPr>
      </w:pPr>
      <w:r w:rsidRPr="00E23B4E">
        <w:rPr>
          <w:b/>
          <w:iCs/>
        </w:rPr>
        <w:t>Results</w:t>
      </w:r>
    </w:p>
    <w:p w:rsidR="00643E89" w:rsidRPr="00E23B4E" w:rsidRDefault="00643E89" w:rsidP="00667032">
      <w:pPr>
        <w:pStyle w:val="Figure"/>
        <w:keepNext w:val="0"/>
        <w:spacing w:before="0"/>
        <w:ind w:left="0" w:firstLine="0"/>
        <w:jc w:val="both"/>
        <w:rPr>
          <w:bCs w:val="0"/>
          <w:iCs/>
        </w:rPr>
      </w:pPr>
      <w:r w:rsidRPr="00E23B4E">
        <w:rPr>
          <w:bCs w:val="0"/>
          <w:iCs/>
        </w:rPr>
        <w:t>The use of UMTS900 technology enabled Optus to deliver a better quality network at a lower cost, with each base station covering a greater geographical area than UMTS2100 due to reduced path-loss. Using UMTS2100 to achieve the same coverage outcomes would have cost at least AUD</w:t>
      </w:r>
      <w:r w:rsidR="00F337B7" w:rsidRPr="00E23B4E">
        <w:rPr>
          <w:bCs w:val="0"/>
          <w:iCs/>
        </w:rPr>
        <w:t> </w:t>
      </w:r>
      <w:r w:rsidRPr="00E23B4E">
        <w:rPr>
          <w:bCs w:val="0"/>
          <w:iCs/>
        </w:rPr>
        <w:t xml:space="preserve">800 million. With UMTS900, capital expenditure was reduced to less </w:t>
      </w:r>
      <w:r w:rsidR="00F337B7" w:rsidRPr="00E23B4E">
        <w:rPr>
          <w:bCs w:val="0"/>
          <w:iCs/>
        </w:rPr>
        <w:t>than</w:t>
      </w:r>
      <w:r w:rsidRPr="00E23B4E">
        <w:rPr>
          <w:bCs w:val="0"/>
          <w:iCs/>
        </w:rPr>
        <w:t xml:space="preserve"> AUD</w:t>
      </w:r>
      <w:r w:rsidR="00F337B7" w:rsidRPr="00E23B4E">
        <w:rPr>
          <w:bCs w:val="0"/>
          <w:iCs/>
        </w:rPr>
        <w:t> </w:t>
      </w:r>
      <w:r w:rsidRPr="00E23B4E">
        <w:rPr>
          <w:bCs w:val="0"/>
          <w:iCs/>
        </w:rPr>
        <w:t xml:space="preserve">500 million. </w:t>
      </w:r>
    </w:p>
    <w:p w:rsidR="00643E89" w:rsidRPr="00E23B4E" w:rsidRDefault="00643E89" w:rsidP="00667032">
      <w:pPr>
        <w:pStyle w:val="Figure"/>
        <w:keepNext w:val="0"/>
        <w:spacing w:before="0"/>
        <w:ind w:left="0" w:firstLine="0"/>
        <w:jc w:val="both"/>
        <w:rPr>
          <w:iCs/>
        </w:rPr>
      </w:pPr>
      <w:r w:rsidRPr="00E23B4E">
        <w:rPr>
          <w:iCs/>
        </w:rPr>
        <w:t xml:space="preserve">In addition, the deployment delivered unexpected benefits to the 2G service. When re-farming the 900MHz spectrum, Optus’ focus on site optimisation led to increased 2G performance in some cases. </w:t>
      </w:r>
    </w:p>
    <w:p w:rsidR="00643E89" w:rsidRPr="00E23B4E" w:rsidRDefault="00643E89" w:rsidP="00667032">
      <w:pPr>
        <w:pStyle w:val="Figure"/>
        <w:keepNext w:val="0"/>
        <w:spacing w:before="0"/>
        <w:ind w:left="0" w:firstLine="0"/>
        <w:jc w:val="both"/>
        <w:rPr>
          <w:iCs/>
        </w:rPr>
      </w:pPr>
      <w:r w:rsidRPr="00E23B4E">
        <w:rPr>
          <w:iCs/>
        </w:rPr>
        <w:t>The only barrier to further success noted by Optus was handset availability: at December 2008, just 7 of 34 of Optus handsets were compatible with UMTS900 but the operator has plans to increase this number.</w:t>
      </w:r>
    </w:p>
    <w:p w:rsidR="00BB7263" w:rsidRPr="00E23B4E" w:rsidRDefault="00BB7263" w:rsidP="00643E89">
      <w:pPr>
        <w:pStyle w:val="Heading3"/>
        <w:rPr>
          <w:lang w:val="en-GB"/>
        </w:rPr>
      </w:pPr>
      <w:bookmarkStart w:id="79" w:name="_Toc338321945"/>
      <w:r w:rsidRPr="00E23B4E">
        <w:rPr>
          <w:lang w:val="en-GB"/>
        </w:rPr>
        <w:t>5.3.3</w:t>
      </w:r>
      <w:r w:rsidRPr="00E23B4E">
        <w:rPr>
          <w:lang w:val="en-GB"/>
        </w:rPr>
        <w:tab/>
        <w:t>LTE</w:t>
      </w:r>
      <w:bookmarkEnd w:id="79"/>
    </w:p>
    <w:p w:rsidR="00BB7263" w:rsidRPr="00E23B4E" w:rsidRDefault="00BB7263" w:rsidP="00F337B7">
      <w:r w:rsidRPr="00E23B4E">
        <w:t>LTE is the latest standard in the mobile network technology evolution that follows from the GSM/EDGE and UMTS/HSPA network technologies. It is a project of the 3</w:t>
      </w:r>
      <w:r w:rsidRPr="00E23B4E">
        <w:rPr>
          <w:vertAlign w:val="superscript"/>
        </w:rPr>
        <w:t>rd</w:t>
      </w:r>
      <w:r w:rsidRPr="00E23B4E">
        <w:t xml:space="preserve"> Generation Partnership Project (3GPP).</w:t>
      </w:r>
      <w:r w:rsidRPr="00E23B4E">
        <w:rPr>
          <w:rStyle w:val="FootnoteReference"/>
          <w:rFonts w:ascii="Arial" w:hAnsi="Arial"/>
        </w:rPr>
        <w:footnoteReference w:id="32"/>
      </w:r>
      <w:r w:rsidRPr="00E23B4E">
        <w:t xml:space="preserve"> The current LTE specification Release 9 provides downlink peak rates of at least 100 </w:t>
      </w:r>
      <w:r w:rsidR="00F337B7" w:rsidRPr="00E23B4E">
        <w:rPr>
          <w:rFonts w:asciiTheme="minorHAnsi" w:hAnsiTheme="minorHAnsi" w:cstheme="minorHAnsi"/>
          <w:sz w:val="20"/>
          <w:szCs w:val="20"/>
        </w:rPr>
        <w:t>Mbit/s</w:t>
      </w:r>
      <w:r w:rsidRPr="00E23B4E">
        <w:t>, an uplink of at least 50 </w:t>
      </w:r>
      <w:r w:rsidR="00F337B7" w:rsidRPr="00E23B4E">
        <w:rPr>
          <w:rFonts w:asciiTheme="minorHAnsi" w:hAnsiTheme="minorHAnsi" w:cstheme="minorHAnsi"/>
          <w:sz w:val="20"/>
          <w:szCs w:val="20"/>
        </w:rPr>
        <w:t>Mbit/s</w:t>
      </w:r>
      <w:r w:rsidRPr="00E23B4E">
        <w:t>. LTE supports scalable carrier bandwidths, from 1.4 MHz to 20 MHz and supports both frequency division duplexing (FDD) and time division duplexing (TDD). The next step for LTE evolution is LTE Advanced and is currently being standardized in 3GPP Release 10.</w:t>
      </w:r>
    </w:p>
    <w:p w:rsidR="00BB7263" w:rsidRPr="00E23B4E" w:rsidRDefault="00BB7263" w:rsidP="008D1D3B">
      <w:r w:rsidRPr="00E23B4E">
        <w:t>In October 2010, ITU accepted and officially designated LTE-Advanced as an IMT-Advanced (4G) technology, while the 3GPP published Release 10 of the LTE standard in March 2011 and has frozen the set of features for LTE Advanced.</w:t>
      </w:r>
      <w:r w:rsidRPr="00E23B4E">
        <w:rPr>
          <w:rStyle w:val="FootnoteReference"/>
          <w:rFonts w:ascii="Arial" w:hAnsi="Arial"/>
        </w:rPr>
        <w:footnoteReference w:id="33"/>
      </w:r>
      <w:r w:rsidRPr="00E23B4E">
        <w:t xml:space="preserve"> One of the major reasons for aligning LTE with the call for IMT-Advanced is that IMT conforming systems</w:t>
      </w:r>
      <w:r w:rsidR="00505B8C" w:rsidRPr="00E23B4E">
        <w:t xml:space="preserve"> </w:t>
      </w:r>
      <w:r w:rsidRPr="00E23B4E">
        <w:t>were candidates for the spectrum bands</w:t>
      </w:r>
      <w:r w:rsidR="00505B8C" w:rsidRPr="00E23B4E">
        <w:t xml:space="preserve"> </w:t>
      </w:r>
      <w:r w:rsidRPr="00E23B4E">
        <w:t>identified at WRC07. Such moves made LTE a truly global standard compared with the fragmentation of earlier wireless standards.</w:t>
      </w:r>
      <w:r w:rsidR="00505B8C" w:rsidRPr="00E23B4E">
        <w:t xml:space="preserve"> </w:t>
      </w:r>
      <w:proofErr w:type="gramStart"/>
      <w:r w:rsidRPr="00E23B4E">
        <w:t>Commercialisation of LTE-Advanced systems are</w:t>
      </w:r>
      <w:proofErr w:type="gramEnd"/>
      <w:r w:rsidRPr="00E23B4E">
        <w:t xml:space="preserve"> expected in the 2014-15 timeframe.</w:t>
      </w:r>
    </w:p>
    <w:p w:rsidR="00BB7263" w:rsidRPr="00E23B4E" w:rsidRDefault="00BB7263" w:rsidP="00F337B7">
      <w:r w:rsidRPr="00E23B4E">
        <w:t>In January 2012, ITU confirmed the status of LTE-Advanced and Wireless MAN-Advanced technologies were both granted IMT-Advanced Technology status by ITU (</w:t>
      </w:r>
      <w:r w:rsidR="00F337B7" w:rsidRPr="00E23B4E">
        <w:t>Box 3</w:t>
      </w:r>
      <w:r w:rsidRPr="00E23B4E">
        <w:t>).</w:t>
      </w:r>
      <w:r w:rsidR="00505B8C" w:rsidRPr="00E23B4E">
        <w:t xml:space="preserve"> </w:t>
      </w:r>
    </w:p>
    <w:p w:rsidR="00BB7263" w:rsidRPr="00E23B4E" w:rsidRDefault="00F337B7" w:rsidP="00643E89">
      <w:pPr>
        <w:pStyle w:val="Figuretitle"/>
      </w:pPr>
      <w:r w:rsidRPr="00E23B4E">
        <w:lastRenderedPageBreak/>
        <w:t>Box 3</w:t>
      </w:r>
      <w:r w:rsidR="00BB7263" w:rsidRPr="00E23B4E">
        <w:t>:</w:t>
      </w:r>
      <w:r w:rsidR="00643E89" w:rsidRPr="00E23B4E">
        <w:t xml:space="preserve"> </w:t>
      </w:r>
      <w:r w:rsidR="00BB7263" w:rsidRPr="00E23B4E">
        <w:t>ITU announcement on 4G technology</w:t>
      </w:r>
    </w:p>
    <w:p w:rsidR="00643E89" w:rsidRPr="00E23B4E" w:rsidRDefault="00643E89" w:rsidP="008D1D3B">
      <w:pPr>
        <w:pStyle w:val="Figure"/>
        <w:keepNext w:val="0"/>
        <w:ind w:left="0" w:firstLine="0"/>
        <w:jc w:val="both"/>
        <w:rPr>
          <w:iCs/>
        </w:rPr>
      </w:pPr>
      <w:r w:rsidRPr="00E23B4E">
        <w:rPr>
          <w:iCs/>
        </w:rPr>
        <w:t xml:space="preserve">In January 2012, LTE-Advanced and Wireless MAN-Advanced technologies were both granted IMT-Advanced Technology status by ITU. After undergoing evaluation by ITU and meeting the specification requirements, the technologies are now officially accorded 4G </w:t>
      </w:r>
      <w:proofErr w:type="gramStart"/>
      <w:r w:rsidRPr="00E23B4E">
        <w:rPr>
          <w:iCs/>
        </w:rPr>
        <w:t>status</w:t>
      </w:r>
      <w:proofErr w:type="gramEnd"/>
      <w:r w:rsidRPr="00E23B4E">
        <w:rPr>
          <w:iCs/>
        </w:rPr>
        <w:t>.</w:t>
      </w:r>
      <w:r w:rsidRPr="00E23B4E">
        <w:rPr>
          <w:iCs/>
          <w:vertAlign w:val="superscript"/>
        </w:rPr>
        <w:footnoteReference w:id="34"/>
      </w:r>
    </w:p>
    <w:p w:rsidR="00643E89" w:rsidRPr="00E23B4E" w:rsidRDefault="00643E89" w:rsidP="00667032">
      <w:pPr>
        <w:pStyle w:val="Figure"/>
        <w:keepNext w:val="0"/>
        <w:spacing w:before="0"/>
        <w:ind w:left="0" w:firstLine="0"/>
        <w:jc w:val="both"/>
        <w:rPr>
          <w:iCs/>
        </w:rPr>
      </w:pPr>
      <w:r w:rsidRPr="00E23B4E">
        <w:rPr>
          <w:iCs/>
        </w:rPr>
        <w:t>ITU is responsible for setting mobile technology standards worldwide. The approval signifies the next stage in the evolution of LTE, which is set to deliver vast improvements in speed and efficiency.</w:t>
      </w:r>
    </w:p>
    <w:p w:rsidR="00643E89" w:rsidRPr="00E23B4E" w:rsidRDefault="00643E89" w:rsidP="00F337B7">
      <w:pPr>
        <w:pStyle w:val="Figure"/>
        <w:keepNext w:val="0"/>
        <w:spacing w:before="0"/>
        <w:ind w:left="0" w:firstLine="0"/>
        <w:jc w:val="both"/>
        <w:rPr>
          <w:iCs/>
        </w:rPr>
      </w:pPr>
      <w:r w:rsidRPr="00E23B4E">
        <w:rPr>
          <w:iCs/>
        </w:rPr>
        <w:t xml:space="preserve">The new technology will be significantly faster than 3G, with speeds above 100 </w:t>
      </w:r>
      <w:r w:rsidR="00F337B7" w:rsidRPr="00E23B4E">
        <w:rPr>
          <w:rFonts w:asciiTheme="minorHAnsi" w:hAnsiTheme="minorHAnsi" w:cstheme="minorHAnsi"/>
          <w:sz w:val="20"/>
          <w:szCs w:val="20"/>
        </w:rPr>
        <w:t>Mbit/s</w:t>
      </w:r>
      <w:r w:rsidRPr="00E23B4E">
        <w:rPr>
          <w:iCs/>
        </w:rPr>
        <w:t>. It will also make more efficient use of radio-frequency spectrum, meaning higher data transfers will be possible with a lower bandwidth requirement. The new technology will facilitate the growing demand for data transfer over mobile networks.</w:t>
      </w:r>
    </w:p>
    <w:p w:rsidR="00BB7263" w:rsidRPr="00E23B4E" w:rsidRDefault="00BB7263" w:rsidP="00A66484">
      <w:r w:rsidRPr="00E23B4E">
        <w:t>According to the GSA, as of January 2012 there are 226 LTE network commitments in 76 countries and 59</w:t>
      </w:r>
      <w:r w:rsidR="006B2896" w:rsidRPr="00E23B4E">
        <w:t> </w:t>
      </w:r>
      <w:r w:rsidRPr="00E23B4E">
        <w:t>pre-commitment trials. There were approximately 3.6 million subscriptions at this time. By 2015, an expected 744.2 million will subscribe to LTE.</w:t>
      </w:r>
      <w:r w:rsidRPr="00E23B4E">
        <w:rPr>
          <w:rStyle w:val="FootnoteReference"/>
          <w:rFonts w:ascii="Arial" w:hAnsi="Arial"/>
        </w:rPr>
        <w:t xml:space="preserve"> </w:t>
      </w:r>
      <w:r w:rsidRPr="00E23B4E">
        <w:rPr>
          <w:rStyle w:val="FootnoteReference"/>
          <w:rFonts w:ascii="Arial" w:hAnsi="Arial"/>
        </w:rPr>
        <w:footnoteReference w:id="35"/>
      </w:r>
    </w:p>
    <w:p w:rsidR="00BB7263" w:rsidRPr="00E23B4E" w:rsidRDefault="00BB7263" w:rsidP="00A66484">
      <w:pPr>
        <w:pStyle w:val="Heading3"/>
        <w:keepNext w:val="0"/>
        <w:rPr>
          <w:lang w:val="en-GB"/>
        </w:rPr>
      </w:pPr>
      <w:bookmarkStart w:id="80" w:name="_Toc338321946"/>
      <w:r w:rsidRPr="00E23B4E">
        <w:rPr>
          <w:lang w:val="en-GB"/>
        </w:rPr>
        <w:t>5.3.4</w:t>
      </w:r>
      <w:r w:rsidRPr="00E23B4E">
        <w:rPr>
          <w:lang w:val="en-GB"/>
        </w:rPr>
        <w:tab/>
      </w:r>
      <w:proofErr w:type="spellStart"/>
      <w:r w:rsidRPr="00E23B4E">
        <w:rPr>
          <w:lang w:val="en-GB"/>
        </w:rPr>
        <w:t>WiMAX</w:t>
      </w:r>
      <w:bookmarkEnd w:id="80"/>
      <w:proofErr w:type="spellEnd"/>
    </w:p>
    <w:p w:rsidR="00BB7263" w:rsidRPr="00E23B4E" w:rsidRDefault="00BB7263" w:rsidP="00A66484">
      <w:proofErr w:type="spellStart"/>
      <w:r w:rsidRPr="00E23B4E">
        <w:t>WiMAX</w:t>
      </w:r>
      <w:proofErr w:type="spellEnd"/>
      <w:r w:rsidRPr="00E23B4E">
        <w:t xml:space="preserve"> is the popular name of IEEE802.16 standard</w:t>
      </w:r>
      <w:r w:rsidRPr="00E23B4E" w:rsidDel="00271A62">
        <w:t>. I</w:t>
      </w:r>
      <w:r w:rsidRPr="00E23B4E">
        <w:t xml:space="preserve">t serves as both a fixed and wireless access technology. Coverage of 50 km and capacity of around 70 </w:t>
      </w:r>
      <w:r w:rsidR="00F337B7" w:rsidRPr="00E23B4E">
        <w:rPr>
          <w:rFonts w:asciiTheme="minorHAnsi" w:hAnsiTheme="minorHAnsi" w:cstheme="minorHAnsi"/>
          <w:sz w:val="20"/>
          <w:szCs w:val="20"/>
        </w:rPr>
        <w:t>Mbit/s</w:t>
      </w:r>
      <w:r w:rsidRPr="00E23B4E">
        <w:t xml:space="preserve"> is a reality </w:t>
      </w:r>
      <w:r w:rsidRPr="00E23B4E" w:rsidDel="00271A62">
        <w:t>with</w:t>
      </w:r>
      <w:r w:rsidRPr="00E23B4E">
        <w:t xml:space="preserve"> this technology. It is, however, important to note that the capacity offered over long distances is only a fraction of the maximum capacity, </w:t>
      </w:r>
      <w:r w:rsidRPr="00E23B4E" w:rsidDel="00271A62">
        <w:t>a</w:t>
      </w:r>
      <w:r w:rsidRPr="00E23B4E">
        <w:t xml:space="preserve">nd </w:t>
      </w:r>
      <w:proofErr w:type="spellStart"/>
      <w:r w:rsidRPr="00E23B4E">
        <w:t>WiMAX</w:t>
      </w:r>
      <w:proofErr w:type="spellEnd"/>
      <w:r w:rsidRPr="00E23B4E">
        <w:t xml:space="preserve"> as access technology is offered in distances of 5 to 10 </w:t>
      </w:r>
      <w:r w:rsidR="00F337B7" w:rsidRPr="00E23B4E">
        <w:t>km</w:t>
      </w:r>
      <w:r w:rsidRPr="00E23B4E">
        <w:t xml:space="preserve">. </w:t>
      </w:r>
      <w:proofErr w:type="spellStart"/>
      <w:r w:rsidRPr="00E23B4E">
        <w:t>WiMAX</w:t>
      </w:r>
      <w:proofErr w:type="spellEnd"/>
      <w:r w:rsidRPr="00E23B4E">
        <w:t xml:space="preserve"> is thought of by some as a good complementary / competitive infrastructure to traditional broadband. Another important aspect is that 70 </w:t>
      </w:r>
      <w:r w:rsidR="00F337B7" w:rsidRPr="00E23B4E">
        <w:rPr>
          <w:rFonts w:asciiTheme="minorHAnsi" w:hAnsiTheme="minorHAnsi" w:cstheme="minorHAnsi"/>
          <w:sz w:val="20"/>
          <w:szCs w:val="20"/>
        </w:rPr>
        <w:t>Mbit/s</w:t>
      </w:r>
      <w:r w:rsidRPr="00E23B4E">
        <w:t xml:space="preserve"> will only be achieved if frequency bandwidth of 20 MHz is allocated and assigned by the local authorities. Many regulators will probably assign smaller frequency bands to the potential </w:t>
      </w:r>
      <w:proofErr w:type="spellStart"/>
      <w:r w:rsidRPr="00E23B4E">
        <w:t>WiMAX</w:t>
      </w:r>
      <w:proofErr w:type="spellEnd"/>
      <w:r w:rsidRPr="00E23B4E">
        <w:t xml:space="preserve"> operators. A competing technology to the mobile version of </w:t>
      </w:r>
      <w:proofErr w:type="spellStart"/>
      <w:r w:rsidRPr="00E23B4E">
        <w:t>WiMAX</w:t>
      </w:r>
      <w:proofErr w:type="spellEnd"/>
      <w:r w:rsidRPr="00E23B4E">
        <w:t xml:space="preserve"> (IEEE.802.16e) is LTE. </w:t>
      </w:r>
    </w:p>
    <w:p w:rsidR="00BB7263" w:rsidRPr="00E23B4E" w:rsidRDefault="00BB7263" w:rsidP="00A66484">
      <w:r w:rsidRPr="00E23B4E">
        <w:t xml:space="preserve">By </w:t>
      </w:r>
      <w:r w:rsidR="00F337B7" w:rsidRPr="00E23B4E">
        <w:t>mid-</w:t>
      </w:r>
      <w:r w:rsidRPr="00E23B4E">
        <w:t xml:space="preserve">2011, global subscribers (including fixed </w:t>
      </w:r>
      <w:proofErr w:type="spellStart"/>
      <w:r w:rsidRPr="00E23B4E">
        <w:t>WiMAX</w:t>
      </w:r>
      <w:proofErr w:type="spellEnd"/>
      <w:r w:rsidRPr="00E23B4E">
        <w:t xml:space="preserve">) were said to number approximately 20 million. </w:t>
      </w:r>
      <w:r w:rsidR="001477C0" w:rsidRPr="00E23B4E">
        <w:rPr>
          <w:rFonts w:cs="Calibri"/>
          <w:szCs w:val="21"/>
        </w:rPr>
        <w:t xml:space="preserve">The number of mobile </w:t>
      </w:r>
      <w:proofErr w:type="spellStart"/>
      <w:r w:rsidRPr="00E23B4E">
        <w:t>mobile</w:t>
      </w:r>
      <w:proofErr w:type="spellEnd"/>
      <w:r w:rsidRPr="00E23B4E">
        <w:t xml:space="preserve"> </w:t>
      </w:r>
      <w:proofErr w:type="spellStart"/>
      <w:r w:rsidRPr="00E23B4E">
        <w:t>WiMAX</w:t>
      </w:r>
      <w:proofErr w:type="spellEnd"/>
      <w:r w:rsidRPr="00E23B4E">
        <w:t xml:space="preserve"> subscribers </w:t>
      </w:r>
      <w:r w:rsidR="001477C0" w:rsidRPr="00E23B4E">
        <w:t xml:space="preserve">is </w:t>
      </w:r>
      <w:r w:rsidRPr="00E23B4E">
        <w:t xml:space="preserve">expected </w:t>
      </w:r>
      <w:r w:rsidR="001477C0" w:rsidRPr="00E23B4E">
        <w:rPr>
          <w:rFonts w:cs="Calibri"/>
          <w:szCs w:val="21"/>
        </w:rPr>
        <w:t xml:space="preserve">to rise to 59 million </w:t>
      </w:r>
      <w:r w:rsidRPr="00E23B4E">
        <w:t>by 2015.</w:t>
      </w:r>
      <w:r w:rsidRPr="00E23B4E">
        <w:rPr>
          <w:rStyle w:val="FootnoteReference"/>
          <w:rFonts w:ascii="Arial" w:hAnsi="Arial"/>
        </w:rPr>
        <w:footnoteReference w:id="36"/>
      </w:r>
    </w:p>
    <w:p w:rsidR="00BB7263" w:rsidRPr="00E23B4E" w:rsidRDefault="00BB7263" w:rsidP="00A66484">
      <w:pPr>
        <w:pStyle w:val="Heading3"/>
        <w:keepNext w:val="0"/>
        <w:rPr>
          <w:lang w:val="en-GB"/>
        </w:rPr>
      </w:pPr>
      <w:bookmarkStart w:id="81" w:name="_Toc338321947"/>
      <w:r w:rsidRPr="00E23B4E">
        <w:rPr>
          <w:lang w:val="en-GB"/>
        </w:rPr>
        <w:t>5.3.5</w:t>
      </w:r>
      <w:r w:rsidRPr="00E23B4E">
        <w:rPr>
          <w:lang w:val="en-GB"/>
        </w:rPr>
        <w:tab/>
        <w:t>Why LTE is the recommended technology following 3G/</w:t>
      </w:r>
      <w:r w:rsidR="00E92391" w:rsidRPr="00E23B4E">
        <w:rPr>
          <w:lang w:val="en-GB"/>
        </w:rPr>
        <w:t>W-CDMA</w:t>
      </w:r>
      <w:bookmarkEnd w:id="81"/>
    </w:p>
    <w:p w:rsidR="00BB7263" w:rsidRPr="00E23B4E" w:rsidRDefault="00BB7263" w:rsidP="00A66484">
      <w:r w:rsidRPr="00E23B4E">
        <w:t>LTE is acknowledged as the next step for a superior mobile broadband experience, targeting capacity and data rate enhancements to support new services and features requiring higher levels of capability and performance. LTE will enhance more demanding applications such as interactive TV, mobile video blogging, advanced games and professional services with significantly higher uplink and downlink data rates, supported by the necessary network architecture and technology enhancements.</w:t>
      </w:r>
    </w:p>
    <w:p w:rsidR="00BB7263" w:rsidRPr="00E23B4E" w:rsidRDefault="00BB7263" w:rsidP="005230CC">
      <w:r w:rsidRPr="00E23B4E">
        <w:t xml:space="preserve">Most importantly as shown in </w:t>
      </w:r>
      <w:r w:rsidR="00E403E9" w:rsidRPr="00E23B4E">
        <w:t xml:space="preserve">Figure </w:t>
      </w:r>
      <w:r w:rsidR="005230CC">
        <w:t>8</w:t>
      </w:r>
      <w:r w:rsidRPr="00E23B4E">
        <w:t xml:space="preserve">, LTE is more spectral efficient than other air interface technologies. As such, LTE reduces the cost per GB delivered which is essential for addressing the mass market, and supports a full IP based network and harmonisation with other radio access technologies. </w:t>
      </w:r>
    </w:p>
    <w:p w:rsidR="00BB7263" w:rsidRPr="00E23B4E" w:rsidRDefault="00BB7263" w:rsidP="00A66484">
      <w:pPr>
        <w:keepNext/>
        <w:keepLines/>
      </w:pPr>
      <w:r w:rsidRPr="00E23B4E">
        <w:lastRenderedPageBreak/>
        <w:t xml:space="preserve">In a survey of major operators, the great majority (some 88 </w:t>
      </w:r>
      <w:r w:rsidR="00CC00D0" w:rsidRPr="00E23B4E">
        <w:t>per cent</w:t>
      </w:r>
      <w:r w:rsidRPr="00E23B4E">
        <w:t>) indicated that they were already considering LTE upgrades for their next generation networks, with likely deployments in 2011 and beyond. This is consistent with the fact that LTE has had rapid global acceptance with 49 commercial LTE networks having been launched in 29 countries, some 226 operators in 76 countries are investing in LTE and there are 59 pre-commitment trials in 17 more countries. It is also expected that at least 119 LTE networks will be in commercial service in 53 countries by the end of 2012.</w:t>
      </w:r>
      <w:r w:rsidRPr="00E23B4E">
        <w:rPr>
          <w:rStyle w:val="FootnoteReference"/>
          <w:rFonts w:ascii="Arial" w:hAnsi="Arial"/>
        </w:rPr>
        <w:footnoteReference w:id="37"/>
      </w:r>
      <w:r w:rsidRPr="00E23B4E">
        <w:t xml:space="preserve"> </w:t>
      </w:r>
    </w:p>
    <w:p w:rsidR="006B2896" w:rsidRPr="00E23B4E" w:rsidRDefault="006B2896" w:rsidP="009B59D0">
      <w:r w:rsidRPr="00E23B4E">
        <w:t xml:space="preserve">A possible complication in relation to voice over LTE seems to have been resolved with the first </w:t>
      </w:r>
      <w:proofErr w:type="spellStart"/>
      <w:r w:rsidRPr="00E23B4E">
        <w:t>VoLTE</w:t>
      </w:r>
      <w:proofErr w:type="spellEnd"/>
      <w:r w:rsidRPr="00E23B4E">
        <w:t xml:space="preserve"> call on </w:t>
      </w:r>
      <w:r w:rsidR="001477C0" w:rsidRPr="00E23B4E">
        <w:t xml:space="preserve">a </w:t>
      </w:r>
      <w:r w:rsidRPr="00E23B4E">
        <w:t xml:space="preserve">commercial network (Verizon) in the world in February 2011. It is expected that </w:t>
      </w:r>
      <w:proofErr w:type="spellStart"/>
      <w:r w:rsidRPr="00E23B4E">
        <w:t>VoLTE</w:t>
      </w:r>
      <w:proofErr w:type="spellEnd"/>
      <w:r w:rsidRPr="00E23B4E">
        <w:t xml:space="preserve"> should be widely available in 2012.</w:t>
      </w:r>
    </w:p>
    <w:p w:rsidR="00BB7263" w:rsidRPr="00E23B4E" w:rsidRDefault="001D32B1" w:rsidP="005230CC">
      <w:pPr>
        <w:pStyle w:val="Figuretitle"/>
      </w:pPr>
      <w:r w:rsidRPr="00E23B4E">
        <w:t>Figure</w:t>
      </w:r>
      <w:r w:rsidR="00BB7263" w:rsidRPr="00E23B4E">
        <w:t xml:space="preserve"> </w:t>
      </w:r>
      <w:r w:rsidR="005230CC">
        <w:t>8</w:t>
      </w:r>
      <w:r w:rsidR="00BB7263" w:rsidRPr="00E23B4E">
        <w:t>:</w:t>
      </w:r>
      <w:r w:rsidR="006B2896" w:rsidRPr="00E23B4E">
        <w:t xml:space="preserve"> </w:t>
      </w:r>
      <w:r w:rsidR="00BB7263" w:rsidRPr="00E23B4E">
        <w:t>Summary of downlink spectral efficiencies for various air interfaces and antenna schemes</w:t>
      </w:r>
    </w:p>
    <w:p w:rsidR="006B2896" w:rsidRPr="00E23B4E" w:rsidRDefault="006B2896" w:rsidP="006B2896">
      <w:pPr>
        <w:pStyle w:val="Figure"/>
      </w:pPr>
      <w:r w:rsidRPr="00E23B4E">
        <w:rPr>
          <w:rFonts w:ascii="Arial" w:hAnsi="Arial"/>
          <w:noProof/>
          <w:lang w:val="en-US" w:eastAsia="zh-CN"/>
        </w:rPr>
        <w:drawing>
          <wp:inline distT="0" distB="0" distL="0" distR="0">
            <wp:extent cx="5650302" cy="3856007"/>
            <wp:effectExtent l="19050" t="0" r="7548" b="0"/>
            <wp:docPr id="7" name="Picture 7" descr="Description: Description: ::spectral_efficiencyL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spectral_efficiencyLte.ti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48325" cy="3854658"/>
                    </a:xfrm>
                    <a:prstGeom prst="rect">
                      <a:avLst/>
                    </a:prstGeom>
                    <a:noFill/>
                    <a:ln>
                      <a:noFill/>
                    </a:ln>
                  </pic:spPr>
                </pic:pic>
              </a:graphicData>
            </a:graphic>
          </wp:inline>
        </w:drawing>
      </w:r>
    </w:p>
    <w:p w:rsidR="006B2896" w:rsidRPr="00E23B4E" w:rsidRDefault="006B2896" w:rsidP="006B2896">
      <w:pPr>
        <w:pStyle w:val="figuresource"/>
      </w:pPr>
      <w:r w:rsidRPr="00E23B4E">
        <w:t>Source: 3G Americas, MIMO and Smart Antennas for 3G and 4G Wireless systems, Practical Aspects and Deployment Considerations, May 2010, page 58</w:t>
      </w:r>
    </w:p>
    <w:p w:rsidR="00BB7263" w:rsidRPr="00E23B4E" w:rsidRDefault="00BB7263" w:rsidP="006B2896"/>
    <w:p w:rsidR="00BB7263" w:rsidRPr="00E23B4E" w:rsidRDefault="00BB7263" w:rsidP="005230CC">
      <w:r w:rsidRPr="00E23B4E">
        <w:t>More broadly, there are a number of steps to provide optimal voice services on LTE networks and devices. Firstly, the current approach is to use dual radiophones that utilise the 2G networks in the mobile phone for all voice calls. Secondly, voice calls will be provided over LTE with circuit switch fall back (CSFB) to the 2G networks where necessary (</w:t>
      </w:r>
      <w:r w:rsidR="00BA6600" w:rsidRPr="00E23B4E">
        <w:t>e.g.</w:t>
      </w:r>
      <w:r w:rsidRPr="00E23B4E">
        <w:t xml:space="preserve"> no coverage). Lastly the ultimate approach will be to adopt Single Radio Voice Call Continuity (SR VCC) for </w:t>
      </w:r>
      <w:proofErr w:type="spellStart"/>
      <w:r w:rsidRPr="00E23B4E">
        <w:t>VoLTE</w:t>
      </w:r>
      <w:proofErr w:type="spellEnd"/>
      <w:r w:rsidRPr="00E23B4E">
        <w:t>, which uses an I</w:t>
      </w:r>
      <w:r w:rsidRPr="00E23B4E">
        <w:rPr>
          <w:color w:val="141413"/>
        </w:rPr>
        <w:t>P Multimedia Subsystem</w:t>
      </w:r>
      <w:r w:rsidRPr="00E23B4E">
        <w:t xml:space="preserve"> (IMS) for call anchoring and handover and is based on a third party call control mechanism.</w:t>
      </w:r>
      <w:r w:rsidR="00505B8C" w:rsidRPr="00E23B4E">
        <w:t xml:space="preserve"> </w:t>
      </w:r>
      <w:r w:rsidRPr="00E23B4E">
        <w:t xml:space="preserve">This </w:t>
      </w:r>
      <w:r w:rsidRPr="00E23B4E">
        <w:rPr>
          <w:color w:val="141413"/>
        </w:rPr>
        <w:t xml:space="preserve">allows a mobile phone with an </w:t>
      </w:r>
      <w:r w:rsidR="00BA6600" w:rsidRPr="00E23B4E">
        <w:rPr>
          <w:color w:val="141413"/>
        </w:rPr>
        <w:t>on-going</w:t>
      </w:r>
      <w:r w:rsidRPr="00E23B4E">
        <w:rPr>
          <w:color w:val="141413"/>
        </w:rPr>
        <w:t xml:space="preserve"> voice call to transition to the circuit-switch domain in the event of loss of LTE coverage.</w:t>
      </w:r>
      <w:r w:rsidRPr="00E23B4E">
        <w:t xml:space="preserve"> An IMS-based SRVCC provides </w:t>
      </w:r>
      <w:proofErr w:type="spellStart"/>
      <w:r w:rsidRPr="00E23B4E">
        <w:t>QoS</w:t>
      </w:r>
      <w:proofErr w:type="spellEnd"/>
      <w:r w:rsidRPr="00E23B4E">
        <w:t xml:space="preserve"> control, flexible charging, and better user experience. The options for addressing on LTE networks are detailed in </w:t>
      </w:r>
      <w:r w:rsidR="001D32B1" w:rsidRPr="00E23B4E">
        <w:t>Figure</w:t>
      </w:r>
      <w:r w:rsidR="00E403E9" w:rsidRPr="00E23B4E">
        <w:t xml:space="preserve"> </w:t>
      </w:r>
      <w:r w:rsidR="005230CC">
        <w:t>9</w:t>
      </w:r>
      <w:r w:rsidRPr="00E23B4E">
        <w:t>.</w:t>
      </w:r>
    </w:p>
    <w:p w:rsidR="00BB7263" w:rsidRPr="00E23B4E" w:rsidRDefault="001D32B1" w:rsidP="00E47E38">
      <w:pPr>
        <w:pStyle w:val="Figuretitle"/>
      </w:pPr>
      <w:r w:rsidRPr="00E23B4E">
        <w:lastRenderedPageBreak/>
        <w:t>Figure</w:t>
      </w:r>
      <w:r w:rsidR="00BB7263" w:rsidRPr="00E23B4E">
        <w:t xml:space="preserve"> </w:t>
      </w:r>
      <w:r w:rsidR="005230CC">
        <w:t>9</w:t>
      </w:r>
      <w:r w:rsidR="00667032" w:rsidRPr="00E23B4E">
        <w:t xml:space="preserve">: </w:t>
      </w:r>
      <w:r w:rsidR="00BB7263" w:rsidRPr="00E23B4E">
        <w:t xml:space="preserve">Options for </w:t>
      </w:r>
      <w:r w:rsidR="00E47E38">
        <w:t>a</w:t>
      </w:r>
      <w:r w:rsidR="00BB7263" w:rsidRPr="00E23B4E">
        <w:t xml:space="preserve">ddressing </w:t>
      </w:r>
      <w:r w:rsidR="00E47E38">
        <w:t>v</w:t>
      </w:r>
      <w:r w:rsidR="00E47E38" w:rsidRPr="00E23B4E">
        <w:t xml:space="preserve">oice </w:t>
      </w:r>
      <w:r w:rsidR="00BB7263" w:rsidRPr="00E23B4E">
        <w:t>on LTE</w:t>
      </w:r>
    </w:p>
    <w:p w:rsidR="00667032" w:rsidRPr="00E23B4E" w:rsidRDefault="00667032" w:rsidP="00667032">
      <w:pPr>
        <w:pStyle w:val="Figure"/>
      </w:pPr>
      <w:r w:rsidRPr="00E23B4E">
        <w:rPr>
          <w:noProof/>
          <w:lang w:val="en-US" w:eastAsia="zh-CN"/>
        </w:rPr>
        <w:drawing>
          <wp:inline distT="0" distB="0" distL="0" distR="0">
            <wp:extent cx="5419725" cy="3581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l="11072" t="18924" r="18558"/>
                    <a:stretch>
                      <a:fillRect/>
                    </a:stretch>
                  </pic:blipFill>
                  <pic:spPr bwMode="auto">
                    <a:xfrm>
                      <a:off x="0" y="0"/>
                      <a:ext cx="5419725" cy="3581400"/>
                    </a:xfrm>
                    <a:prstGeom prst="rect">
                      <a:avLst/>
                    </a:prstGeom>
                    <a:noFill/>
                    <a:ln>
                      <a:noFill/>
                    </a:ln>
                  </pic:spPr>
                </pic:pic>
              </a:graphicData>
            </a:graphic>
          </wp:inline>
        </w:drawing>
      </w:r>
    </w:p>
    <w:p w:rsidR="00667032" w:rsidRPr="00E23B4E" w:rsidRDefault="00667032" w:rsidP="00667032">
      <w:pPr>
        <w:pStyle w:val="figuresource"/>
      </w:pPr>
      <w:r w:rsidRPr="00E23B4E">
        <w:t xml:space="preserve">Source: </w:t>
      </w:r>
      <w:proofErr w:type="spellStart"/>
      <w:r w:rsidRPr="00E23B4E">
        <w:t>Informa</w:t>
      </w:r>
      <w:proofErr w:type="spellEnd"/>
      <w:r w:rsidRPr="00E23B4E">
        <w:t xml:space="preserve"> Telecoms &amp; Media and Ericsson, LTE Early Launch Strategies: Who and Why? Webinar, 21 June 2011</w:t>
      </w:r>
    </w:p>
    <w:p w:rsidR="00BB7263" w:rsidRPr="00E23B4E" w:rsidRDefault="00BB7263" w:rsidP="00667032">
      <w:pPr>
        <w:pStyle w:val="Heading3"/>
        <w:rPr>
          <w:lang w:val="en-GB"/>
        </w:rPr>
      </w:pPr>
      <w:bookmarkStart w:id="82" w:name="_Toc338321948"/>
      <w:r w:rsidRPr="00E23B4E">
        <w:rPr>
          <w:lang w:val="en-GB"/>
        </w:rPr>
        <w:t>5.3.6</w:t>
      </w:r>
      <w:r w:rsidRPr="00E23B4E">
        <w:rPr>
          <w:lang w:val="en-GB"/>
        </w:rPr>
        <w:tab/>
        <w:t>Wireless offloading</w:t>
      </w:r>
      <w:bookmarkEnd w:id="82"/>
    </w:p>
    <w:p w:rsidR="00BB7263" w:rsidRPr="00E23B4E" w:rsidRDefault="00BB7263" w:rsidP="00667032">
      <w:r w:rsidRPr="00E23B4E">
        <w:t xml:space="preserve">As wireless data and broadband services grow in Nepal the NTA should safeguard the quality of wireless services by encouraging operators that adopt network offloading techniques. These include Wi-Fi offloading, </w:t>
      </w:r>
      <w:proofErr w:type="spellStart"/>
      <w:r w:rsidRPr="00E23B4E">
        <w:t>Femtocell</w:t>
      </w:r>
      <w:proofErr w:type="spellEnd"/>
      <w:r w:rsidRPr="00E23B4E">
        <w:t xml:space="preserve"> deployment, </w:t>
      </w:r>
      <w:r w:rsidRPr="00E23B4E">
        <w:rPr>
          <w:color w:val="000000"/>
        </w:rPr>
        <w:t>smart repeaters and distributed antenna systems.</w:t>
      </w:r>
      <w:r w:rsidRPr="00E23B4E">
        <w:t xml:space="preserve"> Network offloading should be facilitated by PTD policy as it alleviates capacity constraints, and is a sensible allocation of spectrum resources.</w:t>
      </w:r>
      <w:r w:rsidR="00505B8C" w:rsidRPr="00E23B4E">
        <w:t xml:space="preserve"> </w:t>
      </w:r>
      <w:r w:rsidRPr="00E23B4E">
        <w:t>Specifically, the ability to utilise open access spectrum (such as 2.4 and 5 GHz) to support those small number of cell sites/locations which face congestion has considerable merit. An analysis of the potential use of off-loading techniques should form part of the needs and valuation models for additional spectrum.</w:t>
      </w:r>
    </w:p>
    <w:p w:rsidR="00BB7263" w:rsidRPr="00E23B4E" w:rsidRDefault="00BB7263" w:rsidP="00A9517F">
      <w:pPr>
        <w:pStyle w:val="Heading3"/>
        <w:rPr>
          <w:lang w:val="en-GB"/>
        </w:rPr>
      </w:pPr>
      <w:bookmarkStart w:id="83" w:name="_Toc338321949"/>
      <w:r w:rsidRPr="00E23B4E">
        <w:rPr>
          <w:lang w:val="en-GB"/>
        </w:rPr>
        <w:t>5.3.7</w:t>
      </w:r>
      <w:r w:rsidRPr="00E23B4E">
        <w:rPr>
          <w:lang w:val="en-GB"/>
        </w:rPr>
        <w:tab/>
        <w:t xml:space="preserve">The </w:t>
      </w:r>
      <w:r w:rsidR="00A9517F" w:rsidRPr="00E23B4E">
        <w:rPr>
          <w:lang w:val="en-GB"/>
        </w:rPr>
        <w:t xml:space="preserve">role </w:t>
      </w:r>
      <w:r w:rsidRPr="00E23B4E">
        <w:rPr>
          <w:lang w:val="en-GB"/>
        </w:rPr>
        <w:t xml:space="preserve">for </w:t>
      </w:r>
      <w:r w:rsidR="00A9517F" w:rsidRPr="00E23B4E">
        <w:rPr>
          <w:lang w:val="en-GB"/>
        </w:rPr>
        <w:t>satellite</w:t>
      </w:r>
      <w:bookmarkEnd w:id="83"/>
    </w:p>
    <w:p w:rsidR="00BB7263" w:rsidRPr="00E23B4E" w:rsidRDefault="00BB7263" w:rsidP="00667032">
      <w:r w:rsidRPr="00E23B4E">
        <w:t>Satellites are valuable part of the broadband infrastructure strategy.</w:t>
      </w:r>
      <w:r w:rsidR="00505B8C" w:rsidRPr="00E23B4E">
        <w:t xml:space="preserve"> </w:t>
      </w:r>
      <w:r w:rsidRPr="00E23B4E">
        <w:t xml:space="preserve">They are able to provide ubiquitous connectivity and are very well suited for areas which are either underserved or </w:t>
      </w:r>
      <w:proofErr w:type="spellStart"/>
      <w:r w:rsidRPr="00E23B4E">
        <w:t>unserved</w:t>
      </w:r>
      <w:proofErr w:type="spellEnd"/>
      <w:r w:rsidRPr="00E23B4E">
        <w:t xml:space="preserve"> by terrestrial networks.</w:t>
      </w:r>
      <w:r w:rsidR="00505B8C" w:rsidRPr="00E23B4E">
        <w:t xml:space="preserve"> </w:t>
      </w:r>
      <w:r w:rsidRPr="00E23B4E">
        <w:t>They are able to augment and combine with terrestrial network and once launched can accelerate the availability of high-speed Internet services in such areas.</w:t>
      </w:r>
      <w:r w:rsidR="00505B8C" w:rsidRPr="00E23B4E">
        <w:t xml:space="preserve"> </w:t>
      </w:r>
      <w:r w:rsidRPr="00E23B4E">
        <w:t>As an added bonus, satellite communication does not have any last mile issues and can provide a high degree of reliability</w:t>
      </w:r>
      <w:r w:rsidR="00505B8C" w:rsidRPr="00E23B4E">
        <w:t xml:space="preserve"> </w:t>
      </w:r>
      <w:r w:rsidRPr="00E23B4E">
        <w:t>in the event of disasters etc.</w:t>
      </w:r>
      <w:r w:rsidR="00505B8C" w:rsidRPr="00E23B4E">
        <w:t xml:space="preserve"> </w:t>
      </w:r>
    </w:p>
    <w:p w:rsidR="00BB7263" w:rsidRPr="00E23B4E" w:rsidRDefault="00BB7263" w:rsidP="00A9517F">
      <w:r w:rsidRPr="00E23B4E">
        <w:t>There has also been recent technological innovation in relation to satellite technology, similar in a way to wireless broadband communications.</w:t>
      </w:r>
      <w:r w:rsidR="00505B8C" w:rsidRPr="00E23B4E">
        <w:t xml:space="preserve"> </w:t>
      </w:r>
      <w:r w:rsidRPr="00E23B4E">
        <w:t>The new generation of satellite broadband systems known as HTS (High Throughput Satellite) have a number of new features:</w:t>
      </w:r>
    </w:p>
    <w:p w:rsidR="00BB7263" w:rsidRPr="00E23B4E" w:rsidRDefault="00BB7263" w:rsidP="00A9517F">
      <w:pPr>
        <w:pStyle w:val="Enumlevel1"/>
      </w:pPr>
      <w:r w:rsidRPr="00E23B4E">
        <w:rPr>
          <w:color w:val="31849B" w:themeColor="accent5" w:themeShade="BF"/>
        </w:rPr>
        <w:t>•</w:t>
      </w:r>
      <w:r w:rsidRPr="00E23B4E">
        <w:tab/>
      </w:r>
      <w:proofErr w:type="gramStart"/>
      <w:r w:rsidR="00A9517F" w:rsidRPr="00E23B4E">
        <w:t>spot</w:t>
      </w:r>
      <w:proofErr w:type="gramEnd"/>
      <w:r w:rsidR="00A9517F" w:rsidRPr="00E23B4E">
        <w:t xml:space="preserve"> </w:t>
      </w:r>
      <w:r w:rsidRPr="00E23B4E">
        <w:t>beam technology, where switchable beams illuminate much smaller areas (100s of km</w:t>
      </w:r>
      <w:r w:rsidRPr="00E23B4E">
        <w:rPr>
          <w:vertAlign w:val="superscript"/>
        </w:rPr>
        <w:t>2</w:t>
      </w:r>
      <w:r w:rsidRPr="00E23B4E">
        <w:t xml:space="preserve"> instead of 1000 km</w:t>
      </w:r>
      <w:r w:rsidRPr="00E23B4E">
        <w:rPr>
          <w:vertAlign w:val="superscript"/>
        </w:rPr>
        <w:t>2</w:t>
      </w:r>
      <w:r w:rsidRPr="00E23B4E">
        <w:t>);</w:t>
      </w:r>
    </w:p>
    <w:p w:rsidR="00BB7263" w:rsidRPr="00E23B4E" w:rsidRDefault="00BB7263" w:rsidP="00A9517F">
      <w:pPr>
        <w:pStyle w:val="Enumlevel1"/>
      </w:pPr>
      <w:r w:rsidRPr="00E23B4E">
        <w:rPr>
          <w:color w:val="31849B" w:themeColor="accent5" w:themeShade="BF"/>
        </w:rPr>
        <w:t>•</w:t>
      </w:r>
      <w:r w:rsidRPr="00E23B4E">
        <w:tab/>
      </w:r>
      <w:proofErr w:type="gramStart"/>
      <w:r w:rsidR="00A9517F" w:rsidRPr="00E23B4E">
        <w:t>beam</w:t>
      </w:r>
      <w:proofErr w:type="gramEnd"/>
      <w:r w:rsidR="00A9517F" w:rsidRPr="00E23B4E">
        <w:t xml:space="preserve"> </w:t>
      </w:r>
      <w:r w:rsidRPr="00E23B4E">
        <w:t>coverage forms a honeycomb / cellular pattern with frequency reuse;</w:t>
      </w:r>
    </w:p>
    <w:p w:rsidR="00BB7263" w:rsidRPr="00E23B4E" w:rsidRDefault="00BB7263" w:rsidP="00A9517F">
      <w:pPr>
        <w:pStyle w:val="Enumlevel1"/>
      </w:pPr>
      <w:r w:rsidRPr="00E23B4E">
        <w:rPr>
          <w:color w:val="31849B" w:themeColor="accent5" w:themeShade="BF"/>
        </w:rPr>
        <w:t>•</w:t>
      </w:r>
      <w:r w:rsidRPr="00E23B4E">
        <w:tab/>
      </w:r>
      <w:proofErr w:type="gramStart"/>
      <w:r w:rsidR="00A9517F" w:rsidRPr="00E23B4E">
        <w:t>this</w:t>
      </w:r>
      <w:proofErr w:type="gramEnd"/>
      <w:r w:rsidR="00A9517F" w:rsidRPr="00E23B4E">
        <w:t xml:space="preserve"> </w:t>
      </w:r>
      <w:r w:rsidRPr="00E23B4E">
        <w:t>concept of frequency reuse drastically increases overall capacity;</w:t>
      </w:r>
    </w:p>
    <w:p w:rsidR="00BB7263" w:rsidRPr="00E23B4E" w:rsidRDefault="00BB7263" w:rsidP="00A9517F">
      <w:pPr>
        <w:pStyle w:val="Enumlevel1"/>
      </w:pPr>
      <w:r w:rsidRPr="00E23B4E">
        <w:rPr>
          <w:color w:val="31849B" w:themeColor="accent5" w:themeShade="BF"/>
        </w:rPr>
        <w:lastRenderedPageBreak/>
        <w:t>•</w:t>
      </w:r>
      <w:r w:rsidRPr="00E23B4E">
        <w:tab/>
      </w:r>
      <w:proofErr w:type="gramStart"/>
      <w:r w:rsidR="00A9517F" w:rsidRPr="00E23B4E">
        <w:t>use</w:t>
      </w:r>
      <w:proofErr w:type="gramEnd"/>
      <w:r w:rsidR="00A9517F" w:rsidRPr="00E23B4E">
        <w:t xml:space="preserve"> </w:t>
      </w:r>
      <w:r w:rsidRPr="00E23B4E">
        <w:t>of Ka band leads to smaller antenna dishes</w:t>
      </w:r>
      <w:r w:rsidRPr="00E23B4E" w:rsidDel="00271A62">
        <w:t>; and</w:t>
      </w:r>
    </w:p>
    <w:p w:rsidR="00BB7263" w:rsidRPr="00E23B4E" w:rsidRDefault="00BB7263" w:rsidP="00A9517F">
      <w:pPr>
        <w:pStyle w:val="Enumlevel1"/>
      </w:pPr>
      <w:r w:rsidRPr="00E23B4E">
        <w:rPr>
          <w:color w:val="31849B" w:themeColor="accent5" w:themeShade="BF"/>
        </w:rPr>
        <w:t>•</w:t>
      </w:r>
      <w:r w:rsidRPr="00E23B4E">
        <w:tab/>
      </w:r>
      <w:r w:rsidR="00A9517F" w:rsidRPr="00E23B4E">
        <w:t xml:space="preserve">satellite </w:t>
      </w:r>
      <w:r w:rsidRPr="00E23B4E">
        <w:t xml:space="preserve">broadband services with frequency reuse, faster speeds </w:t>
      </w:r>
      <w:r w:rsidRPr="00E23B4E" w:rsidDel="00271A62">
        <w:t>and</w:t>
      </w:r>
      <w:r w:rsidRPr="00E23B4E">
        <w:t xml:space="preserve"> smaller dish antennas in Ka band drive down the costs to a much lower level. </w:t>
      </w:r>
    </w:p>
    <w:p w:rsidR="00BB7263" w:rsidRPr="00E23B4E" w:rsidRDefault="00BB7263" w:rsidP="005230CC">
      <w:r w:rsidRPr="00E23B4E">
        <w:rPr>
          <w:bCs/>
        </w:rPr>
        <w:t xml:space="preserve">HTS </w:t>
      </w:r>
      <w:r w:rsidR="009B59D0" w:rsidRPr="00E23B4E">
        <w:rPr>
          <w:bCs/>
        </w:rPr>
        <w:t>d</w:t>
      </w:r>
      <w:r w:rsidRPr="00E23B4E">
        <w:rPr>
          <w:bCs/>
        </w:rPr>
        <w:t xml:space="preserve">emand is likely to exceed </w:t>
      </w:r>
      <w:r w:rsidR="00E403E9" w:rsidRPr="00E23B4E">
        <w:t xml:space="preserve">530 </w:t>
      </w:r>
      <w:proofErr w:type="spellStart"/>
      <w:r w:rsidR="00F337B7" w:rsidRPr="00E23B4E">
        <w:rPr>
          <w:rFonts w:asciiTheme="minorHAnsi" w:hAnsiTheme="minorHAnsi" w:cstheme="minorHAnsi"/>
          <w:sz w:val="20"/>
          <w:szCs w:val="20"/>
        </w:rPr>
        <w:t>Gbit</w:t>
      </w:r>
      <w:proofErr w:type="spellEnd"/>
      <w:r w:rsidR="00F337B7" w:rsidRPr="00E23B4E">
        <w:rPr>
          <w:rFonts w:asciiTheme="minorHAnsi" w:hAnsiTheme="minorHAnsi" w:cstheme="minorHAnsi"/>
          <w:sz w:val="20"/>
          <w:szCs w:val="20"/>
        </w:rPr>
        <w:t>/s</w:t>
      </w:r>
      <w:r w:rsidR="00E403E9" w:rsidRPr="00E23B4E">
        <w:t xml:space="preserve"> by 2019. C</w:t>
      </w:r>
      <w:r w:rsidRPr="00E23B4E">
        <w:rPr>
          <w:bCs/>
        </w:rPr>
        <w:t xml:space="preserve">ore HTS </w:t>
      </w:r>
      <w:r w:rsidR="009B59D0" w:rsidRPr="00E23B4E">
        <w:rPr>
          <w:bCs/>
        </w:rPr>
        <w:t xml:space="preserve">applications </w:t>
      </w:r>
      <w:r w:rsidRPr="00E23B4E">
        <w:rPr>
          <w:bCs/>
        </w:rPr>
        <w:t xml:space="preserve">include </w:t>
      </w:r>
      <w:r w:rsidR="009B59D0" w:rsidRPr="00E23B4E">
        <w:t>satellite broadband access</w:t>
      </w:r>
      <w:r w:rsidRPr="00E23B4E">
        <w:t xml:space="preserve">, </w:t>
      </w:r>
      <w:r w:rsidR="009B59D0" w:rsidRPr="00E23B4E">
        <w:t xml:space="preserve">broadband </w:t>
      </w:r>
      <w:r w:rsidRPr="00E23B4E">
        <w:t xml:space="preserve">VSAT </w:t>
      </w:r>
      <w:r w:rsidR="009B59D0" w:rsidRPr="00E23B4E">
        <w:t>backhaul and m</w:t>
      </w:r>
      <w:r w:rsidRPr="00E23B4E">
        <w:t xml:space="preserve">obility as shown in </w:t>
      </w:r>
      <w:r w:rsidR="00E403E9" w:rsidRPr="00E23B4E">
        <w:t xml:space="preserve">Figure </w:t>
      </w:r>
      <w:r w:rsidR="005230CC" w:rsidRPr="00E23B4E">
        <w:t>1</w:t>
      </w:r>
      <w:r w:rsidR="005230CC">
        <w:t>0</w:t>
      </w:r>
      <w:r w:rsidRPr="00E23B4E">
        <w:t>.</w:t>
      </w:r>
    </w:p>
    <w:p w:rsidR="00BB7263" w:rsidRPr="00E23B4E" w:rsidRDefault="001D32B1" w:rsidP="005230CC">
      <w:pPr>
        <w:pStyle w:val="Figuretitle"/>
      </w:pPr>
      <w:r w:rsidRPr="00E23B4E">
        <w:t>Figure</w:t>
      </w:r>
      <w:r w:rsidR="00BB7263" w:rsidRPr="00E23B4E">
        <w:t xml:space="preserve"> </w:t>
      </w:r>
      <w:r w:rsidR="005230CC" w:rsidRPr="00E23B4E">
        <w:t>1</w:t>
      </w:r>
      <w:r w:rsidR="005230CC">
        <w:t>0</w:t>
      </w:r>
      <w:r w:rsidR="00BB7263" w:rsidRPr="00E23B4E">
        <w:t>:</w:t>
      </w:r>
      <w:r w:rsidR="00667032" w:rsidRPr="00E23B4E">
        <w:t xml:space="preserve"> </w:t>
      </w:r>
      <w:r w:rsidR="009B59D0" w:rsidRPr="00E23B4E">
        <w:t xml:space="preserve"> </w:t>
      </w:r>
      <w:r w:rsidR="00BB7263" w:rsidRPr="00E23B4E">
        <w:t xml:space="preserve">Global HTS </w:t>
      </w:r>
      <w:r w:rsidR="009B59D0" w:rsidRPr="00E23B4E">
        <w:t xml:space="preserve">bandwidth demand </w:t>
      </w:r>
      <w:r w:rsidR="00BB7263" w:rsidRPr="00E23B4E">
        <w:t xml:space="preserve">by </w:t>
      </w:r>
      <w:r w:rsidR="009B59D0" w:rsidRPr="00E23B4E">
        <w:t>application</w:t>
      </w:r>
    </w:p>
    <w:p w:rsidR="00667032" w:rsidRPr="00E23B4E" w:rsidRDefault="00667032" w:rsidP="00667032">
      <w:pPr>
        <w:pStyle w:val="Figure"/>
      </w:pPr>
      <w:r w:rsidRPr="00E23B4E">
        <w:rPr>
          <w:noProof/>
          <w:lang w:val="en-US" w:eastAsia="zh-CN"/>
        </w:rPr>
        <w:drawing>
          <wp:inline distT="0" distB="0" distL="0" distR="0">
            <wp:extent cx="5305425" cy="2905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t="12991" b="7555"/>
                    <a:stretch>
                      <a:fillRect/>
                    </a:stretch>
                  </pic:blipFill>
                  <pic:spPr bwMode="auto">
                    <a:xfrm>
                      <a:off x="0" y="0"/>
                      <a:ext cx="5305425" cy="2905125"/>
                    </a:xfrm>
                    <a:prstGeom prst="rect">
                      <a:avLst/>
                    </a:prstGeom>
                    <a:noFill/>
                    <a:ln>
                      <a:noFill/>
                    </a:ln>
                  </pic:spPr>
                </pic:pic>
              </a:graphicData>
            </a:graphic>
          </wp:inline>
        </w:drawing>
      </w:r>
    </w:p>
    <w:p w:rsidR="00667032" w:rsidRPr="00E23B4E" w:rsidRDefault="00667032" w:rsidP="00667032">
      <w:pPr>
        <w:pStyle w:val="figuresource"/>
      </w:pPr>
      <w:r w:rsidRPr="00E23B4E">
        <w:t xml:space="preserve">Source: </w:t>
      </w:r>
      <w:hyperlink r:id="rId36" w:history="1">
        <w:r w:rsidRPr="00E23B4E">
          <w:rPr>
            <w:rStyle w:val="Hyperlink"/>
          </w:rPr>
          <w:t>www.nsr.com/</w:t>
        </w:r>
      </w:hyperlink>
    </w:p>
    <w:p w:rsidR="00BB7263" w:rsidRPr="00E23B4E" w:rsidRDefault="00BB7263" w:rsidP="00667032">
      <w:pPr>
        <w:pStyle w:val="Heading2"/>
        <w:rPr>
          <w:lang w:val="en-GB"/>
        </w:rPr>
      </w:pPr>
      <w:bookmarkStart w:id="84" w:name="_Toc338321950"/>
      <w:r w:rsidRPr="00E23B4E">
        <w:rPr>
          <w:lang w:val="en-GB"/>
        </w:rPr>
        <w:t>5.4</w:t>
      </w:r>
      <w:r w:rsidRPr="00E23B4E">
        <w:rPr>
          <w:lang w:val="en-GB"/>
        </w:rPr>
        <w:tab/>
        <w:t>Spectrum management aspects</w:t>
      </w:r>
      <w:bookmarkEnd w:id="84"/>
    </w:p>
    <w:p w:rsidR="00BB7263" w:rsidRPr="00E23B4E" w:rsidRDefault="00BB7263" w:rsidP="00667032">
      <w:pPr>
        <w:pStyle w:val="Heading3"/>
        <w:rPr>
          <w:lang w:val="en-GB"/>
        </w:rPr>
      </w:pPr>
      <w:bookmarkStart w:id="85" w:name="_Toc338321951"/>
      <w:r w:rsidRPr="00E23B4E">
        <w:rPr>
          <w:lang w:val="en-GB"/>
        </w:rPr>
        <w:t>5.4.1</w:t>
      </w:r>
      <w:r w:rsidRPr="00E23B4E">
        <w:rPr>
          <w:lang w:val="en-GB"/>
        </w:rPr>
        <w:tab/>
        <w:t>Background</w:t>
      </w:r>
      <w:bookmarkEnd w:id="85"/>
    </w:p>
    <w:p w:rsidR="00BB7263" w:rsidRPr="00E23B4E" w:rsidRDefault="00BB7263" w:rsidP="00BA6600">
      <w:r w:rsidRPr="00E23B4E">
        <w:rPr>
          <w:lang w:eastAsia="de-DE"/>
        </w:rPr>
        <w:t xml:space="preserve">ITU has been a driving force for over two decades for the development of global broadband mobile telecommunication system. </w:t>
      </w:r>
      <w:r w:rsidRPr="00E23B4E">
        <w:t>International Mobile Telecommunications (IMT), supported by fixed telecommunications networks (e.g. PSTN/Internet) provide</w:t>
      </w:r>
      <w:r w:rsidRPr="00E23B4E">
        <w:rPr>
          <w:lang w:eastAsia="ja-JP"/>
        </w:rPr>
        <w:t>s</w:t>
      </w:r>
      <w:r w:rsidRPr="00E23B4E">
        <w:t xml:space="preserve"> access by means of one or more radio links to a wide range of telecommunications services.</w:t>
      </w:r>
    </w:p>
    <w:p w:rsidR="00BB7263" w:rsidRPr="00E23B4E" w:rsidRDefault="00BB7263" w:rsidP="00667032">
      <w:pPr>
        <w:rPr>
          <w:lang w:eastAsia="de-DE"/>
        </w:rPr>
      </w:pPr>
      <w:r w:rsidRPr="00E23B4E">
        <w:t>IMT is the generic ITU name for 3G/4G technologies. Radio spectrum below 1 GHz is optimum for the needs of developing countries, due to the ability to serve larger rural areas from a single cell site compared to spectrum above 2 GHz. The 2007 World Radio Conference made valuable strides in identifying additional spectrum for IMT, both below 1 GHz and above 2 GHz.</w:t>
      </w:r>
      <w:r w:rsidR="00505B8C" w:rsidRPr="00E23B4E">
        <w:rPr>
          <w:lang w:eastAsia="de-DE"/>
        </w:rPr>
        <w:t xml:space="preserve"> </w:t>
      </w:r>
      <w:r w:rsidRPr="00E23B4E">
        <w:rPr>
          <w:lang w:eastAsia="de-DE"/>
        </w:rPr>
        <w:t>The concept of identifying spectrum for potential use by IMT, in the ITU Radio Regulations, gives global equipment manufacturers some guidance on the range of frequency bands in which IMT services are likely to be deployed, leading to economies of scale and minimizing product costs.</w:t>
      </w:r>
      <w:r w:rsidR="00505B8C" w:rsidRPr="00E23B4E">
        <w:rPr>
          <w:lang w:eastAsia="de-DE"/>
        </w:rPr>
        <w:t xml:space="preserve"> </w:t>
      </w:r>
      <w:r w:rsidRPr="00E23B4E">
        <w:rPr>
          <w:lang w:eastAsia="de-DE"/>
        </w:rPr>
        <w:t>The identification “for those administrations wishing to deploy IMT” allows use by other services to which the spectrum is allocated and does not convey any priority for IMT over those other radio-based services.</w:t>
      </w:r>
      <w:r w:rsidR="00505B8C" w:rsidRPr="00E23B4E">
        <w:rPr>
          <w:lang w:eastAsia="de-DE"/>
        </w:rPr>
        <w:t xml:space="preserve"> </w:t>
      </w:r>
      <w:r w:rsidR="00E403E9" w:rsidRPr="00E23B4E">
        <w:rPr>
          <w:lang w:eastAsia="de-DE"/>
        </w:rPr>
        <w:t>Appendix F</w:t>
      </w:r>
      <w:r w:rsidRPr="00E23B4E">
        <w:rPr>
          <w:lang w:eastAsia="de-DE"/>
        </w:rPr>
        <w:t xml:space="preserve"> details those IMT allocated bands.</w:t>
      </w:r>
    </w:p>
    <w:p w:rsidR="00BB7263" w:rsidRPr="00E23B4E" w:rsidRDefault="00BB7263" w:rsidP="00A566AA">
      <w:pPr>
        <w:rPr>
          <w:b/>
          <w:bCs/>
          <w:sz w:val="20"/>
          <w:szCs w:val="20"/>
          <w:lang w:eastAsia="de-DE"/>
        </w:rPr>
      </w:pPr>
      <w:r w:rsidRPr="00E23B4E">
        <w:rPr>
          <w:lang w:eastAsia="de-DE"/>
        </w:rPr>
        <w:t>“</w:t>
      </w:r>
      <w:r w:rsidRPr="00E23B4E">
        <w:rPr>
          <w:bCs/>
          <w:lang w:eastAsia="de-DE"/>
        </w:rPr>
        <w:t>IMT-Advanced</w:t>
      </w:r>
      <w:r w:rsidRPr="00E23B4E">
        <w:rPr>
          <w:lang w:eastAsia="de-DE"/>
        </w:rPr>
        <w:t xml:space="preserve">” provides a global platform on which to build the </w:t>
      </w:r>
      <w:r w:rsidRPr="00E23B4E">
        <w:rPr>
          <w:bCs/>
          <w:lang w:eastAsia="de-DE"/>
        </w:rPr>
        <w:t>next generations of mobile services</w:t>
      </w:r>
      <w:r w:rsidRPr="00E23B4E">
        <w:rPr>
          <w:lang w:eastAsia="de-DE"/>
        </w:rPr>
        <w:t xml:space="preserve"> – </w:t>
      </w:r>
      <w:r w:rsidRPr="00E23B4E">
        <w:rPr>
          <w:bCs/>
          <w:lang w:eastAsia="de-DE"/>
        </w:rPr>
        <w:t>fast data access</w:t>
      </w:r>
      <w:r w:rsidRPr="00E23B4E">
        <w:rPr>
          <w:lang w:eastAsia="de-DE"/>
        </w:rPr>
        <w:t xml:space="preserve">, </w:t>
      </w:r>
      <w:r w:rsidRPr="00E23B4E">
        <w:rPr>
          <w:bCs/>
          <w:lang w:eastAsia="de-DE"/>
        </w:rPr>
        <w:t>unified messaging and broadband multimedia</w:t>
      </w:r>
      <w:r w:rsidRPr="00E23B4E">
        <w:rPr>
          <w:lang w:eastAsia="de-DE"/>
        </w:rPr>
        <w:t xml:space="preserve"> – in the form of exciting new interactive services and applications. </w:t>
      </w:r>
      <w:r w:rsidRPr="00E23B4E">
        <w:rPr>
          <w:bCs/>
          <w:lang w:eastAsia="de-DE"/>
        </w:rPr>
        <w:t xml:space="preserve">New studies/techniques are leading to </w:t>
      </w:r>
      <w:r w:rsidRPr="00E23B4E">
        <w:rPr>
          <w:lang w:eastAsia="de-DE"/>
        </w:rPr>
        <w:t>increased spectrum utilization and spectrum efficiency and allowing spectrum resources to be shared between users.</w:t>
      </w:r>
      <w:r w:rsidR="00505B8C" w:rsidRPr="00E23B4E">
        <w:rPr>
          <w:lang w:eastAsia="de-DE"/>
        </w:rPr>
        <w:t xml:space="preserve"> </w:t>
      </w:r>
      <w:r w:rsidRPr="00E23B4E">
        <w:rPr>
          <w:lang w:eastAsia="de-DE"/>
        </w:rPr>
        <w:t xml:space="preserve">Those objectives are detailed in </w:t>
      </w:r>
      <w:r w:rsidR="00E403E9" w:rsidRPr="00E23B4E">
        <w:rPr>
          <w:lang w:eastAsia="de-DE"/>
        </w:rPr>
        <w:t>Box 4</w:t>
      </w:r>
      <w:r w:rsidRPr="00E23B4E">
        <w:rPr>
          <w:lang w:eastAsia="de-DE"/>
        </w:rPr>
        <w:t>.</w:t>
      </w:r>
    </w:p>
    <w:p w:rsidR="00BB7263" w:rsidRPr="00E23B4E" w:rsidRDefault="00BB7263" w:rsidP="00667032">
      <w:pPr>
        <w:rPr>
          <w:lang w:eastAsia="de-DE"/>
        </w:rPr>
      </w:pPr>
    </w:p>
    <w:p w:rsidR="00BB7263" w:rsidRPr="00E23B4E" w:rsidRDefault="00A566AA" w:rsidP="00667032">
      <w:pPr>
        <w:pStyle w:val="Figuretitle"/>
        <w:rPr>
          <w:lang w:eastAsia="de-DE"/>
        </w:rPr>
      </w:pPr>
      <w:r w:rsidRPr="00E23B4E">
        <w:rPr>
          <w:lang w:eastAsia="de-DE"/>
        </w:rPr>
        <w:lastRenderedPageBreak/>
        <w:t>Box 4</w:t>
      </w:r>
      <w:r w:rsidR="00BB7263" w:rsidRPr="00E23B4E">
        <w:rPr>
          <w:lang w:eastAsia="de-DE"/>
        </w:rPr>
        <w:t>:</w:t>
      </w:r>
      <w:r w:rsidR="00667032" w:rsidRPr="00E23B4E">
        <w:rPr>
          <w:lang w:eastAsia="de-DE"/>
        </w:rPr>
        <w:t xml:space="preserve"> </w:t>
      </w:r>
      <w:r w:rsidR="00BB7263" w:rsidRPr="00E23B4E">
        <w:rPr>
          <w:lang w:eastAsia="de-DE"/>
        </w:rPr>
        <w:t>Objectives for the efficient management of spectrum</w:t>
      </w:r>
    </w:p>
    <w:p w:rsidR="00667032" w:rsidRPr="00E23B4E" w:rsidRDefault="00667032" w:rsidP="00667032">
      <w:pPr>
        <w:pStyle w:val="Figure"/>
        <w:keepNext w:val="0"/>
        <w:ind w:left="0" w:firstLine="0"/>
        <w:jc w:val="both"/>
      </w:pPr>
      <w:r w:rsidRPr="00E23B4E">
        <w:t xml:space="preserve">Efficient management of the radio spectrum is a key component for the promotion of broadband access. In </w:t>
      </w:r>
      <w:r w:rsidRPr="00E23B4E">
        <w:rPr>
          <w:iCs/>
        </w:rPr>
        <w:t>planning</w:t>
      </w:r>
      <w:r w:rsidRPr="00E23B4E">
        <w:t xml:space="preserve"> the implementation of IMT, the following objectives are desirable:</w:t>
      </w:r>
    </w:p>
    <w:p w:rsidR="00667032" w:rsidRPr="00E23B4E" w:rsidRDefault="00667032" w:rsidP="001C7B23">
      <w:pPr>
        <w:pStyle w:val="Figure"/>
        <w:keepNext w:val="0"/>
        <w:spacing w:before="0"/>
        <w:ind w:left="426" w:hanging="426"/>
        <w:jc w:val="both"/>
        <w:rPr>
          <w:iCs/>
        </w:rPr>
      </w:pPr>
      <w:r w:rsidRPr="00E23B4E">
        <w:t>•</w:t>
      </w:r>
      <w:r w:rsidRPr="00E23B4E">
        <w:tab/>
      </w:r>
      <w:proofErr w:type="gramStart"/>
      <w:r w:rsidRPr="00E23B4E">
        <w:rPr>
          <w:iCs/>
        </w:rPr>
        <w:t>to</w:t>
      </w:r>
      <w:proofErr w:type="gramEnd"/>
      <w:r w:rsidRPr="00E23B4E">
        <w:rPr>
          <w:iCs/>
        </w:rPr>
        <w:t xml:space="preserve"> ensure that frequency arrangements for the implementation of IMT have longevity, yet allow for the evolution of technology;</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facilitate the deployment of IMT, subject to market considerations and to facilitate the development and growth of IMT;</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minimize the impact on other systems and services within, and adjacent to, the bands identified for IMT;</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facilitate worldwide roaming of IMT terminals;</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integrate efficiently the terrestrial and satellite components of IMT;</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optimize the efficiency of spectrum utilization within the bands identified for IMT;</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enable the possibility of competition;</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facilitate the deployment and use of IMT, including fixed and other special applications in developing countries and in sparsely populated areas;</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accommodate various types of traffic and traffic mixes;</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facilitate the continuing worldwide development of equipment standards;</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facilitate access to services globally within the framework of IMT;</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minimize terminal costs, size and power consumption, where appropriate and consistent with other requirements;</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facilitate the evolution of pre-IMT-2000 systems to any of the IMT terrestrial radio interfaces and to facilitate the </w:t>
      </w:r>
      <w:r w:rsidR="001D32B1" w:rsidRPr="00E23B4E">
        <w:rPr>
          <w:iCs/>
        </w:rPr>
        <w:t>on-going</w:t>
      </w:r>
      <w:r w:rsidRPr="00E23B4E">
        <w:rPr>
          <w:iCs/>
        </w:rPr>
        <w:t xml:space="preserve"> evolution of the IMT systems themselves; </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afford flexibility to administrations, as the identification of several bands for IMT allows administrations to choose the best band or parts of bands for their circumstances;</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facilitate determination, at a national level, of how much spectrum to make available for IMT from within the identified bands;</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facilitate determination of the timing of availability and use of the bands identified for IMT, in order to meet particular user demand and other national considerations;</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facilitate development of transition plans tailored to the evolution of existing systems;</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r>
      <w:proofErr w:type="gramStart"/>
      <w:r w:rsidRPr="00E23B4E">
        <w:rPr>
          <w:iCs/>
        </w:rPr>
        <w:t>to</w:t>
      </w:r>
      <w:proofErr w:type="gramEnd"/>
      <w:r w:rsidRPr="00E23B4E">
        <w:rPr>
          <w:iCs/>
        </w:rPr>
        <w:t xml:space="preserve"> have the ability for the identified bands, based on national utilization plans, to be used by all services having allocations in those bands;</w:t>
      </w:r>
    </w:p>
    <w:p w:rsidR="00667032" w:rsidRPr="00E23B4E" w:rsidRDefault="00667032" w:rsidP="001C7B23">
      <w:pPr>
        <w:pStyle w:val="Figure"/>
        <w:keepNext w:val="0"/>
        <w:spacing w:before="0"/>
        <w:ind w:left="426" w:hanging="426"/>
        <w:jc w:val="both"/>
        <w:rPr>
          <w:iCs/>
        </w:rPr>
      </w:pPr>
      <w:r w:rsidRPr="00E23B4E">
        <w:rPr>
          <w:iCs/>
        </w:rPr>
        <w:t>•</w:t>
      </w:r>
      <w:r w:rsidRPr="00E23B4E">
        <w:rPr>
          <w:iCs/>
        </w:rPr>
        <w:tab/>
        <w:t xml:space="preserve"> </w:t>
      </w:r>
      <w:proofErr w:type="gramStart"/>
      <w:r w:rsidRPr="00E23B4E">
        <w:rPr>
          <w:iCs/>
        </w:rPr>
        <w:t>to</w:t>
      </w:r>
      <w:proofErr w:type="gramEnd"/>
      <w:r w:rsidRPr="00E23B4E">
        <w:rPr>
          <w:iCs/>
        </w:rPr>
        <w:t xml:space="preserve"> enforce licensing conditions and adherence to licensed technical parameters; and</w:t>
      </w:r>
    </w:p>
    <w:p w:rsidR="00667032" w:rsidRPr="00E23B4E" w:rsidRDefault="00667032" w:rsidP="001C7B23">
      <w:pPr>
        <w:pStyle w:val="Figure"/>
        <w:keepNext w:val="0"/>
        <w:spacing w:before="0"/>
        <w:ind w:left="426" w:hanging="426"/>
        <w:jc w:val="both"/>
      </w:pPr>
      <w:r w:rsidRPr="00E23B4E">
        <w:rPr>
          <w:iCs/>
        </w:rPr>
        <w:t>•</w:t>
      </w:r>
      <w:r w:rsidRPr="00E23B4E">
        <w:rPr>
          <w:iCs/>
        </w:rPr>
        <w:tab/>
      </w:r>
      <w:proofErr w:type="gramStart"/>
      <w:r w:rsidRPr="00E23B4E">
        <w:rPr>
          <w:iCs/>
        </w:rPr>
        <w:t>to</w:t>
      </w:r>
      <w:proofErr w:type="gramEnd"/>
      <w:r w:rsidRPr="00E23B4E">
        <w:rPr>
          <w:iCs/>
        </w:rPr>
        <w:t xml:space="preserve"> effect cross border coordination to eliminate / mitigate cross</w:t>
      </w:r>
      <w:r w:rsidRPr="00E23B4E">
        <w:t xml:space="preserve"> border interference situations.</w:t>
      </w:r>
    </w:p>
    <w:p w:rsidR="00667032" w:rsidRPr="00E23B4E" w:rsidRDefault="00667032" w:rsidP="001C7B23">
      <w:pPr>
        <w:pStyle w:val="figuresource"/>
      </w:pPr>
    </w:p>
    <w:p w:rsidR="00BB7263" w:rsidRPr="00E23B4E" w:rsidRDefault="00BB7263" w:rsidP="001C7B23">
      <w:pPr>
        <w:pStyle w:val="Heading3"/>
        <w:rPr>
          <w:lang w:val="en-GB"/>
        </w:rPr>
      </w:pPr>
      <w:bookmarkStart w:id="86" w:name="_Toc338321952"/>
      <w:r w:rsidRPr="00E23B4E">
        <w:rPr>
          <w:lang w:val="en-GB"/>
        </w:rPr>
        <w:t>5.4.2</w:t>
      </w:r>
      <w:r w:rsidRPr="00E23B4E">
        <w:rPr>
          <w:lang w:val="en-GB"/>
        </w:rPr>
        <w:tab/>
        <w:t>Spectrum needs and frequency arrangements based on technology selection</w:t>
      </w:r>
      <w:bookmarkEnd w:id="86"/>
    </w:p>
    <w:p w:rsidR="002B266A" w:rsidRPr="00E23B4E" w:rsidRDefault="00E47E38" w:rsidP="00E47E38">
      <w:r w:rsidRPr="00E23B4E">
        <w:t xml:space="preserve">ITU-R </w:t>
      </w:r>
      <w:r w:rsidR="00BB7263" w:rsidRPr="00E23B4E">
        <w:t>Rec</w:t>
      </w:r>
      <w:r>
        <w:t>ommendation</w:t>
      </w:r>
      <w:r w:rsidR="00BB7263" w:rsidRPr="00E23B4E">
        <w:t xml:space="preserve"> M.1768 contains the methodology for calculation of spectrum requirements for the future development of the terrestrial component of IMT-2000 and systems beyond IMT-2000. This generic methodology can be used for differing market for a range of cellular system architectures. </w:t>
      </w:r>
    </w:p>
    <w:p w:rsidR="00BB7263" w:rsidRPr="00E23B4E" w:rsidRDefault="00BB7263" w:rsidP="002B266A">
      <w:pPr>
        <w:keepNext/>
      </w:pPr>
      <w:r w:rsidRPr="00E23B4E">
        <w:lastRenderedPageBreak/>
        <w:t>Specifically, the technical process of estimating spectrum requirements for mobile communications has to be based on four essential issues namely:</w:t>
      </w:r>
    </w:p>
    <w:p w:rsidR="00BB7263" w:rsidRPr="00E23B4E" w:rsidRDefault="00BB7263" w:rsidP="00A566AA">
      <w:pPr>
        <w:pStyle w:val="Enumlevel1"/>
      </w:pPr>
      <w:r w:rsidRPr="00E23B4E">
        <w:rPr>
          <w:color w:val="31849B" w:themeColor="accent5" w:themeShade="BF"/>
        </w:rPr>
        <w:t>•</w:t>
      </w:r>
      <w:r w:rsidRPr="00E23B4E">
        <w:tab/>
      </w:r>
      <w:proofErr w:type="gramStart"/>
      <w:r w:rsidR="00A566AA" w:rsidRPr="00E23B4E">
        <w:t>definition</w:t>
      </w:r>
      <w:proofErr w:type="gramEnd"/>
      <w:r w:rsidR="00A566AA" w:rsidRPr="00E23B4E">
        <w:t xml:space="preserve"> </w:t>
      </w:r>
      <w:r w:rsidRPr="00E23B4E">
        <w:t>of services;</w:t>
      </w:r>
    </w:p>
    <w:p w:rsidR="00BB7263" w:rsidRPr="00E23B4E" w:rsidRDefault="00BB7263" w:rsidP="00A566AA">
      <w:pPr>
        <w:pStyle w:val="Enumlevel1"/>
      </w:pPr>
      <w:r w:rsidRPr="00E23B4E">
        <w:rPr>
          <w:color w:val="31849B" w:themeColor="accent5" w:themeShade="BF"/>
        </w:rPr>
        <w:t>•</w:t>
      </w:r>
      <w:r w:rsidRPr="00E23B4E">
        <w:tab/>
      </w:r>
      <w:proofErr w:type="gramStart"/>
      <w:r w:rsidR="00A566AA" w:rsidRPr="00E23B4E">
        <w:t>market</w:t>
      </w:r>
      <w:proofErr w:type="gramEnd"/>
      <w:r w:rsidR="00A566AA" w:rsidRPr="00E23B4E">
        <w:t xml:space="preserve"> </w:t>
      </w:r>
      <w:r w:rsidRPr="00E23B4E">
        <w:t>expectations;</w:t>
      </w:r>
    </w:p>
    <w:p w:rsidR="00BB7263" w:rsidRPr="00E23B4E" w:rsidRDefault="00BB7263" w:rsidP="00A566AA">
      <w:pPr>
        <w:pStyle w:val="Enumlevel1"/>
      </w:pPr>
      <w:r w:rsidRPr="00E23B4E">
        <w:rPr>
          <w:color w:val="31849B" w:themeColor="accent5" w:themeShade="BF"/>
        </w:rPr>
        <w:t>•</w:t>
      </w:r>
      <w:r w:rsidRPr="00E23B4E">
        <w:tab/>
      </w:r>
      <w:proofErr w:type="gramStart"/>
      <w:r w:rsidR="00A566AA" w:rsidRPr="00E23B4E">
        <w:t>technical</w:t>
      </w:r>
      <w:proofErr w:type="gramEnd"/>
      <w:r w:rsidR="00A566AA" w:rsidRPr="00E23B4E">
        <w:t xml:space="preserve"> </w:t>
      </w:r>
      <w:r w:rsidRPr="00E23B4E">
        <w:t>and operational framework; and</w:t>
      </w:r>
    </w:p>
    <w:p w:rsidR="00BB7263" w:rsidRPr="00E23B4E" w:rsidRDefault="00BB7263" w:rsidP="00A566AA">
      <w:pPr>
        <w:pStyle w:val="Enumlevel1"/>
      </w:pPr>
      <w:r w:rsidRPr="00E23B4E">
        <w:rPr>
          <w:color w:val="31849B" w:themeColor="accent5" w:themeShade="BF"/>
        </w:rPr>
        <w:t>•</w:t>
      </w:r>
      <w:r w:rsidRPr="00E23B4E">
        <w:tab/>
      </w:r>
      <w:proofErr w:type="gramStart"/>
      <w:r w:rsidR="00A566AA" w:rsidRPr="00E23B4E">
        <w:t>spectrum</w:t>
      </w:r>
      <w:proofErr w:type="gramEnd"/>
      <w:r w:rsidR="00A566AA" w:rsidRPr="00E23B4E">
        <w:t xml:space="preserve"> </w:t>
      </w:r>
      <w:r w:rsidRPr="00E23B4E">
        <w:t xml:space="preserve">calculation algorithm. </w:t>
      </w:r>
    </w:p>
    <w:p w:rsidR="00BB7263" w:rsidRPr="00E23B4E" w:rsidRDefault="00BB7263" w:rsidP="001C7B23">
      <w:r w:rsidRPr="00E23B4E">
        <w:t>In the case of Nepal, given its:</w:t>
      </w:r>
    </w:p>
    <w:p w:rsidR="00BB7263" w:rsidRPr="00E23B4E" w:rsidRDefault="00BB7263" w:rsidP="00A566AA">
      <w:pPr>
        <w:pStyle w:val="Enumlevel1"/>
      </w:pPr>
      <w:r w:rsidRPr="00E23B4E">
        <w:rPr>
          <w:color w:val="31849B" w:themeColor="accent5" w:themeShade="BF"/>
        </w:rPr>
        <w:t>•</w:t>
      </w:r>
      <w:r w:rsidRPr="00E23B4E">
        <w:tab/>
      </w:r>
      <w:proofErr w:type="gramStart"/>
      <w:r w:rsidR="00A566AA" w:rsidRPr="00E23B4E">
        <w:t>growing</w:t>
      </w:r>
      <w:proofErr w:type="gramEnd"/>
      <w:r w:rsidR="00A566AA" w:rsidRPr="00E23B4E">
        <w:t xml:space="preserve"> </w:t>
      </w:r>
      <w:r w:rsidRPr="00E23B4E">
        <w:t xml:space="preserve">cellular mobile and broadband (including </w:t>
      </w:r>
      <w:r w:rsidR="00A566AA" w:rsidRPr="00E23B4E">
        <w:t>wireless broadband</w:t>
      </w:r>
      <w:r w:rsidRPr="00E23B4E">
        <w:t>) penetration;</w:t>
      </w:r>
    </w:p>
    <w:p w:rsidR="00BB7263" w:rsidRPr="00E23B4E" w:rsidRDefault="00BB7263" w:rsidP="00A566AA">
      <w:pPr>
        <w:pStyle w:val="Enumlevel1"/>
      </w:pPr>
      <w:r w:rsidRPr="00E23B4E">
        <w:rPr>
          <w:color w:val="31849B" w:themeColor="accent5" w:themeShade="BF"/>
        </w:rPr>
        <w:t>•</w:t>
      </w:r>
      <w:r w:rsidRPr="00E23B4E">
        <w:tab/>
      </w:r>
      <w:proofErr w:type="gramStart"/>
      <w:r w:rsidR="00A566AA" w:rsidRPr="00E23B4E">
        <w:t>the</w:t>
      </w:r>
      <w:proofErr w:type="gramEnd"/>
      <w:r w:rsidR="00A566AA" w:rsidRPr="00E23B4E">
        <w:t xml:space="preserve"> </w:t>
      </w:r>
      <w:r w:rsidRPr="00E23B4E">
        <w:t>lack of detailed and up to date industry statistics; and</w:t>
      </w:r>
    </w:p>
    <w:p w:rsidR="00A566AA" w:rsidRPr="00E23B4E" w:rsidRDefault="00BB7263" w:rsidP="00E47E38">
      <w:pPr>
        <w:pStyle w:val="Enumlevel1"/>
      </w:pPr>
      <w:r w:rsidRPr="00E23B4E">
        <w:rPr>
          <w:color w:val="31849B" w:themeColor="accent5" w:themeShade="BF"/>
        </w:rPr>
        <w:t>•</w:t>
      </w:r>
      <w:r w:rsidRPr="00E23B4E">
        <w:tab/>
      </w:r>
      <w:proofErr w:type="gramStart"/>
      <w:r w:rsidR="00A566AA" w:rsidRPr="00E23B4E">
        <w:t>most</w:t>
      </w:r>
      <w:proofErr w:type="gramEnd"/>
      <w:r w:rsidR="00A566AA" w:rsidRPr="00E23B4E">
        <w:t xml:space="preserve"> </w:t>
      </w:r>
      <w:r w:rsidRPr="00E23B4E">
        <w:t xml:space="preserve">importantly the fact that </w:t>
      </w:r>
      <w:r w:rsidR="00CC00D0" w:rsidRPr="00E23B4E">
        <w:t>government</w:t>
      </w:r>
      <w:r w:rsidRPr="00E23B4E">
        <w:t xml:space="preserve"> decisions on whether additional competition will be facilitated in the market remain to be seen</w:t>
      </w:r>
      <w:r w:rsidR="00E47E38">
        <w:t>;</w:t>
      </w:r>
      <w:r w:rsidRPr="00E23B4E">
        <w:t xml:space="preserve"> </w:t>
      </w:r>
    </w:p>
    <w:p w:rsidR="00BD5F0C" w:rsidRPr="00E23B4E" w:rsidRDefault="00BB7263">
      <w:proofErr w:type="gramStart"/>
      <w:r w:rsidRPr="00E23B4E">
        <w:t>it</w:t>
      </w:r>
      <w:proofErr w:type="gramEnd"/>
      <w:r w:rsidRPr="00E23B4E">
        <w:t xml:space="preserve"> is difficult to independently forecast the likely demand for wireless and WBB services with any certainty.</w:t>
      </w:r>
      <w:r w:rsidR="00505B8C" w:rsidRPr="00E23B4E">
        <w:t xml:space="preserve"> </w:t>
      </w:r>
      <w:r w:rsidRPr="00E23B4E">
        <w:t xml:space="preserve">In such circumstances the key rollout target which needs to be catered for from a spectrum perspective is detailed in the draft Nepal Universal Access to Broadband Policy. In addition, given rapid market growth and projects like the NTC’s 10 million line </w:t>
      </w:r>
      <w:proofErr w:type="gramStart"/>
      <w:r w:rsidRPr="00E23B4E">
        <w:t>project</w:t>
      </w:r>
      <w:proofErr w:type="gramEnd"/>
      <w:r w:rsidRPr="00E23B4E">
        <w:t xml:space="preserve"> there would also seem to remain considerable unmet demand for voice services which will also need to be addressed.</w:t>
      </w:r>
    </w:p>
    <w:p w:rsidR="00BB7263" w:rsidRPr="00E23B4E" w:rsidRDefault="00BB7263" w:rsidP="00D52FB1">
      <w:r w:rsidRPr="00E23B4E">
        <w:t xml:space="preserve">Consistent with this </w:t>
      </w:r>
      <w:proofErr w:type="spellStart"/>
      <w:r w:rsidR="00BE3D69" w:rsidRPr="00E23B4E">
        <w:t>masterplan</w:t>
      </w:r>
      <w:proofErr w:type="spellEnd"/>
      <w:r w:rsidR="00BE3D69" w:rsidRPr="00E23B4E">
        <w:t xml:space="preserve"> </w:t>
      </w:r>
      <w:r w:rsidRPr="00E23B4E">
        <w:t>to support this number of mobile subscribers and traffic, the aggregate total of spectrum allocated to wireless services should rise from its current low level of 219.</w:t>
      </w:r>
      <w:r w:rsidR="00A566AA" w:rsidRPr="00E23B4E">
        <w:t>3 </w:t>
      </w:r>
      <w:r w:rsidRPr="00E23B4E">
        <w:t>MHz (following the recent allocation of 30 MHz in the 2.3 GHz band to NTC) to approximately 442.5 MHz in 2015. Such an increase in spectrum allocations to wireless services can be easily accommodated in Nepal.</w:t>
      </w:r>
      <w:r w:rsidR="00505B8C" w:rsidRPr="00E23B4E">
        <w:t xml:space="preserve"> </w:t>
      </w:r>
      <w:r w:rsidRPr="00E23B4E">
        <w:t>Existing allocations of 900 MHz spectrum which are wasteful and inefficient in allocating certain 900 MHz frequencies exclusively for rural services and then allowing these key spectrum bands to lie ‘fallow’ and not allowing such spectrum to be used in urban areas should also be immediately reviewed.</w:t>
      </w:r>
    </w:p>
    <w:p w:rsidR="00BB7263" w:rsidRPr="00E23B4E" w:rsidRDefault="00BB7263" w:rsidP="001C7B23">
      <w:r w:rsidRPr="00E23B4E">
        <w:t>Furthermore, if mobile services growth in Nepal is faster than predicted it is still possible to bring forward the allocation of additional 2100 MHz or 2300 MHz to 2015 (currently scheduled for 2018).</w:t>
      </w:r>
      <w:r w:rsidR="00505B8C" w:rsidRPr="00E23B4E">
        <w:t xml:space="preserve"> </w:t>
      </w:r>
      <w:r w:rsidRPr="00E23B4E">
        <w:t xml:space="preserve">This flexibility </w:t>
      </w:r>
      <w:proofErr w:type="gramStart"/>
      <w:r w:rsidRPr="00E23B4E">
        <w:t>provides a ‘spectrum</w:t>
      </w:r>
      <w:proofErr w:type="gramEnd"/>
      <w:r w:rsidRPr="00E23B4E">
        <w:t xml:space="preserve"> insurance’ for Nepal.</w:t>
      </w:r>
    </w:p>
    <w:p w:rsidR="00BB7263" w:rsidRPr="00E23B4E" w:rsidRDefault="00BB7263" w:rsidP="005230CC">
      <w:r w:rsidRPr="00E23B4E">
        <w:t>Importantly, the majority of the allocations can occur at lower spectrum bands below 2 GHz (and particularly below 1 GHz).</w:t>
      </w:r>
      <w:r w:rsidR="00505B8C" w:rsidRPr="00E23B4E">
        <w:t xml:space="preserve"> </w:t>
      </w:r>
      <w:r w:rsidRPr="00E23B4E">
        <w:t>This will mean a faster deployment with greater coverage in mountainous, regional and semi-rural Nepal.</w:t>
      </w:r>
      <w:r w:rsidRPr="00E23B4E">
        <w:rPr>
          <w:rStyle w:val="FootnoteReference"/>
          <w:rFonts w:ascii="Arial" w:hAnsi="Arial"/>
        </w:rPr>
        <w:footnoteReference w:id="38"/>
      </w:r>
      <w:r w:rsidR="00505B8C" w:rsidRPr="00E23B4E">
        <w:t xml:space="preserve"> </w:t>
      </w:r>
      <w:r w:rsidRPr="00E23B4E">
        <w:t>It should also mean more affordable services.</w:t>
      </w:r>
      <w:r w:rsidR="00505B8C" w:rsidRPr="00E23B4E">
        <w:t xml:space="preserve"> </w:t>
      </w:r>
      <w:r w:rsidRPr="00E23B4E">
        <w:t xml:space="preserve">The additional spectrum to be allocated and assigned from now until 2015 is detailed in </w:t>
      </w:r>
      <w:r w:rsidR="00E403E9" w:rsidRPr="00E23B4E">
        <w:t xml:space="preserve">Figure </w:t>
      </w:r>
      <w:r w:rsidR="005230CC" w:rsidRPr="00E23B4E">
        <w:t>1</w:t>
      </w:r>
      <w:r w:rsidR="005230CC">
        <w:t>1</w:t>
      </w:r>
      <w:r w:rsidRPr="00E23B4E">
        <w:t>.</w:t>
      </w:r>
    </w:p>
    <w:p w:rsidR="00BB7263" w:rsidRPr="00E23B4E" w:rsidRDefault="00BB7263" w:rsidP="005230CC">
      <w:r w:rsidRPr="00E23B4E">
        <w:t xml:space="preserve">For the longer term up to 2020, this </w:t>
      </w:r>
      <w:proofErr w:type="spellStart"/>
      <w:r w:rsidR="00BE3D69" w:rsidRPr="00E23B4E">
        <w:t>m</w:t>
      </w:r>
      <w:r w:rsidRPr="00E23B4E">
        <w:t>asterplan</w:t>
      </w:r>
      <w:proofErr w:type="spellEnd"/>
      <w:r w:rsidRPr="00E23B4E">
        <w:t xml:space="preserve"> prefers an approach of using the overall spectrum requirements in a manner consistent with ITU-R Report M.2078 (2006).</w:t>
      </w:r>
      <w:r w:rsidRPr="00E23B4E">
        <w:rPr>
          <w:rStyle w:val="FootnoteReference"/>
          <w:rFonts w:ascii="Arial" w:hAnsi="Arial"/>
        </w:rPr>
        <w:footnoteReference w:id="39"/>
      </w:r>
      <w:r w:rsidRPr="00E23B4E">
        <w:t xml:space="preserve"> In the case of Nepal, on balance, the aggregate target for spectrum to be allocated to wireless services </w:t>
      </w:r>
      <w:proofErr w:type="gramStart"/>
      <w:r w:rsidRPr="00E23B4E">
        <w:t>ought</w:t>
      </w:r>
      <w:proofErr w:type="gramEnd"/>
      <w:r w:rsidRPr="00E23B4E">
        <w:t xml:space="preserve"> be the smaller market target of 760 MHz of spectrum (</w:t>
      </w:r>
      <w:r w:rsidR="00E403E9" w:rsidRPr="00E23B4E">
        <w:t xml:space="preserve">Figure </w:t>
      </w:r>
      <w:r w:rsidR="005230CC" w:rsidRPr="00E23B4E">
        <w:t>1</w:t>
      </w:r>
      <w:r w:rsidR="005230CC">
        <w:t>1</w:t>
      </w:r>
      <w:r w:rsidRPr="00E23B4E">
        <w:t>).</w:t>
      </w:r>
    </w:p>
    <w:p w:rsidR="00BB7263" w:rsidRPr="00E23B4E" w:rsidRDefault="00BB7263" w:rsidP="00E47E38">
      <w:r w:rsidRPr="00E23B4E">
        <w:t>Ideally this would comprise the 700, 900, 1800 and 2100 MHz allocations.</w:t>
      </w:r>
      <w:r w:rsidR="00505B8C" w:rsidRPr="00E23B4E">
        <w:t xml:space="preserve"> </w:t>
      </w:r>
      <w:r w:rsidRPr="00E23B4E">
        <w:t>It is likely that only in the 2018+ period that the 2.3 and 2.6 GHz band will be required.</w:t>
      </w:r>
      <w:r w:rsidR="00505B8C" w:rsidRPr="00E23B4E">
        <w:t xml:space="preserve"> </w:t>
      </w:r>
      <w:r w:rsidR="00E47E38">
        <w:t>G</w:t>
      </w:r>
      <w:r w:rsidRPr="00E23B4E">
        <w:t>iven deployments of 2.3 GHz TD</w:t>
      </w:r>
      <w:r w:rsidR="001C7B23" w:rsidRPr="00E23B4E">
        <w:noBreakHyphen/>
      </w:r>
      <w:r w:rsidRPr="00E23B4E">
        <w:t>LTE networks in Nepal’s neighbours of China and India, there could be earlier demand for this spectrum band for TD-LTE.</w:t>
      </w:r>
    </w:p>
    <w:p w:rsidR="00BB7263" w:rsidRPr="00E23B4E" w:rsidRDefault="001D32B1" w:rsidP="005230CC">
      <w:pPr>
        <w:pStyle w:val="Figuretitle"/>
      </w:pPr>
      <w:r w:rsidRPr="00E23B4E">
        <w:lastRenderedPageBreak/>
        <w:t>Figure</w:t>
      </w:r>
      <w:r w:rsidR="00BB7263" w:rsidRPr="00E23B4E">
        <w:t xml:space="preserve"> </w:t>
      </w:r>
      <w:r w:rsidR="005230CC" w:rsidRPr="00E23B4E">
        <w:t>1</w:t>
      </w:r>
      <w:r w:rsidR="005230CC">
        <w:t>1</w:t>
      </w:r>
      <w:r w:rsidR="00BB7263" w:rsidRPr="00E23B4E">
        <w:t>:</w:t>
      </w:r>
      <w:r w:rsidR="00A566AA" w:rsidRPr="00E23B4E">
        <w:t xml:space="preserve">  </w:t>
      </w:r>
      <w:r w:rsidR="00BB7263" w:rsidRPr="00E23B4E">
        <w:t xml:space="preserve">Recommended </w:t>
      </w:r>
      <w:r w:rsidR="00A566AA" w:rsidRPr="00E23B4E">
        <w:t>a</w:t>
      </w:r>
      <w:r w:rsidR="00BB7263" w:rsidRPr="00E23B4E">
        <w:t xml:space="preserve">ggregate </w:t>
      </w:r>
      <w:r w:rsidR="00A566AA" w:rsidRPr="00E23B4E">
        <w:t>s</w:t>
      </w:r>
      <w:r w:rsidR="00BB7263" w:rsidRPr="00E23B4E">
        <w:t xml:space="preserve">pectrum </w:t>
      </w:r>
      <w:r w:rsidR="00A566AA" w:rsidRPr="00E23B4E">
        <w:t>a</w:t>
      </w:r>
      <w:r w:rsidR="00BB7263" w:rsidRPr="00E23B4E">
        <w:t>llocations to wireless services up to 2020</w:t>
      </w:r>
    </w:p>
    <w:p w:rsidR="001C7B23" w:rsidRPr="00E23B4E" w:rsidRDefault="001C7B23" w:rsidP="001C7B23">
      <w:pPr>
        <w:pStyle w:val="Figure"/>
      </w:pPr>
      <w:r w:rsidRPr="00E23B4E">
        <w:rPr>
          <w:noProof/>
          <w:lang w:val="en-US" w:eastAsia="zh-CN"/>
        </w:rPr>
        <w:drawing>
          <wp:inline distT="0" distB="0" distL="0" distR="0">
            <wp:extent cx="5745192" cy="4106174"/>
            <wp:effectExtent l="19050" t="0" r="790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3575" cy="4105018"/>
                    </a:xfrm>
                    <a:prstGeom prst="rect">
                      <a:avLst/>
                    </a:prstGeom>
                    <a:noFill/>
                    <a:ln>
                      <a:noFill/>
                    </a:ln>
                  </pic:spPr>
                </pic:pic>
              </a:graphicData>
            </a:graphic>
          </wp:inline>
        </w:drawing>
      </w:r>
    </w:p>
    <w:p w:rsidR="001C7B23" w:rsidRPr="00E23B4E" w:rsidRDefault="00A566AA" w:rsidP="001C7B23">
      <w:pPr>
        <w:pStyle w:val="figuresource"/>
      </w:pPr>
      <w:r w:rsidRPr="00E23B4E">
        <w:t>Source: ITU</w:t>
      </w:r>
    </w:p>
    <w:p w:rsidR="00962BC8" w:rsidRDefault="00962BC8" w:rsidP="007227B3"/>
    <w:p w:rsidR="00BB7263" w:rsidRPr="00E23B4E" w:rsidRDefault="00BB7263" w:rsidP="007227B3">
      <w:pPr>
        <w:rPr>
          <w:iCs/>
        </w:rPr>
      </w:pPr>
      <w:r w:rsidRPr="00E23B4E">
        <w:t>In terms of the best practice approach, ideally the Nepal Government and the NTA should adhere to the</w:t>
      </w:r>
      <w:r w:rsidR="00A566AA" w:rsidRPr="00E23B4E">
        <w:t xml:space="preserve"> </w:t>
      </w:r>
      <w:r w:rsidRPr="00E23B4E">
        <w:t>ITU</w:t>
      </w:r>
      <w:r w:rsidR="001C541D" w:rsidRPr="00E23B4E">
        <w:t xml:space="preserve"> </w:t>
      </w:r>
      <w:r w:rsidR="007227B3" w:rsidRPr="00E23B4E">
        <w:t xml:space="preserve">Global Symposium for Regulators 2005 Best Practice Guidelines for Spectrum Management to Promote Broadband Access </w:t>
      </w:r>
      <w:r w:rsidRPr="00E23B4E">
        <w:t xml:space="preserve">when allocating spectrum for wireless broadband. </w:t>
      </w:r>
      <w:r w:rsidR="00A566AA" w:rsidRPr="00E23B4E">
        <w:t>Table 7</w:t>
      </w:r>
      <w:r w:rsidRPr="00E23B4E">
        <w:t xml:space="preserve"> details a condensed form of the</w:t>
      </w:r>
      <w:r w:rsidR="00A34334" w:rsidRPr="00E23B4E">
        <w:t xml:space="preserve"> GSR g</w:t>
      </w:r>
      <w:r w:rsidRPr="00E23B4E">
        <w:t>uidelines.</w:t>
      </w:r>
      <w:r w:rsidR="00990D00" w:rsidRPr="00E23B4E">
        <w:rPr>
          <w:rStyle w:val="FootnoteReference"/>
        </w:rPr>
        <w:footnoteReference w:id="40"/>
      </w:r>
    </w:p>
    <w:p w:rsidR="00BB7263" w:rsidRDefault="00A566AA" w:rsidP="00A34334">
      <w:pPr>
        <w:pStyle w:val="Tabletitle0"/>
        <w:rPr>
          <w:lang w:val="en-GB"/>
        </w:rPr>
      </w:pPr>
      <w:r w:rsidRPr="00E23B4E">
        <w:rPr>
          <w:lang w:val="en-GB"/>
        </w:rPr>
        <w:t>Table 7</w:t>
      </w:r>
      <w:r w:rsidR="00BB7263" w:rsidRPr="00E23B4E">
        <w:rPr>
          <w:lang w:val="en-GB"/>
        </w:rPr>
        <w:t>:</w:t>
      </w:r>
      <w:r w:rsidR="001C7B23" w:rsidRPr="00E23B4E">
        <w:rPr>
          <w:lang w:val="en-GB"/>
        </w:rPr>
        <w:t xml:space="preserve"> </w:t>
      </w:r>
      <w:r w:rsidR="008C0A9B" w:rsidRPr="00E23B4E">
        <w:rPr>
          <w:lang w:val="en-GB"/>
        </w:rPr>
        <w:t>ITU GSR b</w:t>
      </w:r>
      <w:r w:rsidR="00BB7263" w:rsidRPr="00E23B4E">
        <w:rPr>
          <w:lang w:val="en-GB"/>
        </w:rPr>
        <w:t xml:space="preserve">est </w:t>
      </w:r>
      <w:r w:rsidR="00A34334" w:rsidRPr="00E23B4E">
        <w:rPr>
          <w:lang w:val="en-GB"/>
        </w:rPr>
        <w:t>practice g</w:t>
      </w:r>
      <w:r w:rsidR="00BB7263" w:rsidRPr="00E23B4E">
        <w:rPr>
          <w:lang w:val="en-GB"/>
        </w:rPr>
        <w:t xml:space="preserve">uidelines for </w:t>
      </w:r>
      <w:r w:rsidR="00A34334" w:rsidRPr="00E23B4E">
        <w:rPr>
          <w:lang w:val="en-GB"/>
        </w:rPr>
        <w:t>s</w:t>
      </w:r>
      <w:r w:rsidR="00BB7263" w:rsidRPr="00E23B4E">
        <w:rPr>
          <w:lang w:val="en-GB"/>
        </w:rPr>
        <w:t xml:space="preserve">pectrum </w:t>
      </w:r>
      <w:r w:rsidR="00A34334" w:rsidRPr="00E23B4E">
        <w:rPr>
          <w:lang w:val="en-GB"/>
        </w:rPr>
        <w:t>m</w:t>
      </w:r>
      <w:r w:rsidR="00BB7263" w:rsidRPr="00E23B4E">
        <w:rPr>
          <w:lang w:val="en-GB"/>
        </w:rPr>
        <w:t>anagement</w:t>
      </w:r>
    </w:p>
    <w:tbl>
      <w:tblPr>
        <w:tblStyle w:val="LightList-Accent1"/>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60"/>
        <w:gridCol w:w="2706"/>
        <w:gridCol w:w="5906"/>
      </w:tblGrid>
      <w:tr w:rsidR="00E47E38" w:rsidRPr="00AD25AD" w:rsidTr="00962B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0" w:type="dxa"/>
            <w:shd w:val="clear" w:color="auto" w:fill="31849B" w:themeFill="accent5" w:themeFillShade="BF"/>
          </w:tcPr>
          <w:p w:rsidR="00E47E38" w:rsidRPr="00AD25AD" w:rsidRDefault="00E47E38" w:rsidP="00E47E38">
            <w:pPr>
              <w:pStyle w:val="Tablehead"/>
              <w:rPr>
                <w:lang w:val="en-GB"/>
              </w:rPr>
            </w:pPr>
            <w:r w:rsidRPr="00AD25AD">
              <w:rPr>
                <w:lang w:val="en-GB"/>
              </w:rPr>
              <w:t>No</w:t>
            </w:r>
          </w:p>
        </w:tc>
        <w:tc>
          <w:tcPr>
            <w:cnfStyle w:val="000010000000" w:firstRow="0" w:lastRow="0" w:firstColumn="0" w:lastColumn="0" w:oddVBand="1" w:evenVBand="0" w:oddHBand="0" w:evenHBand="0" w:firstRowFirstColumn="0" w:firstRowLastColumn="0" w:lastRowFirstColumn="0" w:lastRowLastColumn="0"/>
            <w:tcW w:w="2767" w:type="dxa"/>
            <w:shd w:val="clear" w:color="auto" w:fill="31849B" w:themeFill="accent5" w:themeFillShade="BF"/>
          </w:tcPr>
          <w:p w:rsidR="00E47E38" w:rsidRPr="00AD25AD" w:rsidRDefault="00E47E38" w:rsidP="00E47E38">
            <w:pPr>
              <w:pStyle w:val="Tablehead"/>
              <w:rPr>
                <w:lang w:val="en-GB"/>
              </w:rPr>
            </w:pPr>
            <w:r w:rsidRPr="00AD25AD">
              <w:rPr>
                <w:lang w:val="en-GB"/>
              </w:rPr>
              <w:t xml:space="preserve">Guideline </w:t>
            </w:r>
            <w:r>
              <w:rPr>
                <w:lang w:val="en-GB"/>
              </w:rPr>
              <w:t>o</w:t>
            </w:r>
            <w:r w:rsidRPr="00AD25AD">
              <w:rPr>
                <w:lang w:val="en-GB"/>
              </w:rPr>
              <w:t>bjectives</w:t>
            </w:r>
          </w:p>
        </w:tc>
        <w:tc>
          <w:tcPr>
            <w:tcW w:w="6095" w:type="dxa"/>
            <w:shd w:val="clear" w:color="auto" w:fill="31849B" w:themeFill="accent5" w:themeFillShade="BF"/>
          </w:tcPr>
          <w:p w:rsidR="00E47E38" w:rsidRPr="00AD25AD" w:rsidRDefault="00E47E38" w:rsidP="00E47E38">
            <w:pPr>
              <w:pStyle w:val="Tablehead"/>
              <w:cnfStyle w:val="100000000000" w:firstRow="1" w:lastRow="0" w:firstColumn="0" w:lastColumn="0" w:oddVBand="0" w:evenVBand="0" w:oddHBand="0" w:evenHBand="0" w:firstRowFirstColumn="0" w:firstRowLastColumn="0" w:lastRowFirstColumn="0" w:lastRowLastColumn="0"/>
              <w:rPr>
                <w:lang w:val="en-GB"/>
              </w:rPr>
            </w:pPr>
            <w:r w:rsidRPr="00AD25AD">
              <w:rPr>
                <w:lang w:val="en-GB"/>
              </w:rPr>
              <w:t>Key Provisions</w:t>
            </w:r>
          </w:p>
        </w:tc>
      </w:tr>
      <w:tr w:rsidR="00E47E38" w:rsidRPr="005024C9" w:rsidTr="00962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DAEEF3" w:themeFill="accent5" w:themeFillTint="33"/>
          </w:tcPr>
          <w:p w:rsidR="00E47E38" w:rsidRPr="005024C9" w:rsidRDefault="00E47E38" w:rsidP="00E47E38">
            <w:pPr>
              <w:pStyle w:val="Tabletext"/>
            </w:pPr>
            <w:r w:rsidRPr="005024C9">
              <w:t>1.</w:t>
            </w:r>
          </w:p>
        </w:tc>
        <w:tc>
          <w:tcPr>
            <w:cnfStyle w:val="000010000000" w:firstRow="0" w:lastRow="0" w:firstColumn="0" w:lastColumn="0" w:oddVBand="1" w:evenVBand="0" w:oddHBand="0" w:evenHBand="0" w:firstRowFirstColumn="0" w:firstRowLastColumn="0" w:lastRowFirstColumn="0" w:lastRowLastColumn="0"/>
            <w:tcW w:w="2767" w:type="dxa"/>
            <w:shd w:val="clear" w:color="auto" w:fill="DAEEF3" w:themeFill="accent5" w:themeFillTint="33"/>
          </w:tcPr>
          <w:p w:rsidR="00E47E38" w:rsidRPr="00E23B4E" w:rsidRDefault="00E47E38" w:rsidP="00E47E38">
            <w:pPr>
              <w:pStyle w:val="Tabletext"/>
              <w:rPr>
                <w:b/>
                <w:bCs w:val="0"/>
              </w:rPr>
            </w:pPr>
            <w:r w:rsidRPr="00E23B4E">
              <w:rPr>
                <w:b/>
                <w:bCs w:val="0"/>
              </w:rPr>
              <w:t>Facilitate the deployment of innovative broadband services and technologies</w:t>
            </w:r>
          </w:p>
        </w:tc>
        <w:tc>
          <w:tcPr>
            <w:tcW w:w="6095" w:type="dxa"/>
            <w:shd w:val="clear" w:color="auto" w:fill="DAEEF3" w:themeFill="accent5" w:themeFillTint="33"/>
          </w:tcPr>
          <w:p w:rsidR="00E47E38" w:rsidRPr="00010706" w:rsidRDefault="00E47E38" w:rsidP="00E47E38">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Reduce unnecessary restrictions on spectrum use</w:t>
            </w:r>
          </w:p>
          <w:p w:rsidR="00E47E38" w:rsidRPr="00010706" w:rsidRDefault="00E47E38" w:rsidP="00E47E38">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Adopt harmonised frequency plans defined by ITU-R recommendations</w:t>
            </w:r>
            <w:r>
              <w:rPr>
                <w:rStyle w:val="FootnoteReference"/>
              </w:rPr>
              <w:footnoteReference w:id="41"/>
            </w:r>
          </w:p>
          <w:p w:rsidR="00E47E38" w:rsidRPr="00010706" w:rsidRDefault="00E47E38" w:rsidP="00E47E38">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Reduce or remove regulatory barriers to</w:t>
            </w:r>
            <w:r>
              <w:t xml:space="preserve"> market</w:t>
            </w:r>
            <w:r w:rsidRPr="00010706">
              <w:t xml:space="preserve"> entry</w:t>
            </w:r>
          </w:p>
          <w:p w:rsidR="00E47E38" w:rsidRPr="005024C9" w:rsidRDefault="00E47E38" w:rsidP="00E47E38">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Ensure operators have access to as wide a choice as possible for spectrum</w:t>
            </w:r>
          </w:p>
        </w:tc>
      </w:tr>
      <w:tr w:rsidR="00E47E38" w:rsidRPr="005024C9" w:rsidTr="00962BC8">
        <w:tc>
          <w:tcPr>
            <w:cnfStyle w:val="001000000000" w:firstRow="0" w:lastRow="0" w:firstColumn="1" w:lastColumn="0" w:oddVBand="0" w:evenVBand="0" w:oddHBand="0" w:evenHBand="0" w:firstRowFirstColumn="0" w:firstRowLastColumn="0" w:lastRowFirstColumn="0" w:lastRowLastColumn="0"/>
            <w:tcW w:w="460" w:type="dxa"/>
          </w:tcPr>
          <w:p w:rsidR="00E47E38" w:rsidRPr="005024C9" w:rsidRDefault="00E47E38" w:rsidP="00E47E38">
            <w:pPr>
              <w:pStyle w:val="Tabletext"/>
            </w:pPr>
            <w:r w:rsidRPr="005024C9">
              <w:lastRenderedPageBreak/>
              <w:t>2.</w:t>
            </w:r>
          </w:p>
        </w:tc>
        <w:tc>
          <w:tcPr>
            <w:cnfStyle w:val="000010000000" w:firstRow="0" w:lastRow="0" w:firstColumn="0" w:lastColumn="0" w:oddVBand="1" w:evenVBand="0" w:oddHBand="0" w:evenHBand="0" w:firstRowFirstColumn="0" w:firstRowLastColumn="0" w:lastRowFirstColumn="0" w:lastRowLastColumn="0"/>
            <w:tcW w:w="2767" w:type="dxa"/>
          </w:tcPr>
          <w:p w:rsidR="00E47E38" w:rsidRPr="00E23B4E" w:rsidRDefault="00E47E38" w:rsidP="00E47E38">
            <w:pPr>
              <w:pStyle w:val="Tabletext"/>
              <w:rPr>
                <w:b/>
                <w:bCs w:val="0"/>
              </w:rPr>
            </w:pPr>
            <w:r w:rsidRPr="00E23B4E">
              <w:rPr>
                <w:b/>
                <w:bCs w:val="0"/>
              </w:rPr>
              <w:t>Promote transparent and non-discriminatory spectrum management policies</w:t>
            </w:r>
          </w:p>
        </w:tc>
        <w:tc>
          <w:tcPr>
            <w:tcW w:w="6095" w:type="dxa"/>
          </w:tcPr>
          <w:p w:rsidR="00E47E38" w:rsidRPr="00E23B4E" w:rsidRDefault="00E47E38" w:rsidP="00E47E38">
            <w:pPr>
              <w:pStyle w:val="Tabletext"/>
              <w:tabs>
                <w:tab w:val="left" w:pos="253"/>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Consult widely and publicly</w:t>
            </w:r>
          </w:p>
          <w:p w:rsidR="00E47E38" w:rsidRPr="005024C9"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t>Implement</w:t>
            </w:r>
            <w:r w:rsidRPr="005024C9">
              <w:t xml:space="preserve"> stable decision making processes</w:t>
            </w:r>
          </w:p>
          <w:p w:rsidR="00E47E38" w:rsidRPr="005024C9"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Publish forecasts of spectrum usage and allocation needs</w:t>
            </w:r>
          </w:p>
          <w:p w:rsidR="00E47E38" w:rsidRPr="005024C9"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Publish frequency allocation plans and overview of assigned spectrum</w:t>
            </w:r>
          </w:p>
          <w:p w:rsidR="00E47E38" w:rsidRPr="005024C9"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Clearly define and implement stable and predictable spectrum authorisation rules and decision-making processes and procedures</w:t>
            </w:r>
          </w:p>
        </w:tc>
      </w:tr>
      <w:tr w:rsidR="00E47E38" w:rsidRPr="005024C9" w:rsidTr="00962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DAEEF3" w:themeFill="accent5" w:themeFillTint="33"/>
          </w:tcPr>
          <w:p w:rsidR="00E47E38" w:rsidRPr="005024C9" w:rsidRDefault="00E47E38" w:rsidP="00E47E38">
            <w:pPr>
              <w:pStyle w:val="Tabletext"/>
            </w:pPr>
            <w:r w:rsidRPr="005024C9">
              <w:t>3</w:t>
            </w:r>
          </w:p>
        </w:tc>
        <w:tc>
          <w:tcPr>
            <w:cnfStyle w:val="000010000000" w:firstRow="0" w:lastRow="0" w:firstColumn="0" w:lastColumn="0" w:oddVBand="1" w:evenVBand="0" w:oddHBand="0" w:evenHBand="0" w:firstRowFirstColumn="0" w:firstRowLastColumn="0" w:lastRowFirstColumn="0" w:lastRowLastColumn="0"/>
            <w:tcW w:w="2767" w:type="dxa"/>
            <w:shd w:val="clear" w:color="auto" w:fill="DAEEF3" w:themeFill="accent5" w:themeFillTint="33"/>
          </w:tcPr>
          <w:p w:rsidR="00E47E38" w:rsidRPr="00E23B4E" w:rsidRDefault="00E47E38" w:rsidP="00E47E38">
            <w:pPr>
              <w:pStyle w:val="Tabletext"/>
              <w:rPr>
                <w:b/>
                <w:bCs w:val="0"/>
              </w:rPr>
            </w:pPr>
            <w:r w:rsidRPr="00E23B4E">
              <w:rPr>
                <w:b/>
                <w:bCs w:val="0"/>
              </w:rPr>
              <w:t>Embrace technology neutrality</w:t>
            </w:r>
          </w:p>
        </w:tc>
        <w:tc>
          <w:tcPr>
            <w:tcW w:w="6095" w:type="dxa"/>
            <w:shd w:val="clear" w:color="auto" w:fill="DAEEF3" w:themeFill="accent5" w:themeFillTint="33"/>
          </w:tcPr>
          <w:p w:rsidR="00E47E38" w:rsidRPr="001D7C46" w:rsidRDefault="00E47E38" w:rsidP="00E47E38">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Facilitate spectrum use for fixed and mobile services</w:t>
            </w:r>
          </w:p>
          <w:p w:rsidR="00E47E38" w:rsidRPr="00010706" w:rsidRDefault="00E47E38" w:rsidP="00E47E38">
            <w:pPr>
              <w:pStyle w:val="Tabletext"/>
              <w:tabs>
                <w:tab w:val="left" w:pos="253"/>
              </w:tabs>
              <w:ind w:left="253" w:hanging="253"/>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 xml:space="preserve">Provide guidelines to mitigate inter-operator interference </w:t>
            </w:r>
          </w:p>
          <w:p w:rsidR="00E47E38" w:rsidRPr="00010706" w:rsidRDefault="00E47E38" w:rsidP="00E47E38">
            <w:pPr>
              <w:pStyle w:val="Tabletext"/>
              <w:tabs>
                <w:tab w:val="left" w:pos="253"/>
              </w:tabs>
              <w:ind w:left="253" w:hanging="253"/>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010706">
              <w:t>Adapt to technological convergence and avoid picking winners</w:t>
            </w:r>
          </w:p>
        </w:tc>
      </w:tr>
      <w:tr w:rsidR="00E47E38" w:rsidRPr="005024C9" w:rsidTr="00962BC8">
        <w:tc>
          <w:tcPr>
            <w:cnfStyle w:val="001000000000" w:firstRow="0" w:lastRow="0" w:firstColumn="1" w:lastColumn="0" w:oddVBand="0" w:evenVBand="0" w:oddHBand="0" w:evenHBand="0" w:firstRowFirstColumn="0" w:firstRowLastColumn="0" w:lastRowFirstColumn="0" w:lastRowLastColumn="0"/>
            <w:tcW w:w="460" w:type="dxa"/>
          </w:tcPr>
          <w:p w:rsidR="00E47E38" w:rsidRPr="005024C9" w:rsidRDefault="00E47E38" w:rsidP="00E47E38">
            <w:pPr>
              <w:pStyle w:val="Tabletext"/>
            </w:pPr>
            <w:r w:rsidRPr="005024C9">
              <w:t>4</w:t>
            </w:r>
          </w:p>
        </w:tc>
        <w:tc>
          <w:tcPr>
            <w:cnfStyle w:val="000010000000" w:firstRow="0" w:lastRow="0" w:firstColumn="0" w:lastColumn="0" w:oddVBand="1" w:evenVBand="0" w:oddHBand="0" w:evenHBand="0" w:firstRowFirstColumn="0" w:firstRowLastColumn="0" w:lastRowFirstColumn="0" w:lastRowLastColumn="0"/>
            <w:tcW w:w="2767" w:type="dxa"/>
          </w:tcPr>
          <w:p w:rsidR="00E47E38" w:rsidRPr="00E23B4E" w:rsidRDefault="00E47E38" w:rsidP="00E47E38">
            <w:pPr>
              <w:pStyle w:val="Tabletext"/>
              <w:rPr>
                <w:b/>
                <w:bCs w:val="0"/>
              </w:rPr>
            </w:pPr>
            <w:r w:rsidRPr="00E23B4E">
              <w:rPr>
                <w:b/>
                <w:bCs w:val="0"/>
              </w:rPr>
              <w:t>Adopt flexible use measures for wireless broadband services</w:t>
            </w:r>
          </w:p>
        </w:tc>
        <w:tc>
          <w:tcPr>
            <w:tcW w:w="6095" w:type="dxa"/>
          </w:tcPr>
          <w:p w:rsidR="00E47E38" w:rsidRPr="00010706"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t>Avoid</w:t>
            </w:r>
            <w:r w:rsidRPr="00010706">
              <w:t xml:space="preserve"> onerous rollout and coverage obligations</w:t>
            </w:r>
          </w:p>
          <w:p w:rsidR="00E47E38" w:rsidRPr="00010706"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Licence conditions that allow operators to provide a full range of converged services</w:t>
            </w:r>
          </w:p>
          <w:p w:rsidR="00E47E38" w:rsidRPr="00010706" w:rsidRDefault="00E47E38" w:rsidP="00E47E38">
            <w:pPr>
              <w:pStyle w:val="Tabletext"/>
              <w:tabs>
                <w:tab w:val="left" w:pos="253"/>
              </w:tabs>
              <w:ind w:left="253" w:hanging="253"/>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Provide incentives for smaller new operators to deploy infrastructure at low cost</w:t>
            </w:r>
          </w:p>
          <w:p w:rsidR="00E47E38" w:rsidRPr="00010706" w:rsidRDefault="00E47E38" w:rsidP="00E47E38">
            <w:pPr>
              <w:pStyle w:val="Tabletext"/>
              <w:tabs>
                <w:tab w:val="left" w:pos="253"/>
              </w:tabs>
              <w:ind w:left="253" w:hanging="253"/>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Adopt lighter regulation for rural and isolated areas</w:t>
            </w:r>
          </w:p>
          <w:p w:rsidR="00E47E38" w:rsidRPr="00010706" w:rsidRDefault="00E47E38" w:rsidP="00E47E38">
            <w:pPr>
              <w:pStyle w:val="Tabletext"/>
              <w:tabs>
                <w:tab w:val="left" w:pos="253"/>
              </w:tabs>
              <w:ind w:left="253" w:hanging="253"/>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t>A</w:t>
            </w:r>
            <w:r w:rsidRPr="00010706">
              <w:t xml:space="preserve">llow secondary </w:t>
            </w:r>
            <w:r>
              <w:t>spectrum</w:t>
            </w:r>
            <w:r w:rsidRPr="00010706">
              <w:t xml:space="preserve"> trading</w:t>
            </w:r>
          </w:p>
          <w:p w:rsidR="00E47E38" w:rsidRPr="005024C9"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010706">
              <w:t xml:space="preserve">Promote </w:t>
            </w:r>
            <w:r>
              <w:t xml:space="preserve">spectrum </w:t>
            </w:r>
            <w:r w:rsidRPr="00010706">
              <w:t>shar</w:t>
            </w:r>
            <w:r>
              <w:t>ing</w:t>
            </w:r>
          </w:p>
        </w:tc>
      </w:tr>
      <w:tr w:rsidR="00E47E38" w:rsidRPr="005024C9" w:rsidTr="00962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DAEEF3" w:themeFill="accent5" w:themeFillTint="33"/>
          </w:tcPr>
          <w:p w:rsidR="00E47E38" w:rsidRPr="005024C9" w:rsidRDefault="00E47E38" w:rsidP="00E47E38">
            <w:pPr>
              <w:pStyle w:val="Tabletext"/>
            </w:pPr>
            <w:r w:rsidRPr="005024C9">
              <w:t>5</w:t>
            </w:r>
          </w:p>
        </w:tc>
        <w:tc>
          <w:tcPr>
            <w:cnfStyle w:val="000010000000" w:firstRow="0" w:lastRow="0" w:firstColumn="0" w:lastColumn="0" w:oddVBand="1" w:evenVBand="0" w:oddHBand="0" w:evenHBand="0" w:firstRowFirstColumn="0" w:firstRowLastColumn="0" w:lastRowFirstColumn="0" w:lastRowLastColumn="0"/>
            <w:tcW w:w="2767" w:type="dxa"/>
            <w:shd w:val="clear" w:color="auto" w:fill="DAEEF3" w:themeFill="accent5" w:themeFillTint="33"/>
          </w:tcPr>
          <w:p w:rsidR="00E47E38" w:rsidRPr="00E23B4E" w:rsidRDefault="00E47E38" w:rsidP="00E47E38">
            <w:pPr>
              <w:pStyle w:val="Tabletext"/>
              <w:rPr>
                <w:b/>
                <w:bCs w:val="0"/>
              </w:rPr>
            </w:pPr>
            <w:r w:rsidRPr="00E23B4E">
              <w:rPr>
                <w:b/>
                <w:bCs w:val="0"/>
              </w:rPr>
              <w:t>Ensure affordability</w:t>
            </w:r>
          </w:p>
        </w:tc>
        <w:tc>
          <w:tcPr>
            <w:tcW w:w="6095" w:type="dxa"/>
            <w:shd w:val="clear" w:color="auto" w:fill="DAEEF3" w:themeFill="accent5" w:themeFillTint="33"/>
          </w:tcPr>
          <w:p w:rsidR="00E47E38" w:rsidRPr="005024C9" w:rsidRDefault="00E47E38" w:rsidP="00E47E38">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t xml:space="preserve">Set </w:t>
            </w:r>
            <w:r w:rsidRPr="005024C9">
              <w:t>reasonable spectrum fees</w:t>
            </w:r>
          </w:p>
          <w:p w:rsidR="00E47E38" w:rsidRPr="005024C9" w:rsidRDefault="00E47E38" w:rsidP="00E47E38">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t>Design t</w:t>
            </w:r>
            <w:r w:rsidRPr="005024C9">
              <w:t xml:space="preserve">ender or auction processes </w:t>
            </w:r>
            <w:r>
              <w:t>to ensure affordability of services</w:t>
            </w:r>
          </w:p>
        </w:tc>
      </w:tr>
      <w:tr w:rsidR="00E47E38" w:rsidRPr="005024C9" w:rsidTr="00962BC8">
        <w:tc>
          <w:tcPr>
            <w:cnfStyle w:val="001000000000" w:firstRow="0" w:lastRow="0" w:firstColumn="1" w:lastColumn="0" w:oddVBand="0" w:evenVBand="0" w:oddHBand="0" w:evenHBand="0" w:firstRowFirstColumn="0" w:firstRowLastColumn="0" w:lastRowFirstColumn="0" w:lastRowLastColumn="0"/>
            <w:tcW w:w="460" w:type="dxa"/>
          </w:tcPr>
          <w:p w:rsidR="00E47E38" w:rsidRPr="005024C9" w:rsidRDefault="00E47E38" w:rsidP="00E47E38">
            <w:pPr>
              <w:pStyle w:val="Tabletext"/>
            </w:pPr>
            <w:r w:rsidRPr="005024C9">
              <w:t>6.</w:t>
            </w:r>
          </w:p>
        </w:tc>
        <w:tc>
          <w:tcPr>
            <w:cnfStyle w:val="000010000000" w:firstRow="0" w:lastRow="0" w:firstColumn="0" w:lastColumn="0" w:oddVBand="1" w:evenVBand="0" w:oddHBand="0" w:evenHBand="0" w:firstRowFirstColumn="0" w:firstRowLastColumn="0" w:lastRowFirstColumn="0" w:lastRowLastColumn="0"/>
            <w:tcW w:w="2767" w:type="dxa"/>
          </w:tcPr>
          <w:p w:rsidR="00E47E38" w:rsidRPr="00E23B4E" w:rsidRDefault="00E47E38" w:rsidP="00E47E38">
            <w:pPr>
              <w:pStyle w:val="Tabletext"/>
              <w:rPr>
                <w:b/>
                <w:bCs w:val="0"/>
              </w:rPr>
            </w:pPr>
            <w:r w:rsidRPr="00E23B4E">
              <w:rPr>
                <w:b/>
                <w:bCs w:val="0"/>
              </w:rPr>
              <w:t>Optimise spectrum availability</w:t>
            </w:r>
          </w:p>
        </w:tc>
        <w:tc>
          <w:tcPr>
            <w:tcW w:w="6095" w:type="dxa"/>
          </w:tcPr>
          <w:p w:rsidR="00E47E38" w:rsidRPr="005024C9"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t>Facilitate the effective and timely access to spectrum</w:t>
            </w:r>
          </w:p>
          <w:p w:rsidR="00E47E38"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t>Spectrum pricing should not be pushed up due to restrictive supply</w:t>
            </w:r>
          </w:p>
          <w:p w:rsidR="00E47E38" w:rsidRPr="005024C9"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t>A</w:t>
            </w:r>
            <w:r w:rsidRPr="005968ED">
              <w:t>ccommodate new and emerging technologies</w:t>
            </w:r>
          </w:p>
        </w:tc>
      </w:tr>
      <w:tr w:rsidR="00E47E38" w:rsidRPr="005024C9" w:rsidTr="00962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DAEEF3" w:themeFill="accent5" w:themeFillTint="33"/>
          </w:tcPr>
          <w:p w:rsidR="00E47E38" w:rsidRPr="005024C9" w:rsidRDefault="00E47E38" w:rsidP="00E47E38">
            <w:pPr>
              <w:pStyle w:val="Tabletext"/>
            </w:pPr>
            <w:r w:rsidRPr="005024C9">
              <w:t>7.</w:t>
            </w:r>
          </w:p>
        </w:tc>
        <w:tc>
          <w:tcPr>
            <w:cnfStyle w:val="000010000000" w:firstRow="0" w:lastRow="0" w:firstColumn="0" w:lastColumn="0" w:oddVBand="1" w:evenVBand="0" w:oddHBand="0" w:evenHBand="0" w:firstRowFirstColumn="0" w:firstRowLastColumn="0" w:lastRowFirstColumn="0" w:lastRowLastColumn="0"/>
            <w:tcW w:w="2767" w:type="dxa"/>
            <w:shd w:val="clear" w:color="auto" w:fill="DAEEF3" w:themeFill="accent5" w:themeFillTint="33"/>
          </w:tcPr>
          <w:p w:rsidR="00E47E38" w:rsidRPr="00E23B4E" w:rsidRDefault="00E47E38" w:rsidP="00E47E38">
            <w:pPr>
              <w:pStyle w:val="Tabletext"/>
              <w:rPr>
                <w:b/>
                <w:bCs w:val="0"/>
              </w:rPr>
            </w:pPr>
            <w:r w:rsidRPr="00E23B4E">
              <w:rPr>
                <w:b/>
                <w:bCs w:val="0"/>
              </w:rPr>
              <w:t>Manage spectrum efficiently</w:t>
            </w:r>
          </w:p>
        </w:tc>
        <w:tc>
          <w:tcPr>
            <w:tcW w:w="6095" w:type="dxa"/>
            <w:shd w:val="clear" w:color="auto" w:fill="DAEEF3" w:themeFill="accent5" w:themeFillTint="33"/>
          </w:tcPr>
          <w:p w:rsidR="00E47E38" w:rsidRDefault="00E47E38" w:rsidP="00E47E38">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t>Ensure r</w:t>
            </w:r>
            <w:r w:rsidRPr="005024C9">
              <w:t>eliance on market forces, economic incentives and technical innovation</w:t>
            </w:r>
          </w:p>
          <w:p w:rsidR="00E47E38" w:rsidRPr="00E23B4E" w:rsidRDefault="00E47E38" w:rsidP="00E47E38">
            <w:pPr>
              <w:pStyle w:val="Tabletext"/>
              <w:tabs>
                <w:tab w:val="left" w:pos="253"/>
              </w:tabs>
              <w:ind w:left="253" w:hanging="253"/>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E23B4E">
              <w:t>Allocate spectrum in an economically efficient manner</w:t>
            </w:r>
          </w:p>
          <w:p w:rsidR="00E47E38" w:rsidRPr="005024C9" w:rsidRDefault="00E47E38" w:rsidP="00E47E38">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E23B4E">
              <w:t>Promote and encourage usage of spectrum efficient technologies</w:t>
            </w:r>
          </w:p>
        </w:tc>
      </w:tr>
      <w:tr w:rsidR="00E47E38" w:rsidRPr="005024C9" w:rsidTr="00962BC8">
        <w:tc>
          <w:tcPr>
            <w:cnfStyle w:val="001000000000" w:firstRow="0" w:lastRow="0" w:firstColumn="1" w:lastColumn="0" w:oddVBand="0" w:evenVBand="0" w:oddHBand="0" w:evenHBand="0" w:firstRowFirstColumn="0" w:firstRowLastColumn="0" w:lastRowFirstColumn="0" w:lastRowLastColumn="0"/>
            <w:tcW w:w="460" w:type="dxa"/>
          </w:tcPr>
          <w:p w:rsidR="00E47E38" w:rsidRPr="005024C9" w:rsidRDefault="00E47E38" w:rsidP="00E47E38">
            <w:pPr>
              <w:pStyle w:val="Tabletext"/>
            </w:pPr>
            <w:r w:rsidRPr="005024C9">
              <w:t>8.</w:t>
            </w:r>
          </w:p>
        </w:tc>
        <w:tc>
          <w:tcPr>
            <w:cnfStyle w:val="000010000000" w:firstRow="0" w:lastRow="0" w:firstColumn="0" w:lastColumn="0" w:oddVBand="1" w:evenVBand="0" w:oddHBand="0" w:evenHBand="0" w:firstRowFirstColumn="0" w:firstRowLastColumn="0" w:lastRowFirstColumn="0" w:lastRowLastColumn="0"/>
            <w:tcW w:w="2767" w:type="dxa"/>
          </w:tcPr>
          <w:p w:rsidR="00E47E38" w:rsidRPr="00E23B4E" w:rsidRDefault="00E47E38" w:rsidP="00E47E38">
            <w:pPr>
              <w:pStyle w:val="Tabletext"/>
              <w:rPr>
                <w:b/>
                <w:bCs w:val="0"/>
              </w:rPr>
            </w:pPr>
            <w:r w:rsidRPr="00E23B4E">
              <w:rPr>
                <w:b/>
                <w:bCs w:val="0"/>
              </w:rPr>
              <w:t>Ensure a level playing field</w:t>
            </w:r>
          </w:p>
        </w:tc>
        <w:tc>
          <w:tcPr>
            <w:tcW w:w="6095" w:type="dxa"/>
          </w:tcPr>
          <w:p w:rsidR="00E47E38" w:rsidRPr="005024C9"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t>Prevent spectrum hoarding:</w:t>
            </w:r>
            <w:r w:rsidRPr="005024C9">
              <w:t xml:space="preserve"> regulators should set a maximum limit to the amount of spectrum one operator may obtain</w:t>
            </w:r>
          </w:p>
        </w:tc>
      </w:tr>
      <w:tr w:rsidR="00E47E38" w:rsidRPr="005024C9" w:rsidTr="00962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dxa"/>
            <w:shd w:val="clear" w:color="auto" w:fill="DAEEF3" w:themeFill="accent5" w:themeFillTint="33"/>
          </w:tcPr>
          <w:p w:rsidR="00E47E38" w:rsidRPr="005024C9" w:rsidRDefault="00E47E38" w:rsidP="00E47E38">
            <w:pPr>
              <w:pStyle w:val="Tabletext"/>
            </w:pPr>
            <w:r w:rsidRPr="005024C9">
              <w:t>9.</w:t>
            </w:r>
          </w:p>
        </w:tc>
        <w:tc>
          <w:tcPr>
            <w:cnfStyle w:val="000010000000" w:firstRow="0" w:lastRow="0" w:firstColumn="0" w:lastColumn="0" w:oddVBand="1" w:evenVBand="0" w:oddHBand="0" w:evenHBand="0" w:firstRowFirstColumn="0" w:firstRowLastColumn="0" w:lastRowFirstColumn="0" w:lastRowLastColumn="0"/>
            <w:tcW w:w="2767" w:type="dxa"/>
            <w:shd w:val="clear" w:color="auto" w:fill="DAEEF3" w:themeFill="accent5" w:themeFillTint="33"/>
          </w:tcPr>
          <w:p w:rsidR="00E47E38" w:rsidRPr="00E23B4E" w:rsidRDefault="00E47E38" w:rsidP="00E47E38">
            <w:pPr>
              <w:pStyle w:val="Tabletext"/>
              <w:rPr>
                <w:b/>
                <w:bCs w:val="0"/>
              </w:rPr>
            </w:pPr>
            <w:r w:rsidRPr="00E23B4E">
              <w:rPr>
                <w:b/>
                <w:bCs w:val="0"/>
              </w:rPr>
              <w:t>Harmonise regional and international standards and practices</w:t>
            </w:r>
          </w:p>
        </w:tc>
        <w:tc>
          <w:tcPr>
            <w:tcW w:w="6095" w:type="dxa"/>
            <w:shd w:val="clear" w:color="auto" w:fill="DAEEF3" w:themeFill="accent5" w:themeFillTint="33"/>
          </w:tcPr>
          <w:p w:rsidR="00E47E38" w:rsidRPr="005024C9" w:rsidRDefault="00E47E38" w:rsidP="00E47E38">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t>Reflect global technical and security standards in national arrangements</w:t>
            </w:r>
          </w:p>
          <w:p w:rsidR="00E47E38" w:rsidRDefault="00E47E38" w:rsidP="00E47E38">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t>Ensure inter-operability for global roaming</w:t>
            </w:r>
          </w:p>
          <w:p w:rsidR="00E47E38" w:rsidRPr="005024C9" w:rsidRDefault="00E47E38" w:rsidP="00E47E38">
            <w:pPr>
              <w:pStyle w:val="Tabletext"/>
              <w:tabs>
                <w:tab w:val="left" w:pos="255"/>
              </w:tabs>
              <w:ind w:left="255" w:hanging="255"/>
              <w:cnfStyle w:val="000000100000" w:firstRow="0" w:lastRow="0" w:firstColumn="0" w:lastColumn="0" w:oddVBand="0" w:evenVBand="0" w:oddHBand="1" w:evenHBand="0" w:firstRowFirstColumn="0" w:firstRowLastColumn="0" w:lastRowFirstColumn="0" w:lastRowLastColumn="0"/>
            </w:pPr>
            <w:r w:rsidRPr="005024C9">
              <w:rPr>
                <w:color w:val="31849B" w:themeColor="accent5" w:themeShade="BF"/>
              </w:rPr>
              <w:t>•</w:t>
            </w:r>
            <w:r w:rsidRPr="005024C9">
              <w:tab/>
            </w:r>
            <w:r w:rsidRPr="00262E76">
              <w:t>Implement policies and allocations that are consistent with regional and global best practice and standards</w:t>
            </w:r>
          </w:p>
        </w:tc>
      </w:tr>
      <w:tr w:rsidR="00E47E38" w:rsidRPr="005024C9" w:rsidTr="00962BC8">
        <w:tc>
          <w:tcPr>
            <w:cnfStyle w:val="001000000000" w:firstRow="0" w:lastRow="0" w:firstColumn="1" w:lastColumn="0" w:oddVBand="0" w:evenVBand="0" w:oddHBand="0" w:evenHBand="0" w:firstRowFirstColumn="0" w:firstRowLastColumn="0" w:lastRowFirstColumn="0" w:lastRowLastColumn="0"/>
            <w:tcW w:w="460" w:type="dxa"/>
          </w:tcPr>
          <w:p w:rsidR="00E47E38" w:rsidRPr="005024C9" w:rsidRDefault="00E47E38" w:rsidP="00E47E38">
            <w:pPr>
              <w:pStyle w:val="Tabletext"/>
            </w:pPr>
            <w:r w:rsidRPr="005024C9">
              <w:t>10.</w:t>
            </w:r>
          </w:p>
        </w:tc>
        <w:tc>
          <w:tcPr>
            <w:cnfStyle w:val="000010000000" w:firstRow="0" w:lastRow="0" w:firstColumn="0" w:lastColumn="0" w:oddVBand="1" w:evenVBand="0" w:oddHBand="0" w:evenHBand="0" w:firstRowFirstColumn="0" w:firstRowLastColumn="0" w:lastRowFirstColumn="0" w:lastRowLastColumn="0"/>
            <w:tcW w:w="2767" w:type="dxa"/>
          </w:tcPr>
          <w:p w:rsidR="00E47E38" w:rsidRPr="00E23B4E" w:rsidRDefault="00E47E38" w:rsidP="00E47E38">
            <w:pPr>
              <w:pStyle w:val="Tabletext"/>
              <w:rPr>
                <w:b/>
                <w:bCs w:val="0"/>
              </w:rPr>
            </w:pPr>
            <w:r w:rsidRPr="00E23B4E">
              <w:rPr>
                <w:b/>
                <w:bCs w:val="0"/>
              </w:rPr>
              <w:t>Adopt a broad approach to promote access</w:t>
            </w:r>
          </w:p>
        </w:tc>
        <w:tc>
          <w:tcPr>
            <w:tcW w:w="6095" w:type="dxa"/>
          </w:tcPr>
          <w:p w:rsidR="00E47E38" w:rsidRPr="005024C9"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t>Introduce</w:t>
            </w:r>
            <w:r w:rsidRPr="005024C9">
              <w:t xml:space="preserve"> supporting regulatory measures such as competitive safeguards, open access and universal service incentives</w:t>
            </w:r>
          </w:p>
          <w:p w:rsidR="00E47E38"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t>Lower or remove import duties on broadband wireless access equipment</w:t>
            </w:r>
          </w:p>
          <w:p w:rsidR="00E47E38" w:rsidRPr="005024C9" w:rsidRDefault="00E47E38" w:rsidP="00E47E38">
            <w:pPr>
              <w:pStyle w:val="Tabletext"/>
              <w:tabs>
                <w:tab w:val="left" w:pos="255"/>
              </w:tabs>
              <w:ind w:left="255" w:hanging="255"/>
              <w:cnfStyle w:val="000000000000" w:firstRow="0" w:lastRow="0" w:firstColumn="0" w:lastColumn="0" w:oddVBand="0" w:evenVBand="0" w:oddHBand="0" w:evenHBand="0" w:firstRowFirstColumn="0" w:firstRowLastColumn="0" w:lastRowFirstColumn="0" w:lastRowLastColumn="0"/>
            </w:pPr>
            <w:r w:rsidRPr="005024C9">
              <w:rPr>
                <w:color w:val="31849B" w:themeColor="accent5" w:themeShade="BF"/>
              </w:rPr>
              <w:t>•</w:t>
            </w:r>
            <w:r w:rsidRPr="005024C9">
              <w:tab/>
            </w:r>
            <w:r w:rsidRPr="00262E76">
              <w:t>Coordinate spectrum management policy and practice with other regulatory instruments (i.e. competition and trade policy, universal service measures etc.)</w:t>
            </w:r>
          </w:p>
        </w:tc>
      </w:tr>
    </w:tbl>
    <w:p w:rsidR="00E47E38" w:rsidRDefault="00E47E38" w:rsidP="00E47E38">
      <w:r>
        <w:t xml:space="preserve">Source: ITU, GSR 2005 Best Practice Guidelines for Spectrum Management to Promote Broadband Access, </w:t>
      </w:r>
      <w:hyperlink r:id="rId38" w:history="1">
        <w:r w:rsidRPr="003A0E17">
          <w:rPr>
            <w:rStyle w:val="Hyperlink"/>
          </w:rPr>
          <w:t>www.itu.int/bestpractices</w:t>
        </w:r>
      </w:hyperlink>
      <w:r>
        <w:t xml:space="preserve"> </w:t>
      </w:r>
    </w:p>
    <w:p w:rsidR="002C7ABB" w:rsidRDefault="002C7ABB"/>
    <w:p w:rsidR="00BB7263" w:rsidRPr="00E23B4E" w:rsidRDefault="001C7B23" w:rsidP="008403C7">
      <w:pPr>
        <w:pStyle w:val="Heading2"/>
        <w:spacing w:before="360"/>
        <w:rPr>
          <w:lang w:val="en-GB"/>
        </w:rPr>
      </w:pPr>
      <w:bookmarkStart w:id="87" w:name="_Toc338321953"/>
      <w:r w:rsidRPr="00E23B4E">
        <w:rPr>
          <w:lang w:val="en-GB"/>
        </w:rPr>
        <w:lastRenderedPageBreak/>
        <w:t>5.</w:t>
      </w:r>
      <w:r w:rsidR="008403C7">
        <w:rPr>
          <w:lang w:val="en-GB"/>
        </w:rPr>
        <w:t>5</w:t>
      </w:r>
      <w:r w:rsidR="00BB7263" w:rsidRPr="00E23B4E">
        <w:rPr>
          <w:lang w:val="en-GB"/>
        </w:rPr>
        <w:tab/>
        <w:t>Additional connectivity considerations</w:t>
      </w:r>
      <w:bookmarkEnd w:id="87"/>
    </w:p>
    <w:p w:rsidR="00BB7263" w:rsidRPr="00E23B4E" w:rsidRDefault="00BB7263" w:rsidP="001C7B23">
      <w:r w:rsidRPr="00E23B4E">
        <w:t xml:space="preserve">As it stands, </w:t>
      </w:r>
      <w:r w:rsidR="00A566AA" w:rsidRPr="00E23B4E">
        <w:t xml:space="preserve">the </w:t>
      </w:r>
      <w:r w:rsidRPr="00E23B4E">
        <w:t xml:space="preserve">Nepal backhaul infrastructure is unlikely to be sufficient to meet medium to long-term adoption broadband targets. Given the nation’s landlocked status, policymakers need to address considerations relating to both local and international connectivity. These factors underscore the importance of establishing an effective interconnection/open access regime as well as stimulating the wholesale market in order to reduce market inefficiency and improve competition. </w:t>
      </w:r>
    </w:p>
    <w:p w:rsidR="00BB7263" w:rsidRPr="00E23B4E" w:rsidRDefault="00BB7263" w:rsidP="001C7B23">
      <w:r w:rsidRPr="00E23B4E">
        <w:t xml:space="preserve">International connection costs pose a major problem for Nepal and adversely affect the quality of service for end users. At present, four operators operate the international connectivity gateways, however, the NTA should consider whether this is in fact sufficient or more competition is needed. In addition, the </w:t>
      </w:r>
      <w:r w:rsidR="00CC00D0" w:rsidRPr="00E23B4E">
        <w:t>government</w:t>
      </w:r>
      <w:r w:rsidRPr="00E23B4E">
        <w:t xml:space="preserve"> should initiate a consultation process with operators in order to determine whether a more open access regime to international gateways is a desirable option. </w:t>
      </w:r>
    </w:p>
    <w:p w:rsidR="00BB7263" w:rsidRPr="00E23B4E" w:rsidRDefault="00A566AA" w:rsidP="00BA6600">
      <w:r w:rsidRPr="00E23B4E">
        <w:t xml:space="preserve">The </w:t>
      </w:r>
      <w:r w:rsidR="00BB7263" w:rsidRPr="00E23B4E">
        <w:t xml:space="preserve">landlocked status means that end users are essentially dependent </w:t>
      </w:r>
      <w:r w:rsidRPr="00E23B4E">
        <w:t xml:space="preserve">on </w:t>
      </w:r>
      <w:r w:rsidR="00BB7263" w:rsidRPr="00E23B4E">
        <w:t>foreign wholesalers providing domestic operators international access. A possible means of addressing this problem is through greater reliance on mobile satellite service (MSS) systems.</w:t>
      </w:r>
      <w:r w:rsidR="00505B8C" w:rsidRPr="00E23B4E">
        <w:t xml:space="preserve"> </w:t>
      </w:r>
    </w:p>
    <w:p w:rsidR="00BB7263" w:rsidRPr="00E23B4E" w:rsidRDefault="00BB7263" w:rsidP="00BA6600">
      <w:r w:rsidRPr="00E23B4E">
        <w:t xml:space="preserve">As discussed in section 3.2, two complete east-west networks, owned by Nepal Telecom and </w:t>
      </w:r>
      <w:proofErr w:type="spellStart"/>
      <w:r w:rsidRPr="00E23B4E">
        <w:t>Ncell</w:t>
      </w:r>
      <w:proofErr w:type="spellEnd"/>
      <w:r w:rsidRPr="00E23B4E">
        <w:t xml:space="preserve"> exist alongside a third, owned and operated by the Nepal Electricity Authority (NEA). The NEA has commenced hauling optical fibre cable through its </w:t>
      </w:r>
      <w:proofErr w:type="spellStart"/>
      <w:r w:rsidRPr="00E23B4E">
        <w:t>powerlines</w:t>
      </w:r>
      <w:proofErr w:type="spellEnd"/>
      <w:r w:rsidRPr="00E23B4E">
        <w:t>. Smaller operators operate their own smaller networks.</w:t>
      </w:r>
      <w:r w:rsidRPr="00E23B4E">
        <w:rPr>
          <w:rStyle w:val="FootnoteReference"/>
          <w:rFonts w:ascii="Arial" w:eastAsia="MS Gothic" w:hAnsi="Arial"/>
        </w:rPr>
        <w:footnoteReference w:id="42"/>
      </w:r>
      <w:r w:rsidRPr="00E23B4E">
        <w:t xml:space="preserve"> In future years, the NEA may assume an increasingly important role within Nepal’s telecommunications sector due to its status in the wholesale market and possession of fibre optical infrastructure.</w:t>
      </w:r>
    </w:p>
    <w:p w:rsidR="00BB7263" w:rsidRPr="00E23B4E" w:rsidRDefault="00BB7263" w:rsidP="008C0A9B">
      <w:pPr>
        <w:rPr>
          <w:rFonts w:cs="Arial"/>
        </w:rPr>
      </w:pPr>
      <w:r w:rsidRPr="00E23B4E">
        <w:rPr>
          <w:rFonts w:cs="Arial"/>
        </w:rPr>
        <w:t xml:space="preserve">Consistent with </w:t>
      </w:r>
      <w:r w:rsidR="00562A39" w:rsidRPr="00E23B4E">
        <w:rPr>
          <w:rFonts w:cs="Arial"/>
        </w:rPr>
        <w:t xml:space="preserve">recent </w:t>
      </w:r>
      <w:r w:rsidRPr="00E23B4E">
        <w:rPr>
          <w:rFonts w:cs="Arial"/>
        </w:rPr>
        <w:t xml:space="preserve">ITU </w:t>
      </w:r>
      <w:r w:rsidR="00562A39" w:rsidRPr="00E23B4E">
        <w:rPr>
          <w:rFonts w:cs="Arial"/>
        </w:rPr>
        <w:t>b</w:t>
      </w:r>
      <w:r w:rsidRPr="00E23B4E">
        <w:rPr>
          <w:rFonts w:cs="Arial"/>
        </w:rPr>
        <w:t xml:space="preserve">roadband </w:t>
      </w:r>
      <w:r w:rsidR="00562A39" w:rsidRPr="00E23B4E">
        <w:rPr>
          <w:rFonts w:cs="Arial"/>
        </w:rPr>
        <w:t>p</w:t>
      </w:r>
      <w:r w:rsidRPr="00E23B4E">
        <w:rPr>
          <w:rFonts w:cs="Arial"/>
        </w:rPr>
        <w:t xml:space="preserve">olicy </w:t>
      </w:r>
      <w:r w:rsidR="00562A39" w:rsidRPr="00E23B4E">
        <w:rPr>
          <w:rFonts w:cs="Arial"/>
        </w:rPr>
        <w:t>r</w:t>
      </w:r>
      <w:r w:rsidRPr="00E23B4E">
        <w:rPr>
          <w:rFonts w:cs="Arial"/>
        </w:rPr>
        <w:t>ecommendation</w:t>
      </w:r>
      <w:r w:rsidR="00562A39" w:rsidRPr="00E23B4E">
        <w:rPr>
          <w:rFonts w:cs="Arial"/>
        </w:rPr>
        <w:t>s</w:t>
      </w:r>
      <w:r w:rsidR="00562A39" w:rsidRPr="00E23B4E">
        <w:rPr>
          <w:rStyle w:val="FootnoteReference"/>
          <w:rFonts w:cs="Arial"/>
        </w:rPr>
        <w:footnoteReference w:id="43"/>
      </w:r>
      <w:r w:rsidRPr="00E23B4E">
        <w:rPr>
          <w:rFonts w:cs="Arial"/>
        </w:rPr>
        <w:t>, there are considerable economic benefits and a high degree of sector support for greater backbone deployment (especially using optical fibre) to support future wireless broadband.</w:t>
      </w:r>
      <w:r w:rsidR="00505B8C" w:rsidRPr="00E23B4E">
        <w:rPr>
          <w:rFonts w:cs="Arial"/>
        </w:rPr>
        <w:t xml:space="preserve"> </w:t>
      </w:r>
      <w:r w:rsidRPr="00E23B4E">
        <w:rPr>
          <w:rFonts w:cs="Arial"/>
        </w:rPr>
        <w:t xml:space="preserve">Consideration should be given to the possibility of using </w:t>
      </w:r>
      <w:r w:rsidRPr="00E23B4E">
        <w:rPr>
          <w:rFonts w:cs="Arial"/>
          <w:color w:val="363636"/>
        </w:rPr>
        <w:t>Rural Telecommunications Development Fund (</w:t>
      </w:r>
      <w:r w:rsidRPr="00E23B4E">
        <w:rPr>
          <w:rFonts w:cs="Arial"/>
        </w:rPr>
        <w:t>RTDF) for financial support,</w:t>
      </w:r>
      <w:r w:rsidRPr="00E23B4E">
        <w:rPr>
          <w:rStyle w:val="FootnoteReference"/>
          <w:rFonts w:ascii="Arial" w:hAnsi="Arial"/>
        </w:rPr>
        <w:footnoteReference w:id="44"/>
      </w:r>
      <w:r w:rsidRPr="00E23B4E">
        <w:rPr>
          <w:rFonts w:cs="Arial"/>
        </w:rPr>
        <w:t xml:space="preserve"> and the possibility of linking to South Asia </w:t>
      </w:r>
      <w:proofErr w:type="spellStart"/>
      <w:r w:rsidRPr="00E23B4E">
        <w:rPr>
          <w:rFonts w:cs="Arial"/>
        </w:rPr>
        <w:t>Subregional</w:t>
      </w:r>
      <w:proofErr w:type="spellEnd"/>
      <w:r w:rsidRPr="00E23B4E">
        <w:rPr>
          <w:rFonts w:cs="Arial"/>
        </w:rPr>
        <w:t xml:space="preserve"> Economic Cooperation (SASEC) Information Highway (IH) Project.</w:t>
      </w:r>
      <w:r w:rsidR="00505B8C" w:rsidRPr="00E23B4E">
        <w:rPr>
          <w:rFonts w:cs="Arial"/>
        </w:rPr>
        <w:t xml:space="preserve"> </w:t>
      </w:r>
      <w:proofErr w:type="gramStart"/>
      <w:r w:rsidR="00E403E9" w:rsidRPr="00E23B4E">
        <w:rPr>
          <w:rFonts w:cs="Arial"/>
        </w:rPr>
        <w:t>Appendix A</w:t>
      </w:r>
      <w:r w:rsidRPr="00E23B4E">
        <w:rPr>
          <w:rFonts w:cs="Arial"/>
        </w:rPr>
        <w:t xml:space="preserve"> details the SASEC IH Project.</w:t>
      </w:r>
      <w:proofErr w:type="gramEnd"/>
      <w:r w:rsidR="00505B8C" w:rsidRPr="00E23B4E">
        <w:rPr>
          <w:rFonts w:cs="Arial"/>
        </w:rPr>
        <w:t xml:space="preserve"> </w:t>
      </w:r>
      <w:r w:rsidRPr="00E23B4E">
        <w:rPr>
          <w:rFonts w:cs="Arial"/>
        </w:rPr>
        <w:t xml:space="preserve">As detailed in the ITU </w:t>
      </w:r>
      <w:r w:rsidR="00BE3D69" w:rsidRPr="00E23B4E">
        <w:rPr>
          <w:rFonts w:cs="Arial"/>
        </w:rPr>
        <w:t xml:space="preserve">report </w:t>
      </w:r>
      <w:r w:rsidR="00E403E9" w:rsidRPr="00E23B4E">
        <w:rPr>
          <w:rFonts w:cs="Arial"/>
          <w:i/>
          <w:iCs/>
        </w:rPr>
        <w:t>Universal Access to Broadband in Nepal</w:t>
      </w:r>
      <w:r w:rsidR="00BE3D69" w:rsidRPr="00E23B4E">
        <w:rPr>
          <w:rFonts w:cs="Arial"/>
          <w:i/>
          <w:iCs/>
        </w:rPr>
        <w:t>,</w:t>
      </w:r>
      <w:r w:rsidRPr="00E23B4E">
        <w:rPr>
          <w:rFonts w:cs="Arial"/>
        </w:rPr>
        <w:t xml:space="preserve"> a backbone optical fibre network is critical and necessary part of the country’s </w:t>
      </w:r>
      <w:r w:rsidR="00BE3D69" w:rsidRPr="00E23B4E">
        <w:rPr>
          <w:rFonts w:cs="Arial"/>
        </w:rPr>
        <w:t xml:space="preserve">wireless broadband </w:t>
      </w:r>
      <w:proofErr w:type="spellStart"/>
      <w:r w:rsidR="00BE3D69" w:rsidRPr="00E23B4E">
        <w:rPr>
          <w:rFonts w:cs="Arial"/>
        </w:rPr>
        <w:t>m</w:t>
      </w:r>
      <w:r w:rsidRPr="00E23B4E">
        <w:rPr>
          <w:rFonts w:cs="Arial"/>
        </w:rPr>
        <w:t>asterplan</w:t>
      </w:r>
      <w:proofErr w:type="spellEnd"/>
      <w:r w:rsidRPr="00E23B4E">
        <w:rPr>
          <w:rFonts w:cs="Arial"/>
        </w:rPr>
        <w:t xml:space="preserve"> and indeed its broader National Broadband Policy and implementation.</w:t>
      </w:r>
      <w:r w:rsidR="00505B8C" w:rsidRPr="00E23B4E">
        <w:rPr>
          <w:rFonts w:cs="Arial"/>
        </w:rPr>
        <w:t xml:space="preserve"> </w:t>
      </w:r>
      <w:r w:rsidRPr="00E23B4E">
        <w:rPr>
          <w:rFonts w:cs="Arial"/>
        </w:rPr>
        <w:t xml:space="preserve">The NTA has estimated that the expending the optical fibre network to </w:t>
      </w:r>
      <w:proofErr w:type="gramStart"/>
      <w:r w:rsidRPr="00E23B4E">
        <w:rPr>
          <w:rFonts w:cs="Arial"/>
        </w:rPr>
        <w:t>all of the</w:t>
      </w:r>
      <w:proofErr w:type="gramEnd"/>
      <w:r w:rsidRPr="00E23B4E">
        <w:rPr>
          <w:rFonts w:cs="Arial"/>
        </w:rPr>
        <w:t xml:space="preserve"> district headquarters would cost around </w:t>
      </w:r>
      <w:r w:rsidR="00BE3D69" w:rsidRPr="00E23B4E">
        <w:rPr>
          <w:rFonts w:cs="Arial"/>
        </w:rPr>
        <w:t>NPR </w:t>
      </w:r>
      <w:r w:rsidRPr="00E23B4E">
        <w:rPr>
          <w:rFonts w:cs="Arial"/>
        </w:rPr>
        <w:t>3 billion.</w:t>
      </w:r>
    </w:p>
    <w:p w:rsidR="00BB7263" w:rsidRPr="00E23B4E" w:rsidRDefault="00BB7263" w:rsidP="001C7B23">
      <w:r w:rsidRPr="00E23B4E">
        <w:t>Given affordability issues, an infrastructure sharing avoids the duplication of expensive backhaul networks is preferred.</w:t>
      </w:r>
      <w:r w:rsidR="00505B8C" w:rsidRPr="00E23B4E">
        <w:t xml:space="preserve"> </w:t>
      </w:r>
      <w:r w:rsidRPr="00E23B4E">
        <w:t>Such sharing can be achieved as other country markets have done by instituting a quality regulatory framework including via a transparent and effective interconnection regime.</w:t>
      </w:r>
    </w:p>
    <w:p w:rsidR="00E26F2D" w:rsidRPr="00E23B4E" w:rsidRDefault="00E26F2D" w:rsidP="000117C7">
      <w:pPr>
        <w:pStyle w:val="Heading1"/>
        <w:spacing w:before="360"/>
        <w:rPr>
          <w:lang w:val="en-GB"/>
        </w:rPr>
      </w:pPr>
      <w:bookmarkStart w:id="88" w:name="_Toc338321954"/>
      <w:r w:rsidRPr="00E23B4E">
        <w:rPr>
          <w:lang w:val="en-GB"/>
        </w:rPr>
        <w:lastRenderedPageBreak/>
        <w:t>6.</w:t>
      </w:r>
      <w:r w:rsidRPr="00E23B4E">
        <w:rPr>
          <w:lang w:val="en-GB"/>
        </w:rPr>
        <w:tab/>
      </w:r>
      <w:r w:rsidR="000117C7" w:rsidRPr="00E23B4E">
        <w:rPr>
          <w:lang w:val="en-GB"/>
        </w:rPr>
        <w:t>Facilitating applications and content</w:t>
      </w:r>
      <w:bookmarkEnd w:id="88"/>
    </w:p>
    <w:p w:rsidR="00E26F2D" w:rsidRPr="00E23B4E" w:rsidRDefault="00E26F2D" w:rsidP="002B266A">
      <w:pPr>
        <w:pStyle w:val="Heading2"/>
        <w:spacing w:before="360"/>
        <w:rPr>
          <w:lang w:val="en-GB"/>
        </w:rPr>
      </w:pPr>
      <w:bookmarkStart w:id="89" w:name="_Toc338321955"/>
      <w:r w:rsidRPr="00E23B4E">
        <w:rPr>
          <w:lang w:val="en-GB"/>
        </w:rPr>
        <w:t>6.1</w:t>
      </w:r>
      <w:r w:rsidRPr="00E23B4E">
        <w:rPr>
          <w:lang w:val="en-GB"/>
        </w:rPr>
        <w:tab/>
        <w:t>Stimulating the content sector in emerging economies</w:t>
      </w:r>
      <w:bookmarkEnd w:id="89"/>
      <w:r w:rsidRPr="00E23B4E">
        <w:rPr>
          <w:lang w:val="en-GB"/>
        </w:rPr>
        <w:t xml:space="preserve"> </w:t>
      </w:r>
    </w:p>
    <w:p w:rsidR="00E26F2D" w:rsidRPr="00E23B4E" w:rsidRDefault="00E26F2D" w:rsidP="00E26F2D">
      <w:r w:rsidRPr="00E23B4E">
        <w:t xml:space="preserve">It is arguable that there is a circular relationship between applications/content and broadband uptake. The higher the penetration of broadband services, the more data /content rich applications consumers demand; whilst the more attractive and relevant applications / content are, the more consumers will demand broadband in order to participate in those markets. </w:t>
      </w:r>
    </w:p>
    <w:p w:rsidR="00E26F2D" w:rsidRPr="00E23B4E" w:rsidRDefault="00E26F2D" w:rsidP="00E26F2D">
      <w:r w:rsidRPr="00E23B4E">
        <w:t xml:space="preserve">There are a number of means through which the </w:t>
      </w:r>
      <w:r w:rsidR="00CC00D0" w:rsidRPr="00E23B4E">
        <w:t>government</w:t>
      </w:r>
      <w:r w:rsidRPr="00E23B4E">
        <w:t xml:space="preserve"> can intervene in order to create an enabling environment for content production industries and ultimately drive demand for their services.</w:t>
      </w:r>
    </w:p>
    <w:p w:rsidR="00E26F2D" w:rsidRPr="00E23B4E" w:rsidRDefault="00E26F2D" w:rsidP="002B266A">
      <w:pPr>
        <w:pStyle w:val="Heading3"/>
        <w:spacing w:before="200"/>
        <w:rPr>
          <w:lang w:val="en-GB"/>
        </w:rPr>
      </w:pPr>
      <w:bookmarkStart w:id="90" w:name="_Toc338321956"/>
      <w:r w:rsidRPr="00E23B4E">
        <w:rPr>
          <w:lang w:val="en-GB"/>
        </w:rPr>
        <w:t>6.1.1</w:t>
      </w:r>
      <w:r w:rsidRPr="00E23B4E">
        <w:rPr>
          <w:lang w:val="en-GB"/>
        </w:rPr>
        <w:tab/>
        <w:t>Educate content entrepreneurs</w:t>
      </w:r>
      <w:bookmarkEnd w:id="90"/>
    </w:p>
    <w:p w:rsidR="00E26F2D" w:rsidRPr="00E23B4E" w:rsidRDefault="00E26F2D" w:rsidP="00E26F2D">
      <w:r w:rsidRPr="00E23B4E">
        <w:t xml:space="preserve">Governments can work to stimulate the domestic content sector by educating their national ICT workforce with the set of skills and outlook that are necessary for the requisite innovation and technical expertise required for the market to expand. </w:t>
      </w:r>
    </w:p>
    <w:p w:rsidR="00E26F2D" w:rsidRPr="00E23B4E" w:rsidRDefault="00E26F2D" w:rsidP="00134767">
      <w:r w:rsidRPr="00E23B4E">
        <w:t>New courses at existing technical/educational institutions may be developed so as to encompass issues associated with applications/content.</w:t>
      </w:r>
      <w:r w:rsidR="00F042F1" w:rsidRPr="00E23B4E">
        <w:t xml:space="preserve"> </w:t>
      </w:r>
      <w:r w:rsidRPr="00E23B4E">
        <w:t xml:space="preserve">It may be necessary for the </w:t>
      </w:r>
      <w:r w:rsidR="00CC00D0" w:rsidRPr="00E23B4E">
        <w:t>government</w:t>
      </w:r>
      <w:r w:rsidRPr="00E23B4E">
        <w:t xml:space="preserve"> to train teachers/trainers with a range of input skills for content production (e.g. graphic design, animation, information technology). An example from Australia is shown in </w:t>
      </w:r>
      <w:r w:rsidR="00E403E9" w:rsidRPr="00E23B4E">
        <w:t>Box 5</w:t>
      </w:r>
      <w:r w:rsidRPr="00E23B4E">
        <w:t>.</w:t>
      </w:r>
      <w:r w:rsidR="00F042F1" w:rsidRPr="00E23B4E">
        <w:t xml:space="preserve"> </w:t>
      </w:r>
      <w:r w:rsidRPr="00E23B4E">
        <w:t xml:space="preserve">Overseas expertise may need to be harnessed for the training of a skilled and dynamic workforce in areas such as management, finance and creative process development. </w:t>
      </w:r>
    </w:p>
    <w:p w:rsidR="00E26F2D" w:rsidRPr="00E23B4E" w:rsidRDefault="00134767" w:rsidP="00E26F2D">
      <w:pPr>
        <w:pStyle w:val="Figuretitle"/>
      </w:pPr>
      <w:r w:rsidRPr="00E23B4E">
        <w:t>Box 5</w:t>
      </w:r>
      <w:r w:rsidR="00E26F2D" w:rsidRPr="00E23B4E">
        <w:t>: Digital media courses at the Australian Film Television and Radio School</w:t>
      </w:r>
      <w:r w:rsidR="00E26F2D" w:rsidRPr="00E23B4E">
        <w:rPr>
          <w:rStyle w:val="FootnoteReference"/>
          <w:rFonts w:ascii="Arial" w:hAnsi="Arial"/>
          <w:b w:val="0"/>
          <w:sz w:val="20"/>
        </w:rPr>
        <w:footnoteReference w:id="45"/>
      </w:r>
    </w:p>
    <w:p w:rsidR="00E26F2D" w:rsidRPr="00E23B4E" w:rsidRDefault="00E26F2D" w:rsidP="00BA6600">
      <w:pPr>
        <w:pStyle w:val="Figuretitle"/>
        <w:keepNext w:val="0"/>
        <w:spacing w:before="120"/>
        <w:ind w:left="0" w:firstLine="0"/>
        <w:rPr>
          <w:b w:val="0"/>
          <w:i/>
          <w:iCs/>
        </w:rPr>
      </w:pPr>
      <w:r w:rsidRPr="00E23B4E">
        <w:rPr>
          <w:b w:val="0"/>
          <w:i/>
          <w:iCs/>
        </w:rPr>
        <w:t>The Australian Film Television and Radio School (AFTRS) offers a number of specialist postgraduate</w:t>
      </w:r>
      <w:r w:rsidRPr="00E23B4E">
        <w:rPr>
          <w:bCs/>
          <w:i/>
          <w:iCs/>
        </w:rPr>
        <w:t xml:space="preserve"> </w:t>
      </w:r>
      <w:r w:rsidRPr="00E23B4E">
        <w:rPr>
          <w:b w:val="0"/>
          <w:i/>
          <w:iCs/>
        </w:rPr>
        <w:t xml:space="preserve">courses within the digital media field of study. </w:t>
      </w:r>
    </w:p>
    <w:p w:rsidR="00E26F2D" w:rsidRPr="00E23B4E" w:rsidRDefault="00E26F2D" w:rsidP="00134767">
      <w:pPr>
        <w:pStyle w:val="Figuretitle"/>
        <w:keepNext w:val="0"/>
        <w:spacing w:before="120"/>
        <w:ind w:left="0" w:firstLine="0"/>
        <w:rPr>
          <w:b w:val="0"/>
          <w:i/>
          <w:iCs/>
        </w:rPr>
      </w:pPr>
      <w:r w:rsidRPr="00E23B4E">
        <w:rPr>
          <w:b w:val="0"/>
          <w:i/>
          <w:iCs/>
        </w:rPr>
        <w:t xml:space="preserve">A ‘Graduate </w:t>
      </w:r>
      <w:r w:rsidRPr="00E23B4E">
        <w:rPr>
          <w:b w:val="0"/>
          <w:bCs/>
          <w:i/>
          <w:iCs/>
        </w:rPr>
        <w:t xml:space="preserve">Certificate in 3D Animation’ </w:t>
      </w:r>
      <w:proofErr w:type="gramStart"/>
      <w:r w:rsidRPr="00E23B4E">
        <w:rPr>
          <w:b w:val="0"/>
          <w:bCs/>
          <w:i/>
          <w:iCs/>
        </w:rPr>
        <w:t xml:space="preserve">provides </w:t>
      </w:r>
      <w:r w:rsidR="00134767" w:rsidRPr="00E23B4E">
        <w:rPr>
          <w:b w:val="0"/>
          <w:bCs/>
          <w:i/>
          <w:iCs/>
        </w:rPr>
        <w:t>”</w:t>
      </w:r>
      <w:proofErr w:type="gramEnd"/>
      <w:r w:rsidRPr="00E23B4E">
        <w:rPr>
          <w:b w:val="0"/>
          <w:bCs/>
          <w:i/>
          <w:iCs/>
        </w:rPr>
        <w:t>A comprehensive, specialist course designed to develop</w:t>
      </w:r>
      <w:r w:rsidRPr="00E23B4E">
        <w:rPr>
          <w:b w:val="0"/>
          <w:i/>
          <w:iCs/>
        </w:rPr>
        <w:t xml:space="preserve"> the professional skills of digital artists through production-focused learning…. [</w:t>
      </w:r>
      <w:proofErr w:type="gramStart"/>
      <w:r w:rsidRPr="00E23B4E">
        <w:rPr>
          <w:b w:val="0"/>
          <w:i/>
          <w:iCs/>
        </w:rPr>
        <w:t>and</w:t>
      </w:r>
      <w:proofErr w:type="gramEnd"/>
      <w:r w:rsidRPr="00E23B4E">
        <w:rPr>
          <w:b w:val="0"/>
          <w:i/>
          <w:iCs/>
        </w:rPr>
        <w:t xml:space="preserve">] course provides a thorough grounding in the art of 3D animation using </w:t>
      </w:r>
      <w:proofErr w:type="spellStart"/>
      <w:r w:rsidRPr="00E23B4E">
        <w:rPr>
          <w:b w:val="0"/>
          <w:i/>
          <w:iCs/>
        </w:rPr>
        <w:t>AutoDesk</w:t>
      </w:r>
      <w:proofErr w:type="spellEnd"/>
      <w:r w:rsidRPr="00E23B4E">
        <w:rPr>
          <w:b w:val="0"/>
          <w:i/>
          <w:iCs/>
        </w:rPr>
        <w:t xml:space="preserve"> Maya software.</w:t>
      </w:r>
    </w:p>
    <w:p w:rsidR="00E26F2D" w:rsidRPr="00E23B4E" w:rsidRDefault="00E26F2D" w:rsidP="00E26F2D">
      <w:pPr>
        <w:pStyle w:val="Figuretitle"/>
        <w:keepNext w:val="0"/>
        <w:spacing w:before="120"/>
        <w:ind w:left="0" w:firstLine="0"/>
        <w:rPr>
          <w:b w:val="0"/>
          <w:i/>
          <w:iCs/>
        </w:rPr>
      </w:pPr>
      <w:r w:rsidRPr="00E23B4E">
        <w:rPr>
          <w:b w:val="0"/>
          <w:i/>
          <w:iCs/>
        </w:rPr>
        <w:t xml:space="preserve">The course offers a number of modules aimed at giving students </w:t>
      </w:r>
      <w:proofErr w:type="gramStart"/>
      <w:r w:rsidRPr="00E23B4E">
        <w:rPr>
          <w:b w:val="0"/>
          <w:i/>
          <w:iCs/>
        </w:rPr>
        <w:t>a grounding</w:t>
      </w:r>
      <w:proofErr w:type="gramEnd"/>
      <w:r w:rsidRPr="00E23B4E">
        <w:rPr>
          <w:b w:val="0"/>
          <w:i/>
          <w:iCs/>
        </w:rPr>
        <w:t xml:space="preserve"> in both the technical and business side of the 3D animation sector:</w:t>
      </w:r>
    </w:p>
    <w:p w:rsidR="00E26F2D" w:rsidRPr="00E23B4E" w:rsidRDefault="00A55107" w:rsidP="00A55107">
      <w:pPr>
        <w:pStyle w:val="Figuretitle"/>
        <w:keepNext w:val="0"/>
        <w:spacing w:before="60"/>
        <w:rPr>
          <w:b w:val="0"/>
          <w:i/>
          <w:iCs/>
        </w:rPr>
      </w:pPr>
      <w:r w:rsidRPr="00E23B4E">
        <w:rPr>
          <w:b w:val="0"/>
          <w:i/>
          <w:iCs/>
          <w:color w:val="31849B" w:themeColor="accent5" w:themeShade="BF"/>
        </w:rPr>
        <w:t>•</w:t>
      </w:r>
      <w:r w:rsidRPr="00E23B4E">
        <w:rPr>
          <w:b w:val="0"/>
          <w:i/>
          <w:iCs/>
        </w:rPr>
        <w:tab/>
      </w:r>
      <w:r w:rsidR="00E26F2D" w:rsidRPr="00E23B4E">
        <w:rPr>
          <w:b w:val="0"/>
          <w:i/>
          <w:iCs/>
        </w:rPr>
        <w:t>3D Graphics Fundamentals;</w:t>
      </w:r>
    </w:p>
    <w:p w:rsidR="00E26F2D" w:rsidRPr="00E23B4E" w:rsidRDefault="00A55107" w:rsidP="00A55107">
      <w:pPr>
        <w:pStyle w:val="Figuretitle"/>
        <w:keepNext w:val="0"/>
        <w:spacing w:before="60"/>
        <w:rPr>
          <w:b w:val="0"/>
          <w:i/>
          <w:iCs/>
        </w:rPr>
      </w:pPr>
      <w:r w:rsidRPr="00E23B4E">
        <w:rPr>
          <w:b w:val="0"/>
          <w:i/>
          <w:iCs/>
          <w:color w:val="31849B" w:themeColor="accent5" w:themeShade="BF"/>
        </w:rPr>
        <w:t>•</w:t>
      </w:r>
      <w:r w:rsidRPr="00E23B4E">
        <w:rPr>
          <w:b w:val="0"/>
          <w:i/>
          <w:iCs/>
        </w:rPr>
        <w:tab/>
      </w:r>
      <w:r w:rsidR="00E26F2D" w:rsidRPr="00E23B4E">
        <w:rPr>
          <w:b w:val="0"/>
          <w:i/>
          <w:iCs/>
        </w:rPr>
        <w:t>Character Animation Foundations;</w:t>
      </w:r>
    </w:p>
    <w:p w:rsidR="00E26F2D" w:rsidRPr="00E23B4E" w:rsidRDefault="00A55107" w:rsidP="00A55107">
      <w:pPr>
        <w:pStyle w:val="Figuretitle"/>
        <w:keepNext w:val="0"/>
        <w:spacing w:before="60"/>
        <w:rPr>
          <w:b w:val="0"/>
          <w:i/>
          <w:iCs/>
        </w:rPr>
      </w:pPr>
      <w:r w:rsidRPr="00E23B4E">
        <w:rPr>
          <w:b w:val="0"/>
          <w:i/>
          <w:iCs/>
          <w:color w:val="31849B" w:themeColor="accent5" w:themeShade="BF"/>
        </w:rPr>
        <w:t>•</w:t>
      </w:r>
      <w:r w:rsidRPr="00E23B4E">
        <w:rPr>
          <w:b w:val="0"/>
          <w:i/>
          <w:iCs/>
        </w:rPr>
        <w:tab/>
      </w:r>
      <w:r w:rsidR="00E26F2D" w:rsidRPr="00E23B4E">
        <w:rPr>
          <w:b w:val="0"/>
          <w:i/>
          <w:iCs/>
        </w:rPr>
        <w:t>Collaborative;</w:t>
      </w:r>
    </w:p>
    <w:p w:rsidR="00E26F2D" w:rsidRPr="00E23B4E" w:rsidRDefault="00A55107" w:rsidP="00A55107">
      <w:pPr>
        <w:pStyle w:val="Figuretitle"/>
        <w:keepNext w:val="0"/>
        <w:spacing w:before="60"/>
        <w:rPr>
          <w:b w:val="0"/>
          <w:i/>
          <w:iCs/>
        </w:rPr>
      </w:pPr>
      <w:r w:rsidRPr="00E23B4E">
        <w:rPr>
          <w:b w:val="0"/>
          <w:i/>
          <w:iCs/>
          <w:color w:val="31849B" w:themeColor="accent5" w:themeShade="BF"/>
        </w:rPr>
        <w:t>•</w:t>
      </w:r>
      <w:r w:rsidRPr="00E23B4E">
        <w:rPr>
          <w:b w:val="0"/>
          <w:i/>
          <w:iCs/>
        </w:rPr>
        <w:tab/>
      </w:r>
      <w:r w:rsidR="00E26F2D" w:rsidRPr="00E23B4E">
        <w:rPr>
          <w:b w:val="0"/>
          <w:i/>
          <w:iCs/>
        </w:rPr>
        <w:t>Creative Research;</w:t>
      </w:r>
    </w:p>
    <w:p w:rsidR="00E26F2D" w:rsidRPr="00E23B4E" w:rsidRDefault="00A55107" w:rsidP="00A55107">
      <w:pPr>
        <w:pStyle w:val="Figuretitle"/>
        <w:keepNext w:val="0"/>
        <w:spacing w:before="60"/>
        <w:rPr>
          <w:b w:val="0"/>
          <w:i/>
          <w:iCs/>
        </w:rPr>
      </w:pPr>
      <w:r w:rsidRPr="00E23B4E">
        <w:rPr>
          <w:b w:val="0"/>
          <w:i/>
          <w:iCs/>
          <w:color w:val="31849B" w:themeColor="accent5" w:themeShade="BF"/>
        </w:rPr>
        <w:t>•</w:t>
      </w:r>
      <w:r w:rsidRPr="00E23B4E">
        <w:rPr>
          <w:b w:val="0"/>
          <w:i/>
          <w:iCs/>
        </w:rPr>
        <w:tab/>
      </w:r>
      <w:r w:rsidR="00E26F2D" w:rsidRPr="00E23B4E">
        <w:rPr>
          <w:b w:val="0"/>
          <w:i/>
          <w:iCs/>
        </w:rPr>
        <w:t>Industry Brief;</w:t>
      </w:r>
    </w:p>
    <w:p w:rsidR="00E26F2D" w:rsidRPr="00E23B4E" w:rsidRDefault="00A55107" w:rsidP="00A55107">
      <w:pPr>
        <w:pStyle w:val="Figuretitle"/>
        <w:keepNext w:val="0"/>
        <w:spacing w:before="60"/>
        <w:rPr>
          <w:b w:val="0"/>
          <w:i/>
          <w:iCs/>
        </w:rPr>
      </w:pPr>
      <w:r w:rsidRPr="00E23B4E">
        <w:rPr>
          <w:b w:val="0"/>
          <w:i/>
          <w:iCs/>
          <w:color w:val="31849B" w:themeColor="accent5" w:themeShade="BF"/>
        </w:rPr>
        <w:t>•</w:t>
      </w:r>
      <w:r w:rsidRPr="00E23B4E">
        <w:rPr>
          <w:b w:val="0"/>
          <w:i/>
          <w:iCs/>
        </w:rPr>
        <w:tab/>
      </w:r>
      <w:r w:rsidR="00E26F2D" w:rsidRPr="00E23B4E">
        <w:rPr>
          <w:b w:val="0"/>
          <w:i/>
          <w:iCs/>
        </w:rPr>
        <w:t>Introduction to Running Your Own Creative Business; and</w:t>
      </w:r>
    </w:p>
    <w:p w:rsidR="00E26F2D" w:rsidRPr="00E23B4E" w:rsidRDefault="00A55107" w:rsidP="00A55107">
      <w:pPr>
        <w:pStyle w:val="Figuretitle"/>
        <w:keepNext w:val="0"/>
        <w:spacing w:before="60"/>
        <w:rPr>
          <w:b w:val="0"/>
        </w:rPr>
      </w:pPr>
      <w:r w:rsidRPr="00E23B4E">
        <w:rPr>
          <w:b w:val="0"/>
          <w:i/>
          <w:iCs/>
          <w:color w:val="31849B" w:themeColor="accent5" w:themeShade="BF"/>
        </w:rPr>
        <w:t>•</w:t>
      </w:r>
      <w:r w:rsidRPr="00E23B4E">
        <w:rPr>
          <w:b w:val="0"/>
          <w:i/>
          <w:iCs/>
        </w:rPr>
        <w:tab/>
      </w:r>
      <w:r w:rsidR="00E26F2D" w:rsidRPr="00E23B4E">
        <w:rPr>
          <w:b w:val="0"/>
          <w:i/>
          <w:iCs/>
        </w:rPr>
        <w:t>Key Figures in Animatio</w:t>
      </w:r>
      <w:r w:rsidR="00E26F2D" w:rsidRPr="00E23B4E">
        <w:rPr>
          <w:b w:val="0"/>
        </w:rPr>
        <w:t>n</w:t>
      </w:r>
    </w:p>
    <w:p w:rsidR="00134767" w:rsidRPr="00E23B4E" w:rsidRDefault="00134767" w:rsidP="00A55107">
      <w:pPr>
        <w:pStyle w:val="Figuretitle"/>
        <w:keepNext w:val="0"/>
        <w:spacing w:before="60"/>
        <w:rPr>
          <w:b w:val="0"/>
        </w:rPr>
      </w:pPr>
      <w:r w:rsidRPr="00E23B4E">
        <w:rPr>
          <w:b w:val="0"/>
          <w:i/>
          <w:iCs/>
          <w:color w:val="31849B" w:themeColor="accent5" w:themeShade="BF"/>
        </w:rPr>
        <w:t>…”</w:t>
      </w:r>
    </w:p>
    <w:p w:rsidR="00E26F2D" w:rsidRPr="00E23B4E" w:rsidRDefault="00E26F2D" w:rsidP="00A55107">
      <w:r w:rsidRPr="00E23B4E">
        <w:t xml:space="preserve">The </w:t>
      </w:r>
      <w:r w:rsidR="00CC00D0" w:rsidRPr="00E23B4E">
        <w:t>government</w:t>
      </w:r>
      <w:r w:rsidRPr="00E23B4E">
        <w:t xml:space="preserve"> should also be open to obtaining overseas assistance in developing appropriate competency/skill measures and standards/ certification. </w:t>
      </w:r>
    </w:p>
    <w:p w:rsidR="00E26F2D" w:rsidRPr="00E23B4E" w:rsidRDefault="00A55107" w:rsidP="00A55107">
      <w:pPr>
        <w:pStyle w:val="Heading3"/>
        <w:rPr>
          <w:lang w:val="en-GB"/>
        </w:rPr>
      </w:pPr>
      <w:bookmarkStart w:id="91" w:name="_Toc338321957"/>
      <w:r w:rsidRPr="00E23B4E">
        <w:rPr>
          <w:lang w:val="en-GB"/>
        </w:rPr>
        <w:lastRenderedPageBreak/>
        <w:t>6.1.2</w:t>
      </w:r>
      <w:r w:rsidRPr="00E23B4E">
        <w:rPr>
          <w:lang w:val="en-GB"/>
        </w:rPr>
        <w:tab/>
      </w:r>
      <w:r w:rsidR="00E26F2D" w:rsidRPr="00E23B4E">
        <w:rPr>
          <w:lang w:val="en-GB"/>
        </w:rPr>
        <w:t>Subsidise content production</w:t>
      </w:r>
      <w:bookmarkEnd w:id="91"/>
    </w:p>
    <w:p w:rsidR="00E26F2D" w:rsidRPr="00E23B4E" w:rsidRDefault="00E26F2D" w:rsidP="00A55107">
      <w:r w:rsidRPr="00E23B4E">
        <w:t xml:space="preserve">In order to improve the supply of content, financial tools such as direct outlays and tax measures may be employed by the </w:t>
      </w:r>
      <w:r w:rsidR="00CC00D0" w:rsidRPr="00E23B4E">
        <w:t>government</w:t>
      </w:r>
      <w:r w:rsidRPr="00E23B4E">
        <w:t xml:space="preserve">. Each tool possesses unique policy design issues that must be properly addressed prior to implementation. </w:t>
      </w:r>
    </w:p>
    <w:p w:rsidR="00E26F2D" w:rsidRPr="00E23B4E" w:rsidRDefault="00A55107" w:rsidP="00A55107">
      <w:pPr>
        <w:pStyle w:val="Heading3"/>
        <w:rPr>
          <w:lang w:val="en-GB"/>
        </w:rPr>
      </w:pPr>
      <w:bookmarkStart w:id="92" w:name="_Toc338321958"/>
      <w:r w:rsidRPr="00E23B4E">
        <w:rPr>
          <w:lang w:val="en-GB"/>
        </w:rPr>
        <w:t>6.1.3</w:t>
      </w:r>
      <w:r w:rsidRPr="00E23B4E">
        <w:rPr>
          <w:lang w:val="en-GB"/>
        </w:rPr>
        <w:tab/>
      </w:r>
      <w:r w:rsidR="00E26F2D" w:rsidRPr="00E23B4E">
        <w:rPr>
          <w:lang w:val="en-GB"/>
        </w:rPr>
        <w:t>Regulatory options</w:t>
      </w:r>
      <w:bookmarkEnd w:id="92"/>
    </w:p>
    <w:p w:rsidR="00E26F2D" w:rsidRPr="00E23B4E" w:rsidRDefault="00E26F2D" w:rsidP="00A55107">
      <w:r w:rsidRPr="00E23B4E">
        <w:t xml:space="preserve">Regulatory measures provide the means to stimulate content production with relatively low direct costs to </w:t>
      </w:r>
      <w:r w:rsidR="00CC00D0" w:rsidRPr="00E23B4E">
        <w:t>government</w:t>
      </w:r>
      <w:r w:rsidRPr="00E23B4E">
        <w:t xml:space="preserve">s. For example, local content rules may provide a domestic content quota – in Australia, this was a key driver behind the early development of content production. </w:t>
      </w:r>
    </w:p>
    <w:p w:rsidR="00E26F2D" w:rsidRPr="00E23B4E" w:rsidRDefault="00E26F2D" w:rsidP="00A55107">
      <w:r w:rsidRPr="00E23B4E">
        <w:t xml:space="preserve">As discussed in 6.1.2, policy design issues, such as the location on the value chain where the intervention occurs and preferences for the type of content development will need to be considered. </w:t>
      </w:r>
    </w:p>
    <w:p w:rsidR="00E26F2D" w:rsidRPr="00E23B4E" w:rsidRDefault="00A55107" w:rsidP="00A55107">
      <w:pPr>
        <w:pStyle w:val="Heading3"/>
        <w:rPr>
          <w:lang w:val="en-GB"/>
        </w:rPr>
      </w:pPr>
      <w:bookmarkStart w:id="93" w:name="_Toc338321959"/>
      <w:r w:rsidRPr="00E23B4E">
        <w:rPr>
          <w:lang w:val="en-GB"/>
        </w:rPr>
        <w:t>6.1.4</w:t>
      </w:r>
      <w:r w:rsidRPr="00E23B4E">
        <w:rPr>
          <w:lang w:val="en-GB"/>
        </w:rPr>
        <w:tab/>
      </w:r>
      <w:r w:rsidR="00E26F2D" w:rsidRPr="00E23B4E">
        <w:rPr>
          <w:lang w:val="en-GB"/>
        </w:rPr>
        <w:t>Direct government action and leadership</w:t>
      </w:r>
      <w:bookmarkEnd w:id="93"/>
    </w:p>
    <w:p w:rsidR="00E26F2D" w:rsidRPr="00E23B4E" w:rsidRDefault="00E26F2D" w:rsidP="00A55107">
      <w:r w:rsidRPr="00E23B4E">
        <w:t>Governments can take the lead to develop and deploy online/wireless services.</w:t>
      </w:r>
      <w:r w:rsidR="00F042F1" w:rsidRPr="00E23B4E">
        <w:t xml:space="preserve"> </w:t>
      </w:r>
      <w:r w:rsidRPr="00E23B4E">
        <w:t>If there exists good access to bandwidth and devices, online and wireless delivery can be a highly cost effective to provide information about government services and some of the services themselves in a much more equitable manner. Initiatives should not be limited to national governments: regional and local government can provide important and useful information to local residents and businesses.</w:t>
      </w:r>
    </w:p>
    <w:p w:rsidR="00E26F2D" w:rsidRPr="00E23B4E" w:rsidRDefault="00E26F2D" w:rsidP="00A55107">
      <w:r w:rsidRPr="00E23B4E">
        <w:t>In the ITU Universal</w:t>
      </w:r>
      <w:r w:rsidR="00E403E9" w:rsidRPr="00E23B4E">
        <w:t xml:space="preserve"> Access to Broadband in Nepal</w:t>
      </w:r>
      <w:r w:rsidRPr="00E23B4E">
        <w:t xml:space="preserve"> Paper of 2011, it was acknowledged that there was ‘little regulatory intervention required at the application layer’ but there were ‘significant roles for the </w:t>
      </w:r>
      <w:r w:rsidR="00CC00D0" w:rsidRPr="00E23B4E">
        <w:t>government</w:t>
      </w:r>
      <w:r w:rsidRPr="00E23B4E">
        <w:t xml:space="preserve"> in:</w:t>
      </w:r>
    </w:p>
    <w:p w:rsidR="00E26F2D" w:rsidRPr="00E23B4E" w:rsidRDefault="00A55107" w:rsidP="001D4338">
      <w:pPr>
        <w:pStyle w:val="Enumlevel1"/>
      </w:pPr>
      <w:r w:rsidRPr="00E23B4E">
        <w:rPr>
          <w:b/>
          <w:i/>
          <w:iCs/>
          <w:color w:val="31849B" w:themeColor="accent5" w:themeShade="BF"/>
        </w:rPr>
        <w:t>•</w:t>
      </w:r>
      <w:r w:rsidRPr="00E23B4E">
        <w:rPr>
          <w:b/>
          <w:i/>
          <w:iCs/>
        </w:rPr>
        <w:tab/>
      </w:r>
      <w:r w:rsidR="001D4338" w:rsidRPr="00E23B4E">
        <w:t xml:space="preserve">promoting </w:t>
      </w:r>
      <w:r w:rsidR="00E26F2D" w:rsidRPr="00E23B4E">
        <w:t>digital literacy and skills;</w:t>
      </w:r>
    </w:p>
    <w:p w:rsidR="00E26F2D" w:rsidRPr="00E23B4E" w:rsidRDefault="00A55107" w:rsidP="001D4338">
      <w:pPr>
        <w:pStyle w:val="Enumlevel1"/>
      </w:pPr>
      <w:r w:rsidRPr="00E23B4E">
        <w:rPr>
          <w:b/>
          <w:i/>
          <w:iCs/>
          <w:color w:val="31849B" w:themeColor="accent5" w:themeShade="BF"/>
        </w:rPr>
        <w:t>•</w:t>
      </w:r>
      <w:r w:rsidRPr="00E23B4E">
        <w:rPr>
          <w:b/>
          <w:i/>
          <w:iCs/>
        </w:rPr>
        <w:tab/>
      </w:r>
      <w:r w:rsidR="001D4338" w:rsidRPr="00E23B4E">
        <w:t xml:space="preserve">adopting </w:t>
      </w:r>
      <w:r w:rsidR="00E26F2D" w:rsidRPr="00E23B4E">
        <w:t>e-Governance as a means of improving government services, stimulating domestic e-business and developing useful sources of local content online; and</w:t>
      </w:r>
    </w:p>
    <w:p w:rsidR="00E26F2D" w:rsidRPr="00E23B4E" w:rsidRDefault="00A55107" w:rsidP="001D4338">
      <w:pPr>
        <w:pStyle w:val="Enumlevel1"/>
      </w:pPr>
      <w:r w:rsidRPr="00E23B4E">
        <w:rPr>
          <w:b/>
          <w:i/>
          <w:iCs/>
          <w:color w:val="31849B" w:themeColor="accent5" w:themeShade="BF"/>
        </w:rPr>
        <w:t>•</w:t>
      </w:r>
      <w:r w:rsidRPr="00E23B4E">
        <w:rPr>
          <w:b/>
          <w:i/>
          <w:iCs/>
        </w:rPr>
        <w:tab/>
      </w:r>
      <w:r w:rsidR="001D4338" w:rsidRPr="00E23B4E">
        <w:t xml:space="preserve">incorporating </w:t>
      </w:r>
      <w:r w:rsidR="00E26F2D" w:rsidRPr="00E23B4E">
        <w:t>e-learning in education program</w:t>
      </w:r>
      <w:r w:rsidR="00E92391" w:rsidRPr="00E23B4E">
        <w:t>me</w:t>
      </w:r>
      <w:r w:rsidR="00E26F2D" w:rsidRPr="00E23B4E">
        <w:t>s and using it to open up new opportunities for professional development of teachers, medical staff, and others interested in obtaining access to current information and expertise online.’</w:t>
      </w:r>
    </w:p>
    <w:p w:rsidR="00E26F2D" w:rsidRPr="00E23B4E" w:rsidRDefault="00E26F2D" w:rsidP="00A55107">
      <w:r w:rsidRPr="00E23B4E">
        <w:t xml:space="preserve">Rewards/recognition was also suggested for areas related to rural communications development, content/applications development and ‘broadband readiness’ disclosures for residential and commercial developments. </w:t>
      </w:r>
    </w:p>
    <w:p w:rsidR="00E26F2D" w:rsidRPr="00E23B4E" w:rsidRDefault="00A55107" w:rsidP="00A55107">
      <w:pPr>
        <w:pStyle w:val="Heading2"/>
        <w:rPr>
          <w:lang w:val="en-GB"/>
        </w:rPr>
      </w:pPr>
      <w:bookmarkStart w:id="94" w:name="_Toc338321960"/>
      <w:r w:rsidRPr="00E23B4E">
        <w:rPr>
          <w:lang w:val="en-GB"/>
        </w:rPr>
        <w:t>6.2</w:t>
      </w:r>
      <w:r w:rsidRPr="00E23B4E">
        <w:rPr>
          <w:lang w:val="en-GB"/>
        </w:rPr>
        <w:tab/>
      </w:r>
      <w:r w:rsidR="00E26F2D" w:rsidRPr="00E23B4E">
        <w:rPr>
          <w:lang w:val="en-GB"/>
        </w:rPr>
        <w:t>The prevailing environment in Nepal</w:t>
      </w:r>
      <w:bookmarkEnd w:id="94"/>
    </w:p>
    <w:p w:rsidR="00E26F2D" w:rsidRPr="00E23B4E" w:rsidRDefault="001D4338" w:rsidP="00E3634F">
      <w:r w:rsidRPr="00E23B4E">
        <w:t>D</w:t>
      </w:r>
      <w:r w:rsidR="00E26F2D" w:rsidRPr="00E23B4E">
        <w:t xml:space="preserve">igital media content has its origins pre-June 1994 when the Nepal Academy for Science and Technology (NSAT) and the Nepal Forum for Environmental Journalists (NFEJ) began trialling email services. </w:t>
      </w:r>
      <w:r w:rsidR="00E403E9" w:rsidRPr="00E23B4E">
        <w:t xml:space="preserve">Table </w:t>
      </w:r>
      <w:r w:rsidR="00E3634F">
        <w:t>8</w:t>
      </w:r>
      <w:r w:rsidR="00E3634F" w:rsidRPr="00E23B4E">
        <w:t xml:space="preserve"> </w:t>
      </w:r>
      <w:r w:rsidR="00E26F2D" w:rsidRPr="00E23B4E">
        <w:t>provides a timeline of the growth of such services in Nepal up until present-day.</w:t>
      </w:r>
    </w:p>
    <w:p w:rsidR="00E26F2D" w:rsidRPr="00E23B4E" w:rsidRDefault="001D4338" w:rsidP="00E3634F">
      <w:pPr>
        <w:pStyle w:val="Tabletitle0"/>
        <w:rPr>
          <w:lang w:val="en-GB"/>
        </w:rPr>
      </w:pPr>
      <w:r w:rsidRPr="00E23B4E">
        <w:rPr>
          <w:lang w:val="en-GB"/>
        </w:rPr>
        <w:t xml:space="preserve">Table </w:t>
      </w:r>
      <w:r w:rsidR="00E3634F">
        <w:rPr>
          <w:lang w:val="en-GB"/>
        </w:rPr>
        <w:t>8</w:t>
      </w:r>
      <w:r w:rsidR="00E26F2D" w:rsidRPr="00E23B4E">
        <w:rPr>
          <w:lang w:val="en-GB"/>
        </w:rPr>
        <w:t>:</w:t>
      </w:r>
      <w:r w:rsidR="00A55107" w:rsidRPr="00E23B4E">
        <w:rPr>
          <w:lang w:val="en-GB"/>
        </w:rPr>
        <w:t xml:space="preserve"> </w:t>
      </w:r>
      <w:r w:rsidR="00E26F2D" w:rsidRPr="00E23B4E">
        <w:rPr>
          <w:lang w:val="en-GB"/>
        </w:rPr>
        <w:t>Timeline of the provision of online media content in Nepal</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821"/>
        <w:gridCol w:w="2061"/>
        <w:gridCol w:w="5190"/>
      </w:tblGrid>
      <w:tr w:rsidR="00E26F2D" w:rsidRPr="00E23B4E" w:rsidTr="00B82D9A">
        <w:trPr>
          <w:tblHeader/>
          <w:jc w:val="center"/>
        </w:trPr>
        <w:tc>
          <w:tcPr>
            <w:tcW w:w="1908" w:type="dxa"/>
            <w:shd w:val="clear" w:color="auto" w:fill="31849B" w:themeFill="accent5" w:themeFillShade="BF"/>
          </w:tcPr>
          <w:p w:rsidR="00E26F2D" w:rsidRPr="00E23B4E" w:rsidRDefault="00E26F2D" w:rsidP="00A55107">
            <w:pPr>
              <w:pStyle w:val="Tablehead"/>
              <w:rPr>
                <w:lang w:val="en-GB"/>
              </w:rPr>
            </w:pPr>
            <w:r w:rsidRPr="00E23B4E">
              <w:rPr>
                <w:lang w:val="en-GB"/>
              </w:rPr>
              <w:t>Year</w:t>
            </w:r>
          </w:p>
        </w:tc>
        <w:tc>
          <w:tcPr>
            <w:tcW w:w="2160" w:type="dxa"/>
            <w:shd w:val="clear" w:color="auto" w:fill="31849B" w:themeFill="accent5" w:themeFillShade="BF"/>
          </w:tcPr>
          <w:p w:rsidR="00E26F2D" w:rsidRPr="00E23B4E" w:rsidRDefault="00E26F2D" w:rsidP="00A55107">
            <w:pPr>
              <w:pStyle w:val="Tablehead"/>
              <w:rPr>
                <w:lang w:val="en-GB"/>
              </w:rPr>
            </w:pPr>
            <w:r w:rsidRPr="00E23B4E">
              <w:rPr>
                <w:lang w:val="en-GB"/>
              </w:rPr>
              <w:t>Company / Organisation</w:t>
            </w:r>
          </w:p>
        </w:tc>
        <w:tc>
          <w:tcPr>
            <w:tcW w:w="5508" w:type="dxa"/>
            <w:shd w:val="clear" w:color="auto" w:fill="31849B" w:themeFill="accent5" w:themeFillShade="BF"/>
          </w:tcPr>
          <w:p w:rsidR="00E26F2D" w:rsidRPr="00E23B4E" w:rsidRDefault="00E26F2D" w:rsidP="00A55107">
            <w:pPr>
              <w:pStyle w:val="Tablehead"/>
              <w:rPr>
                <w:lang w:val="en-GB"/>
              </w:rPr>
            </w:pPr>
            <w:r w:rsidRPr="00E23B4E">
              <w:rPr>
                <w:lang w:val="en-GB"/>
              </w:rPr>
              <w:t>Detail</w:t>
            </w:r>
          </w:p>
        </w:tc>
      </w:tr>
      <w:tr w:rsidR="00E26F2D" w:rsidRPr="00E23B4E" w:rsidTr="00B82D9A">
        <w:trPr>
          <w:jc w:val="center"/>
        </w:trPr>
        <w:tc>
          <w:tcPr>
            <w:tcW w:w="1908" w:type="dxa"/>
            <w:shd w:val="clear" w:color="auto" w:fill="DAEEF3" w:themeFill="accent5" w:themeFillTint="33"/>
          </w:tcPr>
          <w:p w:rsidR="00E26F2D" w:rsidRPr="00E23B4E" w:rsidRDefault="00E26F2D" w:rsidP="00A55107">
            <w:pPr>
              <w:pStyle w:val="Tabletext"/>
              <w:rPr>
                <w:b/>
                <w:bCs w:val="0"/>
              </w:rPr>
            </w:pPr>
            <w:r w:rsidRPr="00E23B4E">
              <w:rPr>
                <w:b/>
                <w:bCs w:val="0"/>
              </w:rPr>
              <w:t>July 1995</w:t>
            </w:r>
          </w:p>
        </w:tc>
        <w:tc>
          <w:tcPr>
            <w:tcW w:w="2160" w:type="dxa"/>
            <w:shd w:val="clear" w:color="auto" w:fill="DAEEF3" w:themeFill="accent5" w:themeFillTint="33"/>
          </w:tcPr>
          <w:p w:rsidR="00E26F2D" w:rsidRPr="00E23B4E" w:rsidRDefault="00E26F2D" w:rsidP="00A55107">
            <w:pPr>
              <w:pStyle w:val="Tabletext"/>
            </w:pPr>
            <w:proofErr w:type="spellStart"/>
            <w:r w:rsidRPr="00E23B4E">
              <w:t>Merchantile</w:t>
            </w:r>
            <w:proofErr w:type="spellEnd"/>
          </w:p>
        </w:tc>
        <w:tc>
          <w:tcPr>
            <w:tcW w:w="5508" w:type="dxa"/>
            <w:shd w:val="clear" w:color="auto" w:fill="DAEEF3" w:themeFill="accent5" w:themeFillTint="33"/>
          </w:tcPr>
          <w:p w:rsidR="00E26F2D" w:rsidRPr="00E23B4E" w:rsidRDefault="00A55107" w:rsidP="00A55107">
            <w:pPr>
              <w:pStyle w:val="Tabletext"/>
              <w:tabs>
                <w:tab w:val="left" w:pos="240"/>
              </w:tabs>
              <w:ind w:left="240" w:hanging="240"/>
            </w:pPr>
            <w:r w:rsidRPr="00E23B4E">
              <w:rPr>
                <w:b/>
                <w:i/>
                <w:iCs/>
                <w:color w:val="31849B" w:themeColor="accent5" w:themeShade="BF"/>
              </w:rPr>
              <w:t>•</w:t>
            </w:r>
            <w:r w:rsidRPr="00E23B4E">
              <w:rPr>
                <w:b/>
                <w:i/>
                <w:iCs/>
              </w:rPr>
              <w:tab/>
            </w:r>
            <w:r w:rsidR="00E26F2D" w:rsidRPr="00E23B4E">
              <w:t>Provides full online access via Nepal Telecom (using Singapore backhaul network)</w:t>
            </w:r>
          </w:p>
        </w:tc>
      </w:tr>
      <w:tr w:rsidR="00E26F2D" w:rsidRPr="00E23B4E" w:rsidTr="00B82D9A">
        <w:trPr>
          <w:jc w:val="center"/>
        </w:trPr>
        <w:tc>
          <w:tcPr>
            <w:tcW w:w="1908" w:type="dxa"/>
            <w:shd w:val="clear" w:color="auto" w:fill="auto"/>
          </w:tcPr>
          <w:p w:rsidR="00E26F2D" w:rsidRPr="00E23B4E" w:rsidRDefault="00E26F2D" w:rsidP="00A55107">
            <w:pPr>
              <w:pStyle w:val="Tabletext"/>
              <w:rPr>
                <w:b/>
                <w:bCs w:val="0"/>
              </w:rPr>
            </w:pPr>
            <w:r w:rsidRPr="00E23B4E">
              <w:rPr>
                <w:b/>
                <w:bCs w:val="0"/>
              </w:rPr>
              <w:t>1997</w:t>
            </w:r>
          </w:p>
        </w:tc>
        <w:tc>
          <w:tcPr>
            <w:tcW w:w="2160" w:type="dxa"/>
            <w:shd w:val="clear" w:color="auto" w:fill="auto"/>
          </w:tcPr>
          <w:p w:rsidR="00E26F2D" w:rsidRPr="00E23B4E" w:rsidRDefault="00E26F2D" w:rsidP="00A55107">
            <w:pPr>
              <w:pStyle w:val="Tabletext"/>
            </w:pPr>
            <w:proofErr w:type="spellStart"/>
            <w:r w:rsidRPr="00E23B4E">
              <w:t>Himal</w:t>
            </w:r>
            <w:proofErr w:type="spellEnd"/>
            <w:r w:rsidRPr="00E23B4E">
              <w:t xml:space="preserve"> Media</w:t>
            </w:r>
          </w:p>
        </w:tc>
        <w:tc>
          <w:tcPr>
            <w:tcW w:w="5508" w:type="dxa"/>
            <w:shd w:val="clear" w:color="auto" w:fill="auto"/>
          </w:tcPr>
          <w:p w:rsidR="00E26F2D" w:rsidRPr="00E23B4E" w:rsidRDefault="00A55107" w:rsidP="00A55107">
            <w:pPr>
              <w:pStyle w:val="Tabletext"/>
              <w:tabs>
                <w:tab w:val="left" w:pos="240"/>
              </w:tabs>
              <w:ind w:left="240" w:hanging="240"/>
            </w:pPr>
            <w:r w:rsidRPr="00E23B4E">
              <w:rPr>
                <w:b/>
                <w:i/>
                <w:iCs/>
                <w:color w:val="31849B" w:themeColor="accent5" w:themeShade="BF"/>
              </w:rPr>
              <w:t>•</w:t>
            </w:r>
            <w:r w:rsidRPr="00E23B4E">
              <w:rPr>
                <w:b/>
                <w:i/>
                <w:iCs/>
              </w:rPr>
              <w:tab/>
            </w:r>
            <w:r w:rsidR="00E26F2D" w:rsidRPr="00E23B4E">
              <w:t xml:space="preserve">Publishers of </w:t>
            </w:r>
            <w:proofErr w:type="spellStart"/>
            <w:r w:rsidR="00E26F2D" w:rsidRPr="00E23B4E">
              <w:t>Himal</w:t>
            </w:r>
            <w:proofErr w:type="spellEnd"/>
            <w:r w:rsidR="00E26F2D" w:rsidRPr="00E23B4E">
              <w:t xml:space="preserve"> South Asia began to archive content via its website (</w:t>
            </w:r>
            <w:hyperlink r:id="rId39" w:history="1">
              <w:r w:rsidR="00E26F2D" w:rsidRPr="00E23B4E">
                <w:rPr>
                  <w:rStyle w:val="Hyperlink"/>
                </w:rPr>
                <w:t>www.himalsouthasia.com</w:t>
              </w:r>
            </w:hyperlink>
            <w:r w:rsidR="00E26F2D" w:rsidRPr="00E23B4E">
              <w:t>)</w:t>
            </w:r>
          </w:p>
        </w:tc>
      </w:tr>
      <w:tr w:rsidR="00E26F2D" w:rsidRPr="00E23B4E" w:rsidTr="00B82D9A">
        <w:trPr>
          <w:jc w:val="center"/>
        </w:trPr>
        <w:tc>
          <w:tcPr>
            <w:tcW w:w="1908" w:type="dxa"/>
            <w:shd w:val="clear" w:color="auto" w:fill="DAEEF3" w:themeFill="accent5" w:themeFillTint="33"/>
          </w:tcPr>
          <w:p w:rsidR="00E26F2D" w:rsidRPr="00E23B4E" w:rsidRDefault="00E26F2D" w:rsidP="00A55107">
            <w:pPr>
              <w:pStyle w:val="Tabletext"/>
              <w:rPr>
                <w:b/>
                <w:bCs w:val="0"/>
              </w:rPr>
            </w:pPr>
            <w:r w:rsidRPr="00E23B4E">
              <w:rPr>
                <w:b/>
                <w:bCs w:val="0"/>
              </w:rPr>
              <w:t>1998</w:t>
            </w:r>
          </w:p>
        </w:tc>
        <w:tc>
          <w:tcPr>
            <w:tcW w:w="2160" w:type="dxa"/>
            <w:shd w:val="clear" w:color="auto" w:fill="DAEEF3" w:themeFill="accent5" w:themeFillTint="33"/>
          </w:tcPr>
          <w:p w:rsidR="00E26F2D" w:rsidRPr="00E23B4E" w:rsidRDefault="00E26F2D" w:rsidP="00A55107">
            <w:pPr>
              <w:pStyle w:val="Tabletext"/>
            </w:pPr>
            <w:r w:rsidRPr="00E23B4E">
              <w:t>Mercantile</w:t>
            </w:r>
          </w:p>
        </w:tc>
        <w:tc>
          <w:tcPr>
            <w:tcW w:w="5508" w:type="dxa"/>
            <w:shd w:val="clear" w:color="auto" w:fill="DAEEF3" w:themeFill="accent5" w:themeFillTint="33"/>
          </w:tcPr>
          <w:p w:rsidR="00E26F2D" w:rsidRPr="00E23B4E" w:rsidRDefault="00A55107" w:rsidP="00A55107">
            <w:pPr>
              <w:pStyle w:val="Tabletext"/>
              <w:tabs>
                <w:tab w:val="left" w:pos="240"/>
              </w:tabs>
              <w:ind w:left="240" w:hanging="240"/>
            </w:pPr>
            <w:r w:rsidRPr="00E23B4E">
              <w:rPr>
                <w:b/>
                <w:i/>
                <w:iCs/>
                <w:color w:val="31849B" w:themeColor="accent5" w:themeShade="BF"/>
              </w:rPr>
              <w:t>•</w:t>
            </w:r>
            <w:r w:rsidRPr="00E23B4E">
              <w:rPr>
                <w:b/>
                <w:i/>
                <w:iCs/>
              </w:rPr>
              <w:tab/>
            </w:r>
            <w:r w:rsidR="00E26F2D" w:rsidRPr="00E23B4E">
              <w:t xml:space="preserve">Establishes South-Asia when its archives seven daily </w:t>
            </w:r>
            <w:r w:rsidR="00956D7F" w:rsidRPr="00E23B4E">
              <w:t>and</w:t>
            </w:r>
            <w:r w:rsidR="00E26F2D" w:rsidRPr="00E23B4E">
              <w:t xml:space="preserve"> weekly newspapers</w:t>
            </w:r>
          </w:p>
        </w:tc>
      </w:tr>
      <w:tr w:rsidR="00E26F2D" w:rsidRPr="00E23B4E" w:rsidTr="00B82D9A">
        <w:trPr>
          <w:jc w:val="center"/>
        </w:trPr>
        <w:tc>
          <w:tcPr>
            <w:tcW w:w="1908" w:type="dxa"/>
            <w:shd w:val="clear" w:color="auto" w:fill="auto"/>
          </w:tcPr>
          <w:p w:rsidR="00E26F2D" w:rsidRPr="00E23B4E" w:rsidRDefault="00E26F2D" w:rsidP="00A55107">
            <w:pPr>
              <w:pStyle w:val="Tabletext"/>
              <w:rPr>
                <w:b/>
                <w:bCs w:val="0"/>
              </w:rPr>
            </w:pPr>
            <w:r w:rsidRPr="00E23B4E">
              <w:rPr>
                <w:b/>
                <w:bCs w:val="0"/>
              </w:rPr>
              <w:t>1999</w:t>
            </w:r>
          </w:p>
        </w:tc>
        <w:tc>
          <w:tcPr>
            <w:tcW w:w="2160" w:type="dxa"/>
            <w:shd w:val="clear" w:color="auto" w:fill="auto"/>
          </w:tcPr>
          <w:p w:rsidR="00E26F2D" w:rsidRPr="00E23B4E" w:rsidRDefault="00E26F2D" w:rsidP="00A55107">
            <w:pPr>
              <w:pStyle w:val="Tabletext"/>
            </w:pPr>
            <w:r w:rsidRPr="00E23B4E">
              <w:t>Mercantile</w:t>
            </w:r>
          </w:p>
        </w:tc>
        <w:tc>
          <w:tcPr>
            <w:tcW w:w="5508" w:type="dxa"/>
            <w:shd w:val="clear" w:color="auto" w:fill="auto"/>
          </w:tcPr>
          <w:p w:rsidR="00E26F2D" w:rsidRPr="00E23B4E" w:rsidRDefault="00A55107" w:rsidP="00A55107">
            <w:pPr>
              <w:pStyle w:val="Tabletext"/>
              <w:tabs>
                <w:tab w:val="left" w:pos="240"/>
              </w:tabs>
              <w:ind w:left="240" w:hanging="240"/>
            </w:pPr>
            <w:r w:rsidRPr="00E23B4E">
              <w:rPr>
                <w:b/>
                <w:i/>
                <w:iCs/>
                <w:color w:val="31849B" w:themeColor="accent5" w:themeShade="BF"/>
              </w:rPr>
              <w:t>•</w:t>
            </w:r>
            <w:r w:rsidRPr="00E23B4E">
              <w:rPr>
                <w:b/>
                <w:i/>
                <w:iCs/>
              </w:rPr>
              <w:tab/>
            </w:r>
            <w:r w:rsidR="00E26F2D" w:rsidRPr="00E23B4E">
              <w:t xml:space="preserve">Shifts South-Asia to </w:t>
            </w:r>
            <w:hyperlink r:id="rId40" w:history="1">
              <w:r w:rsidR="00E26F2D" w:rsidRPr="00E23B4E">
                <w:rPr>
                  <w:rStyle w:val="Hyperlink"/>
                </w:rPr>
                <w:t>www.nepalnews.com</w:t>
              </w:r>
            </w:hyperlink>
            <w:r w:rsidRPr="00E23B4E">
              <w:t xml:space="preserve"> </w:t>
            </w:r>
          </w:p>
        </w:tc>
      </w:tr>
      <w:tr w:rsidR="00E26F2D" w:rsidRPr="00E23B4E" w:rsidTr="00B82D9A">
        <w:trPr>
          <w:jc w:val="center"/>
        </w:trPr>
        <w:tc>
          <w:tcPr>
            <w:tcW w:w="1908" w:type="dxa"/>
            <w:shd w:val="clear" w:color="auto" w:fill="DAEEF3" w:themeFill="accent5" w:themeFillTint="33"/>
          </w:tcPr>
          <w:p w:rsidR="00E26F2D" w:rsidRPr="00E23B4E" w:rsidRDefault="00E26F2D" w:rsidP="00A55107">
            <w:pPr>
              <w:pStyle w:val="Tabletext"/>
              <w:rPr>
                <w:b/>
                <w:bCs w:val="0"/>
              </w:rPr>
            </w:pPr>
            <w:r w:rsidRPr="00E23B4E">
              <w:rPr>
                <w:b/>
                <w:bCs w:val="0"/>
              </w:rPr>
              <w:lastRenderedPageBreak/>
              <w:t>July 1999</w:t>
            </w:r>
          </w:p>
        </w:tc>
        <w:tc>
          <w:tcPr>
            <w:tcW w:w="2160" w:type="dxa"/>
            <w:shd w:val="clear" w:color="auto" w:fill="DAEEF3" w:themeFill="accent5" w:themeFillTint="33"/>
          </w:tcPr>
          <w:p w:rsidR="00E26F2D" w:rsidRPr="00E23B4E" w:rsidRDefault="00E26F2D" w:rsidP="00A55107">
            <w:pPr>
              <w:pStyle w:val="Tabletext"/>
            </w:pPr>
            <w:r w:rsidRPr="00E23B4E">
              <w:t xml:space="preserve">Dharma </w:t>
            </w:r>
            <w:proofErr w:type="spellStart"/>
            <w:r w:rsidRPr="00E23B4E">
              <w:t>Adhikary</w:t>
            </w:r>
            <w:proofErr w:type="spellEnd"/>
          </w:p>
        </w:tc>
        <w:tc>
          <w:tcPr>
            <w:tcW w:w="5508" w:type="dxa"/>
            <w:shd w:val="clear" w:color="auto" w:fill="DAEEF3" w:themeFill="accent5" w:themeFillTint="33"/>
          </w:tcPr>
          <w:p w:rsidR="00E26F2D" w:rsidRPr="00E23B4E" w:rsidRDefault="00A55107" w:rsidP="00A55107">
            <w:pPr>
              <w:pStyle w:val="Tabletext"/>
              <w:tabs>
                <w:tab w:val="left" w:pos="240"/>
              </w:tabs>
              <w:ind w:left="240" w:hanging="240"/>
            </w:pPr>
            <w:r w:rsidRPr="00E23B4E">
              <w:rPr>
                <w:b/>
                <w:i/>
                <w:iCs/>
                <w:color w:val="31849B" w:themeColor="accent5" w:themeShade="BF"/>
              </w:rPr>
              <w:t>•</w:t>
            </w:r>
            <w:r w:rsidRPr="00E23B4E">
              <w:rPr>
                <w:b/>
                <w:i/>
                <w:iCs/>
              </w:rPr>
              <w:tab/>
            </w:r>
            <w:r w:rsidR="00E26F2D" w:rsidRPr="00E23B4E">
              <w:t xml:space="preserve">Establishes www.newslookmag.com, a portal to the largest suite of Nepali news and current affairs. </w:t>
            </w:r>
          </w:p>
        </w:tc>
      </w:tr>
      <w:tr w:rsidR="00E26F2D" w:rsidRPr="00E23B4E" w:rsidTr="00B82D9A">
        <w:trPr>
          <w:jc w:val="center"/>
        </w:trPr>
        <w:tc>
          <w:tcPr>
            <w:tcW w:w="1908" w:type="dxa"/>
            <w:shd w:val="clear" w:color="auto" w:fill="auto"/>
          </w:tcPr>
          <w:p w:rsidR="00E26F2D" w:rsidRPr="00E23B4E" w:rsidRDefault="00E26F2D" w:rsidP="00A55107">
            <w:pPr>
              <w:pStyle w:val="Tabletext"/>
              <w:rPr>
                <w:b/>
                <w:bCs w:val="0"/>
              </w:rPr>
            </w:pPr>
            <w:r w:rsidRPr="00E23B4E">
              <w:rPr>
                <w:b/>
                <w:bCs w:val="0"/>
              </w:rPr>
              <w:t>February 2000</w:t>
            </w:r>
          </w:p>
        </w:tc>
        <w:tc>
          <w:tcPr>
            <w:tcW w:w="2160" w:type="dxa"/>
            <w:shd w:val="clear" w:color="auto" w:fill="auto"/>
          </w:tcPr>
          <w:p w:rsidR="00E26F2D" w:rsidRPr="00E23B4E" w:rsidRDefault="00E26F2D" w:rsidP="00A55107">
            <w:pPr>
              <w:pStyle w:val="Tabletext"/>
            </w:pPr>
            <w:proofErr w:type="spellStart"/>
            <w:r w:rsidRPr="00E23B4E">
              <w:t>Kantipur</w:t>
            </w:r>
            <w:proofErr w:type="spellEnd"/>
            <w:r w:rsidRPr="00E23B4E">
              <w:t xml:space="preserve"> Publications</w:t>
            </w:r>
          </w:p>
        </w:tc>
        <w:tc>
          <w:tcPr>
            <w:tcW w:w="5508" w:type="dxa"/>
            <w:shd w:val="clear" w:color="auto" w:fill="auto"/>
          </w:tcPr>
          <w:p w:rsidR="00E26F2D" w:rsidRPr="00E23B4E" w:rsidRDefault="00A55107" w:rsidP="00A55107">
            <w:pPr>
              <w:pStyle w:val="Tabletext"/>
              <w:tabs>
                <w:tab w:val="left" w:pos="240"/>
              </w:tabs>
              <w:ind w:left="240" w:hanging="240"/>
            </w:pPr>
            <w:r w:rsidRPr="00E23B4E">
              <w:rPr>
                <w:b/>
                <w:i/>
                <w:iCs/>
                <w:color w:val="31849B" w:themeColor="accent5" w:themeShade="BF"/>
              </w:rPr>
              <w:t>•</w:t>
            </w:r>
            <w:r w:rsidRPr="00E23B4E">
              <w:rPr>
                <w:b/>
                <w:i/>
                <w:iCs/>
              </w:rPr>
              <w:tab/>
            </w:r>
            <w:r w:rsidR="00E26F2D" w:rsidRPr="00E23B4E">
              <w:t xml:space="preserve">Establishes </w:t>
            </w:r>
            <w:proofErr w:type="spellStart"/>
            <w:r w:rsidR="00E26F2D" w:rsidRPr="00E23B4E">
              <w:t>KantipurOnline</w:t>
            </w:r>
            <w:proofErr w:type="spellEnd"/>
          </w:p>
        </w:tc>
      </w:tr>
      <w:tr w:rsidR="00E26F2D" w:rsidRPr="00E23B4E" w:rsidTr="00B82D9A">
        <w:trPr>
          <w:jc w:val="center"/>
        </w:trPr>
        <w:tc>
          <w:tcPr>
            <w:tcW w:w="1908" w:type="dxa"/>
            <w:shd w:val="clear" w:color="auto" w:fill="DAEEF3" w:themeFill="accent5" w:themeFillTint="33"/>
          </w:tcPr>
          <w:p w:rsidR="00E26F2D" w:rsidRPr="00E23B4E" w:rsidRDefault="00E26F2D" w:rsidP="00A55107">
            <w:pPr>
              <w:pStyle w:val="Tabletext"/>
              <w:rPr>
                <w:b/>
                <w:bCs w:val="0"/>
              </w:rPr>
            </w:pPr>
            <w:r w:rsidRPr="00E23B4E">
              <w:rPr>
                <w:b/>
                <w:bCs w:val="0"/>
              </w:rPr>
              <w:t>September 2001</w:t>
            </w:r>
          </w:p>
        </w:tc>
        <w:tc>
          <w:tcPr>
            <w:tcW w:w="2160" w:type="dxa"/>
            <w:shd w:val="clear" w:color="auto" w:fill="DAEEF3" w:themeFill="accent5" w:themeFillTint="33"/>
          </w:tcPr>
          <w:p w:rsidR="00E26F2D" w:rsidRPr="00E23B4E" w:rsidRDefault="00E26F2D" w:rsidP="00A55107">
            <w:pPr>
              <w:pStyle w:val="Tabletext"/>
            </w:pPr>
            <w:r w:rsidRPr="00E23B4E">
              <w:t>Nepali Post</w:t>
            </w:r>
          </w:p>
        </w:tc>
        <w:tc>
          <w:tcPr>
            <w:tcW w:w="5508" w:type="dxa"/>
            <w:shd w:val="clear" w:color="auto" w:fill="DAEEF3" w:themeFill="accent5" w:themeFillTint="33"/>
          </w:tcPr>
          <w:p w:rsidR="00E26F2D" w:rsidRPr="00E23B4E" w:rsidRDefault="00A55107" w:rsidP="00A55107">
            <w:pPr>
              <w:pStyle w:val="Tabletext"/>
              <w:tabs>
                <w:tab w:val="left" w:pos="240"/>
              </w:tabs>
              <w:ind w:left="240" w:hanging="240"/>
            </w:pPr>
            <w:r w:rsidRPr="00E23B4E">
              <w:rPr>
                <w:b/>
                <w:i/>
                <w:iCs/>
                <w:color w:val="31849B" w:themeColor="accent5" w:themeShade="BF"/>
              </w:rPr>
              <w:t>•</w:t>
            </w:r>
            <w:r w:rsidRPr="00E23B4E">
              <w:rPr>
                <w:b/>
                <w:i/>
                <w:iCs/>
              </w:rPr>
              <w:tab/>
            </w:r>
            <w:r w:rsidR="00E26F2D" w:rsidRPr="00E23B4E">
              <w:t xml:space="preserve">Establishes </w:t>
            </w:r>
            <w:hyperlink r:id="rId41" w:history="1">
              <w:r w:rsidR="00E26F2D" w:rsidRPr="00E23B4E">
                <w:t>www.nepalipost.com</w:t>
              </w:r>
            </w:hyperlink>
          </w:p>
        </w:tc>
      </w:tr>
      <w:tr w:rsidR="00E26F2D" w:rsidRPr="00E23B4E" w:rsidTr="00B82D9A">
        <w:trPr>
          <w:jc w:val="center"/>
        </w:trPr>
        <w:tc>
          <w:tcPr>
            <w:tcW w:w="1908" w:type="dxa"/>
            <w:shd w:val="clear" w:color="auto" w:fill="auto"/>
          </w:tcPr>
          <w:p w:rsidR="00E26F2D" w:rsidRPr="00E23B4E" w:rsidRDefault="00E26F2D" w:rsidP="00A55107">
            <w:pPr>
              <w:pStyle w:val="Tabletext"/>
              <w:rPr>
                <w:b/>
                <w:bCs w:val="0"/>
              </w:rPr>
            </w:pPr>
            <w:r w:rsidRPr="00E23B4E">
              <w:rPr>
                <w:b/>
                <w:bCs w:val="0"/>
              </w:rPr>
              <w:t>December 2002</w:t>
            </w:r>
          </w:p>
        </w:tc>
        <w:tc>
          <w:tcPr>
            <w:tcW w:w="2160" w:type="dxa"/>
            <w:shd w:val="clear" w:color="auto" w:fill="auto"/>
          </w:tcPr>
          <w:p w:rsidR="00E26F2D" w:rsidRPr="00E23B4E" w:rsidRDefault="00E26F2D" w:rsidP="00A55107">
            <w:pPr>
              <w:pStyle w:val="Tabletext"/>
            </w:pPr>
            <w:proofErr w:type="spellStart"/>
            <w:r w:rsidRPr="00E23B4E">
              <w:t>Kamana</w:t>
            </w:r>
            <w:proofErr w:type="spellEnd"/>
            <w:r w:rsidRPr="00E23B4E">
              <w:t xml:space="preserve"> Group</w:t>
            </w:r>
          </w:p>
        </w:tc>
        <w:tc>
          <w:tcPr>
            <w:tcW w:w="5508" w:type="dxa"/>
            <w:shd w:val="clear" w:color="auto" w:fill="auto"/>
          </w:tcPr>
          <w:p w:rsidR="00E26F2D" w:rsidRPr="00E23B4E" w:rsidRDefault="00A55107" w:rsidP="00A55107">
            <w:pPr>
              <w:pStyle w:val="Tabletext"/>
              <w:tabs>
                <w:tab w:val="left" w:pos="240"/>
              </w:tabs>
              <w:ind w:left="240" w:hanging="240"/>
            </w:pPr>
            <w:r w:rsidRPr="00E23B4E">
              <w:rPr>
                <w:b/>
                <w:i/>
                <w:iCs/>
                <w:color w:val="31849B" w:themeColor="accent5" w:themeShade="BF"/>
              </w:rPr>
              <w:t>•</w:t>
            </w:r>
            <w:r w:rsidRPr="00E23B4E">
              <w:rPr>
                <w:b/>
                <w:i/>
                <w:iCs/>
              </w:rPr>
              <w:tab/>
            </w:r>
            <w:r w:rsidR="00E26F2D" w:rsidRPr="00E23B4E">
              <w:t xml:space="preserve">Establishes </w:t>
            </w:r>
            <w:hyperlink r:id="rId42" w:history="1">
              <w:r w:rsidR="00E26F2D" w:rsidRPr="00E23B4E">
                <w:t>www.newsofnepal.com</w:t>
              </w:r>
            </w:hyperlink>
          </w:p>
        </w:tc>
      </w:tr>
      <w:tr w:rsidR="00E26F2D" w:rsidRPr="00E23B4E" w:rsidTr="00B82D9A">
        <w:trPr>
          <w:jc w:val="center"/>
        </w:trPr>
        <w:tc>
          <w:tcPr>
            <w:tcW w:w="1908" w:type="dxa"/>
            <w:shd w:val="clear" w:color="auto" w:fill="DAEEF3" w:themeFill="accent5" w:themeFillTint="33"/>
          </w:tcPr>
          <w:p w:rsidR="00E26F2D" w:rsidRPr="00E23B4E" w:rsidRDefault="00E26F2D" w:rsidP="00A55107">
            <w:pPr>
              <w:pStyle w:val="Tabletext"/>
              <w:rPr>
                <w:b/>
                <w:bCs w:val="0"/>
              </w:rPr>
            </w:pPr>
            <w:r w:rsidRPr="00E23B4E">
              <w:rPr>
                <w:b/>
                <w:bCs w:val="0"/>
              </w:rPr>
              <w:t>October 2004</w:t>
            </w:r>
          </w:p>
        </w:tc>
        <w:tc>
          <w:tcPr>
            <w:tcW w:w="2160" w:type="dxa"/>
            <w:shd w:val="clear" w:color="auto" w:fill="DAEEF3" w:themeFill="accent5" w:themeFillTint="33"/>
          </w:tcPr>
          <w:p w:rsidR="00E26F2D" w:rsidRPr="00E23B4E" w:rsidRDefault="00E26F2D" w:rsidP="00A55107">
            <w:pPr>
              <w:pStyle w:val="Tabletext"/>
            </w:pPr>
            <w:r w:rsidRPr="00E23B4E">
              <w:t>United We</w:t>
            </w:r>
          </w:p>
        </w:tc>
        <w:tc>
          <w:tcPr>
            <w:tcW w:w="5508" w:type="dxa"/>
            <w:shd w:val="clear" w:color="auto" w:fill="DAEEF3" w:themeFill="accent5" w:themeFillTint="33"/>
          </w:tcPr>
          <w:p w:rsidR="00E26F2D" w:rsidRPr="00E23B4E" w:rsidRDefault="00A55107" w:rsidP="00A55107">
            <w:pPr>
              <w:pStyle w:val="Tabletext"/>
              <w:tabs>
                <w:tab w:val="left" w:pos="240"/>
              </w:tabs>
              <w:ind w:left="240" w:hanging="240"/>
            </w:pPr>
            <w:r w:rsidRPr="00E23B4E">
              <w:rPr>
                <w:b/>
                <w:i/>
                <w:iCs/>
                <w:color w:val="31849B" w:themeColor="accent5" w:themeShade="BF"/>
              </w:rPr>
              <w:t>•</w:t>
            </w:r>
            <w:r w:rsidRPr="00E23B4E">
              <w:rPr>
                <w:b/>
                <w:i/>
                <w:iCs/>
              </w:rPr>
              <w:tab/>
            </w:r>
            <w:r w:rsidR="00E26F2D" w:rsidRPr="00E23B4E">
              <w:t xml:space="preserve">Nepal’s first ever local </w:t>
            </w:r>
            <w:proofErr w:type="gramStart"/>
            <w:r w:rsidR="00E26F2D" w:rsidRPr="00E23B4E">
              <w:t>blog,</w:t>
            </w:r>
            <w:proofErr w:type="gramEnd"/>
            <w:r w:rsidR="00E26F2D" w:rsidRPr="00E23B4E">
              <w:t xml:space="preserve"> ‘united we blog’ (</w:t>
            </w:r>
            <w:hyperlink r:id="rId43" w:history="1">
              <w:r w:rsidRPr="00E23B4E">
                <w:rPr>
                  <w:rStyle w:val="Hyperlink"/>
                </w:rPr>
                <w:t>www.blog.com.np</w:t>
              </w:r>
            </w:hyperlink>
            <w:r w:rsidR="00E26F2D" w:rsidRPr="00E23B4E">
              <w:t>) was established.</w:t>
            </w:r>
          </w:p>
          <w:p w:rsidR="00E26F2D" w:rsidRPr="00E23B4E" w:rsidRDefault="00A55107" w:rsidP="00A55107">
            <w:pPr>
              <w:pStyle w:val="Tabletext"/>
              <w:tabs>
                <w:tab w:val="left" w:pos="240"/>
              </w:tabs>
              <w:ind w:left="240" w:hanging="240"/>
            </w:pPr>
            <w:r w:rsidRPr="00E23B4E">
              <w:rPr>
                <w:b/>
                <w:i/>
                <w:iCs/>
                <w:color w:val="31849B" w:themeColor="accent5" w:themeShade="BF"/>
              </w:rPr>
              <w:t>•</w:t>
            </w:r>
            <w:r w:rsidRPr="00E23B4E">
              <w:rPr>
                <w:b/>
                <w:i/>
                <w:iCs/>
              </w:rPr>
              <w:tab/>
            </w:r>
            <w:r w:rsidR="00E26F2D" w:rsidRPr="00E23B4E">
              <w:t xml:space="preserve">A number of other blogs followed: </w:t>
            </w:r>
          </w:p>
          <w:p w:rsidR="00E26F2D" w:rsidRPr="00E23B4E" w:rsidRDefault="00A55107" w:rsidP="00A55107">
            <w:pPr>
              <w:pStyle w:val="Tabletext"/>
              <w:tabs>
                <w:tab w:val="left" w:pos="240"/>
              </w:tabs>
              <w:ind w:left="240" w:hanging="240"/>
            </w:pPr>
            <w:r w:rsidRPr="00E23B4E">
              <w:rPr>
                <w:b/>
                <w:i/>
                <w:iCs/>
                <w:color w:val="31849B" w:themeColor="accent5" w:themeShade="BF"/>
              </w:rPr>
              <w:t>•</w:t>
            </w:r>
            <w:r w:rsidRPr="00E23B4E">
              <w:rPr>
                <w:b/>
                <w:i/>
                <w:iCs/>
              </w:rPr>
              <w:tab/>
            </w:r>
            <w:hyperlink r:id="rId44" w:history="1">
              <w:r w:rsidRPr="00E23B4E">
                <w:rPr>
                  <w:rStyle w:val="Hyperlink"/>
                </w:rPr>
                <w:t>www.peacejournalism.com</w:t>
              </w:r>
            </w:hyperlink>
            <w:r w:rsidR="00E26F2D" w:rsidRPr="00E23B4E">
              <w:t xml:space="preserve">, </w:t>
            </w:r>
            <w:hyperlink r:id="rId45" w:history="1">
              <w:r w:rsidRPr="00E23B4E">
                <w:rPr>
                  <w:rStyle w:val="Hyperlink"/>
                </w:rPr>
                <w:t>www.nepalinewsusa.com</w:t>
              </w:r>
            </w:hyperlink>
            <w:r w:rsidR="00E26F2D" w:rsidRPr="00E23B4E">
              <w:t xml:space="preserve">, </w:t>
            </w:r>
            <w:hyperlink r:id="rId46" w:history="1">
              <w:r w:rsidRPr="00E23B4E">
                <w:rPr>
                  <w:rStyle w:val="Hyperlink"/>
                </w:rPr>
                <w:t>www.citizenjournalism.com</w:t>
              </w:r>
            </w:hyperlink>
            <w:r w:rsidR="00E26F2D" w:rsidRPr="00E23B4E">
              <w:t xml:space="preserve">, </w:t>
            </w:r>
            <w:hyperlink r:id="rId47" w:history="1">
              <w:r w:rsidRPr="00E23B4E">
                <w:rPr>
                  <w:rStyle w:val="Hyperlink"/>
                </w:rPr>
                <w:t>www.canevision.net</w:t>
              </w:r>
            </w:hyperlink>
            <w:r w:rsidR="00E26F2D" w:rsidRPr="00E23B4E">
              <w:t xml:space="preserve">, </w:t>
            </w:r>
            <w:hyperlink r:id="rId48" w:history="1">
              <w:r w:rsidRPr="00E23B4E">
                <w:rPr>
                  <w:rStyle w:val="Hyperlink"/>
                </w:rPr>
                <w:t>www.dcnepal.com</w:t>
              </w:r>
            </w:hyperlink>
            <w:r w:rsidRPr="00E23B4E">
              <w:t>,</w:t>
            </w:r>
            <w:r w:rsidR="00E26F2D" w:rsidRPr="00E23B4E">
              <w:t xml:space="preserve"> etc…</w:t>
            </w:r>
          </w:p>
        </w:tc>
      </w:tr>
      <w:tr w:rsidR="00E26F2D" w:rsidRPr="00E23B4E" w:rsidTr="00B82D9A">
        <w:trPr>
          <w:jc w:val="center"/>
        </w:trPr>
        <w:tc>
          <w:tcPr>
            <w:tcW w:w="1908" w:type="dxa"/>
            <w:shd w:val="clear" w:color="auto" w:fill="auto"/>
          </w:tcPr>
          <w:p w:rsidR="00E26F2D" w:rsidRPr="00E23B4E" w:rsidRDefault="00E26F2D" w:rsidP="00A55107">
            <w:pPr>
              <w:pStyle w:val="Tabletext"/>
              <w:rPr>
                <w:b/>
                <w:bCs w:val="0"/>
              </w:rPr>
            </w:pPr>
            <w:r w:rsidRPr="00E23B4E">
              <w:rPr>
                <w:b/>
                <w:bCs w:val="0"/>
              </w:rPr>
              <w:t>2005</w:t>
            </w:r>
          </w:p>
        </w:tc>
        <w:tc>
          <w:tcPr>
            <w:tcW w:w="2160" w:type="dxa"/>
            <w:shd w:val="clear" w:color="auto" w:fill="auto"/>
          </w:tcPr>
          <w:p w:rsidR="00E26F2D" w:rsidRPr="00E23B4E" w:rsidRDefault="00E26F2D" w:rsidP="00A55107">
            <w:pPr>
              <w:pStyle w:val="Tabletext"/>
            </w:pPr>
            <w:r w:rsidRPr="00E23B4E">
              <w:t xml:space="preserve">Dharma </w:t>
            </w:r>
            <w:proofErr w:type="spellStart"/>
            <w:r w:rsidRPr="00E23B4E">
              <w:t>Adhikary</w:t>
            </w:r>
            <w:proofErr w:type="spellEnd"/>
          </w:p>
        </w:tc>
        <w:tc>
          <w:tcPr>
            <w:tcW w:w="5508" w:type="dxa"/>
            <w:shd w:val="clear" w:color="auto" w:fill="auto"/>
          </w:tcPr>
          <w:p w:rsidR="00E26F2D" w:rsidRPr="00E23B4E" w:rsidRDefault="00A55107" w:rsidP="001D4338">
            <w:pPr>
              <w:pStyle w:val="Tabletext"/>
              <w:tabs>
                <w:tab w:val="left" w:pos="240"/>
              </w:tabs>
              <w:ind w:left="240" w:hanging="240"/>
            </w:pPr>
            <w:r w:rsidRPr="00E23B4E">
              <w:rPr>
                <w:b/>
                <w:i/>
                <w:iCs/>
                <w:color w:val="31849B" w:themeColor="accent5" w:themeShade="BF"/>
              </w:rPr>
              <w:t>•</w:t>
            </w:r>
            <w:r w:rsidRPr="00E23B4E">
              <w:rPr>
                <w:b/>
                <w:i/>
                <w:iCs/>
              </w:rPr>
              <w:tab/>
            </w:r>
            <w:r w:rsidR="00E26F2D" w:rsidRPr="00E23B4E">
              <w:t xml:space="preserve">newslookmag.com </w:t>
            </w:r>
            <w:r w:rsidR="001D4338" w:rsidRPr="00E23B4E">
              <w:t>establi</w:t>
            </w:r>
            <w:r w:rsidR="00E26F2D" w:rsidRPr="00E23B4E">
              <w:t>shed as ‘nepalmonitor.com’</w:t>
            </w:r>
          </w:p>
        </w:tc>
      </w:tr>
    </w:tbl>
    <w:p w:rsidR="00E26F2D" w:rsidRPr="00E23B4E" w:rsidRDefault="00E26F2D" w:rsidP="00A55107">
      <w:pPr>
        <w:pStyle w:val="Heading3"/>
        <w:rPr>
          <w:lang w:val="en-GB"/>
        </w:rPr>
      </w:pPr>
      <w:bookmarkStart w:id="95" w:name="_Toc338321961"/>
      <w:r w:rsidRPr="00E23B4E">
        <w:rPr>
          <w:lang w:val="en-GB"/>
        </w:rPr>
        <w:t>6.2.1</w:t>
      </w:r>
      <w:r w:rsidRPr="00E23B4E">
        <w:rPr>
          <w:lang w:val="en-GB"/>
        </w:rPr>
        <w:tab/>
        <w:t>Tourism</w:t>
      </w:r>
      <w:bookmarkEnd w:id="95"/>
    </w:p>
    <w:p w:rsidR="00E26F2D" w:rsidRPr="00E23B4E" w:rsidRDefault="00E26F2D" w:rsidP="00A55107">
      <w:r w:rsidRPr="00E23B4E">
        <w:t>The tourism industry has a strong web presence in Nepal. Almost all major hotels, guesthouses, travel agencies, trekking agencies and airlines have websites introducing their services and provide online services such as booking and planning. These tourism-oriented websites provide contain aesthetically appealing content, featuring graphics and photographs that highlight the country’s culture, adventure activities and the beauty of the Himalayas.</w:t>
      </w:r>
    </w:p>
    <w:p w:rsidR="00E26F2D" w:rsidRPr="00E23B4E" w:rsidRDefault="00E26F2D" w:rsidP="00A55107">
      <w:pPr>
        <w:pStyle w:val="Heading3"/>
        <w:rPr>
          <w:lang w:val="en-GB"/>
        </w:rPr>
      </w:pPr>
      <w:bookmarkStart w:id="96" w:name="_Toc338321962"/>
      <w:r w:rsidRPr="00E23B4E">
        <w:rPr>
          <w:lang w:val="en-GB"/>
        </w:rPr>
        <w:t>6.2.2</w:t>
      </w:r>
      <w:r w:rsidRPr="00E23B4E">
        <w:rPr>
          <w:lang w:val="en-GB"/>
        </w:rPr>
        <w:tab/>
        <w:t>Government</w:t>
      </w:r>
      <w:bookmarkEnd w:id="96"/>
    </w:p>
    <w:p w:rsidR="00E26F2D" w:rsidRPr="00E23B4E" w:rsidRDefault="00E26F2D" w:rsidP="00A55107">
      <w:r w:rsidRPr="00E23B4E">
        <w:t>Government ministries, departments and municipalities now have websites with details of policies, speeches, laws, regulations, circulars, manuals, forms, and other information regarding the agency. While a majority of this content is in English, the use of Nepali content is slowly gaining prominence. International and local NGS provide content focusing on their work, sharing knowledge and helping improve public access to quality information.</w:t>
      </w:r>
    </w:p>
    <w:p w:rsidR="00E26F2D" w:rsidRPr="00E23B4E" w:rsidRDefault="00E26F2D" w:rsidP="00A55107">
      <w:pPr>
        <w:pStyle w:val="Heading3"/>
        <w:rPr>
          <w:lang w:val="en-GB"/>
        </w:rPr>
      </w:pPr>
      <w:bookmarkStart w:id="97" w:name="_Toc338321963"/>
      <w:r w:rsidRPr="00E23B4E" w:rsidDel="00443EEF">
        <w:rPr>
          <w:lang w:val="en-GB"/>
        </w:rPr>
        <w:t>6.2.3</w:t>
      </w:r>
      <w:r w:rsidRPr="00E23B4E" w:rsidDel="00443EEF">
        <w:rPr>
          <w:lang w:val="en-GB"/>
        </w:rPr>
        <w:tab/>
        <w:t>Media</w:t>
      </w:r>
      <w:bookmarkEnd w:id="97"/>
    </w:p>
    <w:p w:rsidR="00E26F2D" w:rsidRPr="00E23B4E" w:rsidRDefault="00E26F2D" w:rsidP="00A55107">
      <w:r w:rsidRPr="00E23B4E">
        <w:t>Many media outlets also provide Internet-based news and content services. Some radio stations broadcast their program</w:t>
      </w:r>
      <w:r w:rsidR="00E92391" w:rsidRPr="00E23B4E">
        <w:t>me</w:t>
      </w:r>
      <w:r w:rsidRPr="00E23B4E">
        <w:t>s on the Web and others have also started podcasting music to serve on-demand users. Popular magazines and webzines are likewise increasing their presence on the Web. These online news and current affairs services are useful for the international community, particularly non-resident Nepalese.</w:t>
      </w:r>
    </w:p>
    <w:p w:rsidR="00E26F2D" w:rsidRPr="00E23B4E" w:rsidRDefault="00E26F2D" w:rsidP="00A55107">
      <w:pPr>
        <w:pStyle w:val="Heading3"/>
        <w:rPr>
          <w:lang w:val="en-GB"/>
        </w:rPr>
      </w:pPr>
      <w:bookmarkStart w:id="98" w:name="_Toc338321964"/>
      <w:r w:rsidRPr="00E23B4E">
        <w:rPr>
          <w:lang w:val="en-GB"/>
        </w:rPr>
        <w:t>6.2.4</w:t>
      </w:r>
      <w:r w:rsidRPr="00E23B4E">
        <w:rPr>
          <w:lang w:val="en-GB"/>
        </w:rPr>
        <w:tab/>
        <w:t>Radio</w:t>
      </w:r>
      <w:bookmarkEnd w:id="98"/>
    </w:p>
    <w:p w:rsidR="00E26F2D" w:rsidRPr="00E23B4E" w:rsidRDefault="00E26F2D" w:rsidP="001D4338">
      <w:r w:rsidRPr="00E23B4E">
        <w:t xml:space="preserve">Although Nepal has lagged behind other countries in the use of computer-based ICT, it is one of the countries in Asia where the concept and practice of community radio have been successfully implemented. Nepal’s experience in community radio is considered worldwide as an innovative and successful model, particularly for countries with difficult terrain and a dispersed and isolated population. Community radio delivers both entertainment and developmental content. Outside Kathmandu Valley, community radio stations are also now using the Internet to share digital content produced from a central hub in the </w:t>
      </w:r>
      <w:r w:rsidR="001D4338" w:rsidRPr="00E23B4E">
        <w:t>capital</w:t>
      </w:r>
      <w:r w:rsidRPr="00E23B4E">
        <w:t>.</w:t>
      </w:r>
    </w:p>
    <w:p w:rsidR="00E26F2D" w:rsidRPr="00E23B4E" w:rsidRDefault="00E26F2D" w:rsidP="00B82D9A">
      <w:pPr>
        <w:pStyle w:val="Heading3"/>
        <w:keepLines/>
        <w:rPr>
          <w:lang w:val="en-GB"/>
        </w:rPr>
      </w:pPr>
      <w:bookmarkStart w:id="99" w:name="_Toc338321965"/>
      <w:r w:rsidRPr="00E23B4E">
        <w:rPr>
          <w:lang w:val="en-GB"/>
        </w:rPr>
        <w:lastRenderedPageBreak/>
        <w:t>6.2.5</w:t>
      </w:r>
      <w:r w:rsidRPr="00E23B4E">
        <w:rPr>
          <w:lang w:val="en-GB"/>
        </w:rPr>
        <w:tab/>
        <w:t>Entertainment</w:t>
      </w:r>
      <w:bookmarkEnd w:id="99"/>
    </w:p>
    <w:p w:rsidR="00E26F2D" w:rsidRPr="00E23B4E" w:rsidRDefault="00E26F2D" w:rsidP="00B82D9A">
      <w:pPr>
        <w:keepNext/>
        <w:keepLines/>
      </w:pPr>
      <w:r w:rsidRPr="00E23B4E">
        <w:t>Entertainment websites in Nepalese feature sports, music, movies, fashion as well as Nepali artists and models. User-generated content in social networking sites has been increasing as of late. These sites, which are community-focused, feature message boards, discussions, photo galleries and videos by Nepalese living in various parts of the world. A growing number of blog sites are portraying Nepal and</w:t>
      </w:r>
      <w:r w:rsidR="00F042F1" w:rsidRPr="00E23B4E">
        <w:t xml:space="preserve"> </w:t>
      </w:r>
      <w:r w:rsidRPr="00E23B4E">
        <w:t>the Nepalese as perceived by ordinary Nepali citizens. Sajha.com and weblognepal.com are two examples. Photo blogs are also emerging.</w:t>
      </w:r>
    </w:p>
    <w:p w:rsidR="00E26F2D" w:rsidRPr="00E23B4E" w:rsidDel="00443EEF" w:rsidRDefault="00E26F2D" w:rsidP="00A55107">
      <w:pPr>
        <w:pStyle w:val="Heading3"/>
        <w:rPr>
          <w:lang w:val="en-GB"/>
        </w:rPr>
      </w:pPr>
      <w:bookmarkStart w:id="100" w:name="_Toc338321966"/>
      <w:r w:rsidRPr="00E23B4E" w:rsidDel="00443EEF">
        <w:rPr>
          <w:lang w:val="en-GB"/>
        </w:rPr>
        <w:t>6.2.6</w:t>
      </w:r>
      <w:r w:rsidRPr="00E23B4E" w:rsidDel="00443EEF">
        <w:rPr>
          <w:lang w:val="en-GB"/>
        </w:rPr>
        <w:tab/>
        <w:t>Education</w:t>
      </w:r>
      <w:bookmarkEnd w:id="100"/>
    </w:p>
    <w:p w:rsidR="00E26F2D" w:rsidRPr="00E23B4E" w:rsidRDefault="00E26F2D" w:rsidP="00A55107">
      <w:r w:rsidRPr="00E23B4E">
        <w:t>In the education sector, all of Nepal’s four universities provide detailed information, including program</w:t>
      </w:r>
      <w:r w:rsidR="00E92391" w:rsidRPr="00E23B4E">
        <w:t>me</w:t>
      </w:r>
      <w:r w:rsidRPr="00E23B4E">
        <w:t xml:space="preserve">s and courses over the Internet. Private schools are also beginning to acquire an Internet presence. Online directories and almanacs currently exist and enable the user to locate local schools, colleges, and training institutions. In addition, the results of university and board examinations are published on the Web on a regular basis. However, the provision of coursework and curriculum material is still in its infancy. </w:t>
      </w:r>
    </w:p>
    <w:p w:rsidR="00E26F2D" w:rsidRPr="00E23B4E" w:rsidRDefault="00E26F2D" w:rsidP="00A55107">
      <w:r w:rsidRPr="00E23B4E">
        <w:t xml:space="preserve">Several major colleges and universities offer several distance learning courses for students. Kathmandu University has created its own courseware server using Moodle, a learning management platform. Additionally, distance-learning courses are available in selected institutions that are affiliated with universities abroad. While a true distance education system has yet to be seen in Nepal, the potential for developing e-learning as a means to expand educational opportunities is high. Providing e-learning in rural/isolated areas would increase equitable access to quality education for all. </w:t>
      </w:r>
    </w:p>
    <w:p w:rsidR="00E26F2D" w:rsidRPr="00E23B4E" w:rsidRDefault="00E26F2D" w:rsidP="00A55107">
      <w:pPr>
        <w:pStyle w:val="Heading3"/>
        <w:rPr>
          <w:lang w:val="en-GB"/>
        </w:rPr>
      </w:pPr>
      <w:bookmarkStart w:id="101" w:name="_Toc338321967"/>
      <w:r w:rsidRPr="00E23B4E">
        <w:rPr>
          <w:lang w:val="en-GB"/>
        </w:rPr>
        <w:t>6.2.7</w:t>
      </w:r>
      <w:r w:rsidRPr="00E23B4E">
        <w:rPr>
          <w:lang w:val="en-GB"/>
        </w:rPr>
        <w:tab/>
        <w:t>Film</w:t>
      </w:r>
      <w:bookmarkEnd w:id="101"/>
    </w:p>
    <w:p w:rsidR="00E26F2D" w:rsidRPr="00E23B4E" w:rsidRDefault="00E26F2D" w:rsidP="001D4338">
      <w:r w:rsidRPr="00E23B4E">
        <w:t xml:space="preserve">In the fiscal year 2009/2010, the Nepali film industry drew investments of </w:t>
      </w:r>
      <w:r w:rsidR="001D4338" w:rsidRPr="00E23B4E">
        <w:t>NPR </w:t>
      </w:r>
      <w:r w:rsidRPr="00E23B4E">
        <w:t xml:space="preserve">295 million and an estimated profit of </w:t>
      </w:r>
      <w:r w:rsidR="001D4338" w:rsidRPr="00E23B4E">
        <w:t>NPR</w:t>
      </w:r>
      <w:proofErr w:type="gramStart"/>
      <w:r w:rsidR="001D4338" w:rsidRPr="00E23B4E">
        <w:t> </w:t>
      </w:r>
      <w:r w:rsidR="001D4338" w:rsidRPr="00E23B4E" w:rsidDel="001D4338">
        <w:t xml:space="preserve"> </w:t>
      </w:r>
      <w:r w:rsidRPr="00E23B4E">
        <w:t>59</w:t>
      </w:r>
      <w:proofErr w:type="gramEnd"/>
      <w:r w:rsidRPr="00E23B4E">
        <w:t xml:space="preserve"> million. In the same year, the Film Development Board registered 229 films, including </w:t>
      </w:r>
      <w:proofErr w:type="gramStart"/>
      <w:r w:rsidRPr="00E23B4E">
        <w:t>84 celluloid, 80 digital,</w:t>
      </w:r>
      <w:proofErr w:type="gramEnd"/>
      <w:r w:rsidRPr="00E23B4E">
        <w:t xml:space="preserve"> and 65 short movies.</w:t>
      </w:r>
    </w:p>
    <w:p w:rsidR="00E26F2D" w:rsidRPr="00E23B4E" w:rsidRDefault="00E26F2D" w:rsidP="001D4338">
      <w:pPr>
        <w:rPr>
          <w:bCs/>
        </w:rPr>
      </w:pPr>
      <w:r w:rsidRPr="00E23B4E">
        <w:t xml:space="preserve">Nepali filmmakers have recently unveiled projects with large budgets, incorporating digital technology in film and sound. Recent films have been produced with investments of around </w:t>
      </w:r>
      <w:r w:rsidR="001D4338" w:rsidRPr="00E23B4E">
        <w:t>NPR </w:t>
      </w:r>
      <w:r w:rsidR="001D4338" w:rsidRPr="00E23B4E" w:rsidDel="001D4338">
        <w:t xml:space="preserve"> </w:t>
      </w:r>
      <w:r w:rsidRPr="00E23B4E">
        <w:t xml:space="preserve">8 million, whereas a big budget film in the past meant investment of only around </w:t>
      </w:r>
      <w:r w:rsidR="001D4338" w:rsidRPr="00E23B4E">
        <w:t>NPR </w:t>
      </w:r>
      <w:r w:rsidR="001D4338" w:rsidRPr="00E23B4E" w:rsidDel="001D4338">
        <w:t xml:space="preserve"> </w:t>
      </w:r>
      <w:r w:rsidRPr="00E23B4E">
        <w:t xml:space="preserve">6 million. Similarly, popular actors have experienced significant increases (up to 200 </w:t>
      </w:r>
      <w:r w:rsidR="00CC00D0" w:rsidRPr="00E23B4E">
        <w:t>per cent</w:t>
      </w:r>
      <w:r w:rsidRPr="00E23B4E">
        <w:t>) in their remunerations compared to previous years.</w:t>
      </w:r>
      <w:r w:rsidRPr="00E23B4E">
        <w:rPr>
          <w:rStyle w:val="FootnoteReference"/>
          <w:rFonts w:ascii="Arial" w:hAnsi="Arial"/>
        </w:rPr>
        <w:footnoteReference w:id="46"/>
      </w:r>
      <w:r w:rsidRPr="00E23B4E">
        <w:t xml:space="preserve"> There are 264 production houses</w:t>
      </w:r>
      <w:r w:rsidRPr="00E23B4E">
        <w:rPr>
          <w:rStyle w:val="FootnoteReference"/>
          <w:rFonts w:ascii="Arial" w:hAnsi="Arial"/>
        </w:rPr>
        <w:footnoteReference w:id="47"/>
      </w:r>
      <w:r w:rsidRPr="00E23B4E">
        <w:t>, 109 film distributers</w:t>
      </w:r>
      <w:r w:rsidRPr="00E23B4E">
        <w:rPr>
          <w:rStyle w:val="FootnoteReference"/>
          <w:rFonts w:ascii="Arial" w:hAnsi="Arial"/>
        </w:rPr>
        <w:footnoteReference w:id="48"/>
      </w:r>
      <w:r w:rsidRPr="00E23B4E">
        <w:t xml:space="preserve"> and numerous </w:t>
      </w:r>
      <w:r w:rsidRPr="00E23B4E">
        <w:rPr>
          <w:bCs/>
        </w:rPr>
        <w:t>Film Location Service Providers and Film Equipment and Editing Service Providers in Nepal.</w:t>
      </w:r>
    </w:p>
    <w:p w:rsidR="001C7B23" w:rsidRPr="00E23B4E" w:rsidRDefault="008708B3" w:rsidP="00B82D9A">
      <w:pPr>
        <w:keepNext/>
        <w:keepLines/>
        <w:rPr>
          <w:b/>
          <w:bCs/>
        </w:rPr>
      </w:pPr>
      <w:r w:rsidRPr="008708B3">
        <w:lastRenderedPageBreak/>
        <w:t>Box 6</w:t>
      </w:r>
      <w:r w:rsidR="00E26F2D" w:rsidRPr="00E23B4E">
        <w:t xml:space="preserve"> outlines two providers of Nepali content, E-</w:t>
      </w:r>
      <w:proofErr w:type="spellStart"/>
      <w:r w:rsidR="00E26F2D" w:rsidRPr="00E23B4E">
        <w:t>Pustakalaya</w:t>
      </w:r>
      <w:proofErr w:type="spellEnd"/>
      <w:r w:rsidR="00E26F2D" w:rsidRPr="00E23B4E">
        <w:t xml:space="preserve"> and SongsNepal.com and examines the state of development of </w:t>
      </w:r>
      <w:r w:rsidR="007E5A97">
        <w:t xml:space="preserve">the </w:t>
      </w:r>
      <w:r w:rsidR="00E26F2D" w:rsidRPr="00E23B4E">
        <w:t>Nepal market for local content.</w:t>
      </w:r>
    </w:p>
    <w:p w:rsidR="00F042F1" w:rsidRPr="00E23B4E" w:rsidRDefault="00F042F1" w:rsidP="00B82D9A">
      <w:pPr>
        <w:keepNext/>
        <w:keepLines/>
        <w:spacing w:before="0"/>
        <w:jc w:val="left"/>
        <w:rPr>
          <w:rFonts w:eastAsia="SimSun" w:cs="Arial"/>
          <w:b/>
          <w:color w:val="000000"/>
        </w:rPr>
      </w:pPr>
    </w:p>
    <w:p w:rsidR="00F042F1" w:rsidRPr="00E23B4E" w:rsidRDefault="001D4338" w:rsidP="00B82D9A">
      <w:pPr>
        <w:pStyle w:val="Figuretitle"/>
        <w:keepLines/>
      </w:pPr>
      <w:r w:rsidRPr="00E23B4E">
        <w:t>Box 6</w:t>
      </w:r>
      <w:r w:rsidR="00F042F1" w:rsidRPr="00E23B4E">
        <w:t xml:space="preserve">: Two illustrations of Nepali </w:t>
      </w:r>
      <w:r w:rsidRPr="00E23B4E">
        <w:t>c</w:t>
      </w:r>
      <w:r w:rsidR="00F042F1" w:rsidRPr="00E23B4E">
        <w:t>ontent</w:t>
      </w:r>
    </w:p>
    <w:p w:rsidR="00F042F1" w:rsidRPr="00E23B4E" w:rsidRDefault="00F042F1" w:rsidP="00B82D9A">
      <w:pPr>
        <w:pStyle w:val="Figure"/>
        <w:keepLines/>
        <w:jc w:val="both"/>
        <w:rPr>
          <w:b/>
        </w:rPr>
      </w:pPr>
      <w:r w:rsidRPr="00E23B4E">
        <w:rPr>
          <w:b/>
        </w:rPr>
        <w:t>E-</w:t>
      </w:r>
      <w:proofErr w:type="spellStart"/>
      <w:r w:rsidRPr="00E23B4E">
        <w:rPr>
          <w:b/>
        </w:rPr>
        <w:t>Pustakalaya</w:t>
      </w:r>
      <w:proofErr w:type="spellEnd"/>
    </w:p>
    <w:p w:rsidR="00F042F1" w:rsidRPr="00E23B4E" w:rsidRDefault="00F042F1" w:rsidP="00B82D9A">
      <w:pPr>
        <w:pStyle w:val="Figure"/>
        <w:keepLines/>
        <w:spacing w:before="120" w:after="0"/>
        <w:ind w:left="0" w:firstLine="0"/>
        <w:jc w:val="both"/>
        <w:rPr>
          <w:i/>
        </w:rPr>
      </w:pPr>
      <w:r w:rsidRPr="00E23B4E">
        <w:rPr>
          <w:i/>
        </w:rPr>
        <w:t>E-</w:t>
      </w:r>
      <w:proofErr w:type="spellStart"/>
      <w:r w:rsidRPr="00E23B4E">
        <w:rPr>
          <w:i/>
        </w:rPr>
        <w:t>Pustakalaya</w:t>
      </w:r>
      <w:proofErr w:type="spellEnd"/>
      <w:r w:rsidRPr="00E23B4E">
        <w:rPr>
          <w:i/>
        </w:rPr>
        <w:t xml:space="preserve"> is an education-focused digital library containing full-text documents, books, images, videos, audio files, and interactive educational software that can be accessed intra or Internet. OLE Nepal commenced development of the service 2008 with the aim to improve children’s’ reading skills and develop a reading culture in schools by providing students free and open access to age-appropriate reading materials, to enable students to do research projects and promote a habit of independent inquiry. Teachers, as well as other adults, have also benefited widely from various teaching resources, and educational materials in the areas agriculture, health, environment, and local technologies, etc. </w:t>
      </w:r>
    </w:p>
    <w:p w:rsidR="00F042F1" w:rsidRPr="00E23B4E" w:rsidRDefault="00F042F1" w:rsidP="00F042F1">
      <w:pPr>
        <w:pStyle w:val="Figure"/>
      </w:pPr>
      <w:r w:rsidRPr="00E23B4E">
        <w:rPr>
          <w:i/>
          <w:noProof/>
          <w:sz w:val="20"/>
          <w:lang w:val="en-US" w:eastAsia="zh-CN"/>
        </w:rPr>
        <w:drawing>
          <wp:inline distT="0" distB="0" distL="0" distR="0">
            <wp:extent cx="3796905" cy="2456732"/>
            <wp:effectExtent l="19050" t="19050" r="13095" b="19768"/>
            <wp:docPr id="19" name="Picture 19" descr="Description: Description: E-Pustakalaya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E-Pustakalaya front p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06723" cy="2463084"/>
                    </a:xfrm>
                    <a:prstGeom prst="rect">
                      <a:avLst/>
                    </a:prstGeom>
                    <a:noFill/>
                    <a:ln w="6350" cmpd="sng">
                      <a:solidFill>
                        <a:srgbClr val="000000"/>
                      </a:solidFill>
                      <a:miter lim="800000"/>
                      <a:headEnd/>
                      <a:tailEnd/>
                    </a:ln>
                    <a:effectLst/>
                  </pic:spPr>
                </pic:pic>
              </a:graphicData>
            </a:graphic>
          </wp:inline>
        </w:drawing>
      </w:r>
    </w:p>
    <w:p w:rsidR="002B266A" w:rsidRPr="00E23B4E" w:rsidRDefault="002B266A" w:rsidP="00F042F1">
      <w:pPr>
        <w:pStyle w:val="Figure"/>
        <w:spacing w:before="120" w:after="0"/>
        <w:ind w:left="0" w:firstLine="0"/>
        <w:jc w:val="both"/>
        <w:rPr>
          <w:i/>
        </w:rPr>
      </w:pPr>
    </w:p>
    <w:p w:rsidR="00F042F1" w:rsidRPr="00E23B4E" w:rsidRDefault="00F042F1" w:rsidP="00F042F1">
      <w:pPr>
        <w:pStyle w:val="Figure"/>
        <w:spacing w:before="120" w:after="0"/>
        <w:ind w:left="0" w:firstLine="0"/>
        <w:jc w:val="both"/>
        <w:rPr>
          <w:i/>
        </w:rPr>
      </w:pPr>
      <w:r w:rsidRPr="00E23B4E">
        <w:rPr>
          <w:i/>
        </w:rPr>
        <w:t>Materials in E-</w:t>
      </w:r>
      <w:proofErr w:type="spellStart"/>
      <w:r w:rsidRPr="00E23B4E">
        <w:rPr>
          <w:i/>
        </w:rPr>
        <w:t>Pustakalaya</w:t>
      </w:r>
      <w:proofErr w:type="spellEnd"/>
      <w:r w:rsidRPr="00E23B4E">
        <w:rPr>
          <w:i/>
        </w:rPr>
        <w:t xml:space="preserve"> are organized in six major sections described below:</w:t>
      </w:r>
    </w:p>
    <w:p w:rsidR="00F042F1" w:rsidRPr="00E23B4E" w:rsidRDefault="00F042F1" w:rsidP="00027EB7">
      <w:pPr>
        <w:pStyle w:val="Figure"/>
        <w:keepNext w:val="0"/>
        <w:numPr>
          <w:ilvl w:val="0"/>
          <w:numId w:val="6"/>
        </w:numPr>
        <w:spacing w:before="120" w:after="0"/>
        <w:ind w:hanging="720"/>
        <w:jc w:val="both"/>
        <w:rPr>
          <w:i/>
        </w:rPr>
      </w:pPr>
      <w:r w:rsidRPr="00E23B4E">
        <w:rPr>
          <w:b/>
          <w:i/>
        </w:rPr>
        <w:t>Language and Arts:</w:t>
      </w:r>
      <w:r w:rsidRPr="00E23B4E">
        <w:rPr>
          <w:i/>
        </w:rPr>
        <w:t xml:space="preserve"> Adult and children’s literature in Nepali, English and other Nepali languages, along with books and materials on different artistic styles, </w:t>
      </w:r>
      <w:proofErr w:type="gramStart"/>
      <w:r w:rsidRPr="00E23B4E">
        <w:rPr>
          <w:i/>
        </w:rPr>
        <w:t>movements</w:t>
      </w:r>
      <w:proofErr w:type="gramEnd"/>
      <w:r w:rsidRPr="00E23B4E">
        <w:rPr>
          <w:i/>
        </w:rPr>
        <w:t xml:space="preserve"> artists, and children’s arts and crafts materials.</w:t>
      </w:r>
    </w:p>
    <w:p w:rsidR="00F042F1" w:rsidRPr="00E23B4E" w:rsidRDefault="00F042F1" w:rsidP="00027EB7">
      <w:pPr>
        <w:pStyle w:val="Figure"/>
        <w:keepNext w:val="0"/>
        <w:numPr>
          <w:ilvl w:val="0"/>
          <w:numId w:val="6"/>
        </w:numPr>
        <w:spacing w:before="120" w:after="0"/>
        <w:ind w:hanging="720"/>
        <w:jc w:val="both"/>
        <w:rPr>
          <w:i/>
        </w:rPr>
      </w:pPr>
      <w:r w:rsidRPr="00E23B4E">
        <w:rPr>
          <w:b/>
          <w:i/>
        </w:rPr>
        <w:t>Course-related materials:</w:t>
      </w:r>
      <w:r w:rsidRPr="00E23B4E">
        <w:rPr>
          <w:i/>
        </w:rPr>
        <w:t> School textbooks, supplementary readings by grade and subject, and interactive learning software.</w:t>
      </w:r>
    </w:p>
    <w:p w:rsidR="00F042F1" w:rsidRPr="00E23B4E" w:rsidRDefault="00F042F1" w:rsidP="00137D3D">
      <w:pPr>
        <w:pStyle w:val="Figure"/>
        <w:keepNext w:val="0"/>
        <w:numPr>
          <w:ilvl w:val="0"/>
          <w:numId w:val="6"/>
        </w:numPr>
        <w:spacing w:before="120" w:after="0"/>
        <w:ind w:hanging="720"/>
        <w:jc w:val="both"/>
        <w:rPr>
          <w:i/>
        </w:rPr>
      </w:pPr>
      <w:r w:rsidRPr="00E23B4E">
        <w:rPr>
          <w:b/>
          <w:i/>
        </w:rPr>
        <w:t>Reference materials:</w:t>
      </w:r>
      <w:r w:rsidRPr="00E23B4E">
        <w:rPr>
          <w:i/>
        </w:rPr>
        <w:t xml:space="preserve"> Dictionary, school </w:t>
      </w:r>
      <w:proofErr w:type="spellStart"/>
      <w:r w:rsidR="00137D3D" w:rsidRPr="00E23B4E">
        <w:rPr>
          <w:i/>
        </w:rPr>
        <w:t>w</w:t>
      </w:r>
      <w:r w:rsidRPr="00E23B4E">
        <w:rPr>
          <w:i/>
        </w:rPr>
        <w:t>ikipedia</w:t>
      </w:r>
      <w:proofErr w:type="spellEnd"/>
      <w:r w:rsidRPr="00E23B4E">
        <w:rPr>
          <w:i/>
        </w:rPr>
        <w:t>, maps, atlas and government documents.</w:t>
      </w:r>
    </w:p>
    <w:p w:rsidR="00F042F1" w:rsidRPr="00E23B4E" w:rsidRDefault="00F042F1" w:rsidP="00027EB7">
      <w:pPr>
        <w:pStyle w:val="Figure"/>
        <w:keepNext w:val="0"/>
        <w:numPr>
          <w:ilvl w:val="0"/>
          <w:numId w:val="6"/>
        </w:numPr>
        <w:spacing w:before="120" w:after="0"/>
        <w:ind w:hanging="720"/>
        <w:jc w:val="both"/>
        <w:rPr>
          <w:i/>
        </w:rPr>
      </w:pPr>
      <w:r w:rsidRPr="00E23B4E">
        <w:rPr>
          <w:b/>
          <w:i/>
        </w:rPr>
        <w:t>General educational materials:</w:t>
      </w:r>
      <w:r w:rsidRPr="00E23B4E">
        <w:rPr>
          <w:i/>
        </w:rPr>
        <w:t> Awareness-building and advocacy related materials on topics such as agriculture, health, environment, civic duties, disaster preparedness, etc.</w:t>
      </w:r>
    </w:p>
    <w:p w:rsidR="00F042F1" w:rsidRPr="00E23B4E" w:rsidRDefault="00F042F1" w:rsidP="00027EB7">
      <w:pPr>
        <w:pStyle w:val="Figure"/>
        <w:keepNext w:val="0"/>
        <w:numPr>
          <w:ilvl w:val="0"/>
          <w:numId w:val="6"/>
        </w:numPr>
        <w:spacing w:before="120" w:after="0"/>
        <w:ind w:hanging="720"/>
        <w:jc w:val="both"/>
        <w:rPr>
          <w:i/>
        </w:rPr>
      </w:pPr>
      <w:r w:rsidRPr="00E23B4E">
        <w:rPr>
          <w:b/>
          <w:i/>
        </w:rPr>
        <w:t>Teaching support materials:</w:t>
      </w:r>
      <w:r w:rsidRPr="00E23B4E">
        <w:rPr>
          <w:i/>
        </w:rPr>
        <w:t> National curriculum, teaching manuals, teacher training materials, supplementary readings.</w:t>
      </w:r>
    </w:p>
    <w:p w:rsidR="00F042F1" w:rsidRPr="00E23B4E" w:rsidRDefault="00F042F1" w:rsidP="00027EB7">
      <w:pPr>
        <w:pStyle w:val="Figure"/>
        <w:keepNext w:val="0"/>
        <w:numPr>
          <w:ilvl w:val="0"/>
          <w:numId w:val="6"/>
        </w:numPr>
        <w:spacing w:before="120" w:after="0"/>
        <w:ind w:hanging="720"/>
        <w:jc w:val="both"/>
        <w:rPr>
          <w:i/>
        </w:rPr>
      </w:pPr>
      <w:r w:rsidRPr="00E23B4E">
        <w:rPr>
          <w:b/>
          <w:i/>
        </w:rPr>
        <w:t xml:space="preserve">Newspaper </w:t>
      </w:r>
      <w:r w:rsidR="00956D7F" w:rsidRPr="00E23B4E">
        <w:rPr>
          <w:b/>
          <w:i/>
        </w:rPr>
        <w:t>and</w:t>
      </w:r>
      <w:r w:rsidRPr="00E23B4E">
        <w:rPr>
          <w:b/>
          <w:i/>
        </w:rPr>
        <w:t xml:space="preserve"> magazines:</w:t>
      </w:r>
      <w:r w:rsidRPr="00E23B4E">
        <w:rPr>
          <w:i/>
        </w:rPr>
        <w:t> Copies of various educational newspaper and magazines</w:t>
      </w:r>
    </w:p>
    <w:p w:rsidR="00F042F1" w:rsidRPr="00E23B4E" w:rsidRDefault="00F042F1" w:rsidP="00F042F1">
      <w:pPr>
        <w:pStyle w:val="Figure"/>
        <w:keepNext w:val="0"/>
        <w:spacing w:before="120" w:after="0"/>
        <w:ind w:left="0" w:firstLine="0"/>
        <w:jc w:val="both"/>
        <w:rPr>
          <w:i/>
        </w:rPr>
      </w:pPr>
      <w:r w:rsidRPr="00E23B4E">
        <w:rPr>
          <w:i/>
        </w:rPr>
        <w:t>E-</w:t>
      </w:r>
      <w:proofErr w:type="spellStart"/>
      <w:r w:rsidRPr="00E23B4E">
        <w:rPr>
          <w:i/>
        </w:rPr>
        <w:t>Pustakalaya</w:t>
      </w:r>
      <w:proofErr w:type="spellEnd"/>
      <w:r w:rsidRPr="00E23B4E">
        <w:rPr>
          <w:i/>
        </w:rPr>
        <w:t xml:space="preserve"> provides free access to over 3</w:t>
      </w:r>
      <w:r w:rsidR="00137D3D" w:rsidRPr="00E23B4E">
        <w:rPr>
          <w:i/>
        </w:rPr>
        <w:t> </w:t>
      </w:r>
      <w:r w:rsidRPr="00E23B4E">
        <w:rPr>
          <w:i/>
        </w:rPr>
        <w:t xml:space="preserve">000 full text documents, books, educational videos, audio books, </w:t>
      </w:r>
      <w:proofErr w:type="gramStart"/>
      <w:r w:rsidRPr="00E23B4E">
        <w:rPr>
          <w:i/>
        </w:rPr>
        <w:t>learning</w:t>
      </w:r>
      <w:proofErr w:type="gramEnd"/>
      <w:r w:rsidRPr="00E23B4E">
        <w:rPr>
          <w:i/>
        </w:rPr>
        <w:t xml:space="preserve"> software and reference materials. Users of E-</w:t>
      </w:r>
      <w:proofErr w:type="spellStart"/>
      <w:r w:rsidRPr="00E23B4E">
        <w:rPr>
          <w:i/>
        </w:rPr>
        <w:t>Pustakalaya</w:t>
      </w:r>
      <w:proofErr w:type="spellEnd"/>
      <w:r w:rsidRPr="00E23B4E">
        <w:rPr>
          <w:i/>
        </w:rPr>
        <w:t xml:space="preserve"> can browse through these six major sections looking for specified items or utilising sophisticated search features. Users can read books and documents, view videos, listen to audio clips, play educational games directly from </w:t>
      </w:r>
      <w:proofErr w:type="gramStart"/>
      <w:r w:rsidRPr="00E23B4E">
        <w:rPr>
          <w:i/>
        </w:rPr>
        <w:t>E-</w:t>
      </w:r>
      <w:proofErr w:type="spellStart"/>
      <w:r w:rsidRPr="00E23B4E">
        <w:rPr>
          <w:i/>
        </w:rPr>
        <w:t>Pustakalaya</w:t>
      </w:r>
      <w:proofErr w:type="spellEnd"/>
      <w:r w:rsidRPr="00E23B4E">
        <w:rPr>
          <w:i/>
        </w:rPr>
        <w:t>,</w:t>
      </w:r>
      <w:proofErr w:type="gramEnd"/>
      <w:r w:rsidRPr="00E23B4E">
        <w:rPr>
          <w:i/>
        </w:rPr>
        <w:t xml:space="preserve"> or in the case of books and documents, download and store for later viewing.</w:t>
      </w:r>
    </w:p>
    <w:p w:rsidR="00F042F1" w:rsidRPr="00E23B4E" w:rsidRDefault="00F042F1" w:rsidP="002B266A">
      <w:pPr>
        <w:pStyle w:val="Figure"/>
        <w:keepNext w:val="0"/>
        <w:spacing w:before="120" w:after="0"/>
        <w:ind w:left="0" w:firstLine="0"/>
        <w:jc w:val="both"/>
        <w:rPr>
          <w:i/>
        </w:rPr>
      </w:pPr>
      <w:r w:rsidRPr="00E23B4E">
        <w:rPr>
          <w:i/>
        </w:rPr>
        <w:lastRenderedPageBreak/>
        <w:t>A panel consisting of prominent Nepali writers provide advice on the development of E-</w:t>
      </w:r>
      <w:proofErr w:type="spellStart"/>
      <w:r w:rsidRPr="00E23B4E">
        <w:rPr>
          <w:i/>
        </w:rPr>
        <w:t>Pustakalaya</w:t>
      </w:r>
      <w:proofErr w:type="spellEnd"/>
      <w:r w:rsidRPr="00E23B4E">
        <w:rPr>
          <w:i/>
        </w:rPr>
        <w:t>. The Nepal Library Foundation, a Canada-based organization, has been supporting OLE Nepal with E</w:t>
      </w:r>
      <w:r w:rsidR="002B266A" w:rsidRPr="00E23B4E">
        <w:rPr>
          <w:i/>
        </w:rPr>
        <w:noBreakHyphen/>
      </w:r>
      <w:proofErr w:type="spellStart"/>
      <w:r w:rsidRPr="00E23B4E">
        <w:rPr>
          <w:i/>
        </w:rPr>
        <w:t>Pustakalaya</w:t>
      </w:r>
      <w:proofErr w:type="spellEnd"/>
      <w:r w:rsidRPr="00E23B4E">
        <w:rPr>
          <w:i/>
        </w:rPr>
        <w:t xml:space="preserve"> development since 2009.</w:t>
      </w:r>
      <w:r w:rsidR="00C76E6A" w:rsidRPr="00E23B4E">
        <w:rPr>
          <w:i/>
        </w:rPr>
        <w:t xml:space="preserve"> </w:t>
      </w:r>
      <w:r w:rsidRPr="00E23B4E">
        <w:rPr>
          <w:i/>
        </w:rPr>
        <w:t>E-</w:t>
      </w:r>
      <w:proofErr w:type="spellStart"/>
      <w:r w:rsidRPr="00E23B4E">
        <w:rPr>
          <w:i/>
        </w:rPr>
        <w:t>Pustakalaya</w:t>
      </w:r>
      <w:proofErr w:type="spellEnd"/>
      <w:r w:rsidRPr="00E23B4E">
        <w:rPr>
          <w:i/>
        </w:rPr>
        <w:t xml:space="preserve"> is accessible on the Internet at www.pustakalaya.org. It can also be installed in low power servers and deployed in schools and community libraries that either do not have Internet connectivity or have low bandwidth connection. Such local instances of E-</w:t>
      </w:r>
      <w:proofErr w:type="spellStart"/>
      <w:r w:rsidRPr="00E23B4E">
        <w:rPr>
          <w:i/>
        </w:rPr>
        <w:t>Pustakalaya</w:t>
      </w:r>
      <w:proofErr w:type="spellEnd"/>
      <w:r w:rsidRPr="00E23B4E">
        <w:rPr>
          <w:i/>
        </w:rPr>
        <w:t xml:space="preserve"> will enable better user experience through fast access and quick downloads.</w:t>
      </w:r>
    </w:p>
    <w:p w:rsidR="00F042F1" w:rsidRPr="00E23B4E" w:rsidRDefault="00F042F1" w:rsidP="00F042F1">
      <w:pPr>
        <w:pStyle w:val="Figure"/>
        <w:keepNext w:val="0"/>
        <w:jc w:val="both"/>
        <w:rPr>
          <w:b/>
          <w:i/>
        </w:rPr>
      </w:pPr>
      <w:r w:rsidRPr="00E23B4E">
        <w:rPr>
          <w:b/>
          <w:i/>
        </w:rPr>
        <w:t>SongsNepal.com</w:t>
      </w:r>
    </w:p>
    <w:p w:rsidR="00F042F1" w:rsidRPr="00E23B4E" w:rsidRDefault="00F042F1" w:rsidP="00137D3D">
      <w:pPr>
        <w:pStyle w:val="Figure"/>
        <w:keepNext w:val="0"/>
        <w:spacing w:before="120" w:after="0"/>
        <w:ind w:left="0" w:firstLine="0"/>
        <w:jc w:val="both"/>
        <w:rPr>
          <w:i/>
        </w:rPr>
      </w:pPr>
      <w:r w:rsidRPr="00E23B4E">
        <w:rPr>
          <w:i/>
        </w:rPr>
        <w:t>SongsNepal.com aims to provide Nepal enthusiasts’ music videos through one source for easy access. It was created by Do Surf In Pvt. Ltd.in 2010. It has 1</w:t>
      </w:r>
      <w:r w:rsidR="001D4338" w:rsidRPr="00E23B4E">
        <w:rPr>
          <w:i/>
        </w:rPr>
        <w:t> </w:t>
      </w:r>
      <w:r w:rsidRPr="00E23B4E">
        <w:rPr>
          <w:i/>
        </w:rPr>
        <w:t>071 visitors and 2</w:t>
      </w:r>
      <w:r w:rsidR="001D4338" w:rsidRPr="00E23B4E">
        <w:rPr>
          <w:i/>
        </w:rPr>
        <w:t> </w:t>
      </w:r>
      <w:r w:rsidRPr="00E23B4E">
        <w:rPr>
          <w:i/>
        </w:rPr>
        <w:t>463 page views per day and is ranked #321</w:t>
      </w:r>
      <w:r w:rsidR="001D4338" w:rsidRPr="00E23B4E">
        <w:rPr>
          <w:i/>
        </w:rPr>
        <w:t> </w:t>
      </w:r>
      <w:r w:rsidRPr="00E23B4E">
        <w:rPr>
          <w:i/>
        </w:rPr>
        <w:t>946 in the world. The site is worth USD 10</w:t>
      </w:r>
      <w:r w:rsidR="00137D3D" w:rsidRPr="00E23B4E">
        <w:rPr>
          <w:i/>
        </w:rPr>
        <w:t> </w:t>
      </w:r>
      <w:r w:rsidRPr="00E23B4E">
        <w:rPr>
          <w:i/>
        </w:rPr>
        <w:t xml:space="preserve">475 and advertising revenue is </w:t>
      </w:r>
      <w:r w:rsidR="001D4338" w:rsidRPr="00E23B4E">
        <w:rPr>
          <w:i/>
        </w:rPr>
        <w:t>USD </w:t>
      </w:r>
      <w:r w:rsidRPr="00E23B4E">
        <w:rPr>
          <w:i/>
        </w:rPr>
        <w:t>9 per day. It provides free Nepali songs, MP3 and Nepali music videos with lyrics and chords. It is a free resource to watch, listen and download Nepali pop, rock, metal, modern, folk, country, instrumental and movie songs, music videos and MP3.</w:t>
      </w:r>
    </w:p>
    <w:p w:rsidR="00F042F1" w:rsidRPr="00E23B4E" w:rsidRDefault="008C0A9B" w:rsidP="008C0A9B">
      <w:pPr>
        <w:pStyle w:val="Figure"/>
        <w:keepNext w:val="0"/>
        <w:spacing w:before="120" w:after="0"/>
        <w:ind w:left="0" w:firstLine="0"/>
        <w:jc w:val="both"/>
        <w:rPr>
          <w:i/>
        </w:rPr>
      </w:pPr>
      <w:r w:rsidRPr="00E23B4E">
        <w:rPr>
          <w:i/>
        </w:rPr>
        <w:t xml:space="preserve">On </w:t>
      </w:r>
      <w:r w:rsidR="00F042F1" w:rsidRPr="00E23B4E">
        <w:rPr>
          <w:i/>
        </w:rPr>
        <w:t>6 July 2011</w:t>
      </w:r>
      <w:r w:rsidRPr="00E23B4E">
        <w:rPr>
          <w:i/>
        </w:rPr>
        <w:t>,</w:t>
      </w:r>
      <w:r w:rsidR="00F042F1" w:rsidRPr="00E23B4E">
        <w:rPr>
          <w:i/>
        </w:rPr>
        <w:t xml:space="preserve"> </w:t>
      </w:r>
      <w:proofErr w:type="spellStart"/>
      <w:r w:rsidR="00F042F1" w:rsidRPr="00E23B4E">
        <w:rPr>
          <w:i/>
        </w:rPr>
        <w:t>SongsNepal</w:t>
      </w:r>
      <w:proofErr w:type="spellEnd"/>
      <w:r w:rsidR="00F042F1" w:rsidRPr="00E23B4E">
        <w:rPr>
          <w:i/>
        </w:rPr>
        <w:t xml:space="preserve"> announced its conversion into a user generated website. It introduced a campaign in which users are allowed to submit the URL of new and existing Nepali music videos. Participants will be accredited for their participation with a biography in the website linking to their Facebook, Twitter and site addresses. In addition, the highest-volume video submitter will be rewarded with NTC, NCELL or UTL mobile ‘Recharge Cards.’ The next four highest-volume participants will receive</w:t>
      </w:r>
      <w:r w:rsidR="00137D3D" w:rsidRPr="00E23B4E">
        <w:rPr>
          <w:i/>
        </w:rPr>
        <w:t xml:space="preserve"> NPR </w:t>
      </w:r>
      <w:r w:rsidR="00F042F1" w:rsidRPr="00E23B4E">
        <w:rPr>
          <w:i/>
        </w:rPr>
        <w:t xml:space="preserve">200 Recharge Cards, followed </w:t>
      </w:r>
      <w:proofErr w:type="spellStart"/>
      <w:r w:rsidR="00F042F1" w:rsidRPr="00E23B4E">
        <w:rPr>
          <w:i/>
        </w:rPr>
        <w:t>by</w:t>
      </w:r>
      <w:r w:rsidR="00137D3D" w:rsidRPr="00E23B4E">
        <w:rPr>
          <w:i/>
        </w:rPr>
        <w:t>NPR</w:t>
      </w:r>
      <w:proofErr w:type="spellEnd"/>
      <w:r w:rsidR="00F042F1" w:rsidRPr="00E23B4E">
        <w:rPr>
          <w:i/>
        </w:rPr>
        <w:t xml:space="preserve"> 100 Recharge Card for other high-volume participants. The videos must be in either Nepali or from a Nepali artist. </w:t>
      </w:r>
    </w:p>
    <w:p w:rsidR="00F042F1" w:rsidRPr="00E23B4E" w:rsidRDefault="00F042F1" w:rsidP="00F042F1">
      <w:pPr>
        <w:pStyle w:val="Figure"/>
        <w:keepNext w:val="0"/>
        <w:spacing w:before="120" w:after="0"/>
        <w:ind w:left="0" w:firstLine="0"/>
        <w:jc w:val="both"/>
        <w:rPr>
          <w:i/>
        </w:rPr>
      </w:pPr>
      <w:r w:rsidRPr="00E23B4E">
        <w:rPr>
          <w:i/>
        </w:rPr>
        <w:t xml:space="preserve">This initiative also encourages songs in regional languages such as </w:t>
      </w:r>
      <w:proofErr w:type="spellStart"/>
      <w:r w:rsidRPr="00E23B4E">
        <w:rPr>
          <w:i/>
        </w:rPr>
        <w:t>Newari</w:t>
      </w:r>
      <w:proofErr w:type="spellEnd"/>
      <w:r w:rsidRPr="00E23B4E">
        <w:rPr>
          <w:i/>
        </w:rPr>
        <w:t xml:space="preserve">, Bhojpuri etc. </w:t>
      </w:r>
      <w:r w:rsidRPr="00E23B4E">
        <w:rPr>
          <w:i/>
        </w:rPr>
        <w:br/>
      </w:r>
      <w:proofErr w:type="gramStart"/>
      <w:r w:rsidRPr="00E23B4E">
        <w:rPr>
          <w:i/>
        </w:rPr>
        <w:t>The</w:t>
      </w:r>
      <w:proofErr w:type="gramEnd"/>
      <w:r w:rsidRPr="00E23B4E">
        <w:rPr>
          <w:i/>
        </w:rPr>
        <w:t xml:space="preserve"> website operates to improve and personalize the content provided by users fulfilling their requests for products, program</w:t>
      </w:r>
      <w:r w:rsidR="007E5A97">
        <w:rPr>
          <w:i/>
        </w:rPr>
        <w:t>me</w:t>
      </w:r>
      <w:r w:rsidRPr="00E23B4E">
        <w:rPr>
          <w:i/>
        </w:rPr>
        <w:t xml:space="preserve">s, and services. </w:t>
      </w:r>
    </w:p>
    <w:p w:rsidR="00F042F1" w:rsidRPr="00E23B4E" w:rsidRDefault="00F042F1" w:rsidP="00F042F1">
      <w:pPr>
        <w:pStyle w:val="Figure"/>
      </w:pPr>
      <w:r w:rsidRPr="00E23B4E">
        <w:rPr>
          <w:noProof/>
          <w:lang w:val="en-US" w:eastAsia="zh-CN"/>
        </w:rPr>
        <w:drawing>
          <wp:inline distT="0" distB="0" distL="0" distR="0">
            <wp:extent cx="1714500" cy="1838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0" cy="1838325"/>
                    </a:xfrm>
                    <a:prstGeom prst="rect">
                      <a:avLst/>
                    </a:prstGeom>
                    <a:solidFill>
                      <a:schemeClr val="accent5">
                        <a:lumMod val="20000"/>
                        <a:lumOff val="80000"/>
                      </a:schemeClr>
                    </a:solidFill>
                    <a:ln>
                      <a:noFill/>
                    </a:ln>
                  </pic:spPr>
                </pic:pic>
              </a:graphicData>
            </a:graphic>
          </wp:inline>
        </w:drawing>
      </w:r>
    </w:p>
    <w:p w:rsidR="00F042F1" w:rsidRPr="00E23B4E" w:rsidRDefault="00F042F1" w:rsidP="00F042F1">
      <w:pPr>
        <w:pStyle w:val="Figure"/>
        <w:spacing w:before="120" w:after="0"/>
        <w:ind w:left="0" w:firstLine="0"/>
        <w:jc w:val="both"/>
        <w:rPr>
          <w:i/>
        </w:rPr>
      </w:pPr>
    </w:p>
    <w:p w:rsidR="00CD622B" w:rsidRPr="00E23B4E" w:rsidRDefault="00CD622B">
      <w:pPr>
        <w:spacing w:before="0"/>
        <w:jc w:val="left"/>
        <w:rPr>
          <w:rFonts w:cs="Helvetica"/>
          <w:b/>
          <w:bCs/>
          <w:color w:val="31849B" w:themeColor="accent5" w:themeShade="BF"/>
          <w:sz w:val="28"/>
          <w:szCs w:val="28"/>
        </w:rPr>
      </w:pPr>
      <w:r w:rsidRPr="00E23B4E">
        <w:br w:type="page"/>
      </w:r>
    </w:p>
    <w:p w:rsidR="00F042F1" w:rsidRPr="00E23B4E" w:rsidRDefault="00F042F1" w:rsidP="00137D3D">
      <w:pPr>
        <w:pStyle w:val="Heading1"/>
        <w:rPr>
          <w:lang w:val="en-GB"/>
        </w:rPr>
      </w:pPr>
      <w:bookmarkStart w:id="102" w:name="_Toc338321968"/>
      <w:r w:rsidRPr="00E23B4E">
        <w:rPr>
          <w:lang w:val="en-GB"/>
        </w:rPr>
        <w:lastRenderedPageBreak/>
        <w:t>7.</w:t>
      </w:r>
      <w:r w:rsidRPr="00E23B4E">
        <w:rPr>
          <w:lang w:val="en-GB"/>
        </w:rPr>
        <w:tab/>
      </w:r>
      <w:r w:rsidR="00137D3D" w:rsidRPr="00E23B4E">
        <w:rPr>
          <w:lang w:val="en-GB"/>
        </w:rPr>
        <w:t>Conclusions and recommendations</w:t>
      </w:r>
      <w:bookmarkEnd w:id="102"/>
    </w:p>
    <w:p w:rsidR="00F042F1" w:rsidRPr="00E23B4E" w:rsidRDefault="00F042F1" w:rsidP="00F042F1">
      <w:pPr>
        <w:pStyle w:val="Heading2"/>
        <w:rPr>
          <w:lang w:val="en-GB"/>
        </w:rPr>
      </w:pPr>
      <w:bookmarkStart w:id="103" w:name="_Toc338321969"/>
      <w:r w:rsidRPr="00E23B4E">
        <w:rPr>
          <w:lang w:val="en-GB"/>
        </w:rPr>
        <w:t>7.1</w:t>
      </w:r>
      <w:r w:rsidRPr="00E23B4E">
        <w:rPr>
          <w:lang w:val="en-GB"/>
        </w:rPr>
        <w:tab/>
        <w:t>Overview</w:t>
      </w:r>
      <w:bookmarkEnd w:id="103"/>
    </w:p>
    <w:p w:rsidR="00F042F1" w:rsidRPr="00E23B4E" w:rsidRDefault="00F042F1" w:rsidP="00BA6600">
      <w:pPr>
        <w:rPr>
          <w:i/>
        </w:rPr>
      </w:pPr>
      <w:r w:rsidRPr="00E23B4E">
        <w:t xml:space="preserve">Globally, the early stages of the mobile broadband revolution occurred in 2006/07 as key enablers, primarily around technology, began to converge. These enablers will continue to drive mobile broadband rapid adoption and market share gains from fixed technologies, such as DSL. As indicated by the US Federal Communications Commission (FCC) broadband wireless services are having profound economic and social consequences even in developed country markets: </w:t>
      </w:r>
    </w:p>
    <w:p w:rsidR="00F042F1" w:rsidRPr="00E23B4E" w:rsidRDefault="00F042F1" w:rsidP="00626490">
      <w:pPr>
        <w:ind w:left="709" w:right="991"/>
        <w:rPr>
          <w:b/>
          <w:i/>
          <w:iCs/>
          <w:color w:val="808080"/>
        </w:rPr>
      </w:pPr>
      <w:r w:rsidRPr="00E23B4E">
        <w:rPr>
          <w:i/>
          <w:iCs/>
        </w:rPr>
        <w:t>“Wireless mobility has become central to the economic, civic, and social lives of … [our citizens]. We are now in the midst of a transition from reliance on mobile voice services to increasing use of and reliance on mobile broadband services, which promise to connect [our] citizens in new and deeper ways</w:t>
      </w:r>
      <w:r w:rsidRPr="00E23B4E" w:rsidDel="00271A62">
        <w:rPr>
          <w:i/>
          <w:iCs/>
        </w:rPr>
        <w:t xml:space="preserve"> … [the] </w:t>
      </w:r>
      <w:r w:rsidRPr="00E23B4E">
        <w:rPr>
          <w:i/>
          <w:iCs/>
        </w:rPr>
        <w:t xml:space="preserve">mobile wireless market will be essential to realizing the full benefits to … consumers and </w:t>
      </w:r>
      <w:proofErr w:type="spellStart"/>
      <w:r w:rsidRPr="00E23B4E">
        <w:rPr>
          <w:i/>
          <w:iCs/>
        </w:rPr>
        <w:t>channeling</w:t>
      </w:r>
      <w:proofErr w:type="spellEnd"/>
      <w:r w:rsidRPr="00E23B4E">
        <w:rPr>
          <w:i/>
          <w:iCs/>
        </w:rPr>
        <w:t xml:space="preserve"> investment toward vitally important national infrastructure. A vibrant mobile wireless market is also essential to driving innovation, not only within the mobile market itself, but also in markets – current and future – for which wireless mobility is a key enabler.”</w:t>
      </w:r>
      <w:r w:rsidRPr="00E23B4E">
        <w:rPr>
          <w:rStyle w:val="FootnoteReference"/>
          <w:rFonts w:ascii="Arial" w:hAnsi="Arial"/>
          <w:i/>
          <w:iCs/>
        </w:rPr>
        <w:footnoteReference w:id="49"/>
      </w:r>
    </w:p>
    <w:p w:rsidR="00F042F1" w:rsidRPr="00E23B4E" w:rsidRDefault="00F042F1" w:rsidP="00137D3D">
      <w:r w:rsidRPr="00E23B4E">
        <w:t xml:space="preserve">For Nepal, the stakes are even greater. </w:t>
      </w:r>
      <w:r w:rsidR="00137D3D" w:rsidRPr="00E23B4E">
        <w:t xml:space="preserve">Wireless broadband </w:t>
      </w:r>
      <w:r w:rsidRPr="00E23B4E">
        <w:t>– both terrestrial and in more remote mountainous parts of the country satellite services – provided along with high speed international capacity – offers the promise of economic, social and environmental benefits for Nepal and its people.</w:t>
      </w:r>
      <w:r w:rsidR="00C76E6A" w:rsidRPr="00E23B4E">
        <w:t xml:space="preserve"> </w:t>
      </w:r>
    </w:p>
    <w:p w:rsidR="00F042F1" w:rsidRPr="00E23B4E" w:rsidRDefault="00F042F1" w:rsidP="00BE3D69">
      <w:r w:rsidRPr="00E23B4E">
        <w:t xml:space="preserve">Although technology neutrality is, and ought to be a widely accepted principle for the efficient allocation of spectrum, the deployment of </w:t>
      </w:r>
      <w:r w:rsidR="00E92391" w:rsidRPr="00E23B4E">
        <w:t>W-CDMA</w:t>
      </w:r>
      <w:r w:rsidRPr="00E23B4E">
        <w:t xml:space="preserve"> and LTE wireless technology with the capability of reaching the highest number of people should be seen as a priority for Nepal and is endorsed under this </w:t>
      </w:r>
      <w:proofErr w:type="spellStart"/>
      <w:r w:rsidR="00BE3D69" w:rsidRPr="00E23B4E">
        <w:t>m</w:t>
      </w:r>
      <w:r w:rsidRPr="00E23B4E">
        <w:t>asterplan</w:t>
      </w:r>
      <w:proofErr w:type="spellEnd"/>
      <w:r w:rsidRPr="00E23B4E">
        <w:t>.</w:t>
      </w:r>
      <w:r w:rsidR="00C76E6A" w:rsidRPr="00E23B4E">
        <w:t xml:space="preserve"> </w:t>
      </w:r>
      <w:r w:rsidRPr="00E23B4E">
        <w:t>Satellite services – perhaps with a local cellular or Wi-Fi hotspot can also provide a critical role in addressing Nepal’s digital divide in more remote areas of the country.</w:t>
      </w:r>
    </w:p>
    <w:p w:rsidR="00F042F1" w:rsidRPr="00E23B4E" w:rsidRDefault="00F042F1" w:rsidP="00137D3D">
      <w:r w:rsidRPr="00E23B4E">
        <w:t>Facilitating WBB services in Nepal is best promoted by introducing one national additional cellular mobile operator and by the early allocation of sub-1 GHz spectrum especially additional 900 MHz and the allocation of 700 MHz band spectrum (in accordance with the APT 2 x 45 MHz band plan).</w:t>
      </w:r>
      <w:r w:rsidR="00C76E6A" w:rsidRPr="00E23B4E">
        <w:t xml:space="preserve"> </w:t>
      </w:r>
      <w:r w:rsidR="00137D3D" w:rsidRPr="00E23B4E">
        <w:t>However</w:t>
      </w:r>
      <w:r w:rsidRPr="00E23B4E">
        <w:t>, in order to balance spectrum availability with the legitimate public goal of maximising the price of the country’s spectrum resources, it is recommended that a staged approach to the release of new spectrum be adopted in Nepal.</w:t>
      </w:r>
      <w:r w:rsidR="00C76E6A" w:rsidRPr="00E23B4E">
        <w:t xml:space="preserve"> </w:t>
      </w:r>
    </w:p>
    <w:p w:rsidR="00F042F1" w:rsidRPr="00E23B4E" w:rsidRDefault="00F042F1" w:rsidP="00137D3D">
      <w:r w:rsidRPr="00E23B4E">
        <w:t xml:space="preserve">Over the medium term however, there should be a substantial increase in the spectrum allocated to </w:t>
      </w:r>
      <w:r w:rsidR="00137D3D" w:rsidRPr="00E23B4E">
        <w:t xml:space="preserve">wireless broadband </w:t>
      </w:r>
      <w:r w:rsidRPr="00E23B4E">
        <w:t>services in the country.</w:t>
      </w:r>
      <w:r w:rsidR="00C76E6A" w:rsidRPr="00E23B4E">
        <w:t xml:space="preserve"> </w:t>
      </w:r>
      <w:r w:rsidRPr="00E23B4E">
        <w:t xml:space="preserve">Existing allocation of 900 MHz spectrum which </w:t>
      </w:r>
      <w:proofErr w:type="gramStart"/>
      <w:r w:rsidRPr="00E23B4E">
        <w:t>are</w:t>
      </w:r>
      <w:proofErr w:type="gramEnd"/>
      <w:r w:rsidRPr="00E23B4E">
        <w:t xml:space="preserve"> wasteful and inefficient in allocating 900 MHz for rural services and then allowing it to lie ‘fallow’ and not allowing such spectrum to be used in urban areas should also be immediately reviewed.</w:t>
      </w:r>
    </w:p>
    <w:p w:rsidR="00F042F1" w:rsidRPr="00E23B4E" w:rsidRDefault="00F042F1" w:rsidP="00BE3D69">
      <w:pPr>
        <w:pStyle w:val="Heading2"/>
        <w:rPr>
          <w:lang w:val="en-GB"/>
        </w:rPr>
      </w:pPr>
      <w:bookmarkStart w:id="104" w:name="_Toc338321970"/>
      <w:r w:rsidRPr="00E23B4E">
        <w:rPr>
          <w:lang w:val="en-GB"/>
        </w:rPr>
        <w:t>7.2</w:t>
      </w:r>
      <w:r w:rsidRPr="00E23B4E">
        <w:rPr>
          <w:lang w:val="en-GB"/>
        </w:rPr>
        <w:tab/>
        <w:t xml:space="preserve">Roadmap for the </w:t>
      </w:r>
      <w:r w:rsidR="00CC00D0" w:rsidRPr="00E23B4E">
        <w:rPr>
          <w:lang w:val="en-GB"/>
        </w:rPr>
        <w:t>government</w:t>
      </w:r>
      <w:r w:rsidRPr="00E23B4E">
        <w:rPr>
          <w:lang w:val="en-GB"/>
        </w:rPr>
        <w:t xml:space="preserve">/regulator: Action </w:t>
      </w:r>
      <w:r w:rsidR="00BE3D69" w:rsidRPr="00E23B4E">
        <w:rPr>
          <w:lang w:val="en-GB"/>
        </w:rPr>
        <w:t>i</w:t>
      </w:r>
      <w:r w:rsidRPr="00E23B4E">
        <w:rPr>
          <w:lang w:val="en-GB"/>
        </w:rPr>
        <w:t xml:space="preserve">tems and </w:t>
      </w:r>
      <w:r w:rsidR="00BE3D69" w:rsidRPr="00E23B4E">
        <w:rPr>
          <w:lang w:val="en-GB"/>
        </w:rPr>
        <w:t xml:space="preserve">timeline </w:t>
      </w:r>
      <w:r w:rsidRPr="00E23B4E">
        <w:rPr>
          <w:lang w:val="en-GB"/>
        </w:rPr>
        <w:t xml:space="preserve">for </w:t>
      </w:r>
      <w:r w:rsidR="00BE3D69" w:rsidRPr="00E23B4E">
        <w:rPr>
          <w:lang w:val="en-GB"/>
        </w:rPr>
        <w:t>action</w:t>
      </w:r>
      <w:bookmarkEnd w:id="104"/>
    </w:p>
    <w:p w:rsidR="00F042F1" w:rsidRPr="00E23B4E" w:rsidRDefault="00F042F1" w:rsidP="00E3634F">
      <w:r w:rsidRPr="00E23B4E">
        <w:t xml:space="preserve">The key milestones and actions for the Government of Nepal and the NTA are detailed in </w:t>
      </w:r>
      <w:r w:rsidR="00E403E9" w:rsidRPr="00E23B4E">
        <w:t xml:space="preserve">Table </w:t>
      </w:r>
      <w:r w:rsidR="00E3634F">
        <w:t>9</w:t>
      </w:r>
      <w:r w:rsidR="00E3634F" w:rsidRPr="00E23B4E">
        <w:t xml:space="preserve"> </w:t>
      </w:r>
      <w:r w:rsidRPr="00E23B4E">
        <w:t xml:space="preserve">and </w:t>
      </w:r>
      <w:r w:rsidR="008708B3" w:rsidRPr="008708B3">
        <w:t>Figure 12</w:t>
      </w:r>
      <w:r w:rsidRPr="00E23B4E">
        <w:t>.</w:t>
      </w:r>
      <w:r w:rsidR="00C76E6A" w:rsidRPr="00E23B4E">
        <w:t xml:space="preserve"> </w:t>
      </w:r>
      <w:r w:rsidRPr="00E23B4E">
        <w:t xml:space="preserve">Such milestones and actions are consistent with the </w:t>
      </w:r>
      <w:r w:rsidR="00CC00D0" w:rsidRPr="00E23B4E">
        <w:t>government</w:t>
      </w:r>
      <w:r w:rsidRPr="00E23B4E">
        <w:t>’s upcoming Universal Access Broadband Policy and the current work program</w:t>
      </w:r>
      <w:r w:rsidR="00E92391" w:rsidRPr="00E23B4E">
        <w:t>me</w:t>
      </w:r>
      <w:r w:rsidRPr="00E23B4E">
        <w:t>s of the NTA.</w:t>
      </w:r>
      <w:r w:rsidR="00C76E6A" w:rsidRPr="00E23B4E">
        <w:t xml:space="preserve"> </w:t>
      </w:r>
      <w:r w:rsidRPr="00E23B4E">
        <w:t xml:space="preserve">It is important that active monitoring be undertaken by the NTA to address the action items and to achieve broadband targets as provided for this </w:t>
      </w:r>
      <w:proofErr w:type="spellStart"/>
      <w:r w:rsidR="00BE3D69" w:rsidRPr="00E23B4E">
        <w:t>m</w:t>
      </w:r>
      <w:r w:rsidRPr="00E23B4E">
        <w:t>asterplan</w:t>
      </w:r>
      <w:proofErr w:type="spellEnd"/>
      <w:r w:rsidRPr="00E23B4E">
        <w:t xml:space="preserve"> and the </w:t>
      </w:r>
      <w:r w:rsidR="00CC00D0" w:rsidRPr="00E23B4E">
        <w:t>government</w:t>
      </w:r>
      <w:r w:rsidRPr="00E23B4E">
        <w:t>’s broader Universal Access Broadband Policy.</w:t>
      </w:r>
    </w:p>
    <w:p w:rsidR="00F042F1" w:rsidRPr="00E23B4E" w:rsidRDefault="008C0A9B" w:rsidP="00E3634F">
      <w:pPr>
        <w:pStyle w:val="Tabletitle0"/>
        <w:rPr>
          <w:lang w:val="en-GB"/>
        </w:rPr>
      </w:pPr>
      <w:r w:rsidRPr="00E23B4E">
        <w:rPr>
          <w:lang w:val="en-GB"/>
        </w:rPr>
        <w:lastRenderedPageBreak/>
        <w:t xml:space="preserve">Table </w:t>
      </w:r>
      <w:r w:rsidR="00E3634F">
        <w:rPr>
          <w:lang w:val="en-GB"/>
        </w:rPr>
        <w:t>9</w:t>
      </w:r>
      <w:r w:rsidR="00F042F1" w:rsidRPr="00E23B4E">
        <w:rPr>
          <w:lang w:val="en-GB"/>
        </w:rPr>
        <w:t>:</w:t>
      </w:r>
      <w:r w:rsidR="00626490" w:rsidRPr="00E23B4E">
        <w:rPr>
          <w:lang w:val="en-GB"/>
        </w:rPr>
        <w:t xml:space="preserve"> </w:t>
      </w:r>
      <w:r w:rsidR="00F042F1" w:rsidRPr="00E23B4E">
        <w:rPr>
          <w:lang w:val="en-GB"/>
        </w:rPr>
        <w:t xml:space="preserve">Key </w:t>
      </w:r>
      <w:r w:rsidR="00137D3D" w:rsidRPr="00E23B4E">
        <w:rPr>
          <w:lang w:val="en-GB"/>
        </w:rPr>
        <w:t>recommended action items</w:t>
      </w:r>
    </w:p>
    <w:tbl>
      <w:tblPr>
        <w:tblW w:w="0" w:type="auto"/>
        <w:jc w:val="center"/>
        <w:tblInd w:w="-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87"/>
        <w:gridCol w:w="7126"/>
      </w:tblGrid>
      <w:tr w:rsidR="00F042F1" w:rsidRPr="00E23B4E" w:rsidTr="00CD622B">
        <w:trPr>
          <w:tblHeader/>
          <w:jc w:val="center"/>
        </w:trPr>
        <w:tc>
          <w:tcPr>
            <w:tcW w:w="1987" w:type="dxa"/>
            <w:shd w:val="clear" w:color="auto" w:fill="31849B" w:themeFill="accent5" w:themeFillShade="BF"/>
          </w:tcPr>
          <w:p w:rsidR="00F042F1" w:rsidRPr="00E23B4E" w:rsidRDefault="00F042F1" w:rsidP="00626490">
            <w:pPr>
              <w:pStyle w:val="Tablehead"/>
              <w:rPr>
                <w:lang w:val="en-GB"/>
              </w:rPr>
            </w:pPr>
            <w:r w:rsidRPr="00E23B4E">
              <w:rPr>
                <w:lang w:val="en-GB"/>
              </w:rPr>
              <w:t>Date</w:t>
            </w:r>
          </w:p>
        </w:tc>
        <w:tc>
          <w:tcPr>
            <w:tcW w:w="7126" w:type="dxa"/>
            <w:shd w:val="clear" w:color="auto" w:fill="31849B" w:themeFill="accent5" w:themeFillShade="BF"/>
          </w:tcPr>
          <w:p w:rsidR="00F042F1" w:rsidRPr="00E23B4E" w:rsidRDefault="00F042F1" w:rsidP="00626490">
            <w:pPr>
              <w:pStyle w:val="Tablehead"/>
              <w:rPr>
                <w:lang w:val="en-GB"/>
              </w:rPr>
            </w:pPr>
            <w:r w:rsidRPr="00E23B4E">
              <w:rPr>
                <w:lang w:val="en-GB"/>
              </w:rPr>
              <w:t>Action</w:t>
            </w:r>
          </w:p>
        </w:tc>
      </w:tr>
      <w:tr w:rsidR="00F042F1" w:rsidRPr="00E23B4E" w:rsidTr="00CD622B">
        <w:trPr>
          <w:jc w:val="center"/>
        </w:trPr>
        <w:tc>
          <w:tcPr>
            <w:tcW w:w="1987" w:type="dxa"/>
            <w:shd w:val="clear" w:color="auto" w:fill="DAEEF3" w:themeFill="accent5" w:themeFillTint="33"/>
          </w:tcPr>
          <w:p w:rsidR="00F042F1" w:rsidRPr="00E23B4E" w:rsidRDefault="00F042F1" w:rsidP="00626490">
            <w:pPr>
              <w:pStyle w:val="Tabletext"/>
              <w:rPr>
                <w:b/>
                <w:bCs w:val="0"/>
              </w:rPr>
            </w:pPr>
            <w:r w:rsidRPr="00E23B4E">
              <w:rPr>
                <w:b/>
                <w:bCs w:val="0"/>
              </w:rPr>
              <w:t>Q2 2012</w:t>
            </w:r>
          </w:p>
        </w:tc>
        <w:tc>
          <w:tcPr>
            <w:tcW w:w="7126" w:type="dxa"/>
            <w:shd w:val="clear" w:color="auto" w:fill="DAEEF3" w:themeFill="accent5" w:themeFillTint="33"/>
          </w:tcPr>
          <w:p w:rsidR="00F042F1" w:rsidRPr="00E23B4E" w:rsidRDefault="00626490" w:rsidP="00137D3D">
            <w:pPr>
              <w:pStyle w:val="Tabletext"/>
              <w:tabs>
                <w:tab w:val="left" w:pos="384"/>
              </w:tabs>
            </w:pPr>
            <w:r w:rsidRPr="00E23B4E">
              <w:rPr>
                <w:color w:val="31849B" w:themeColor="accent5" w:themeShade="BF"/>
              </w:rPr>
              <w:t>•</w:t>
            </w:r>
            <w:r w:rsidRPr="00E23B4E">
              <w:tab/>
            </w:r>
            <w:r w:rsidR="00F042F1" w:rsidRPr="00E23B4E">
              <w:t xml:space="preserve">Undertake </w:t>
            </w:r>
            <w:r w:rsidR="00137D3D" w:rsidRPr="00E23B4E">
              <w:t xml:space="preserve">spectrum </w:t>
            </w:r>
            <w:r w:rsidR="00F042F1" w:rsidRPr="00E23B4E">
              <w:t>pricing benchmark study</w:t>
            </w:r>
          </w:p>
          <w:p w:rsidR="00F042F1" w:rsidRPr="00E23B4E" w:rsidRDefault="00626490" w:rsidP="00626490">
            <w:pPr>
              <w:pStyle w:val="Tabletext"/>
              <w:tabs>
                <w:tab w:val="left" w:pos="384"/>
              </w:tabs>
            </w:pPr>
            <w:r w:rsidRPr="00E23B4E">
              <w:rPr>
                <w:color w:val="31849B" w:themeColor="accent5" w:themeShade="BF"/>
              </w:rPr>
              <w:t>•</w:t>
            </w:r>
            <w:r w:rsidRPr="00E23B4E">
              <w:tab/>
            </w:r>
            <w:r w:rsidR="00F042F1" w:rsidRPr="00E23B4E">
              <w:t xml:space="preserve">Seek to migrate existing </w:t>
            </w:r>
            <w:r w:rsidR="00CC00D0" w:rsidRPr="00E23B4E">
              <w:t>licence</w:t>
            </w:r>
            <w:r w:rsidR="00F042F1" w:rsidRPr="00E23B4E">
              <w:t xml:space="preserve">s into unified licence structure </w:t>
            </w:r>
          </w:p>
          <w:p w:rsidR="00F042F1" w:rsidRPr="00E23B4E" w:rsidRDefault="00626490" w:rsidP="00626490">
            <w:pPr>
              <w:pStyle w:val="Tabletext"/>
              <w:tabs>
                <w:tab w:val="left" w:pos="384"/>
              </w:tabs>
              <w:ind w:left="384" w:hanging="384"/>
            </w:pPr>
            <w:r w:rsidRPr="00E23B4E">
              <w:rPr>
                <w:color w:val="31849B" w:themeColor="accent5" w:themeShade="BF"/>
              </w:rPr>
              <w:t>•</w:t>
            </w:r>
            <w:r w:rsidRPr="00E23B4E">
              <w:tab/>
            </w:r>
            <w:r w:rsidR="00F042F1" w:rsidRPr="00E23B4E">
              <w:t xml:space="preserve">Motivate amendments to the </w:t>
            </w:r>
            <w:r w:rsidR="00F042F1" w:rsidRPr="00E23B4E">
              <w:rPr>
                <w:i/>
              </w:rPr>
              <w:t>Radio Act 1957</w:t>
            </w:r>
            <w:r w:rsidR="00F042F1" w:rsidRPr="00E23B4E">
              <w:t xml:space="preserve"> for new national telecommunication licence (will assis</w:t>
            </w:r>
            <w:r w:rsidRPr="00E23B4E">
              <w:t xml:space="preserve">t future spectrum allocations) </w:t>
            </w:r>
          </w:p>
        </w:tc>
      </w:tr>
      <w:tr w:rsidR="00F042F1" w:rsidRPr="00E23B4E" w:rsidTr="00CD622B">
        <w:trPr>
          <w:jc w:val="center"/>
        </w:trPr>
        <w:tc>
          <w:tcPr>
            <w:tcW w:w="1987" w:type="dxa"/>
            <w:shd w:val="clear" w:color="auto" w:fill="auto"/>
          </w:tcPr>
          <w:p w:rsidR="00F042F1" w:rsidRPr="00E23B4E" w:rsidRDefault="00F042F1" w:rsidP="00626490">
            <w:pPr>
              <w:pStyle w:val="Tabletext"/>
              <w:rPr>
                <w:b/>
                <w:bCs w:val="0"/>
              </w:rPr>
            </w:pPr>
            <w:r w:rsidRPr="00E23B4E">
              <w:rPr>
                <w:b/>
                <w:bCs w:val="0"/>
              </w:rPr>
              <w:t>Q3 2012</w:t>
            </w:r>
          </w:p>
        </w:tc>
        <w:tc>
          <w:tcPr>
            <w:tcW w:w="7126" w:type="dxa"/>
            <w:shd w:val="clear" w:color="auto" w:fill="auto"/>
          </w:tcPr>
          <w:p w:rsidR="00F042F1" w:rsidRPr="00E23B4E" w:rsidRDefault="00626490" w:rsidP="00626490">
            <w:pPr>
              <w:pStyle w:val="Tabletext"/>
              <w:tabs>
                <w:tab w:val="left" w:pos="384"/>
              </w:tabs>
              <w:ind w:left="384" w:hanging="384"/>
            </w:pPr>
            <w:r w:rsidRPr="00E23B4E">
              <w:rPr>
                <w:color w:val="31849B" w:themeColor="accent5" w:themeShade="BF"/>
              </w:rPr>
              <w:t>•</w:t>
            </w:r>
            <w:r w:rsidRPr="00E23B4E">
              <w:tab/>
            </w:r>
            <w:r w:rsidR="00F042F1" w:rsidRPr="00E23B4E">
              <w:t>Announce auction for new national cellular mobile telecommunication licence</w:t>
            </w:r>
          </w:p>
          <w:p w:rsidR="00F042F1" w:rsidRPr="00E23B4E" w:rsidRDefault="00626490" w:rsidP="00626490">
            <w:pPr>
              <w:pStyle w:val="Tabletext"/>
              <w:tabs>
                <w:tab w:val="left" w:pos="384"/>
              </w:tabs>
              <w:ind w:left="384" w:hanging="384"/>
            </w:pPr>
            <w:r w:rsidRPr="00E23B4E">
              <w:rPr>
                <w:color w:val="31849B" w:themeColor="accent5" w:themeShade="BF"/>
              </w:rPr>
              <w:t>•</w:t>
            </w:r>
            <w:r w:rsidRPr="00E23B4E">
              <w:tab/>
            </w:r>
            <w:r w:rsidR="00F042F1" w:rsidRPr="00E23B4E">
              <w:t>Commence pre-qualification phase</w:t>
            </w:r>
          </w:p>
          <w:p w:rsidR="00F042F1" w:rsidRPr="00E23B4E" w:rsidRDefault="00626490" w:rsidP="00626490">
            <w:pPr>
              <w:pStyle w:val="Tabletext"/>
              <w:tabs>
                <w:tab w:val="left" w:pos="384"/>
              </w:tabs>
              <w:ind w:left="384" w:hanging="384"/>
            </w:pPr>
            <w:r w:rsidRPr="00E23B4E">
              <w:rPr>
                <w:color w:val="31849B" w:themeColor="accent5" w:themeShade="BF"/>
              </w:rPr>
              <w:t>•</w:t>
            </w:r>
            <w:r w:rsidRPr="00E23B4E">
              <w:tab/>
            </w:r>
            <w:r w:rsidR="00F042F1" w:rsidRPr="00E23B4E">
              <w:t xml:space="preserve">Commence </w:t>
            </w:r>
            <w:proofErr w:type="spellStart"/>
            <w:r w:rsidR="00F042F1" w:rsidRPr="00E23B4E">
              <w:t>refarming</w:t>
            </w:r>
            <w:proofErr w:type="spellEnd"/>
            <w:r w:rsidR="00F042F1" w:rsidRPr="00E23B4E">
              <w:t xml:space="preserve"> of 900 MHz band and maximisin</w:t>
            </w:r>
            <w:r w:rsidRPr="00E23B4E">
              <w:t>g efficiency of use of the band</w:t>
            </w:r>
          </w:p>
        </w:tc>
      </w:tr>
      <w:tr w:rsidR="00F042F1" w:rsidRPr="00E23B4E" w:rsidTr="00CD622B">
        <w:trPr>
          <w:jc w:val="center"/>
        </w:trPr>
        <w:tc>
          <w:tcPr>
            <w:tcW w:w="1987" w:type="dxa"/>
            <w:shd w:val="clear" w:color="auto" w:fill="DAEEF3" w:themeFill="accent5" w:themeFillTint="33"/>
          </w:tcPr>
          <w:p w:rsidR="00F042F1" w:rsidRPr="00E23B4E" w:rsidRDefault="00F042F1" w:rsidP="002B266A">
            <w:pPr>
              <w:pStyle w:val="Tabletext"/>
              <w:keepNext/>
              <w:keepLines/>
              <w:rPr>
                <w:b/>
                <w:bCs w:val="0"/>
              </w:rPr>
            </w:pPr>
            <w:r w:rsidRPr="00E23B4E">
              <w:rPr>
                <w:b/>
                <w:bCs w:val="0"/>
              </w:rPr>
              <w:t>Q4 2012</w:t>
            </w:r>
          </w:p>
        </w:tc>
        <w:tc>
          <w:tcPr>
            <w:tcW w:w="7126" w:type="dxa"/>
            <w:shd w:val="clear" w:color="auto" w:fill="DAEEF3" w:themeFill="accent5" w:themeFillTint="33"/>
          </w:tcPr>
          <w:p w:rsidR="00F042F1" w:rsidRPr="00E23B4E" w:rsidRDefault="00626490" w:rsidP="002B266A">
            <w:pPr>
              <w:pStyle w:val="Tabletext"/>
              <w:keepNext/>
              <w:keepLines/>
              <w:tabs>
                <w:tab w:val="left" w:pos="384"/>
              </w:tabs>
              <w:ind w:left="384" w:hanging="384"/>
            </w:pPr>
            <w:r w:rsidRPr="00E23B4E">
              <w:rPr>
                <w:color w:val="31849B" w:themeColor="accent5" w:themeShade="BF"/>
              </w:rPr>
              <w:t>•</w:t>
            </w:r>
            <w:r w:rsidRPr="00E23B4E">
              <w:tab/>
            </w:r>
            <w:r w:rsidR="00F042F1" w:rsidRPr="00E23B4E">
              <w:t xml:space="preserve">Release bidding document for new cellular mobile telecommunication licence </w:t>
            </w:r>
          </w:p>
          <w:p w:rsidR="00F042F1" w:rsidRPr="00E23B4E" w:rsidRDefault="00626490" w:rsidP="002B266A">
            <w:pPr>
              <w:pStyle w:val="Tabletext"/>
              <w:keepNext/>
              <w:keepLines/>
              <w:tabs>
                <w:tab w:val="left" w:pos="384"/>
              </w:tabs>
              <w:ind w:left="384" w:hanging="384"/>
            </w:pPr>
            <w:r w:rsidRPr="00E23B4E">
              <w:rPr>
                <w:color w:val="31849B" w:themeColor="accent5" w:themeShade="BF"/>
              </w:rPr>
              <w:t>•</w:t>
            </w:r>
            <w:r w:rsidRPr="00E23B4E">
              <w:tab/>
            </w:r>
            <w:r w:rsidR="00F042F1" w:rsidRPr="00E23B4E">
              <w:t>Auction of new telecoms licence with 900 / 1800 MHz allocations</w:t>
            </w:r>
          </w:p>
          <w:p w:rsidR="00F042F1" w:rsidRPr="00E23B4E" w:rsidRDefault="00626490" w:rsidP="002B266A">
            <w:pPr>
              <w:pStyle w:val="Tabletext"/>
              <w:keepNext/>
              <w:keepLines/>
              <w:tabs>
                <w:tab w:val="left" w:pos="384"/>
              </w:tabs>
              <w:ind w:left="384" w:hanging="384"/>
            </w:pPr>
            <w:r w:rsidRPr="00E23B4E">
              <w:rPr>
                <w:color w:val="31849B" w:themeColor="accent5" w:themeShade="BF"/>
              </w:rPr>
              <w:t>•</w:t>
            </w:r>
            <w:r w:rsidRPr="00E23B4E">
              <w:tab/>
            </w:r>
            <w:r w:rsidR="00F042F1" w:rsidRPr="00E23B4E">
              <w:t>Announce auction of 700 MHz band (assumi</w:t>
            </w:r>
            <w:r w:rsidRPr="00E23B4E">
              <w:t>ng legislative changes)</w:t>
            </w:r>
          </w:p>
        </w:tc>
      </w:tr>
      <w:tr w:rsidR="00F042F1" w:rsidRPr="00E23B4E" w:rsidTr="00CD622B">
        <w:trPr>
          <w:jc w:val="center"/>
        </w:trPr>
        <w:tc>
          <w:tcPr>
            <w:tcW w:w="1987" w:type="dxa"/>
            <w:shd w:val="clear" w:color="auto" w:fill="auto"/>
          </w:tcPr>
          <w:p w:rsidR="00F042F1" w:rsidRPr="00E23B4E" w:rsidRDefault="00F042F1" w:rsidP="00626490">
            <w:pPr>
              <w:pStyle w:val="Tabletext"/>
              <w:rPr>
                <w:b/>
                <w:bCs w:val="0"/>
              </w:rPr>
            </w:pPr>
            <w:r w:rsidRPr="00E23B4E">
              <w:rPr>
                <w:b/>
                <w:bCs w:val="0"/>
              </w:rPr>
              <w:t>Q2 2013</w:t>
            </w:r>
          </w:p>
        </w:tc>
        <w:tc>
          <w:tcPr>
            <w:tcW w:w="7126" w:type="dxa"/>
            <w:shd w:val="clear" w:color="auto" w:fill="auto"/>
          </w:tcPr>
          <w:p w:rsidR="00F042F1" w:rsidRPr="00E23B4E" w:rsidRDefault="00626490" w:rsidP="00626490">
            <w:pPr>
              <w:pStyle w:val="Tabletext"/>
              <w:tabs>
                <w:tab w:val="left" w:pos="384"/>
              </w:tabs>
              <w:ind w:left="384" w:hanging="384"/>
            </w:pPr>
            <w:r w:rsidRPr="00E23B4E">
              <w:rPr>
                <w:color w:val="31849B" w:themeColor="accent5" w:themeShade="BF"/>
              </w:rPr>
              <w:t>•</w:t>
            </w:r>
            <w:r w:rsidRPr="00E23B4E">
              <w:tab/>
            </w:r>
            <w:r w:rsidR="00F042F1" w:rsidRPr="00E23B4E">
              <w:t>Auction of first tranche of 700 MHz spectrum</w:t>
            </w:r>
          </w:p>
        </w:tc>
      </w:tr>
      <w:tr w:rsidR="00F042F1" w:rsidRPr="00E23B4E" w:rsidTr="00CD622B">
        <w:trPr>
          <w:jc w:val="center"/>
        </w:trPr>
        <w:tc>
          <w:tcPr>
            <w:tcW w:w="1987" w:type="dxa"/>
            <w:shd w:val="clear" w:color="auto" w:fill="DAEEF3" w:themeFill="accent5" w:themeFillTint="33"/>
          </w:tcPr>
          <w:p w:rsidR="00F042F1" w:rsidRPr="00E23B4E" w:rsidRDefault="00F042F1" w:rsidP="00626490">
            <w:pPr>
              <w:pStyle w:val="Tabletext"/>
              <w:rPr>
                <w:b/>
                <w:bCs w:val="0"/>
              </w:rPr>
            </w:pPr>
            <w:r w:rsidRPr="00E23B4E">
              <w:rPr>
                <w:b/>
                <w:bCs w:val="0"/>
              </w:rPr>
              <w:t>Q3 2013</w:t>
            </w:r>
          </w:p>
        </w:tc>
        <w:tc>
          <w:tcPr>
            <w:tcW w:w="7126" w:type="dxa"/>
            <w:shd w:val="clear" w:color="auto" w:fill="DAEEF3" w:themeFill="accent5" w:themeFillTint="33"/>
          </w:tcPr>
          <w:p w:rsidR="00F042F1" w:rsidRPr="00E23B4E" w:rsidRDefault="00626490" w:rsidP="00626490">
            <w:pPr>
              <w:pStyle w:val="Tabletext"/>
              <w:tabs>
                <w:tab w:val="left" w:pos="384"/>
              </w:tabs>
              <w:ind w:left="384" w:hanging="384"/>
            </w:pPr>
            <w:r w:rsidRPr="00E23B4E">
              <w:rPr>
                <w:color w:val="31849B" w:themeColor="accent5" w:themeShade="BF"/>
              </w:rPr>
              <w:t>•</w:t>
            </w:r>
            <w:r w:rsidRPr="00E23B4E">
              <w:tab/>
            </w:r>
            <w:r w:rsidR="00F042F1" w:rsidRPr="00E23B4E">
              <w:t>New third national ope</w:t>
            </w:r>
            <w:r w:rsidRPr="00E23B4E">
              <w:t>rator commences retail services</w:t>
            </w:r>
          </w:p>
        </w:tc>
      </w:tr>
      <w:tr w:rsidR="00F042F1" w:rsidRPr="00E23B4E" w:rsidTr="00CD622B">
        <w:trPr>
          <w:jc w:val="center"/>
        </w:trPr>
        <w:tc>
          <w:tcPr>
            <w:tcW w:w="1987" w:type="dxa"/>
            <w:shd w:val="clear" w:color="auto" w:fill="auto"/>
          </w:tcPr>
          <w:p w:rsidR="00F042F1" w:rsidRPr="00E23B4E" w:rsidRDefault="00F042F1" w:rsidP="00626490">
            <w:pPr>
              <w:pStyle w:val="Tabletext"/>
              <w:rPr>
                <w:b/>
                <w:bCs w:val="0"/>
              </w:rPr>
            </w:pPr>
            <w:r w:rsidRPr="00E23B4E">
              <w:rPr>
                <w:b/>
                <w:bCs w:val="0"/>
              </w:rPr>
              <w:t>2014</w:t>
            </w:r>
          </w:p>
        </w:tc>
        <w:tc>
          <w:tcPr>
            <w:tcW w:w="7126" w:type="dxa"/>
            <w:shd w:val="clear" w:color="auto" w:fill="auto"/>
          </w:tcPr>
          <w:p w:rsidR="00F042F1" w:rsidRPr="00E23B4E" w:rsidRDefault="00626490" w:rsidP="00626490">
            <w:pPr>
              <w:pStyle w:val="Tabletext"/>
              <w:tabs>
                <w:tab w:val="left" w:pos="384"/>
              </w:tabs>
              <w:ind w:left="384" w:hanging="384"/>
            </w:pPr>
            <w:r w:rsidRPr="00E23B4E">
              <w:rPr>
                <w:color w:val="31849B" w:themeColor="accent5" w:themeShade="BF"/>
              </w:rPr>
              <w:t>•</w:t>
            </w:r>
            <w:r w:rsidRPr="00E23B4E">
              <w:tab/>
            </w:r>
            <w:r w:rsidR="00F042F1" w:rsidRPr="00E23B4E">
              <w:t>Consider auctioning addi</w:t>
            </w:r>
            <w:r w:rsidRPr="00E23B4E">
              <w:t>tional tranches of 700 MHz band</w:t>
            </w:r>
          </w:p>
        </w:tc>
      </w:tr>
      <w:tr w:rsidR="00F042F1" w:rsidRPr="00E23B4E" w:rsidTr="00CD622B">
        <w:trPr>
          <w:jc w:val="center"/>
        </w:trPr>
        <w:tc>
          <w:tcPr>
            <w:tcW w:w="1987" w:type="dxa"/>
            <w:shd w:val="clear" w:color="auto" w:fill="DAEEF3" w:themeFill="accent5" w:themeFillTint="33"/>
          </w:tcPr>
          <w:p w:rsidR="00F042F1" w:rsidRPr="00E23B4E" w:rsidRDefault="00F042F1" w:rsidP="00626490">
            <w:pPr>
              <w:pStyle w:val="Tabletext"/>
              <w:rPr>
                <w:b/>
                <w:bCs w:val="0"/>
              </w:rPr>
            </w:pPr>
            <w:r w:rsidRPr="00E23B4E">
              <w:rPr>
                <w:b/>
                <w:bCs w:val="0"/>
              </w:rPr>
              <w:t>2015</w:t>
            </w:r>
          </w:p>
        </w:tc>
        <w:tc>
          <w:tcPr>
            <w:tcW w:w="7126" w:type="dxa"/>
            <w:shd w:val="clear" w:color="auto" w:fill="DAEEF3" w:themeFill="accent5" w:themeFillTint="33"/>
          </w:tcPr>
          <w:p w:rsidR="00F042F1" w:rsidRPr="00E23B4E" w:rsidRDefault="00626490" w:rsidP="00137D3D">
            <w:pPr>
              <w:pStyle w:val="Tabletext"/>
              <w:tabs>
                <w:tab w:val="left" w:pos="384"/>
              </w:tabs>
              <w:ind w:left="384" w:hanging="384"/>
            </w:pPr>
            <w:r w:rsidRPr="00E23B4E">
              <w:rPr>
                <w:color w:val="31849B" w:themeColor="accent5" w:themeShade="BF"/>
              </w:rPr>
              <w:t>•</w:t>
            </w:r>
            <w:r w:rsidRPr="00E23B4E">
              <w:tab/>
            </w:r>
            <w:r w:rsidR="00F042F1" w:rsidRPr="00E23B4E">
              <w:t xml:space="preserve">Broadband </w:t>
            </w:r>
            <w:r w:rsidR="00137D3D" w:rsidRPr="00E23B4E">
              <w:t xml:space="preserve">access </w:t>
            </w:r>
            <w:r w:rsidR="00F042F1" w:rsidRPr="00E23B4E">
              <w:t>goals met</w:t>
            </w:r>
          </w:p>
          <w:p w:rsidR="00F042F1" w:rsidRPr="00E23B4E" w:rsidRDefault="00626490" w:rsidP="00626490">
            <w:pPr>
              <w:pStyle w:val="Tabletext"/>
              <w:tabs>
                <w:tab w:val="left" w:pos="384"/>
              </w:tabs>
              <w:ind w:left="384" w:hanging="384"/>
            </w:pPr>
            <w:r w:rsidRPr="00E23B4E">
              <w:rPr>
                <w:color w:val="31849B" w:themeColor="accent5" w:themeShade="BF"/>
              </w:rPr>
              <w:t>•</w:t>
            </w:r>
            <w:r w:rsidRPr="00E23B4E">
              <w:tab/>
            </w:r>
            <w:r w:rsidR="00F042F1" w:rsidRPr="00E23B4E">
              <w:t>Conduct review of necessary adoption targets for 2020</w:t>
            </w:r>
          </w:p>
          <w:p w:rsidR="00F042F1" w:rsidRPr="00E23B4E" w:rsidRDefault="00626490" w:rsidP="00626490">
            <w:pPr>
              <w:pStyle w:val="Tabletext"/>
              <w:tabs>
                <w:tab w:val="left" w:pos="384"/>
              </w:tabs>
              <w:ind w:left="384" w:hanging="384"/>
            </w:pPr>
            <w:r w:rsidRPr="00E23B4E">
              <w:rPr>
                <w:color w:val="31849B" w:themeColor="accent5" w:themeShade="BF"/>
              </w:rPr>
              <w:t>•</w:t>
            </w:r>
            <w:r w:rsidRPr="00E23B4E">
              <w:tab/>
            </w:r>
            <w:r w:rsidR="00F042F1" w:rsidRPr="00E23B4E">
              <w:t>Consider auctioning additional spectrum</w:t>
            </w:r>
          </w:p>
        </w:tc>
      </w:tr>
      <w:tr w:rsidR="00F042F1" w:rsidRPr="00E23B4E" w:rsidTr="00CD622B">
        <w:trPr>
          <w:jc w:val="center"/>
        </w:trPr>
        <w:tc>
          <w:tcPr>
            <w:tcW w:w="1987" w:type="dxa"/>
            <w:shd w:val="clear" w:color="auto" w:fill="auto"/>
          </w:tcPr>
          <w:p w:rsidR="00F042F1" w:rsidRPr="00E23B4E" w:rsidRDefault="00F042F1" w:rsidP="00626490">
            <w:pPr>
              <w:pStyle w:val="Tabletext"/>
              <w:rPr>
                <w:b/>
                <w:bCs w:val="0"/>
              </w:rPr>
            </w:pPr>
            <w:r w:rsidRPr="00E23B4E">
              <w:rPr>
                <w:b/>
                <w:bCs w:val="0"/>
              </w:rPr>
              <w:t>2018</w:t>
            </w:r>
          </w:p>
        </w:tc>
        <w:tc>
          <w:tcPr>
            <w:tcW w:w="7126" w:type="dxa"/>
            <w:shd w:val="clear" w:color="auto" w:fill="auto"/>
          </w:tcPr>
          <w:p w:rsidR="00F042F1" w:rsidRPr="00E23B4E" w:rsidRDefault="00626490" w:rsidP="00626490">
            <w:pPr>
              <w:pStyle w:val="Tabletext"/>
              <w:tabs>
                <w:tab w:val="left" w:pos="384"/>
              </w:tabs>
              <w:ind w:left="384" w:hanging="384"/>
            </w:pPr>
            <w:r w:rsidRPr="00E23B4E">
              <w:rPr>
                <w:color w:val="31849B" w:themeColor="accent5" w:themeShade="BF"/>
              </w:rPr>
              <w:t>•</w:t>
            </w:r>
            <w:r w:rsidRPr="00E23B4E">
              <w:tab/>
            </w:r>
            <w:r w:rsidR="00F042F1" w:rsidRPr="00E23B4E">
              <w:t xml:space="preserve">Consider allocating the 2300 MHz and 2.6 GHz bands </w:t>
            </w:r>
            <w:r w:rsidR="00137D3D" w:rsidRPr="00E23B4E">
              <w:t>(</w:t>
            </w:r>
            <w:r w:rsidR="00F042F1" w:rsidRPr="00E23B4E">
              <w:t>if not allocated</w:t>
            </w:r>
            <w:r w:rsidRPr="00E23B4E">
              <w:t xml:space="preserve"> earlier)</w:t>
            </w:r>
          </w:p>
        </w:tc>
      </w:tr>
      <w:tr w:rsidR="00F042F1" w:rsidRPr="00E23B4E" w:rsidTr="00CD622B">
        <w:trPr>
          <w:jc w:val="center"/>
        </w:trPr>
        <w:tc>
          <w:tcPr>
            <w:tcW w:w="1987" w:type="dxa"/>
            <w:shd w:val="clear" w:color="auto" w:fill="DAEEF3" w:themeFill="accent5" w:themeFillTint="33"/>
          </w:tcPr>
          <w:p w:rsidR="00F042F1" w:rsidRPr="00E23B4E" w:rsidRDefault="00F042F1" w:rsidP="00626490">
            <w:pPr>
              <w:pStyle w:val="Tabletext"/>
              <w:rPr>
                <w:b/>
                <w:bCs w:val="0"/>
              </w:rPr>
            </w:pPr>
            <w:r w:rsidRPr="00E23B4E">
              <w:rPr>
                <w:b/>
                <w:bCs w:val="0"/>
              </w:rPr>
              <w:t xml:space="preserve">2020 </w:t>
            </w:r>
          </w:p>
        </w:tc>
        <w:tc>
          <w:tcPr>
            <w:tcW w:w="7126" w:type="dxa"/>
            <w:shd w:val="clear" w:color="auto" w:fill="DAEEF3" w:themeFill="accent5" w:themeFillTint="33"/>
          </w:tcPr>
          <w:p w:rsidR="00F042F1" w:rsidRPr="00E23B4E" w:rsidRDefault="00626490" w:rsidP="00626490">
            <w:pPr>
              <w:pStyle w:val="Tabletext"/>
              <w:tabs>
                <w:tab w:val="left" w:pos="384"/>
              </w:tabs>
              <w:ind w:left="384" w:hanging="384"/>
            </w:pPr>
            <w:r w:rsidRPr="00E23B4E">
              <w:rPr>
                <w:color w:val="31849B" w:themeColor="accent5" w:themeShade="BF"/>
              </w:rPr>
              <w:t>•</w:t>
            </w:r>
            <w:r w:rsidRPr="00E23B4E">
              <w:tab/>
              <w:t>Adoption targets for 2020 met</w:t>
            </w:r>
          </w:p>
        </w:tc>
      </w:tr>
    </w:tbl>
    <w:p w:rsidR="00F042F1" w:rsidRPr="00E23B4E" w:rsidRDefault="001D32B1" w:rsidP="005230CC">
      <w:pPr>
        <w:pStyle w:val="Figuretitle"/>
      </w:pPr>
      <w:r w:rsidRPr="00E23B4E">
        <w:t>Figure</w:t>
      </w:r>
      <w:r w:rsidR="00F042F1" w:rsidRPr="00E23B4E">
        <w:t xml:space="preserve"> </w:t>
      </w:r>
      <w:r w:rsidR="005230CC" w:rsidRPr="00E23B4E">
        <w:t>1</w:t>
      </w:r>
      <w:r w:rsidR="005230CC">
        <w:t>2</w:t>
      </w:r>
      <w:r w:rsidR="00F042F1" w:rsidRPr="00E23B4E">
        <w:t>:</w:t>
      </w:r>
      <w:r w:rsidR="00626490" w:rsidRPr="00E23B4E">
        <w:t xml:space="preserve"> </w:t>
      </w:r>
      <w:r w:rsidR="00F042F1" w:rsidRPr="00E23B4E">
        <w:t xml:space="preserve">Recommended </w:t>
      </w:r>
      <w:r w:rsidR="008C0A9B" w:rsidRPr="00E23B4E">
        <w:t>t</w:t>
      </w:r>
      <w:r w:rsidR="00F042F1" w:rsidRPr="00E23B4E">
        <w:t xml:space="preserve">imeline for </w:t>
      </w:r>
      <w:r w:rsidR="008C0A9B" w:rsidRPr="00E23B4E">
        <w:t>a</w:t>
      </w:r>
      <w:r w:rsidR="00F042F1" w:rsidRPr="00E23B4E">
        <w:t>ction</w:t>
      </w:r>
    </w:p>
    <w:p w:rsidR="00626490" w:rsidRPr="00E23B4E" w:rsidRDefault="00626490" w:rsidP="00626490">
      <w:pPr>
        <w:pStyle w:val="Figure"/>
      </w:pPr>
      <w:r w:rsidRPr="00E23B4E">
        <w:rPr>
          <w:rFonts w:ascii="Arial" w:hAnsi="Arial"/>
          <w:noProof/>
          <w:sz w:val="22"/>
          <w:lang w:val="en-US" w:eastAsia="zh-CN"/>
        </w:rPr>
        <w:drawing>
          <wp:inline distT="0" distB="0" distL="0" distR="0">
            <wp:extent cx="5724525" cy="3286125"/>
            <wp:effectExtent l="0" t="0" r="0" b="0"/>
            <wp:docPr id="21" name="Picture 21" descr="Screen shot 2012-03-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2-03-20 at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4525" cy="3286125"/>
                    </a:xfrm>
                    <a:prstGeom prst="rect">
                      <a:avLst/>
                    </a:prstGeom>
                    <a:noFill/>
                    <a:ln>
                      <a:noFill/>
                    </a:ln>
                  </pic:spPr>
                </pic:pic>
              </a:graphicData>
            </a:graphic>
          </wp:inline>
        </w:drawing>
      </w:r>
    </w:p>
    <w:p w:rsidR="00626490" w:rsidRPr="00E23B4E" w:rsidRDefault="00137D3D" w:rsidP="00626490">
      <w:pPr>
        <w:pStyle w:val="figuresource"/>
      </w:pPr>
      <w:r w:rsidRPr="00E23B4E">
        <w:t>Source:  ITU</w:t>
      </w:r>
    </w:p>
    <w:p w:rsidR="00F042F1" w:rsidRPr="00E23B4E" w:rsidRDefault="00F042F1" w:rsidP="00F042F1">
      <w:pPr>
        <w:pStyle w:val="Header"/>
        <w:rPr>
          <w:rFonts w:ascii="Arial" w:hAnsi="Arial" w:cs="Arial"/>
          <w:sz w:val="22"/>
        </w:rPr>
      </w:pPr>
    </w:p>
    <w:p w:rsidR="00626490" w:rsidRPr="00E23B4E" w:rsidRDefault="00626490">
      <w:pPr>
        <w:spacing w:before="0"/>
        <w:jc w:val="left"/>
        <w:rPr>
          <w:b/>
          <w:bCs/>
        </w:rPr>
      </w:pPr>
      <w:r w:rsidRPr="00E23B4E">
        <w:rPr>
          <w:b/>
          <w:bCs/>
        </w:rPr>
        <w:br w:type="page"/>
      </w:r>
    </w:p>
    <w:p w:rsidR="00626490" w:rsidRPr="00E23B4E" w:rsidRDefault="00557DF6" w:rsidP="00557DF6">
      <w:pPr>
        <w:pStyle w:val="Heading1"/>
        <w:rPr>
          <w:lang w:val="en-GB"/>
        </w:rPr>
      </w:pPr>
      <w:bookmarkStart w:id="105" w:name="_Toc338321971"/>
      <w:r w:rsidRPr="00E23B4E">
        <w:rPr>
          <w:lang w:val="en-GB"/>
        </w:rPr>
        <w:lastRenderedPageBreak/>
        <w:t xml:space="preserve">Appendix </w:t>
      </w:r>
      <w:r w:rsidR="00626490" w:rsidRPr="00E23B4E">
        <w:rPr>
          <w:lang w:val="en-GB"/>
        </w:rPr>
        <w:t>A</w:t>
      </w:r>
      <w:r w:rsidR="003769CF" w:rsidRPr="00E23B4E">
        <w:rPr>
          <w:lang w:val="en-GB"/>
        </w:rPr>
        <w:t xml:space="preserve">: </w:t>
      </w:r>
      <w:r w:rsidR="00EA4E0A">
        <w:rPr>
          <w:lang w:val="en-GB"/>
        </w:rPr>
        <w:t xml:space="preserve"> </w:t>
      </w:r>
      <w:r w:rsidR="00626490" w:rsidRPr="00E23B4E">
        <w:rPr>
          <w:lang w:val="en-GB"/>
        </w:rPr>
        <w:t xml:space="preserve">SASEC </w:t>
      </w:r>
      <w:r w:rsidR="00137D3D" w:rsidRPr="00E23B4E">
        <w:rPr>
          <w:lang w:val="en-GB"/>
        </w:rPr>
        <w:t>information highway project</w:t>
      </w:r>
      <w:bookmarkEnd w:id="105"/>
    </w:p>
    <w:p w:rsidR="003769CF" w:rsidRPr="00E23B4E" w:rsidRDefault="003769CF" w:rsidP="003769CF"/>
    <w:p w:rsidR="00626490" w:rsidRPr="00E23B4E" w:rsidRDefault="00626490" w:rsidP="00BA6600">
      <w:r w:rsidRPr="00E23B4E">
        <w:t xml:space="preserve">Nepal is a participant of the South Asia </w:t>
      </w:r>
      <w:proofErr w:type="spellStart"/>
      <w:r w:rsidRPr="00E23B4E">
        <w:t>Subregional</w:t>
      </w:r>
      <w:proofErr w:type="spellEnd"/>
      <w:r w:rsidRPr="00E23B4E">
        <w:t xml:space="preserve"> Economic Cooperation (SASEC) Information Highway (IH) Project. The USD</w:t>
      </w:r>
      <w:r w:rsidR="00137D3D" w:rsidRPr="00E23B4E">
        <w:t> </w:t>
      </w:r>
      <w:r w:rsidRPr="00E23B4E">
        <w:t xml:space="preserve">11.2 million </w:t>
      </w:r>
      <w:proofErr w:type="gramStart"/>
      <w:r w:rsidRPr="00E23B4E">
        <w:t>venture</w:t>
      </w:r>
      <w:proofErr w:type="gramEnd"/>
      <w:r w:rsidRPr="00E23B4E">
        <w:t>, a joint partnership between the Asia Development Bank (ADB) and the Government of Nepal, was approved in 2007 with the ADB contributing USD</w:t>
      </w:r>
      <w:r w:rsidR="00137D3D" w:rsidRPr="00E23B4E">
        <w:t> </w:t>
      </w:r>
      <w:r w:rsidRPr="00E23B4E">
        <w:t>9 million and Nepal USD</w:t>
      </w:r>
      <w:r w:rsidR="00BA6600" w:rsidRPr="00E23B4E">
        <w:t> </w:t>
      </w:r>
      <w:r w:rsidRPr="00E23B4E">
        <w:t>2.2 million. The two-phase project (phase</w:t>
      </w:r>
      <w:r w:rsidR="003F0E4D" w:rsidRPr="00E23B4E">
        <w:t xml:space="preserve"> </w:t>
      </w:r>
      <w:r w:rsidRPr="00E23B4E">
        <w:t>one, December 2002 and phase</w:t>
      </w:r>
      <w:r w:rsidR="003F0E4D" w:rsidRPr="00E23B4E">
        <w:t xml:space="preserve"> </w:t>
      </w:r>
      <w:r w:rsidRPr="00E23B4E">
        <w:t>two, December 2015) is a sub-component of the broader IH framework for the SASEC Member</w:t>
      </w:r>
      <w:r w:rsidR="00137D3D" w:rsidRPr="00E23B4E">
        <w:t xml:space="preserve"> States</w:t>
      </w:r>
      <w:r w:rsidRPr="00E23B4E">
        <w:t>, the objectives of which are:</w:t>
      </w:r>
    </w:p>
    <w:p w:rsidR="00626490" w:rsidRPr="00E23B4E" w:rsidRDefault="003769CF" w:rsidP="00137D3D">
      <w:pPr>
        <w:pStyle w:val="Enumlevel1"/>
      </w:pPr>
      <w:r w:rsidRPr="00E23B4E">
        <w:rPr>
          <w:color w:val="31849B" w:themeColor="accent5" w:themeShade="BF"/>
        </w:rPr>
        <w:t>•</w:t>
      </w:r>
      <w:r w:rsidRPr="00E23B4E">
        <w:tab/>
      </w:r>
      <w:proofErr w:type="gramStart"/>
      <w:r w:rsidR="00137D3D" w:rsidRPr="00E23B4E">
        <w:t>to</w:t>
      </w:r>
      <w:proofErr w:type="gramEnd"/>
      <w:r w:rsidR="00137D3D" w:rsidRPr="00E23B4E">
        <w:t xml:space="preserve"> </w:t>
      </w:r>
      <w:r w:rsidR="00626490" w:rsidRPr="00E23B4E">
        <w:t>improve ICT connectivity between SASEC Member States;</w:t>
      </w:r>
    </w:p>
    <w:p w:rsidR="00626490" w:rsidRPr="00E23B4E" w:rsidRDefault="003769CF" w:rsidP="00137D3D">
      <w:pPr>
        <w:pStyle w:val="Enumlevel1"/>
      </w:pPr>
      <w:r w:rsidRPr="00E23B4E">
        <w:rPr>
          <w:color w:val="31849B" w:themeColor="accent5" w:themeShade="BF"/>
        </w:rPr>
        <w:t>•</w:t>
      </w:r>
      <w:r w:rsidRPr="00E23B4E">
        <w:tab/>
      </w:r>
      <w:proofErr w:type="gramStart"/>
      <w:r w:rsidR="00137D3D" w:rsidRPr="00E23B4E">
        <w:t>to</w:t>
      </w:r>
      <w:proofErr w:type="gramEnd"/>
      <w:r w:rsidR="00137D3D" w:rsidRPr="00E23B4E">
        <w:t xml:space="preserve"> </w:t>
      </w:r>
      <w:r w:rsidR="00626490" w:rsidRPr="00E23B4E">
        <w:t>provide modern, affordable and reliable broadband information, communication and knowledge-based services within and across the borders to universities and businesses; and</w:t>
      </w:r>
    </w:p>
    <w:p w:rsidR="00626490" w:rsidRPr="00E23B4E" w:rsidRDefault="003769CF" w:rsidP="00137D3D">
      <w:pPr>
        <w:pStyle w:val="Enumlevel1"/>
      </w:pPr>
      <w:r w:rsidRPr="00E23B4E">
        <w:rPr>
          <w:color w:val="31849B" w:themeColor="accent5" w:themeShade="BF"/>
        </w:rPr>
        <w:t>•</w:t>
      </w:r>
      <w:r w:rsidRPr="00E23B4E">
        <w:tab/>
      </w:r>
      <w:proofErr w:type="gramStart"/>
      <w:r w:rsidR="00137D3D" w:rsidRPr="00E23B4E">
        <w:t>to</w:t>
      </w:r>
      <w:proofErr w:type="gramEnd"/>
      <w:r w:rsidR="00137D3D" w:rsidRPr="00E23B4E">
        <w:t xml:space="preserve"> </w:t>
      </w:r>
      <w:r w:rsidR="00626490" w:rsidRPr="00E23B4E">
        <w:t xml:space="preserve">expand ICT accessibility in remote and rural areas. </w:t>
      </w:r>
    </w:p>
    <w:p w:rsidR="00626490" w:rsidRPr="00E23B4E" w:rsidRDefault="00E403E9" w:rsidP="003769CF">
      <w:r w:rsidRPr="00E23B4E">
        <w:t>Figure A.1</w:t>
      </w:r>
      <w:r w:rsidR="00626490" w:rsidRPr="00E23B4E">
        <w:t xml:space="preserve"> provides a macro perspective on the broader IH framework and places </w:t>
      </w:r>
      <w:r w:rsidR="008C0A9B" w:rsidRPr="00E23B4E">
        <w:t xml:space="preserve">the </w:t>
      </w:r>
      <w:r w:rsidR="00626490" w:rsidRPr="00E23B4E">
        <w:t>Nepal project within the broader context of the other SASEC initiatives.</w:t>
      </w:r>
    </w:p>
    <w:p w:rsidR="00626490" w:rsidRPr="00E23B4E" w:rsidRDefault="001D32B1" w:rsidP="003769CF">
      <w:pPr>
        <w:pStyle w:val="Figuretitle"/>
      </w:pPr>
      <w:r w:rsidRPr="00E23B4E">
        <w:t>Figure</w:t>
      </w:r>
      <w:r w:rsidR="00626490" w:rsidRPr="00E23B4E">
        <w:t xml:space="preserve"> A.1: The broader SASEC IH framework</w:t>
      </w:r>
    </w:p>
    <w:p w:rsidR="003769CF" w:rsidRPr="00E23B4E" w:rsidRDefault="003769CF" w:rsidP="003769CF">
      <w:pPr>
        <w:pStyle w:val="Figure"/>
      </w:pPr>
      <w:r w:rsidRPr="00E23B4E">
        <w:rPr>
          <w:rFonts w:ascii="Arial" w:hAnsi="Arial"/>
          <w:b/>
          <w:noProof/>
          <w:lang w:val="en-US" w:eastAsia="zh-CN"/>
        </w:rPr>
        <w:drawing>
          <wp:inline distT="0" distB="0" distL="0" distR="0">
            <wp:extent cx="5019675" cy="3981450"/>
            <wp:effectExtent l="0" t="0" r="0" b="0"/>
            <wp:docPr id="23" name="Picture 23" descr="Description: Description: Screen shot 2012-02-2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Screen shot 2012-02-22 at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19675" cy="3981450"/>
                    </a:xfrm>
                    <a:prstGeom prst="rect">
                      <a:avLst/>
                    </a:prstGeom>
                    <a:noFill/>
                    <a:ln>
                      <a:noFill/>
                    </a:ln>
                  </pic:spPr>
                </pic:pic>
              </a:graphicData>
            </a:graphic>
          </wp:inline>
        </w:drawing>
      </w:r>
    </w:p>
    <w:p w:rsidR="003769CF" w:rsidRPr="00E23B4E" w:rsidRDefault="00137D3D" w:rsidP="003769CF">
      <w:pPr>
        <w:pStyle w:val="figuresource"/>
      </w:pPr>
      <w:r w:rsidRPr="00E23B4E">
        <w:t>Source: SASEC</w:t>
      </w:r>
    </w:p>
    <w:p w:rsidR="00626490" w:rsidRPr="00E23B4E" w:rsidRDefault="00626490" w:rsidP="00626490">
      <w:pPr>
        <w:rPr>
          <w:rFonts w:ascii="Arial" w:hAnsi="Arial" w:cs="Arial"/>
          <w:b/>
          <w:sz w:val="22"/>
        </w:rPr>
      </w:pPr>
    </w:p>
    <w:p w:rsidR="00626490" w:rsidRPr="00E23B4E" w:rsidRDefault="00626490" w:rsidP="003769CF">
      <w:r w:rsidRPr="00E23B4E">
        <w:t>The IH project hopes to improve the quality and penetration of IH in rural areas via mobilizing the concept of social capital within rural communities and leveraging the SASEC regional exchange as a sharing facility. ICT human resource capital is intended to be developed through improved local content as a result of raising ICT awareness, e-literacy and training. This will necessitate the establishment of a Research and Training Centre, which will implement the processes that will achieve these goals.</w:t>
      </w:r>
    </w:p>
    <w:p w:rsidR="00626490" w:rsidRPr="00E23B4E" w:rsidRDefault="00626490" w:rsidP="008C0A9B">
      <w:r w:rsidRPr="00E23B4E">
        <w:lastRenderedPageBreak/>
        <w:t xml:space="preserve">The project will see the establishment of a </w:t>
      </w:r>
      <w:r w:rsidR="00137D3D" w:rsidRPr="00E23B4E">
        <w:t xml:space="preserve">regional network </w:t>
      </w:r>
      <w:r w:rsidRPr="00E23B4E">
        <w:t xml:space="preserve">through the deployment of a transmission backbone for faster flow/access of information and the improvement of cross-border connectivity. The </w:t>
      </w:r>
      <w:r w:rsidR="00137D3D" w:rsidRPr="00E23B4E">
        <w:t xml:space="preserve">regional network </w:t>
      </w:r>
      <w:r w:rsidRPr="00E23B4E">
        <w:t xml:space="preserve">will pave the way for the creation of </w:t>
      </w:r>
      <w:r w:rsidR="00137D3D" w:rsidRPr="00E23B4E">
        <w:t xml:space="preserve">village networks </w:t>
      </w:r>
      <w:r w:rsidRPr="00E23B4E">
        <w:t>that will serve as the output for project deliverables (</w:t>
      </w:r>
      <w:r w:rsidR="00E403E9" w:rsidRPr="00E23B4E">
        <w:t>Figure A.2</w:t>
      </w:r>
      <w:r w:rsidRPr="00E23B4E">
        <w:t xml:space="preserve">). A </w:t>
      </w:r>
      <w:r w:rsidR="00137D3D" w:rsidRPr="00E23B4E">
        <w:t>r</w:t>
      </w:r>
      <w:r w:rsidRPr="00E23B4E">
        <w:t xml:space="preserve">esearch and </w:t>
      </w:r>
      <w:r w:rsidR="00137D3D" w:rsidRPr="00E23B4E">
        <w:t>t</w:t>
      </w:r>
      <w:r w:rsidRPr="00E23B4E">
        <w:t xml:space="preserve">raining </w:t>
      </w:r>
      <w:r w:rsidR="00137D3D" w:rsidRPr="00E23B4E">
        <w:t>n</w:t>
      </w:r>
      <w:r w:rsidRPr="00E23B4E">
        <w:t>etwork is to be developed. This network is intended to educate and develop services in the areas of telemedicine, e-commerce, distance and learning course and language localisation.</w:t>
      </w:r>
      <w:r w:rsidR="00C76E6A" w:rsidRPr="00E23B4E">
        <w:t xml:space="preserve"> </w:t>
      </w:r>
    </w:p>
    <w:p w:rsidR="00626490" w:rsidRPr="00E23B4E" w:rsidRDefault="001D32B1" w:rsidP="00BE3D69">
      <w:pPr>
        <w:pStyle w:val="Figuretitle"/>
      </w:pPr>
      <w:r w:rsidRPr="00E23B4E">
        <w:t>Figure</w:t>
      </w:r>
      <w:r w:rsidR="00626490" w:rsidRPr="00E23B4E">
        <w:t xml:space="preserve"> A.2:</w:t>
      </w:r>
      <w:r w:rsidR="003769CF" w:rsidRPr="00E23B4E">
        <w:t xml:space="preserve"> </w:t>
      </w:r>
      <w:r w:rsidR="00626490" w:rsidRPr="00E23B4E">
        <w:t>The creation of village networks</w:t>
      </w:r>
    </w:p>
    <w:p w:rsidR="003769CF" w:rsidRPr="00E23B4E" w:rsidRDefault="003769CF" w:rsidP="00137D3D">
      <w:pPr>
        <w:pStyle w:val="Figure"/>
        <w:keepNext w:val="0"/>
        <w:spacing w:before="120" w:after="0"/>
        <w:ind w:left="0" w:firstLine="0"/>
        <w:jc w:val="both"/>
        <w:rPr>
          <w:i/>
        </w:rPr>
      </w:pPr>
      <w:r w:rsidRPr="00E23B4E">
        <w:rPr>
          <w:i/>
        </w:rPr>
        <w:t xml:space="preserve">Village </w:t>
      </w:r>
      <w:r w:rsidR="00137D3D" w:rsidRPr="00E23B4E">
        <w:rPr>
          <w:i/>
        </w:rPr>
        <w:t>n</w:t>
      </w:r>
      <w:r w:rsidRPr="00E23B4E">
        <w:rPr>
          <w:i/>
        </w:rPr>
        <w:t>etworks are to serve as the vehicles for the delivery of key project content to the general public. 30 community e-Centres (</w:t>
      </w:r>
      <w:proofErr w:type="spellStart"/>
      <w:r w:rsidRPr="00E23B4E">
        <w:rPr>
          <w:i/>
        </w:rPr>
        <w:t>CeCs</w:t>
      </w:r>
      <w:proofErr w:type="spellEnd"/>
      <w:r w:rsidRPr="00E23B4E">
        <w:rPr>
          <w:i/>
        </w:rPr>
        <w:t>) are to be set up and interlinked via fibre back-haul from SASEC IH hubs. The fibre network is to connect the following hubs and locations:</w:t>
      </w:r>
    </w:p>
    <w:p w:rsidR="003769CF" w:rsidRPr="00E23B4E" w:rsidRDefault="003769CF" w:rsidP="003769CF">
      <w:pPr>
        <w:pStyle w:val="Figure"/>
      </w:pPr>
      <w:r w:rsidRPr="00E23B4E">
        <w:rPr>
          <w:noProof/>
          <w:lang w:val="en-US" w:eastAsia="zh-CN"/>
        </w:rPr>
        <w:drawing>
          <wp:inline distT="0" distB="0" distL="0" distR="0">
            <wp:extent cx="2486296" cy="1865910"/>
            <wp:effectExtent l="57150" t="57150" r="104775" b="96520"/>
            <wp:docPr id="22" name="Picture 22" descr="Screen shot 2012-02-22 a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4" descr="Screen shot 2012-02-22 at 12"/>
                    <pic:cNvPicPr>
                      <a:picLocks noChangeAspect="1" noChangeArrowheads="1"/>
                    </pic:cNvPicPr>
                  </pic:nvPicPr>
                  <pic:blipFill>
                    <a:blip r:embed="rId53" cstate="print">
                      <a:extLst/>
                    </a:blip>
                    <a:srcRect/>
                    <a:stretch>
                      <a:fillRect/>
                    </a:stretch>
                  </pic:blipFill>
                  <pic:spPr bwMode="auto">
                    <a:xfrm>
                      <a:off x="0" y="0"/>
                      <a:ext cx="2486025" cy="1865630"/>
                    </a:xfrm>
                    <a:prstGeom prst="rect">
                      <a:avLst/>
                    </a:prstGeom>
                    <a:noFill/>
                    <a:ln w="190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rsidR="003769CF" w:rsidRPr="00E23B4E" w:rsidRDefault="003769CF" w:rsidP="003F0E4D">
      <w:pPr>
        <w:pStyle w:val="Figure"/>
        <w:keepNext w:val="0"/>
        <w:spacing w:before="120" w:after="0"/>
        <w:ind w:left="0" w:firstLine="0"/>
        <w:jc w:val="both"/>
        <w:rPr>
          <w:i/>
        </w:rPr>
      </w:pPr>
      <w:r w:rsidRPr="00E23B4E">
        <w:rPr>
          <w:i/>
        </w:rPr>
        <w:t xml:space="preserve">The </w:t>
      </w:r>
      <w:proofErr w:type="spellStart"/>
      <w:r w:rsidRPr="00E23B4E">
        <w:rPr>
          <w:i/>
        </w:rPr>
        <w:t>CeCs</w:t>
      </w:r>
      <w:proofErr w:type="spellEnd"/>
      <w:r w:rsidRPr="00E23B4E">
        <w:rPr>
          <w:i/>
        </w:rPr>
        <w:t xml:space="preserve"> will be integrated with two existing </w:t>
      </w:r>
      <w:r w:rsidR="003F0E4D" w:rsidRPr="00E23B4E">
        <w:rPr>
          <w:i/>
        </w:rPr>
        <w:t xml:space="preserve">government </w:t>
      </w:r>
      <w:r w:rsidRPr="00E23B4E">
        <w:rPr>
          <w:i/>
        </w:rPr>
        <w:t>offices: 1) Postal Service; and 2) Village Development Committees (VDCs). The fibre network is to be owned by the NDCL with the following conditions:</w:t>
      </w:r>
    </w:p>
    <w:p w:rsidR="002C7ABB" w:rsidRDefault="003769CF">
      <w:pPr>
        <w:pStyle w:val="Figure"/>
        <w:keepNext w:val="0"/>
        <w:spacing w:before="120" w:after="0"/>
        <w:ind w:left="0" w:firstLine="0"/>
        <w:jc w:val="both"/>
        <w:rPr>
          <w:i/>
        </w:rPr>
      </w:pPr>
      <w:r w:rsidRPr="00E23B4E">
        <w:rPr>
          <w:bCs w:val="0"/>
          <w:i/>
        </w:rPr>
        <w:t>(</w:t>
      </w:r>
      <w:proofErr w:type="spellStart"/>
      <w:r w:rsidRPr="00E23B4E">
        <w:rPr>
          <w:bCs w:val="0"/>
          <w:i/>
        </w:rPr>
        <w:t>i</w:t>
      </w:r>
      <w:proofErr w:type="spellEnd"/>
      <w:r w:rsidRPr="00E23B4E">
        <w:rPr>
          <w:i/>
        </w:rPr>
        <w:t>)</w:t>
      </w:r>
      <w:r w:rsidRPr="00E23B4E">
        <w:rPr>
          <w:i/>
        </w:rPr>
        <w:tab/>
        <w:t xml:space="preserve">70 </w:t>
      </w:r>
      <w:r w:rsidR="00CC00D0" w:rsidRPr="00E23B4E">
        <w:rPr>
          <w:i/>
        </w:rPr>
        <w:t>per cent</w:t>
      </w:r>
      <w:r w:rsidRPr="00E23B4E">
        <w:rPr>
          <w:i/>
        </w:rPr>
        <w:t xml:space="preserve"> of 2.5 GHZ BW that will be procured from India’s BNSL will be for commercial use;</w:t>
      </w:r>
    </w:p>
    <w:p w:rsidR="002C7ABB" w:rsidRDefault="003769CF">
      <w:pPr>
        <w:pStyle w:val="Figure"/>
        <w:keepNext w:val="0"/>
        <w:spacing w:before="120" w:after="0"/>
        <w:ind w:left="0" w:firstLine="0"/>
        <w:jc w:val="both"/>
        <w:rPr>
          <w:i/>
        </w:rPr>
      </w:pPr>
      <w:r w:rsidRPr="00E23B4E">
        <w:rPr>
          <w:bCs w:val="0"/>
          <w:i/>
        </w:rPr>
        <w:t>(ii</w:t>
      </w:r>
      <w:r w:rsidRPr="00E23B4E">
        <w:rPr>
          <w:i/>
        </w:rPr>
        <w:t>)</w:t>
      </w:r>
      <w:r w:rsidRPr="00E23B4E">
        <w:rPr>
          <w:i/>
        </w:rPr>
        <w:tab/>
        <w:t xml:space="preserve">30 </w:t>
      </w:r>
      <w:r w:rsidR="00CC00D0" w:rsidRPr="00E23B4E">
        <w:rPr>
          <w:i/>
        </w:rPr>
        <w:t>per cent</w:t>
      </w:r>
      <w:r w:rsidRPr="00E23B4E">
        <w:rPr>
          <w:i/>
        </w:rPr>
        <w:t xml:space="preserve"> will be allocated for the </w:t>
      </w:r>
      <w:proofErr w:type="spellStart"/>
      <w:r w:rsidRPr="00E23B4E">
        <w:rPr>
          <w:i/>
        </w:rPr>
        <w:t>MoIC’s</w:t>
      </w:r>
      <w:proofErr w:type="spellEnd"/>
      <w:r w:rsidRPr="00E23B4E">
        <w:rPr>
          <w:i/>
        </w:rPr>
        <w:t xml:space="preserve"> social service obligations under which </w:t>
      </w:r>
      <w:proofErr w:type="spellStart"/>
      <w:r w:rsidRPr="00E23B4E">
        <w:rPr>
          <w:i/>
        </w:rPr>
        <w:t>CeCs</w:t>
      </w:r>
      <w:proofErr w:type="spellEnd"/>
      <w:r w:rsidRPr="00E23B4E">
        <w:rPr>
          <w:i/>
        </w:rPr>
        <w:t xml:space="preserve"> will be connected; and</w:t>
      </w:r>
    </w:p>
    <w:p w:rsidR="003769CF" w:rsidRPr="00E23B4E" w:rsidRDefault="003769CF" w:rsidP="003769CF">
      <w:pPr>
        <w:pStyle w:val="Figure"/>
        <w:keepNext w:val="0"/>
        <w:spacing w:before="120" w:after="0"/>
        <w:ind w:left="709" w:hanging="709"/>
        <w:jc w:val="both"/>
        <w:rPr>
          <w:i/>
        </w:rPr>
      </w:pPr>
      <w:r w:rsidRPr="00E23B4E">
        <w:rPr>
          <w:bCs w:val="0"/>
          <w:i/>
        </w:rPr>
        <w:t>(iii</w:t>
      </w:r>
      <w:r w:rsidRPr="00E23B4E">
        <w:rPr>
          <w:i/>
        </w:rPr>
        <w:t>)</w:t>
      </w:r>
      <w:r w:rsidRPr="00E23B4E">
        <w:rPr>
          <w:i/>
        </w:rPr>
        <w:tab/>
        <w:t xml:space="preserve">2 </w:t>
      </w:r>
      <w:r w:rsidR="00CC00D0" w:rsidRPr="00E23B4E">
        <w:rPr>
          <w:i/>
        </w:rPr>
        <w:t>per cent</w:t>
      </w:r>
      <w:r w:rsidRPr="00E23B4E">
        <w:rPr>
          <w:i/>
        </w:rPr>
        <w:t xml:space="preserve"> of the net profit from 70 </w:t>
      </w:r>
      <w:r w:rsidR="00CC00D0" w:rsidRPr="00E23B4E">
        <w:rPr>
          <w:i/>
        </w:rPr>
        <w:t>per cent</w:t>
      </w:r>
      <w:r w:rsidRPr="00E23B4E">
        <w:rPr>
          <w:i/>
        </w:rPr>
        <w:t xml:space="preserve"> of the bandwidth that NTC uses for commercial purposes will be allocated to further fund the </w:t>
      </w:r>
      <w:proofErr w:type="spellStart"/>
      <w:r w:rsidRPr="00E23B4E">
        <w:rPr>
          <w:i/>
        </w:rPr>
        <w:t>MoIC’s</w:t>
      </w:r>
      <w:proofErr w:type="spellEnd"/>
      <w:r w:rsidRPr="00E23B4E">
        <w:rPr>
          <w:i/>
        </w:rPr>
        <w:t xml:space="preserve"> social service obligations.</w:t>
      </w:r>
    </w:p>
    <w:p w:rsidR="00626490" w:rsidRPr="00E23B4E" w:rsidRDefault="00626490" w:rsidP="003769CF"/>
    <w:p w:rsidR="001C7B23" w:rsidRPr="00E23B4E" w:rsidRDefault="00626490" w:rsidP="00BE3D69">
      <w:pPr>
        <w:rPr>
          <w:b/>
          <w:bCs/>
        </w:rPr>
      </w:pPr>
      <w:r w:rsidRPr="00E23B4E">
        <w:t xml:space="preserve">This project can coexist and even support the </w:t>
      </w:r>
      <w:proofErr w:type="spellStart"/>
      <w:r w:rsidR="00BE3D69" w:rsidRPr="00E23B4E">
        <w:t>masterplan</w:t>
      </w:r>
      <w:proofErr w:type="spellEnd"/>
      <w:r w:rsidR="00BE3D69" w:rsidRPr="00E23B4E">
        <w:t xml:space="preserve"> </w:t>
      </w:r>
      <w:r w:rsidRPr="00E23B4E">
        <w:t xml:space="preserve">as the provision of wireless broadband services via village networks and education / training on e-services and local content contributes to the facilitation of applications and content, a key pillar of the </w:t>
      </w:r>
      <w:proofErr w:type="spellStart"/>
      <w:r w:rsidR="00BE3D69" w:rsidRPr="00E23B4E">
        <w:t>masterplan</w:t>
      </w:r>
      <w:proofErr w:type="spellEnd"/>
      <w:r w:rsidRPr="00E23B4E">
        <w:t>.</w:t>
      </w:r>
    </w:p>
    <w:p w:rsidR="001C7B23" w:rsidRPr="00E23B4E" w:rsidRDefault="001C7B23" w:rsidP="003769CF"/>
    <w:p w:rsidR="00760045" w:rsidRPr="00E23B4E" w:rsidRDefault="00760045">
      <w:pPr>
        <w:spacing w:before="0"/>
        <w:jc w:val="left"/>
        <w:rPr>
          <w:b/>
          <w:bCs/>
        </w:rPr>
      </w:pPr>
      <w:r w:rsidRPr="00E23B4E">
        <w:rPr>
          <w:b/>
          <w:bCs/>
        </w:rPr>
        <w:br w:type="page"/>
      </w:r>
    </w:p>
    <w:p w:rsidR="00760045" w:rsidRPr="00E23B4E" w:rsidRDefault="00557DF6" w:rsidP="00137D3D">
      <w:pPr>
        <w:pStyle w:val="Heading1"/>
        <w:rPr>
          <w:lang w:val="en-GB"/>
        </w:rPr>
      </w:pPr>
      <w:bookmarkStart w:id="106" w:name="_Toc338321972"/>
      <w:r w:rsidRPr="00E23B4E">
        <w:rPr>
          <w:lang w:val="en-GB"/>
        </w:rPr>
        <w:lastRenderedPageBreak/>
        <w:t>Appendix</w:t>
      </w:r>
      <w:r w:rsidR="00760045" w:rsidRPr="00E23B4E">
        <w:rPr>
          <w:lang w:val="en-GB"/>
        </w:rPr>
        <w:t xml:space="preserve"> B: </w:t>
      </w:r>
      <w:r w:rsidR="00137D3D" w:rsidRPr="00E23B4E">
        <w:rPr>
          <w:lang w:val="en-GB"/>
        </w:rPr>
        <w:t xml:space="preserve"> Table of frequency allocations for cellular mobile service</w:t>
      </w:r>
      <w:bookmarkEnd w:id="106"/>
    </w:p>
    <w:p w:rsidR="00760045" w:rsidRPr="00E23B4E" w:rsidRDefault="00760045" w:rsidP="00760045">
      <w:pPr>
        <w:rPr>
          <w:rFonts w:ascii="Arial" w:hAnsi="Arial" w:cs="Arial"/>
          <w:b/>
          <w:sz w:val="22"/>
        </w:rPr>
      </w:pPr>
    </w:p>
    <w:p w:rsidR="00760045" w:rsidRPr="00E23B4E" w:rsidRDefault="00760045" w:rsidP="00760045">
      <w:pPr>
        <w:rPr>
          <w:rFonts w:ascii="Arial" w:hAnsi="Arial" w:cs="Arial"/>
          <w:b/>
          <w:sz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309"/>
        <w:gridCol w:w="2309"/>
        <w:gridCol w:w="2309"/>
        <w:gridCol w:w="2309"/>
      </w:tblGrid>
      <w:tr w:rsidR="00760045" w:rsidRPr="00E23B4E" w:rsidTr="00760045">
        <w:trPr>
          <w:trHeight w:val="487"/>
        </w:trPr>
        <w:tc>
          <w:tcPr>
            <w:tcW w:w="2309" w:type="dxa"/>
            <w:shd w:val="clear" w:color="auto" w:fill="31849B" w:themeFill="accent5" w:themeFillShade="BF"/>
          </w:tcPr>
          <w:p w:rsidR="00760045" w:rsidRPr="00E23B4E" w:rsidRDefault="00760045" w:rsidP="00760045">
            <w:pPr>
              <w:pStyle w:val="Tablehead"/>
              <w:rPr>
                <w:lang w:val="en-GB"/>
              </w:rPr>
            </w:pPr>
            <w:r w:rsidRPr="00E23B4E">
              <w:rPr>
                <w:lang w:val="en-GB"/>
              </w:rPr>
              <w:t>Band</w:t>
            </w:r>
            <w:r w:rsidR="008674CA" w:rsidRPr="00E23B4E">
              <w:rPr>
                <w:lang w:val="en-GB"/>
              </w:rPr>
              <w:t xml:space="preserve"> </w:t>
            </w:r>
            <w:r w:rsidRPr="00E23B4E">
              <w:rPr>
                <w:lang w:val="en-GB"/>
              </w:rPr>
              <w:t>name</w:t>
            </w:r>
          </w:p>
        </w:tc>
        <w:tc>
          <w:tcPr>
            <w:tcW w:w="2309" w:type="dxa"/>
            <w:shd w:val="clear" w:color="auto" w:fill="31849B" w:themeFill="accent5" w:themeFillShade="BF"/>
          </w:tcPr>
          <w:p w:rsidR="00760045" w:rsidRPr="00E23B4E" w:rsidRDefault="00760045" w:rsidP="00760045">
            <w:pPr>
              <w:pStyle w:val="Tablehead"/>
              <w:rPr>
                <w:lang w:val="en-GB"/>
              </w:rPr>
            </w:pPr>
            <w:r w:rsidRPr="00E23B4E">
              <w:rPr>
                <w:lang w:val="en-GB"/>
              </w:rPr>
              <w:t>Frequencies</w:t>
            </w:r>
          </w:p>
        </w:tc>
        <w:tc>
          <w:tcPr>
            <w:tcW w:w="2309" w:type="dxa"/>
            <w:shd w:val="clear" w:color="auto" w:fill="31849B" w:themeFill="accent5" w:themeFillShade="BF"/>
          </w:tcPr>
          <w:p w:rsidR="00760045" w:rsidRPr="00E23B4E" w:rsidRDefault="00760045" w:rsidP="00760045">
            <w:pPr>
              <w:pStyle w:val="Tablehead"/>
              <w:rPr>
                <w:lang w:val="en-GB"/>
              </w:rPr>
            </w:pPr>
            <w:r w:rsidRPr="00E23B4E">
              <w:rPr>
                <w:lang w:val="en-GB"/>
              </w:rPr>
              <w:t>Bandwidth</w:t>
            </w:r>
          </w:p>
        </w:tc>
        <w:tc>
          <w:tcPr>
            <w:tcW w:w="2309" w:type="dxa"/>
            <w:shd w:val="clear" w:color="auto" w:fill="31849B" w:themeFill="accent5" w:themeFillShade="BF"/>
          </w:tcPr>
          <w:p w:rsidR="00760045" w:rsidRPr="00E23B4E" w:rsidRDefault="00760045" w:rsidP="00760045">
            <w:pPr>
              <w:pStyle w:val="Tablehead"/>
              <w:rPr>
                <w:lang w:val="en-GB"/>
              </w:rPr>
            </w:pPr>
            <w:r w:rsidRPr="00E23B4E">
              <w:rPr>
                <w:lang w:val="en-GB"/>
              </w:rPr>
              <w:t>Remarks</w:t>
            </w:r>
          </w:p>
        </w:tc>
      </w:tr>
      <w:tr w:rsidR="00760045" w:rsidRPr="00E23B4E" w:rsidTr="00760045">
        <w:tc>
          <w:tcPr>
            <w:tcW w:w="2309" w:type="dxa"/>
            <w:shd w:val="clear" w:color="auto" w:fill="DAEEF3" w:themeFill="accent5" w:themeFillTint="33"/>
          </w:tcPr>
          <w:p w:rsidR="00760045" w:rsidRPr="00E23B4E" w:rsidRDefault="00760045" w:rsidP="00760045">
            <w:pPr>
              <w:pStyle w:val="Tabletext"/>
              <w:jc w:val="center"/>
              <w:rPr>
                <w:b/>
                <w:bCs w:val="0"/>
              </w:rPr>
            </w:pPr>
            <w:r w:rsidRPr="00E23B4E">
              <w:rPr>
                <w:b/>
                <w:bCs w:val="0"/>
              </w:rPr>
              <w:t>CDMA800</w:t>
            </w:r>
          </w:p>
        </w:tc>
        <w:tc>
          <w:tcPr>
            <w:tcW w:w="2309" w:type="dxa"/>
            <w:shd w:val="clear" w:color="auto" w:fill="DAEEF3" w:themeFill="accent5" w:themeFillTint="33"/>
          </w:tcPr>
          <w:p w:rsidR="00760045" w:rsidRPr="00E23B4E" w:rsidRDefault="00760045" w:rsidP="00760045">
            <w:pPr>
              <w:pStyle w:val="Tabletext"/>
              <w:jc w:val="center"/>
              <w:rPr>
                <w:color w:val="000000"/>
              </w:rPr>
            </w:pPr>
            <w:r w:rsidRPr="00E23B4E">
              <w:rPr>
                <w:color w:val="000000"/>
              </w:rPr>
              <w:t>824~844 MHz</w:t>
            </w:r>
          </w:p>
          <w:p w:rsidR="00760045" w:rsidRPr="00E23B4E" w:rsidRDefault="00760045" w:rsidP="00760045">
            <w:pPr>
              <w:pStyle w:val="Tabletext"/>
              <w:jc w:val="center"/>
            </w:pPr>
            <w:r w:rsidRPr="00E23B4E">
              <w:rPr>
                <w:color w:val="000000"/>
              </w:rPr>
              <w:t>869~889 MHz</w:t>
            </w:r>
          </w:p>
        </w:tc>
        <w:tc>
          <w:tcPr>
            <w:tcW w:w="2309" w:type="dxa"/>
            <w:shd w:val="clear" w:color="auto" w:fill="DAEEF3" w:themeFill="accent5" w:themeFillTint="33"/>
          </w:tcPr>
          <w:p w:rsidR="00760045" w:rsidRPr="006C52B8" w:rsidRDefault="008708B3" w:rsidP="00760045">
            <w:pPr>
              <w:pStyle w:val="Tabletext"/>
              <w:tabs>
                <w:tab w:val="right" w:leader="dot" w:pos="8647"/>
                <w:tab w:val="right" w:pos="9071"/>
              </w:tabs>
              <w:ind w:left="142"/>
              <w:jc w:val="center"/>
              <w:rPr>
                <w:color w:val="000000"/>
                <w:lang w:val="fr-FR"/>
              </w:rPr>
            </w:pPr>
            <w:r w:rsidRPr="008708B3">
              <w:rPr>
                <w:color w:val="000000"/>
                <w:lang w:val="fr-FR"/>
              </w:rPr>
              <w:t>2x20 MHz</w:t>
            </w:r>
          </w:p>
          <w:p w:rsidR="00760045" w:rsidRPr="006C52B8" w:rsidRDefault="008708B3" w:rsidP="00760045">
            <w:pPr>
              <w:pStyle w:val="Tabletext"/>
              <w:tabs>
                <w:tab w:val="right" w:leader="dot" w:pos="8647"/>
                <w:tab w:val="right" w:pos="9071"/>
              </w:tabs>
              <w:ind w:left="142"/>
              <w:jc w:val="center"/>
              <w:rPr>
                <w:lang w:val="fr-FR"/>
              </w:rPr>
            </w:pPr>
            <w:r w:rsidRPr="008708B3">
              <w:rPr>
                <w:color w:val="000000"/>
                <w:lang w:val="fr-FR"/>
              </w:rPr>
              <w:t xml:space="preserve">(2x16 MHz </w:t>
            </w:r>
            <w:proofErr w:type="spellStart"/>
            <w:r w:rsidRPr="008708B3">
              <w:rPr>
                <w:color w:val="000000"/>
                <w:lang w:val="fr-FR"/>
              </w:rPr>
              <w:t>available</w:t>
            </w:r>
            <w:proofErr w:type="spellEnd"/>
            <w:r w:rsidRPr="008708B3">
              <w:rPr>
                <w:color w:val="000000"/>
                <w:lang w:val="fr-FR"/>
              </w:rPr>
              <w:t>)</w:t>
            </w:r>
          </w:p>
        </w:tc>
        <w:tc>
          <w:tcPr>
            <w:tcW w:w="2309" w:type="dxa"/>
            <w:shd w:val="clear" w:color="auto" w:fill="DAEEF3" w:themeFill="accent5" w:themeFillTint="33"/>
          </w:tcPr>
          <w:p w:rsidR="00760045" w:rsidRPr="00E23B4E" w:rsidRDefault="00760045" w:rsidP="00760045">
            <w:pPr>
              <w:pStyle w:val="Tabletext"/>
              <w:jc w:val="center"/>
              <w:rPr>
                <w:color w:val="000000"/>
              </w:rPr>
            </w:pPr>
            <w:r w:rsidRPr="00E23B4E">
              <w:rPr>
                <w:color w:val="000000"/>
              </w:rPr>
              <w:t>4 MHz Overlaps with EGSM</w:t>
            </w:r>
          </w:p>
        </w:tc>
      </w:tr>
      <w:tr w:rsidR="00760045" w:rsidRPr="00E23B4E" w:rsidTr="00760045">
        <w:tc>
          <w:tcPr>
            <w:tcW w:w="2309" w:type="dxa"/>
            <w:shd w:val="clear" w:color="auto" w:fill="auto"/>
          </w:tcPr>
          <w:p w:rsidR="00760045" w:rsidRPr="00E23B4E" w:rsidRDefault="00760045" w:rsidP="00760045">
            <w:pPr>
              <w:pStyle w:val="Tabletext"/>
              <w:jc w:val="center"/>
              <w:rPr>
                <w:b/>
                <w:bCs w:val="0"/>
              </w:rPr>
            </w:pPr>
            <w:r w:rsidRPr="00E23B4E">
              <w:rPr>
                <w:b/>
                <w:bCs w:val="0"/>
              </w:rPr>
              <w:t>GSM900</w:t>
            </w:r>
          </w:p>
        </w:tc>
        <w:tc>
          <w:tcPr>
            <w:tcW w:w="2309" w:type="dxa"/>
            <w:shd w:val="clear" w:color="auto" w:fill="auto"/>
          </w:tcPr>
          <w:p w:rsidR="00760045" w:rsidRPr="00E23B4E" w:rsidRDefault="00760045" w:rsidP="00760045">
            <w:pPr>
              <w:pStyle w:val="Tabletext"/>
              <w:jc w:val="center"/>
              <w:rPr>
                <w:color w:val="000000"/>
              </w:rPr>
            </w:pPr>
            <w:r w:rsidRPr="00E23B4E">
              <w:rPr>
                <w:color w:val="000000"/>
              </w:rPr>
              <w:t>890~915 MHz</w:t>
            </w:r>
          </w:p>
          <w:p w:rsidR="00760045" w:rsidRPr="00E23B4E" w:rsidRDefault="00760045" w:rsidP="00760045">
            <w:pPr>
              <w:pStyle w:val="Tabletext"/>
              <w:jc w:val="center"/>
            </w:pPr>
            <w:r w:rsidRPr="00E23B4E">
              <w:rPr>
                <w:color w:val="000000"/>
              </w:rPr>
              <w:t>935~960 MHz</w:t>
            </w:r>
          </w:p>
        </w:tc>
        <w:tc>
          <w:tcPr>
            <w:tcW w:w="2309" w:type="dxa"/>
            <w:shd w:val="clear" w:color="auto" w:fill="auto"/>
          </w:tcPr>
          <w:p w:rsidR="00760045" w:rsidRPr="00E23B4E" w:rsidRDefault="00760045" w:rsidP="00760045">
            <w:pPr>
              <w:pStyle w:val="Tabletext"/>
              <w:jc w:val="center"/>
              <w:rPr>
                <w:color w:val="000000"/>
              </w:rPr>
            </w:pPr>
            <w:r w:rsidRPr="00E23B4E">
              <w:rPr>
                <w:color w:val="000000"/>
              </w:rPr>
              <w:t>2x25MHz</w:t>
            </w:r>
          </w:p>
        </w:tc>
        <w:tc>
          <w:tcPr>
            <w:tcW w:w="2309" w:type="dxa"/>
            <w:shd w:val="clear" w:color="auto" w:fill="auto"/>
          </w:tcPr>
          <w:p w:rsidR="00760045" w:rsidRPr="00E23B4E" w:rsidRDefault="00760045" w:rsidP="00760045">
            <w:pPr>
              <w:pStyle w:val="Tabletext"/>
              <w:jc w:val="center"/>
            </w:pPr>
          </w:p>
        </w:tc>
      </w:tr>
      <w:tr w:rsidR="00760045" w:rsidRPr="00E23B4E" w:rsidTr="00760045">
        <w:tc>
          <w:tcPr>
            <w:tcW w:w="2309" w:type="dxa"/>
            <w:shd w:val="clear" w:color="auto" w:fill="DAEEF3" w:themeFill="accent5" w:themeFillTint="33"/>
          </w:tcPr>
          <w:p w:rsidR="00760045" w:rsidRPr="00E23B4E" w:rsidRDefault="00760045" w:rsidP="00760045">
            <w:pPr>
              <w:pStyle w:val="Tabletext"/>
              <w:jc w:val="center"/>
              <w:rPr>
                <w:b/>
                <w:bCs w:val="0"/>
              </w:rPr>
            </w:pPr>
            <w:r w:rsidRPr="00E23B4E">
              <w:rPr>
                <w:b/>
                <w:bCs w:val="0"/>
              </w:rPr>
              <w:t>EGSM</w:t>
            </w:r>
          </w:p>
        </w:tc>
        <w:tc>
          <w:tcPr>
            <w:tcW w:w="2309" w:type="dxa"/>
            <w:shd w:val="clear" w:color="auto" w:fill="DAEEF3" w:themeFill="accent5" w:themeFillTint="33"/>
          </w:tcPr>
          <w:p w:rsidR="00760045" w:rsidRPr="00E23B4E" w:rsidRDefault="00760045" w:rsidP="00760045">
            <w:pPr>
              <w:pStyle w:val="Tabletext"/>
              <w:jc w:val="center"/>
              <w:rPr>
                <w:color w:val="000000"/>
              </w:rPr>
            </w:pPr>
            <w:r w:rsidRPr="00E23B4E">
              <w:rPr>
                <w:color w:val="000000"/>
              </w:rPr>
              <w:t>880~890 MHz</w:t>
            </w:r>
          </w:p>
          <w:p w:rsidR="00760045" w:rsidRPr="00E23B4E" w:rsidRDefault="00760045" w:rsidP="00760045">
            <w:pPr>
              <w:pStyle w:val="Tabletext"/>
              <w:jc w:val="center"/>
            </w:pPr>
            <w:r w:rsidRPr="00E23B4E">
              <w:rPr>
                <w:color w:val="000000"/>
              </w:rPr>
              <w:t>925~935 MHz</w:t>
            </w:r>
          </w:p>
        </w:tc>
        <w:tc>
          <w:tcPr>
            <w:tcW w:w="2309" w:type="dxa"/>
            <w:shd w:val="clear" w:color="auto" w:fill="DAEEF3" w:themeFill="accent5" w:themeFillTint="33"/>
          </w:tcPr>
          <w:p w:rsidR="00760045" w:rsidRPr="006C52B8" w:rsidRDefault="008708B3" w:rsidP="00760045">
            <w:pPr>
              <w:pStyle w:val="Tabletext"/>
              <w:tabs>
                <w:tab w:val="right" w:leader="dot" w:pos="8647"/>
                <w:tab w:val="right" w:pos="9071"/>
              </w:tabs>
              <w:ind w:left="142"/>
              <w:jc w:val="center"/>
              <w:rPr>
                <w:color w:val="000000"/>
                <w:lang w:val="fr-FR"/>
              </w:rPr>
            </w:pPr>
            <w:r w:rsidRPr="008708B3">
              <w:rPr>
                <w:color w:val="000000"/>
                <w:lang w:val="fr-FR"/>
              </w:rPr>
              <w:t>2x10 MHz</w:t>
            </w:r>
          </w:p>
          <w:p w:rsidR="00760045" w:rsidRPr="006C52B8" w:rsidRDefault="008708B3" w:rsidP="00760045">
            <w:pPr>
              <w:pStyle w:val="Tabletext"/>
              <w:tabs>
                <w:tab w:val="right" w:leader="dot" w:pos="8647"/>
                <w:tab w:val="right" w:pos="9071"/>
              </w:tabs>
              <w:ind w:left="142"/>
              <w:jc w:val="center"/>
              <w:rPr>
                <w:lang w:val="fr-FR"/>
              </w:rPr>
            </w:pPr>
            <w:r w:rsidRPr="008708B3">
              <w:rPr>
                <w:color w:val="000000"/>
                <w:lang w:val="fr-FR"/>
              </w:rPr>
              <w:t xml:space="preserve">(2x2.4 MHz </w:t>
            </w:r>
            <w:proofErr w:type="spellStart"/>
            <w:r w:rsidRPr="008708B3">
              <w:rPr>
                <w:color w:val="000000"/>
                <w:lang w:val="fr-FR"/>
              </w:rPr>
              <w:t>available</w:t>
            </w:r>
            <w:proofErr w:type="spellEnd"/>
            <w:r w:rsidRPr="008708B3">
              <w:rPr>
                <w:color w:val="000000"/>
                <w:lang w:val="fr-FR"/>
              </w:rPr>
              <w:t>)</w:t>
            </w:r>
          </w:p>
        </w:tc>
        <w:tc>
          <w:tcPr>
            <w:tcW w:w="2309" w:type="dxa"/>
            <w:shd w:val="clear" w:color="auto" w:fill="DAEEF3" w:themeFill="accent5" w:themeFillTint="33"/>
          </w:tcPr>
          <w:p w:rsidR="00760045" w:rsidRPr="00E23B4E" w:rsidRDefault="00760045" w:rsidP="00760045">
            <w:pPr>
              <w:pStyle w:val="Tabletext"/>
              <w:jc w:val="center"/>
              <w:rPr>
                <w:color w:val="000000"/>
              </w:rPr>
            </w:pPr>
            <w:r w:rsidRPr="00E23B4E">
              <w:rPr>
                <w:color w:val="000000"/>
              </w:rPr>
              <w:t>Limited to 5 MHz as a result of overlap with CDMA.</w:t>
            </w:r>
          </w:p>
          <w:p w:rsidR="00760045" w:rsidRPr="00E23B4E" w:rsidRDefault="00760045" w:rsidP="00760045">
            <w:pPr>
              <w:pStyle w:val="Tabletext"/>
              <w:jc w:val="center"/>
            </w:pPr>
            <w:r w:rsidRPr="00E23B4E">
              <w:rPr>
                <w:color w:val="000000"/>
              </w:rPr>
              <w:t>Out of 5 MHz, 2.6 MHz considered as guard band</w:t>
            </w:r>
          </w:p>
        </w:tc>
      </w:tr>
      <w:tr w:rsidR="00760045" w:rsidRPr="00E23B4E" w:rsidTr="00760045">
        <w:tc>
          <w:tcPr>
            <w:tcW w:w="2309" w:type="dxa"/>
            <w:shd w:val="clear" w:color="auto" w:fill="auto"/>
          </w:tcPr>
          <w:p w:rsidR="00760045" w:rsidRPr="00E23B4E" w:rsidRDefault="00760045" w:rsidP="00760045">
            <w:pPr>
              <w:pStyle w:val="Tabletext"/>
              <w:jc w:val="center"/>
              <w:rPr>
                <w:b/>
                <w:bCs w:val="0"/>
              </w:rPr>
            </w:pPr>
            <w:r w:rsidRPr="00E23B4E">
              <w:rPr>
                <w:b/>
                <w:bCs w:val="0"/>
              </w:rPr>
              <w:t>GSM1800</w:t>
            </w:r>
          </w:p>
        </w:tc>
        <w:tc>
          <w:tcPr>
            <w:tcW w:w="2309" w:type="dxa"/>
            <w:shd w:val="clear" w:color="auto" w:fill="auto"/>
          </w:tcPr>
          <w:p w:rsidR="00760045" w:rsidRPr="00E23B4E" w:rsidRDefault="00760045" w:rsidP="00760045">
            <w:pPr>
              <w:pStyle w:val="Tabletext"/>
              <w:jc w:val="center"/>
              <w:rPr>
                <w:color w:val="000000"/>
              </w:rPr>
            </w:pPr>
            <w:r w:rsidRPr="00E23B4E">
              <w:rPr>
                <w:color w:val="000000"/>
              </w:rPr>
              <w:t>1710~1755 MHz</w:t>
            </w:r>
          </w:p>
          <w:p w:rsidR="00760045" w:rsidRPr="00E23B4E" w:rsidRDefault="00760045" w:rsidP="00760045">
            <w:pPr>
              <w:pStyle w:val="Tabletext"/>
              <w:jc w:val="center"/>
            </w:pPr>
            <w:r w:rsidRPr="00E23B4E">
              <w:rPr>
                <w:color w:val="000000"/>
              </w:rPr>
              <w:t>1805~1850 MHz</w:t>
            </w:r>
          </w:p>
        </w:tc>
        <w:tc>
          <w:tcPr>
            <w:tcW w:w="2309" w:type="dxa"/>
            <w:shd w:val="clear" w:color="auto" w:fill="auto"/>
          </w:tcPr>
          <w:p w:rsidR="00760045" w:rsidRPr="00E23B4E" w:rsidRDefault="00760045" w:rsidP="00760045">
            <w:pPr>
              <w:pStyle w:val="Tabletext"/>
              <w:jc w:val="center"/>
              <w:rPr>
                <w:color w:val="000000"/>
              </w:rPr>
            </w:pPr>
            <w:r w:rsidRPr="00E23B4E">
              <w:rPr>
                <w:color w:val="000000"/>
              </w:rPr>
              <w:t>2x45 MHz</w:t>
            </w:r>
          </w:p>
          <w:p w:rsidR="00760045" w:rsidRPr="00E23B4E" w:rsidRDefault="00760045" w:rsidP="00760045">
            <w:pPr>
              <w:pStyle w:val="Tabletext"/>
              <w:jc w:val="center"/>
            </w:pPr>
          </w:p>
        </w:tc>
        <w:tc>
          <w:tcPr>
            <w:tcW w:w="2309" w:type="dxa"/>
            <w:shd w:val="clear" w:color="auto" w:fill="auto"/>
          </w:tcPr>
          <w:p w:rsidR="00760045" w:rsidRPr="00E23B4E" w:rsidRDefault="00760045" w:rsidP="00760045">
            <w:pPr>
              <w:pStyle w:val="Tabletext"/>
              <w:jc w:val="center"/>
              <w:rPr>
                <w:color w:val="000000"/>
              </w:rPr>
            </w:pPr>
            <w:r w:rsidRPr="00E23B4E">
              <w:rPr>
                <w:color w:val="000000"/>
              </w:rPr>
              <w:t>Limited from 2x75 MHz to 2x45 MHz due to CDMA 1900 band use</w:t>
            </w:r>
          </w:p>
        </w:tc>
      </w:tr>
      <w:tr w:rsidR="00760045" w:rsidRPr="00E23B4E" w:rsidTr="00760045">
        <w:tc>
          <w:tcPr>
            <w:tcW w:w="2309" w:type="dxa"/>
            <w:shd w:val="clear" w:color="auto" w:fill="DAEEF3" w:themeFill="accent5" w:themeFillTint="33"/>
          </w:tcPr>
          <w:p w:rsidR="00760045" w:rsidRPr="00E23B4E" w:rsidRDefault="00760045" w:rsidP="00760045">
            <w:pPr>
              <w:pStyle w:val="Tabletext"/>
              <w:jc w:val="center"/>
              <w:rPr>
                <w:b/>
                <w:bCs w:val="0"/>
              </w:rPr>
            </w:pPr>
            <w:r w:rsidRPr="00E23B4E">
              <w:rPr>
                <w:b/>
                <w:bCs w:val="0"/>
              </w:rPr>
              <w:t>CDMA1900</w:t>
            </w:r>
          </w:p>
        </w:tc>
        <w:tc>
          <w:tcPr>
            <w:tcW w:w="2309" w:type="dxa"/>
            <w:shd w:val="clear" w:color="auto" w:fill="DAEEF3" w:themeFill="accent5" w:themeFillTint="33"/>
          </w:tcPr>
          <w:p w:rsidR="00760045" w:rsidRPr="00E23B4E" w:rsidRDefault="00760045" w:rsidP="00760045">
            <w:pPr>
              <w:pStyle w:val="Tabletext"/>
              <w:jc w:val="center"/>
              <w:rPr>
                <w:color w:val="000000"/>
              </w:rPr>
            </w:pPr>
            <w:r w:rsidRPr="00E23B4E">
              <w:rPr>
                <w:color w:val="000000"/>
              </w:rPr>
              <w:t>1850~1880 MHz</w:t>
            </w:r>
          </w:p>
          <w:p w:rsidR="00760045" w:rsidRPr="00E23B4E" w:rsidRDefault="00760045" w:rsidP="00760045">
            <w:pPr>
              <w:pStyle w:val="Tabletext"/>
              <w:jc w:val="center"/>
            </w:pPr>
            <w:r w:rsidRPr="00E23B4E">
              <w:rPr>
                <w:color w:val="000000"/>
              </w:rPr>
              <w:t>1930~1960 MHz</w:t>
            </w:r>
          </w:p>
        </w:tc>
        <w:tc>
          <w:tcPr>
            <w:tcW w:w="2309" w:type="dxa"/>
            <w:shd w:val="clear" w:color="auto" w:fill="DAEEF3" w:themeFill="accent5" w:themeFillTint="33"/>
          </w:tcPr>
          <w:p w:rsidR="00760045" w:rsidRPr="00E23B4E" w:rsidRDefault="00760045" w:rsidP="00760045">
            <w:pPr>
              <w:pStyle w:val="Tabletext"/>
              <w:jc w:val="center"/>
              <w:rPr>
                <w:color w:val="000000"/>
              </w:rPr>
            </w:pPr>
            <w:r w:rsidRPr="00E23B4E">
              <w:rPr>
                <w:color w:val="000000"/>
              </w:rPr>
              <w:t>2x30 MHz</w:t>
            </w:r>
          </w:p>
          <w:p w:rsidR="00760045" w:rsidRPr="00E23B4E" w:rsidRDefault="00760045" w:rsidP="00760045">
            <w:pPr>
              <w:pStyle w:val="Tabletext"/>
              <w:jc w:val="center"/>
            </w:pPr>
          </w:p>
        </w:tc>
        <w:tc>
          <w:tcPr>
            <w:tcW w:w="2309" w:type="dxa"/>
            <w:shd w:val="clear" w:color="auto" w:fill="DAEEF3" w:themeFill="accent5" w:themeFillTint="33"/>
          </w:tcPr>
          <w:p w:rsidR="00760045" w:rsidRPr="00E23B4E" w:rsidRDefault="00760045" w:rsidP="00760045">
            <w:pPr>
              <w:pStyle w:val="Tabletext"/>
              <w:jc w:val="center"/>
              <w:rPr>
                <w:color w:val="000000"/>
              </w:rPr>
            </w:pPr>
            <w:r w:rsidRPr="00E23B4E">
              <w:rPr>
                <w:color w:val="000000"/>
              </w:rPr>
              <w:t>Now occupied by UTL. Need to vacate it for GSM</w:t>
            </w:r>
          </w:p>
        </w:tc>
      </w:tr>
      <w:tr w:rsidR="00760045" w:rsidRPr="00E23B4E" w:rsidTr="00760045">
        <w:tc>
          <w:tcPr>
            <w:tcW w:w="2309" w:type="dxa"/>
            <w:shd w:val="clear" w:color="auto" w:fill="auto"/>
          </w:tcPr>
          <w:p w:rsidR="00760045" w:rsidRPr="00E23B4E" w:rsidRDefault="00760045" w:rsidP="00760045">
            <w:pPr>
              <w:pStyle w:val="Tabletext"/>
              <w:jc w:val="center"/>
              <w:rPr>
                <w:b/>
                <w:bCs w:val="0"/>
              </w:rPr>
            </w:pPr>
            <w:r w:rsidRPr="00E23B4E">
              <w:rPr>
                <w:b/>
                <w:bCs w:val="0"/>
              </w:rPr>
              <w:t>IMT2000 (3G)</w:t>
            </w:r>
          </w:p>
        </w:tc>
        <w:tc>
          <w:tcPr>
            <w:tcW w:w="2309" w:type="dxa"/>
            <w:shd w:val="clear" w:color="auto" w:fill="auto"/>
          </w:tcPr>
          <w:p w:rsidR="00760045" w:rsidRPr="00E23B4E" w:rsidRDefault="00760045" w:rsidP="00760045">
            <w:pPr>
              <w:pStyle w:val="Tabletext"/>
              <w:jc w:val="center"/>
              <w:rPr>
                <w:color w:val="000000"/>
              </w:rPr>
            </w:pPr>
            <w:r w:rsidRPr="00E23B4E">
              <w:rPr>
                <w:color w:val="000000"/>
              </w:rPr>
              <w:t>1960~1980 MHz</w:t>
            </w:r>
          </w:p>
          <w:p w:rsidR="00760045" w:rsidRPr="00E23B4E" w:rsidRDefault="00760045" w:rsidP="00760045">
            <w:pPr>
              <w:pStyle w:val="Tabletext"/>
              <w:jc w:val="center"/>
            </w:pPr>
            <w:r w:rsidRPr="00E23B4E">
              <w:rPr>
                <w:color w:val="000000"/>
              </w:rPr>
              <w:t>2150~2170 MHz</w:t>
            </w:r>
          </w:p>
        </w:tc>
        <w:tc>
          <w:tcPr>
            <w:tcW w:w="2309" w:type="dxa"/>
            <w:shd w:val="clear" w:color="auto" w:fill="auto"/>
          </w:tcPr>
          <w:p w:rsidR="00760045" w:rsidRPr="00E23B4E" w:rsidRDefault="00760045" w:rsidP="00760045">
            <w:pPr>
              <w:pStyle w:val="Tabletext"/>
              <w:jc w:val="center"/>
              <w:rPr>
                <w:color w:val="000000"/>
              </w:rPr>
            </w:pPr>
            <w:r w:rsidRPr="00E23B4E">
              <w:rPr>
                <w:color w:val="000000"/>
              </w:rPr>
              <w:t>2x20 MHz</w:t>
            </w:r>
          </w:p>
          <w:p w:rsidR="00760045" w:rsidRPr="00E23B4E" w:rsidRDefault="00760045" w:rsidP="00760045">
            <w:pPr>
              <w:pStyle w:val="Tabletext"/>
              <w:jc w:val="center"/>
            </w:pPr>
            <w:r w:rsidRPr="00E23B4E">
              <w:rPr>
                <w:color w:val="000000"/>
              </w:rPr>
              <w:t>(Could be 2x60 MHz)</w:t>
            </w:r>
          </w:p>
        </w:tc>
        <w:tc>
          <w:tcPr>
            <w:tcW w:w="2309" w:type="dxa"/>
            <w:shd w:val="clear" w:color="auto" w:fill="auto"/>
          </w:tcPr>
          <w:p w:rsidR="00760045" w:rsidRPr="00E23B4E" w:rsidRDefault="00760045" w:rsidP="00760045">
            <w:pPr>
              <w:pStyle w:val="Tabletext"/>
              <w:jc w:val="center"/>
              <w:rPr>
                <w:color w:val="000000"/>
              </w:rPr>
            </w:pPr>
            <w:r w:rsidRPr="00E23B4E">
              <w:rPr>
                <w:color w:val="000000"/>
              </w:rPr>
              <w:t>If CDMA is vacated, it can be 2x60 MHz</w:t>
            </w:r>
          </w:p>
          <w:p w:rsidR="00760045" w:rsidRPr="00E23B4E" w:rsidRDefault="00760045" w:rsidP="00760045">
            <w:pPr>
              <w:pStyle w:val="Tabletext"/>
              <w:jc w:val="center"/>
            </w:pPr>
            <w:r w:rsidRPr="00E23B4E">
              <w:rPr>
                <w:color w:val="000000"/>
              </w:rPr>
              <w:t>(1920~1980, 2110~2170 MHz)</w:t>
            </w:r>
          </w:p>
        </w:tc>
      </w:tr>
    </w:tbl>
    <w:p w:rsidR="00760045" w:rsidRPr="00E23B4E" w:rsidRDefault="00760045" w:rsidP="00760045">
      <w:pPr>
        <w:rPr>
          <w:sz w:val="20"/>
          <w:szCs w:val="20"/>
          <w:highlight w:val="yellow"/>
        </w:rPr>
      </w:pPr>
      <w:r w:rsidRPr="00E23B4E">
        <w:rPr>
          <w:sz w:val="20"/>
          <w:szCs w:val="20"/>
        </w:rPr>
        <w:t>Source: NTA based on the Telecommunications Service Radio Frequency (Distribution and Pricing.) Policy 2068</w:t>
      </w:r>
    </w:p>
    <w:p w:rsidR="00760045" w:rsidRPr="00E23B4E" w:rsidRDefault="00760045" w:rsidP="00760045"/>
    <w:p w:rsidR="00760045" w:rsidRPr="00E23B4E" w:rsidRDefault="00760045" w:rsidP="00760045">
      <w:pPr>
        <w:rPr>
          <w:rFonts w:ascii="Arial" w:hAnsi="Arial" w:cs="Arial"/>
          <w:b/>
        </w:rPr>
      </w:pPr>
      <w:r w:rsidRPr="00E23B4E">
        <w:rPr>
          <w:rFonts w:ascii="Arial" w:hAnsi="Arial" w:cs="Arial"/>
          <w:b/>
        </w:rPr>
        <w:br w:type="page"/>
      </w:r>
    </w:p>
    <w:p w:rsidR="00760045" w:rsidRPr="00E23B4E" w:rsidRDefault="00557DF6" w:rsidP="008674CA">
      <w:pPr>
        <w:pStyle w:val="Heading1"/>
        <w:rPr>
          <w:b w:val="0"/>
          <w:lang w:val="en-GB"/>
        </w:rPr>
      </w:pPr>
      <w:bookmarkStart w:id="107" w:name="_Toc338321973"/>
      <w:r w:rsidRPr="00E23B4E">
        <w:rPr>
          <w:lang w:val="en-GB"/>
        </w:rPr>
        <w:lastRenderedPageBreak/>
        <w:t>Appendix</w:t>
      </w:r>
      <w:r w:rsidR="00760045" w:rsidRPr="00E23B4E">
        <w:rPr>
          <w:lang w:val="en-GB"/>
        </w:rPr>
        <w:t xml:space="preserve"> C: </w:t>
      </w:r>
      <w:r w:rsidR="00EA4E0A">
        <w:rPr>
          <w:lang w:val="en-GB"/>
        </w:rPr>
        <w:t xml:space="preserve"> </w:t>
      </w:r>
      <w:r w:rsidR="008674CA" w:rsidRPr="00E23B4E">
        <w:rPr>
          <w:lang w:val="en-GB"/>
        </w:rPr>
        <w:t>Draft telecommunication service licence</w:t>
      </w:r>
      <w:bookmarkEnd w:id="107"/>
    </w:p>
    <w:p w:rsidR="00760045" w:rsidRPr="00E23B4E" w:rsidRDefault="00760045" w:rsidP="00760045">
      <w:pPr>
        <w:pStyle w:val="Heading2"/>
        <w:rPr>
          <w:lang w:val="en-GB"/>
        </w:rPr>
      </w:pPr>
      <w:bookmarkStart w:id="108" w:name="_Toc328388888"/>
      <w:bookmarkStart w:id="109" w:name="_Toc336008410"/>
      <w:bookmarkStart w:id="110" w:name="_Toc338321974"/>
      <w:r w:rsidRPr="00E23B4E">
        <w:rPr>
          <w:lang w:val="en-GB"/>
        </w:rPr>
        <w:t>1.</w:t>
      </w:r>
      <w:r w:rsidRPr="00E23B4E">
        <w:rPr>
          <w:lang w:val="en-GB"/>
        </w:rPr>
        <w:tab/>
        <w:t>Grant of Licence</w:t>
      </w:r>
      <w:bookmarkEnd w:id="108"/>
      <w:bookmarkEnd w:id="109"/>
      <w:bookmarkEnd w:id="110"/>
    </w:p>
    <w:p w:rsidR="00760045" w:rsidRPr="00E23B4E" w:rsidRDefault="00760045" w:rsidP="00760045">
      <w:r w:rsidRPr="00E23B4E">
        <w:t xml:space="preserve">In exercise of the powers conferred by Sections 23 and 24 of the </w:t>
      </w:r>
      <w:r w:rsidRPr="00E23B4E">
        <w:rPr>
          <w:i/>
        </w:rPr>
        <w:t xml:space="preserve">Telecommunication Act 1997 </w:t>
      </w:r>
      <w:r w:rsidRPr="00E23B4E">
        <w:t>(“the Act”) the Nepal Telecommunications Authority (hereinafter referred to as “the NTA”) hereby grants a non</w:t>
      </w:r>
      <w:r w:rsidRPr="00E23B4E">
        <w:noBreakHyphen/>
        <w:t>exclusive licence ("this Licence") to [Company X], a company duly incorporated in Nepal whose registered office is situated at [</w:t>
      </w:r>
      <w:r w:rsidR="00E403E9" w:rsidRPr="00E23B4E">
        <w:t>ADDRESS</w:t>
      </w:r>
      <w:r w:rsidRPr="00E23B4E">
        <w:t>] (hereinafter referred to as "the Licensee") to operate and provide the Licensed Services within Nepal.</w:t>
      </w:r>
      <w:r w:rsidR="00C76E6A" w:rsidRPr="00E23B4E">
        <w:t xml:space="preserve"> </w:t>
      </w:r>
    </w:p>
    <w:p w:rsidR="00760045" w:rsidRPr="00E23B4E" w:rsidRDefault="00760045" w:rsidP="00760045">
      <w:pPr>
        <w:pStyle w:val="Heading2"/>
        <w:rPr>
          <w:lang w:val="en-GB"/>
        </w:rPr>
      </w:pPr>
      <w:bookmarkStart w:id="111" w:name="_Toc328388889"/>
      <w:bookmarkStart w:id="112" w:name="_Toc336008411"/>
      <w:bookmarkStart w:id="113" w:name="_Toc338321975"/>
      <w:r w:rsidRPr="00E23B4E">
        <w:rPr>
          <w:lang w:val="en-GB"/>
        </w:rPr>
        <w:t>2.</w:t>
      </w:r>
      <w:r w:rsidRPr="00E23B4E">
        <w:rPr>
          <w:lang w:val="en-GB"/>
        </w:rPr>
        <w:tab/>
        <w:t>Interpretation</w:t>
      </w:r>
      <w:bookmarkEnd w:id="111"/>
      <w:bookmarkEnd w:id="112"/>
      <w:bookmarkEnd w:id="113"/>
    </w:p>
    <w:p w:rsidR="00760045" w:rsidRPr="00E23B4E" w:rsidRDefault="00760045" w:rsidP="00760045">
      <w:pPr>
        <w:ind w:left="709" w:hanging="709"/>
      </w:pPr>
      <w:r w:rsidRPr="00E23B4E">
        <w:t>2.1</w:t>
      </w:r>
      <w:r w:rsidRPr="00E23B4E">
        <w:tab/>
        <w:t>The terms in this Licence shall have the same meaning as prescribed in the Act, unless the contrary intention appears.</w:t>
      </w:r>
    </w:p>
    <w:p w:rsidR="00760045" w:rsidRPr="00E23B4E" w:rsidRDefault="00760045" w:rsidP="00760045">
      <w:pPr>
        <w:ind w:left="709" w:hanging="709"/>
      </w:pPr>
      <w:r w:rsidRPr="00E23B4E">
        <w:t>2.2</w:t>
      </w:r>
      <w:r w:rsidRPr="00E23B4E">
        <w:tab/>
        <w:t>In this Licence, unless the contrary intention appears:</w:t>
      </w:r>
    </w:p>
    <w:p w:rsidR="00760045" w:rsidRPr="00E23B4E" w:rsidRDefault="00760045" w:rsidP="00760045">
      <w:r w:rsidRPr="00E23B4E">
        <w:t>“</w:t>
      </w:r>
      <w:r w:rsidRPr="00E23B4E">
        <w:rPr>
          <w:b/>
        </w:rPr>
        <w:t>Act</w:t>
      </w:r>
      <w:r w:rsidRPr="00E23B4E">
        <w:t>” means the Telecommunications Act 1997 as amended.</w:t>
      </w:r>
    </w:p>
    <w:p w:rsidR="00760045" w:rsidRPr="00E23B4E" w:rsidRDefault="00760045" w:rsidP="00760045">
      <w:r w:rsidRPr="00E23B4E">
        <w:t>“</w:t>
      </w:r>
      <w:r w:rsidRPr="00E23B4E">
        <w:rPr>
          <w:b/>
        </w:rPr>
        <w:t>Billing Process</w:t>
      </w:r>
      <w:r w:rsidRPr="00E23B4E">
        <w:t>” means the Billing System and Metering System collectively.</w:t>
      </w:r>
    </w:p>
    <w:p w:rsidR="00760045" w:rsidRPr="00E23B4E" w:rsidRDefault="00760045" w:rsidP="00760045">
      <w:r w:rsidRPr="00E23B4E">
        <w:t>“</w:t>
      </w:r>
      <w:r w:rsidRPr="00E23B4E">
        <w:rPr>
          <w:b/>
        </w:rPr>
        <w:t>Billing System</w:t>
      </w:r>
      <w:r w:rsidRPr="00E23B4E">
        <w:t>” means the totality of the equipment, data, procedures and activities which the Licensee uses to determine the charges to be made for usage of the Licensed Services.</w:t>
      </w:r>
    </w:p>
    <w:p w:rsidR="00760045" w:rsidRPr="00E23B4E" w:rsidRDefault="00760045" w:rsidP="00760045">
      <w:r w:rsidRPr="00E23B4E">
        <w:t>“</w:t>
      </w:r>
      <w:r w:rsidRPr="00E23B4E">
        <w:rPr>
          <w:b/>
        </w:rPr>
        <w:t>NTA</w:t>
      </w:r>
      <w:r w:rsidRPr="00E23B4E">
        <w:t>” means the Nepal Telecommunications Authority established under section 6 of the Act.</w:t>
      </w:r>
    </w:p>
    <w:p w:rsidR="00760045" w:rsidRPr="00E23B4E" w:rsidRDefault="00760045" w:rsidP="00760045">
      <w:r w:rsidRPr="00E23B4E">
        <w:t>“</w:t>
      </w:r>
      <w:r w:rsidRPr="00E23B4E">
        <w:rPr>
          <w:b/>
        </w:rPr>
        <w:t>Competition Regulations</w:t>
      </w:r>
      <w:r w:rsidRPr="00E23B4E">
        <w:t xml:space="preserve">” means the regulations pertaining to competition matters prescribed or to be prescribed by the NTA pursuant to the Act. </w:t>
      </w:r>
    </w:p>
    <w:p w:rsidR="00760045" w:rsidRPr="00E23B4E" w:rsidRDefault="00760045" w:rsidP="00760045">
      <w:r w:rsidRPr="00E23B4E">
        <w:t>“</w:t>
      </w:r>
      <w:r w:rsidRPr="00E23B4E">
        <w:rPr>
          <w:b/>
        </w:rPr>
        <w:t>Customer</w:t>
      </w:r>
      <w:r w:rsidRPr="00E23B4E">
        <w:t>” means a person having a contractual relationship with the Licensee for the provision of the Licensed Services.</w:t>
      </w:r>
    </w:p>
    <w:p w:rsidR="00760045" w:rsidRPr="00E23B4E" w:rsidRDefault="00760045" w:rsidP="00760045">
      <w:r w:rsidRPr="00E23B4E">
        <w:t>“</w:t>
      </w:r>
      <w:r w:rsidRPr="00E23B4E">
        <w:rPr>
          <w:b/>
        </w:rPr>
        <w:t>Exempted Operator</w:t>
      </w:r>
      <w:r w:rsidRPr="00E23B4E">
        <w:t>” means a person who has been granted an exemption from licensing pursuant to Section 24A of the Act.</w:t>
      </w:r>
    </w:p>
    <w:p w:rsidR="00760045" w:rsidRPr="00E23B4E" w:rsidRDefault="00760045" w:rsidP="00760045">
      <w:r w:rsidRPr="00E23B4E">
        <w:t>“</w:t>
      </w:r>
      <w:r w:rsidRPr="00E23B4E">
        <w:rPr>
          <w:b/>
        </w:rPr>
        <w:t>Interconnection Agreement</w:t>
      </w:r>
      <w:r w:rsidRPr="00E23B4E">
        <w:t>” means an agreement entered into between the Licensee and:</w:t>
      </w:r>
    </w:p>
    <w:p w:rsidR="00760045" w:rsidRPr="00E23B4E" w:rsidRDefault="00760045" w:rsidP="00760045">
      <w:pPr>
        <w:pStyle w:val="Enumlevel1"/>
      </w:pPr>
      <w:r w:rsidRPr="00E23B4E">
        <w:t>(a)</w:t>
      </w:r>
      <w:r w:rsidRPr="00E23B4E">
        <w:tab/>
      </w:r>
      <w:proofErr w:type="gramStart"/>
      <w:r w:rsidRPr="00E23B4E">
        <w:t>a</w:t>
      </w:r>
      <w:proofErr w:type="gramEnd"/>
      <w:r w:rsidRPr="00E23B4E">
        <w:t xml:space="preserve"> Licensed Operator; and/or</w:t>
      </w:r>
    </w:p>
    <w:p w:rsidR="00760045" w:rsidRPr="00E23B4E" w:rsidRDefault="00760045" w:rsidP="00760045">
      <w:pPr>
        <w:pStyle w:val="Enumlevel1"/>
      </w:pPr>
      <w:r w:rsidRPr="00E23B4E">
        <w:t>(b)</w:t>
      </w:r>
      <w:r w:rsidRPr="00E23B4E">
        <w:tab/>
      </w:r>
      <w:proofErr w:type="gramStart"/>
      <w:r w:rsidRPr="00E23B4E">
        <w:t>an</w:t>
      </w:r>
      <w:proofErr w:type="gramEnd"/>
      <w:r w:rsidRPr="00E23B4E">
        <w:t xml:space="preserve"> Exempted Operator;</w:t>
      </w:r>
    </w:p>
    <w:p w:rsidR="00760045" w:rsidRPr="00E23B4E" w:rsidRDefault="00760045" w:rsidP="00760045">
      <w:proofErr w:type="gramStart"/>
      <w:r w:rsidRPr="00E23B4E">
        <w:t>pursuant</w:t>
      </w:r>
      <w:proofErr w:type="gramEnd"/>
      <w:r w:rsidRPr="00E23B4E">
        <w:t xml:space="preserve"> to Section 31 of the Act. </w:t>
      </w:r>
    </w:p>
    <w:p w:rsidR="00760045" w:rsidRPr="00E23B4E" w:rsidRDefault="00760045" w:rsidP="00760045">
      <w:r w:rsidRPr="00E23B4E">
        <w:t>“</w:t>
      </w:r>
      <w:r w:rsidRPr="00E23B4E">
        <w:rPr>
          <w:b/>
        </w:rPr>
        <w:t>Interconnection Regulations</w:t>
      </w:r>
      <w:r w:rsidRPr="00E23B4E">
        <w:t xml:space="preserve">” means the regulations pertaining to interconnection matters prescribed or to be prescribed by the NTA pursuant to the Act. </w:t>
      </w:r>
    </w:p>
    <w:p w:rsidR="00760045" w:rsidRPr="00E23B4E" w:rsidRDefault="00760045" w:rsidP="00760045">
      <w:r w:rsidRPr="00E23B4E">
        <w:t>“</w:t>
      </w:r>
      <w:r w:rsidRPr="00E23B4E">
        <w:rPr>
          <w:b/>
        </w:rPr>
        <w:t>Licensed Operator</w:t>
      </w:r>
      <w:r w:rsidRPr="00E23B4E">
        <w:t>” means a person who has been granted a licence under Sections 23</w:t>
      </w:r>
      <w:r w:rsidR="00C76E6A" w:rsidRPr="00E23B4E">
        <w:t xml:space="preserve"> </w:t>
      </w:r>
      <w:r w:rsidRPr="00E23B4E">
        <w:t>and 24 of the Act to provide or operate telecommunications service in Nepal or to any place outside Nepal any telecommunication service.</w:t>
      </w:r>
    </w:p>
    <w:p w:rsidR="00760045" w:rsidRPr="00E23B4E" w:rsidRDefault="00760045" w:rsidP="00760045">
      <w:r w:rsidRPr="00E23B4E">
        <w:t>“</w:t>
      </w:r>
      <w:r w:rsidRPr="00E23B4E">
        <w:rPr>
          <w:b/>
        </w:rPr>
        <w:t>Licensed Services</w:t>
      </w:r>
      <w:r w:rsidRPr="00E23B4E">
        <w:t>” means the telecommunication services which are more particularly described in Schedule A</w:t>
      </w:r>
    </w:p>
    <w:p w:rsidR="00760045" w:rsidRPr="00E23B4E" w:rsidRDefault="00760045" w:rsidP="00760045">
      <w:r w:rsidRPr="00E23B4E">
        <w:t>“</w:t>
      </w:r>
      <w:r w:rsidRPr="00E23B4E">
        <w:rPr>
          <w:b/>
        </w:rPr>
        <w:t>Metering System</w:t>
      </w:r>
      <w:r w:rsidRPr="00E23B4E">
        <w:t>” means the equipment, data, procedures and activities which the Licensee uses to determine the extent of any Licensed Services which it has provided.</w:t>
      </w:r>
    </w:p>
    <w:p w:rsidR="00760045" w:rsidRPr="00E23B4E" w:rsidRDefault="00760045" w:rsidP="00760045">
      <w:r w:rsidRPr="00E23B4E">
        <w:t>“</w:t>
      </w:r>
      <w:r w:rsidRPr="00E23B4E">
        <w:rPr>
          <w:b/>
        </w:rPr>
        <w:t>NTA</w:t>
      </w:r>
      <w:r w:rsidRPr="00E23B4E">
        <w:t>” means the Nepal Telecommunications Authority established under section 6 of the Act.</w:t>
      </w:r>
    </w:p>
    <w:p w:rsidR="00760045" w:rsidRPr="00E23B4E" w:rsidRDefault="00760045" w:rsidP="00760045">
      <w:r w:rsidRPr="00E23B4E">
        <w:t>“</w:t>
      </w:r>
      <w:r w:rsidRPr="00E23B4E">
        <w:rPr>
          <w:b/>
        </w:rPr>
        <w:t>Radio Frequency Spectrum Licence</w:t>
      </w:r>
      <w:r w:rsidRPr="00E23B4E">
        <w:t>” means the licence granted to the Licensee to use the radio frequency spectrum for the purposes of operating and providing the Licensed Services.</w:t>
      </w:r>
    </w:p>
    <w:p w:rsidR="00760045" w:rsidRPr="00E23B4E" w:rsidRDefault="00760045" w:rsidP="00760045">
      <w:pPr>
        <w:ind w:left="709" w:hanging="709"/>
        <w:rPr>
          <w:spacing w:val="-3"/>
        </w:rPr>
      </w:pPr>
      <w:r w:rsidRPr="00E23B4E">
        <w:rPr>
          <w:spacing w:val="-3"/>
        </w:rPr>
        <w:lastRenderedPageBreak/>
        <w:t>2.2</w:t>
      </w:r>
      <w:r w:rsidRPr="00E23B4E">
        <w:rPr>
          <w:spacing w:val="-3"/>
        </w:rPr>
        <w:tab/>
        <w:t>Except where the contrary intention is expressed or arises by necessary implication in this Licence words referring to the masculine gender shall include the feminine gender and references to the singular include the plural and vice versa.</w:t>
      </w:r>
    </w:p>
    <w:p w:rsidR="00760045" w:rsidRPr="00E23B4E" w:rsidRDefault="00760045" w:rsidP="00760045">
      <w:pPr>
        <w:rPr>
          <w:spacing w:val="-3"/>
        </w:rPr>
      </w:pPr>
      <w:r w:rsidRPr="00E23B4E">
        <w:rPr>
          <w:spacing w:val="-3"/>
        </w:rPr>
        <w:t>2.3</w:t>
      </w:r>
      <w:r w:rsidRPr="00E23B4E">
        <w:rPr>
          <w:spacing w:val="-3"/>
        </w:rPr>
        <w:tab/>
        <w:t>The interpretation of this Licence shall not be affected by any headings.</w:t>
      </w:r>
    </w:p>
    <w:p w:rsidR="00760045" w:rsidRPr="00E23B4E" w:rsidRDefault="00760045" w:rsidP="00760045">
      <w:pPr>
        <w:rPr>
          <w:spacing w:val="-3"/>
        </w:rPr>
      </w:pPr>
      <w:r w:rsidRPr="00E23B4E">
        <w:rPr>
          <w:spacing w:val="-3"/>
        </w:rPr>
        <w:t>2.4</w:t>
      </w:r>
      <w:r w:rsidRPr="00E23B4E">
        <w:rPr>
          <w:spacing w:val="-3"/>
        </w:rPr>
        <w:tab/>
        <w:t>This Licence is subject to the provisions of the Act and is governed by the laws of Nepal.</w:t>
      </w:r>
    </w:p>
    <w:p w:rsidR="00760045" w:rsidRPr="00E23B4E" w:rsidRDefault="00760045" w:rsidP="00760045">
      <w:pPr>
        <w:ind w:left="709" w:hanging="709"/>
        <w:rPr>
          <w:spacing w:val="-3"/>
        </w:rPr>
      </w:pPr>
      <w:r w:rsidRPr="00E23B4E">
        <w:rPr>
          <w:spacing w:val="-3"/>
        </w:rPr>
        <w:t>2.5</w:t>
      </w:r>
      <w:r w:rsidRPr="00E23B4E">
        <w:rPr>
          <w:spacing w:val="-3"/>
        </w:rPr>
        <w:tab/>
        <w:t>In this Licence, all references to an act (whether in conjunction with the title to that act or otherwise) or to the Act mean the legislation as in force from time to time or the legislation in place in whole or in part thereof as well as any subsidiary legislation, regulation, direction, codes of practice or any provisions thereof in force from time to time and those enacted or made (as the case may be) in place or substitution or modification in whole or in part of any other ordinance, the Act, subsidiary legislation, regulation, direction and codes of practice or provision thereof.</w:t>
      </w:r>
    </w:p>
    <w:p w:rsidR="00760045" w:rsidRPr="00E23B4E" w:rsidRDefault="00760045" w:rsidP="00760045">
      <w:pPr>
        <w:ind w:left="709" w:hanging="709"/>
        <w:rPr>
          <w:spacing w:val="-3"/>
        </w:rPr>
      </w:pPr>
      <w:r w:rsidRPr="00E23B4E">
        <w:rPr>
          <w:spacing w:val="-3"/>
        </w:rPr>
        <w:t>2.6</w:t>
      </w:r>
      <w:r w:rsidRPr="00E23B4E">
        <w:rPr>
          <w:spacing w:val="-3"/>
        </w:rPr>
        <w:tab/>
        <w:t xml:space="preserve">At any time, any terms or conditions of this Licence which are or declared by any court or tribunal of competent jurisdiction to be illegal, invalid or unenforceable in any respect under the applicable law shall be severed from this Licence to the maximum extent permissible by the applicable law without in any manner affecting the legality, validity or enforceability of the remaining terms and conditions of this Licence, all of which shall continue in full force and effect. </w:t>
      </w:r>
    </w:p>
    <w:p w:rsidR="00760045" w:rsidRPr="00E23B4E" w:rsidRDefault="00760045" w:rsidP="00760045">
      <w:pPr>
        <w:ind w:left="709" w:hanging="709"/>
        <w:rPr>
          <w:spacing w:val="-3"/>
        </w:rPr>
      </w:pPr>
      <w:r w:rsidRPr="00E23B4E">
        <w:rPr>
          <w:spacing w:val="-3"/>
        </w:rPr>
        <w:t>2.7</w:t>
      </w:r>
      <w:r w:rsidRPr="00E23B4E">
        <w:rPr>
          <w:spacing w:val="-3"/>
        </w:rPr>
        <w:tab/>
        <w:t>In the event of any conflict or inconsistency between the Schedule and the terms and conditions in another part of this Licence, the latter shall prevail.</w:t>
      </w:r>
    </w:p>
    <w:p w:rsidR="00760045" w:rsidRPr="00E23B4E" w:rsidRDefault="00760045" w:rsidP="00760045">
      <w:pPr>
        <w:pStyle w:val="Heading2"/>
        <w:rPr>
          <w:lang w:val="en-GB"/>
        </w:rPr>
      </w:pPr>
      <w:bookmarkStart w:id="114" w:name="_Toc328388890"/>
      <w:bookmarkStart w:id="115" w:name="_Toc336008412"/>
      <w:bookmarkStart w:id="116" w:name="_Toc338321976"/>
      <w:r w:rsidRPr="00E23B4E">
        <w:rPr>
          <w:lang w:val="en-GB"/>
        </w:rPr>
        <w:t>3.</w:t>
      </w:r>
      <w:r w:rsidRPr="00E23B4E">
        <w:rPr>
          <w:lang w:val="en-GB"/>
        </w:rPr>
        <w:tab/>
        <w:t>Scope of the Licence</w:t>
      </w:r>
      <w:bookmarkEnd w:id="114"/>
      <w:bookmarkEnd w:id="115"/>
      <w:bookmarkEnd w:id="116"/>
      <w:r w:rsidRPr="00E23B4E">
        <w:rPr>
          <w:lang w:val="en-GB"/>
        </w:rPr>
        <w:t xml:space="preserve"> </w:t>
      </w:r>
    </w:p>
    <w:p w:rsidR="00760045" w:rsidRPr="00E23B4E" w:rsidRDefault="00760045" w:rsidP="00760045">
      <w:r w:rsidRPr="00E23B4E">
        <w:t>3.1</w:t>
      </w:r>
      <w:r w:rsidRPr="00E23B4E">
        <w:tab/>
        <w:t xml:space="preserve">The Licensee shall operate and provide the Licensed Services within Nepal. </w:t>
      </w:r>
    </w:p>
    <w:p w:rsidR="00760045" w:rsidRPr="00E23B4E" w:rsidRDefault="00760045" w:rsidP="00760045">
      <w:pPr>
        <w:ind w:left="709" w:hanging="709"/>
      </w:pPr>
      <w:r w:rsidRPr="00E23B4E">
        <w:t>3.2</w:t>
      </w:r>
      <w:r w:rsidRPr="00E23B4E">
        <w:tab/>
        <w:t>The Licensee shall provide the Licensed Services to every person who requests for provision of such services within Nepal.</w:t>
      </w:r>
    </w:p>
    <w:p w:rsidR="00760045" w:rsidRPr="00E23B4E" w:rsidRDefault="00760045" w:rsidP="00760045">
      <w:pPr>
        <w:pStyle w:val="Heading2"/>
        <w:rPr>
          <w:lang w:val="en-GB"/>
        </w:rPr>
      </w:pPr>
      <w:bookmarkStart w:id="117" w:name="_Toc328388891"/>
      <w:bookmarkStart w:id="118" w:name="_Toc336008413"/>
      <w:bookmarkStart w:id="119" w:name="_Toc338321977"/>
      <w:r w:rsidRPr="00E23B4E">
        <w:rPr>
          <w:lang w:val="en-GB"/>
        </w:rPr>
        <w:t>4.</w:t>
      </w:r>
      <w:r w:rsidRPr="00E23B4E">
        <w:rPr>
          <w:lang w:val="en-GB"/>
        </w:rPr>
        <w:tab/>
        <w:t>Term of Licence</w:t>
      </w:r>
      <w:bookmarkEnd w:id="117"/>
      <w:bookmarkEnd w:id="118"/>
      <w:bookmarkEnd w:id="119"/>
    </w:p>
    <w:p w:rsidR="00760045" w:rsidRPr="00E23B4E" w:rsidRDefault="00760045" w:rsidP="00760045">
      <w:pPr>
        <w:ind w:left="709" w:hanging="709"/>
      </w:pPr>
      <w:r w:rsidRPr="00E23B4E">
        <w:t>4.1</w:t>
      </w:r>
      <w:r w:rsidRPr="00E23B4E">
        <w:tab/>
        <w:t>Subject to Conditions 29, 30 and 32, this Licence shall be valid for a period of 10 years from the grant of this Licence.</w:t>
      </w:r>
    </w:p>
    <w:p w:rsidR="00760045" w:rsidRPr="00E23B4E" w:rsidRDefault="00760045" w:rsidP="00760045">
      <w:pPr>
        <w:ind w:left="709" w:hanging="709"/>
      </w:pPr>
      <w:r w:rsidRPr="00E23B4E">
        <w:t>4.2</w:t>
      </w:r>
      <w:r w:rsidRPr="00E23B4E">
        <w:tab/>
        <w:t>Upon the expiry of the initial term, this Licence may be further renewed for subsequent term of five (5) years or such other period as the NTA thinks fit and in accordance with Section 25 of the Act</w:t>
      </w:r>
      <w:r w:rsidRPr="00E23B4E">
        <w:rPr>
          <w:rStyle w:val="FootnoteReference"/>
          <w:rFonts w:ascii="Arial" w:hAnsi="Arial" w:cs="Arial"/>
        </w:rPr>
        <w:footnoteReference w:id="50"/>
      </w:r>
      <w:r w:rsidRPr="00E23B4E">
        <w:t>.</w:t>
      </w:r>
    </w:p>
    <w:p w:rsidR="00760045" w:rsidRPr="00E23B4E" w:rsidRDefault="00760045" w:rsidP="00760045">
      <w:pPr>
        <w:pStyle w:val="Heading2"/>
        <w:rPr>
          <w:lang w:val="en-GB"/>
        </w:rPr>
      </w:pPr>
      <w:bookmarkStart w:id="120" w:name="_Toc328388892"/>
      <w:bookmarkStart w:id="121" w:name="_Toc336008414"/>
      <w:bookmarkStart w:id="122" w:name="_Toc338321978"/>
      <w:r w:rsidRPr="00E23B4E">
        <w:rPr>
          <w:lang w:val="en-GB"/>
        </w:rPr>
        <w:t>5.</w:t>
      </w:r>
      <w:r w:rsidRPr="00E23B4E">
        <w:rPr>
          <w:lang w:val="en-GB"/>
        </w:rPr>
        <w:tab/>
        <w:t>Licence Fees</w:t>
      </w:r>
      <w:bookmarkEnd w:id="120"/>
      <w:bookmarkEnd w:id="121"/>
      <w:bookmarkEnd w:id="122"/>
    </w:p>
    <w:p w:rsidR="00760045" w:rsidRPr="00E23B4E" w:rsidRDefault="00760045" w:rsidP="00760045">
      <w:r w:rsidRPr="00E23B4E">
        <w:t>5.1</w:t>
      </w:r>
      <w:r w:rsidRPr="00E23B4E">
        <w:tab/>
        <w:t>The Licensee shall pay:</w:t>
      </w:r>
    </w:p>
    <w:p w:rsidR="00760045" w:rsidRPr="00E23B4E" w:rsidRDefault="00760045" w:rsidP="00760045">
      <w:pPr>
        <w:pStyle w:val="Enumlevel1"/>
      </w:pPr>
      <w:r w:rsidRPr="00E23B4E">
        <w:t>(a)</w:t>
      </w:r>
      <w:r w:rsidRPr="00E23B4E">
        <w:tab/>
      </w:r>
      <w:proofErr w:type="gramStart"/>
      <w:r w:rsidRPr="00E23B4E">
        <w:t>on</w:t>
      </w:r>
      <w:proofErr w:type="gramEnd"/>
      <w:r w:rsidRPr="00E23B4E">
        <w:t xml:space="preserve"> the grant of this Licence, an approval fee of [</w:t>
      </w:r>
      <w:r w:rsidRPr="00E23B4E">
        <w:tab/>
      </w:r>
      <w:r w:rsidR="00C76E6A" w:rsidRPr="00E23B4E">
        <w:t xml:space="preserve"> </w:t>
      </w:r>
      <w:r w:rsidRPr="00E23B4E">
        <w:t xml:space="preserve">] or such other amount determined by NTA under Section 24 of the Act; </w:t>
      </w:r>
    </w:p>
    <w:p w:rsidR="00760045" w:rsidRPr="00E23B4E" w:rsidRDefault="00760045" w:rsidP="00760045">
      <w:pPr>
        <w:pStyle w:val="Enumlevel1"/>
      </w:pPr>
      <w:r w:rsidRPr="00E23B4E">
        <w:t>(b)</w:t>
      </w:r>
      <w:r w:rsidRPr="00E23B4E">
        <w:tab/>
      </w:r>
      <w:proofErr w:type="gramStart"/>
      <w:r w:rsidRPr="00E23B4E">
        <w:t>annually</w:t>
      </w:r>
      <w:proofErr w:type="gramEnd"/>
      <w:r w:rsidRPr="00E23B4E">
        <w:t xml:space="preserve"> thereafter a renewal fee of [</w:t>
      </w:r>
      <w:r w:rsidR="00C76E6A" w:rsidRPr="00E23B4E">
        <w:t xml:space="preserve"> </w:t>
      </w:r>
      <w:r w:rsidRPr="00E23B4E">
        <w:t xml:space="preserve">] or such other amount determined by the NTA; </w:t>
      </w:r>
    </w:p>
    <w:p w:rsidR="00760045" w:rsidRPr="00E23B4E" w:rsidRDefault="00760045" w:rsidP="00760045">
      <w:pPr>
        <w:pStyle w:val="Enumlevel1"/>
      </w:pPr>
      <w:r w:rsidRPr="00E23B4E">
        <w:t>(c)</w:t>
      </w:r>
      <w:r w:rsidRPr="00E23B4E">
        <w:tab/>
      </w:r>
      <w:proofErr w:type="gramStart"/>
      <w:r w:rsidRPr="00E23B4E">
        <w:t>royalty</w:t>
      </w:r>
      <w:proofErr w:type="gramEnd"/>
      <w:r w:rsidRPr="00E23B4E">
        <w:t xml:space="preserve"> to the Government of such amount and at such time as specified by the NTA; and</w:t>
      </w:r>
    </w:p>
    <w:p w:rsidR="00760045" w:rsidRPr="00E23B4E" w:rsidRDefault="00760045" w:rsidP="00760045">
      <w:pPr>
        <w:pStyle w:val="Enumlevel1"/>
      </w:pPr>
      <w:r w:rsidRPr="00E23B4E">
        <w:t>(d)</w:t>
      </w:r>
      <w:r w:rsidRPr="00E23B4E">
        <w:tab/>
      </w:r>
      <w:proofErr w:type="gramStart"/>
      <w:r w:rsidRPr="00E23B4E">
        <w:t>annually</w:t>
      </w:r>
      <w:proofErr w:type="gramEnd"/>
      <w:r w:rsidRPr="00E23B4E">
        <w:t xml:space="preserve"> such amount specified by the NTA to a universal service fund. </w:t>
      </w:r>
    </w:p>
    <w:p w:rsidR="00760045" w:rsidRPr="00E23B4E" w:rsidRDefault="00760045" w:rsidP="00760045">
      <w:pPr>
        <w:pStyle w:val="Heading2"/>
        <w:rPr>
          <w:lang w:val="en-GB"/>
        </w:rPr>
      </w:pPr>
      <w:bookmarkStart w:id="123" w:name="_Toc328388893"/>
      <w:bookmarkStart w:id="124" w:name="_Toc336008415"/>
      <w:bookmarkStart w:id="125" w:name="_Toc338321979"/>
      <w:r w:rsidRPr="00E23B4E">
        <w:rPr>
          <w:lang w:val="en-GB"/>
        </w:rPr>
        <w:lastRenderedPageBreak/>
        <w:t>6.</w:t>
      </w:r>
      <w:r w:rsidRPr="00E23B4E">
        <w:rPr>
          <w:lang w:val="en-GB"/>
        </w:rPr>
        <w:tab/>
        <w:t>Description of Licensed Services</w:t>
      </w:r>
      <w:bookmarkEnd w:id="123"/>
      <w:bookmarkEnd w:id="124"/>
      <w:bookmarkEnd w:id="125"/>
    </w:p>
    <w:p w:rsidR="00760045" w:rsidRPr="00E23B4E" w:rsidRDefault="00760045" w:rsidP="00760045">
      <w:pPr>
        <w:ind w:left="709" w:hanging="709"/>
      </w:pPr>
      <w:r w:rsidRPr="00E23B4E">
        <w:t>6.1</w:t>
      </w:r>
      <w:r w:rsidRPr="00E23B4E">
        <w:tab/>
        <w:t>The Licensee shall not operate or provide any telecommunication service not described in Schedule A except with the prior approval of the NTA.</w:t>
      </w:r>
    </w:p>
    <w:p w:rsidR="00760045" w:rsidRPr="00E23B4E" w:rsidRDefault="00760045" w:rsidP="00760045">
      <w:pPr>
        <w:ind w:left="709" w:hanging="709"/>
      </w:pPr>
      <w:r w:rsidRPr="00E23B4E">
        <w:t>6.2</w:t>
      </w:r>
      <w:r w:rsidRPr="00E23B4E">
        <w:tab/>
        <w:t xml:space="preserve">In the event that the Licensee wishes to make changes to the Licensed Services, or introduce a telecommunication service, the Licensee shall provide the NTA with such information as may be required for the NTA’s NTA's consideration and obtain the approval of the NTA prior to making any change to the Licensed Services, or introducing the new telecommunication service. </w:t>
      </w:r>
    </w:p>
    <w:p w:rsidR="00760045" w:rsidRPr="00E23B4E" w:rsidRDefault="00760045" w:rsidP="00760045">
      <w:pPr>
        <w:pStyle w:val="Heading2"/>
        <w:rPr>
          <w:lang w:val="en-GB"/>
        </w:rPr>
      </w:pPr>
      <w:bookmarkStart w:id="126" w:name="_Toc328388894"/>
      <w:bookmarkStart w:id="127" w:name="_Toc336008416"/>
      <w:bookmarkStart w:id="128" w:name="_Toc338321980"/>
      <w:r w:rsidRPr="00E23B4E">
        <w:rPr>
          <w:lang w:val="en-GB"/>
        </w:rPr>
        <w:t>7.</w:t>
      </w:r>
      <w:r w:rsidRPr="00E23B4E">
        <w:rPr>
          <w:lang w:val="en-GB"/>
        </w:rPr>
        <w:tab/>
        <w:t>Licence replaces any other licence</w:t>
      </w:r>
      <w:bookmarkEnd w:id="126"/>
      <w:bookmarkEnd w:id="127"/>
      <w:bookmarkEnd w:id="128"/>
    </w:p>
    <w:p w:rsidR="00760045" w:rsidRPr="00E23B4E" w:rsidRDefault="00760045" w:rsidP="00760045">
      <w:r w:rsidRPr="00E23B4E">
        <w:t>7.1</w:t>
      </w:r>
      <w:r w:rsidRPr="00E23B4E">
        <w:tab/>
        <w:t>This Licence replaces any other licence held by the Licensee in respect of the Licensed Services.</w:t>
      </w:r>
    </w:p>
    <w:p w:rsidR="00760045" w:rsidRPr="00E23B4E" w:rsidRDefault="00760045" w:rsidP="00760045">
      <w:pPr>
        <w:pStyle w:val="Heading2"/>
        <w:rPr>
          <w:lang w:val="en-GB"/>
        </w:rPr>
      </w:pPr>
      <w:bookmarkStart w:id="129" w:name="_Toc328388895"/>
      <w:bookmarkStart w:id="130" w:name="_Toc336008417"/>
      <w:bookmarkStart w:id="131" w:name="_Toc338321981"/>
      <w:r w:rsidRPr="00E23B4E">
        <w:rPr>
          <w:lang w:val="en-GB"/>
        </w:rPr>
        <w:t>8.</w:t>
      </w:r>
      <w:r w:rsidRPr="00E23B4E">
        <w:rPr>
          <w:lang w:val="en-GB"/>
        </w:rPr>
        <w:tab/>
        <w:t xml:space="preserve">Licence is not </w:t>
      </w:r>
      <w:proofErr w:type="gramStart"/>
      <w:r w:rsidRPr="00E23B4E">
        <w:rPr>
          <w:lang w:val="en-GB"/>
        </w:rPr>
        <w:t>Transferable</w:t>
      </w:r>
      <w:bookmarkEnd w:id="129"/>
      <w:bookmarkEnd w:id="130"/>
      <w:bookmarkEnd w:id="131"/>
      <w:proofErr w:type="gramEnd"/>
    </w:p>
    <w:p w:rsidR="00760045" w:rsidRPr="00E23B4E" w:rsidRDefault="00760045" w:rsidP="00760045">
      <w:pPr>
        <w:ind w:left="709" w:hanging="709"/>
        <w:rPr>
          <w:b/>
          <w:u w:val="single"/>
        </w:rPr>
      </w:pPr>
      <w:r w:rsidRPr="00E23B4E">
        <w:t>8.1</w:t>
      </w:r>
      <w:r w:rsidRPr="00E23B4E">
        <w:tab/>
        <w:t xml:space="preserve">The issue of this Licence is personal to the Licensee and this Licence shall not be assigned, transferred, sublet or otherwise disposed to any other party except in accordance with Section 27 of the Act. </w:t>
      </w:r>
    </w:p>
    <w:p w:rsidR="00760045" w:rsidRPr="00E23B4E" w:rsidRDefault="00760045" w:rsidP="00760045">
      <w:pPr>
        <w:pStyle w:val="Heading2"/>
        <w:rPr>
          <w:lang w:val="en-GB"/>
        </w:rPr>
      </w:pPr>
      <w:bookmarkStart w:id="132" w:name="_Toc328388896"/>
      <w:bookmarkStart w:id="133" w:name="_Toc336008418"/>
      <w:bookmarkStart w:id="134" w:name="_Toc338321982"/>
      <w:r w:rsidRPr="00E23B4E">
        <w:rPr>
          <w:lang w:val="en-GB"/>
        </w:rPr>
        <w:t>9.</w:t>
      </w:r>
      <w:r w:rsidRPr="00E23B4E">
        <w:rPr>
          <w:lang w:val="en-GB"/>
        </w:rPr>
        <w:tab/>
        <w:t>Submission of Tariff</w:t>
      </w:r>
      <w:bookmarkEnd w:id="132"/>
      <w:bookmarkEnd w:id="133"/>
      <w:bookmarkEnd w:id="134"/>
      <w:r w:rsidRPr="00E23B4E">
        <w:rPr>
          <w:lang w:val="en-GB"/>
        </w:rPr>
        <w:t xml:space="preserve"> </w:t>
      </w:r>
    </w:p>
    <w:p w:rsidR="00760045" w:rsidRPr="00E23B4E" w:rsidRDefault="00760045" w:rsidP="00760045">
      <w:pPr>
        <w:ind w:left="709" w:hanging="709"/>
      </w:pPr>
      <w:r w:rsidRPr="00E23B4E">
        <w:t>9.1</w:t>
      </w:r>
      <w:r w:rsidRPr="00E23B4E">
        <w:tab/>
        <w:t xml:space="preserve">Prior to providing the Licensed Services, the Licensee shall submit to the NTA a tariff containing the maximum and minimum charges for such Licensed Services for the NTA's consideration and approval. </w:t>
      </w:r>
    </w:p>
    <w:p w:rsidR="00760045" w:rsidRPr="00E23B4E" w:rsidRDefault="00760045" w:rsidP="00760045">
      <w:r w:rsidRPr="00E23B4E">
        <w:t xml:space="preserve">9.2 </w:t>
      </w:r>
      <w:r w:rsidRPr="00E23B4E">
        <w:tab/>
        <w:t>The tariff submitted pursuant to Condition 10.1:</w:t>
      </w:r>
    </w:p>
    <w:p w:rsidR="00760045" w:rsidRPr="00E23B4E" w:rsidRDefault="00760045" w:rsidP="00760045">
      <w:pPr>
        <w:pStyle w:val="Enumlevel1"/>
      </w:pPr>
      <w:r w:rsidRPr="00E23B4E">
        <w:t>(a)</w:t>
      </w:r>
      <w:r w:rsidRPr="00E23B4E">
        <w:tab/>
        <w:t xml:space="preserve"> </w:t>
      </w:r>
      <w:proofErr w:type="gramStart"/>
      <w:r w:rsidRPr="00E23B4E">
        <w:t>shall</w:t>
      </w:r>
      <w:proofErr w:type="gramEnd"/>
      <w:r w:rsidRPr="00E23B4E">
        <w:t xml:space="preserve"> be in a form approved by the NTA;</w:t>
      </w:r>
    </w:p>
    <w:p w:rsidR="00760045" w:rsidRPr="00E23B4E" w:rsidRDefault="00760045" w:rsidP="00760045">
      <w:pPr>
        <w:pStyle w:val="Enumlevel1"/>
      </w:pPr>
      <w:r w:rsidRPr="00E23B4E">
        <w:t>(b)</w:t>
      </w:r>
      <w:r w:rsidRPr="00E23B4E">
        <w:tab/>
      </w:r>
      <w:proofErr w:type="gramStart"/>
      <w:r w:rsidRPr="00E23B4E">
        <w:t>shall</w:t>
      </w:r>
      <w:proofErr w:type="gramEnd"/>
      <w:r w:rsidRPr="00E23B4E">
        <w:t xml:space="preserve"> be precise and sufficiently detailed to enable the NTA to work out the nature and the amount of charges payable for the supply of the Licensed Services; and</w:t>
      </w:r>
    </w:p>
    <w:p w:rsidR="00760045" w:rsidRPr="00E23B4E" w:rsidRDefault="00760045" w:rsidP="00760045">
      <w:pPr>
        <w:pStyle w:val="Enumlevel1"/>
      </w:pPr>
      <w:r w:rsidRPr="00E23B4E">
        <w:t>(c)</w:t>
      </w:r>
      <w:r w:rsidRPr="00E23B4E">
        <w:tab/>
      </w:r>
      <w:proofErr w:type="gramStart"/>
      <w:r w:rsidRPr="00E23B4E">
        <w:t>must</w:t>
      </w:r>
      <w:proofErr w:type="gramEnd"/>
      <w:r w:rsidRPr="00E23B4E">
        <w:t>:</w:t>
      </w:r>
    </w:p>
    <w:p w:rsidR="00760045" w:rsidRPr="00E23B4E" w:rsidRDefault="00760045" w:rsidP="00760045">
      <w:pPr>
        <w:pStyle w:val="Enumlevel2"/>
        <w:rPr>
          <w:lang w:val="en-GB"/>
        </w:rPr>
      </w:pPr>
      <w:r w:rsidRPr="00E23B4E">
        <w:rPr>
          <w:lang w:val="en-GB"/>
        </w:rPr>
        <w:t>(</w:t>
      </w:r>
      <w:proofErr w:type="spellStart"/>
      <w:r w:rsidRPr="00E23B4E">
        <w:rPr>
          <w:lang w:val="en-GB"/>
        </w:rPr>
        <w:t>i</w:t>
      </w:r>
      <w:proofErr w:type="spellEnd"/>
      <w:r w:rsidRPr="00E23B4E">
        <w:rPr>
          <w:lang w:val="en-GB"/>
        </w:rPr>
        <w:t>)</w:t>
      </w:r>
      <w:r w:rsidRPr="00E23B4E">
        <w:rPr>
          <w:lang w:val="en-GB"/>
        </w:rPr>
        <w:tab/>
      </w:r>
      <w:proofErr w:type="gramStart"/>
      <w:r w:rsidRPr="00E23B4E">
        <w:rPr>
          <w:lang w:val="en-GB"/>
        </w:rPr>
        <w:t>state</w:t>
      </w:r>
      <w:proofErr w:type="gramEnd"/>
      <w:r w:rsidRPr="00E23B4E">
        <w:rPr>
          <w:lang w:val="en-GB"/>
        </w:rPr>
        <w:t xml:space="preserve"> the period for which it shall apply;</w:t>
      </w:r>
    </w:p>
    <w:p w:rsidR="00760045" w:rsidRPr="00E23B4E" w:rsidRDefault="00760045" w:rsidP="00760045">
      <w:pPr>
        <w:pStyle w:val="Enumlevel2"/>
        <w:rPr>
          <w:lang w:val="en-GB"/>
        </w:rPr>
      </w:pPr>
      <w:r w:rsidRPr="00E23B4E">
        <w:rPr>
          <w:lang w:val="en-GB"/>
        </w:rPr>
        <w:t>(ii)</w:t>
      </w:r>
      <w:r w:rsidRPr="00E23B4E">
        <w:rPr>
          <w:lang w:val="en-GB"/>
        </w:rPr>
        <w:tab/>
      </w:r>
      <w:proofErr w:type="gramStart"/>
      <w:r w:rsidRPr="00E23B4E">
        <w:rPr>
          <w:lang w:val="en-GB"/>
        </w:rPr>
        <w:t>state</w:t>
      </w:r>
      <w:proofErr w:type="gramEnd"/>
      <w:r w:rsidRPr="00E23B4E">
        <w:rPr>
          <w:lang w:val="en-GB"/>
        </w:rPr>
        <w:t xml:space="preserve"> the services and a description of the services that the Licensee proposes to offer during the term; </w:t>
      </w:r>
    </w:p>
    <w:p w:rsidR="00760045" w:rsidRPr="00E23B4E" w:rsidRDefault="00760045" w:rsidP="00760045">
      <w:pPr>
        <w:pStyle w:val="Enumlevel2"/>
        <w:rPr>
          <w:lang w:val="en-GB"/>
        </w:rPr>
      </w:pPr>
      <w:r w:rsidRPr="00E23B4E">
        <w:rPr>
          <w:lang w:val="en-GB"/>
        </w:rPr>
        <w:t>(iii)</w:t>
      </w:r>
      <w:r w:rsidRPr="00E23B4E">
        <w:rPr>
          <w:lang w:val="en-GB"/>
        </w:rPr>
        <w:tab/>
      </w:r>
      <w:proofErr w:type="gramStart"/>
      <w:r w:rsidRPr="00E23B4E">
        <w:rPr>
          <w:lang w:val="en-GB"/>
        </w:rPr>
        <w:t>set</w:t>
      </w:r>
      <w:proofErr w:type="gramEnd"/>
      <w:r w:rsidRPr="00E23B4E">
        <w:rPr>
          <w:lang w:val="en-GB"/>
        </w:rPr>
        <w:t xml:space="preserve"> out the details of the nature and amount of charges payable for the services, indicating where relevant, the services that are provided free of charge;</w:t>
      </w:r>
      <w:r w:rsidR="00C76E6A" w:rsidRPr="00E23B4E">
        <w:rPr>
          <w:lang w:val="en-GB"/>
        </w:rPr>
        <w:t xml:space="preserve"> </w:t>
      </w:r>
      <w:r w:rsidRPr="00E23B4E">
        <w:rPr>
          <w:lang w:val="en-GB"/>
        </w:rPr>
        <w:t>and</w:t>
      </w:r>
    </w:p>
    <w:p w:rsidR="00760045" w:rsidRPr="00E23B4E" w:rsidRDefault="00760045" w:rsidP="00760045">
      <w:pPr>
        <w:pStyle w:val="Enumlevel2"/>
        <w:rPr>
          <w:lang w:val="en-GB"/>
        </w:rPr>
      </w:pPr>
      <w:r w:rsidRPr="00E23B4E">
        <w:rPr>
          <w:lang w:val="en-GB"/>
        </w:rPr>
        <w:t>(iv)</w:t>
      </w:r>
      <w:r w:rsidRPr="00E23B4E">
        <w:rPr>
          <w:lang w:val="en-GB"/>
        </w:rPr>
        <w:tab/>
      </w:r>
      <w:proofErr w:type="gramStart"/>
      <w:r w:rsidRPr="00E23B4E">
        <w:rPr>
          <w:lang w:val="en-GB"/>
        </w:rPr>
        <w:t>where</w:t>
      </w:r>
      <w:proofErr w:type="gramEnd"/>
      <w:r w:rsidRPr="00E23B4E">
        <w:rPr>
          <w:lang w:val="en-GB"/>
        </w:rPr>
        <w:t xml:space="preserve"> the charges vary in their nature or amount or both in relation to the services, the reasons why and how the charges vary.</w:t>
      </w:r>
    </w:p>
    <w:p w:rsidR="00760045" w:rsidRPr="00E23B4E" w:rsidRDefault="00760045" w:rsidP="00760045">
      <w:pPr>
        <w:pStyle w:val="Heading2"/>
        <w:ind w:left="851" w:hanging="851"/>
        <w:rPr>
          <w:lang w:val="en-GB"/>
        </w:rPr>
      </w:pPr>
      <w:bookmarkStart w:id="135" w:name="_Toc328388897"/>
      <w:bookmarkStart w:id="136" w:name="_Toc336008419"/>
      <w:bookmarkStart w:id="137" w:name="_Toc338321983"/>
      <w:r w:rsidRPr="00E23B4E">
        <w:rPr>
          <w:lang w:val="en-GB"/>
        </w:rPr>
        <w:t>10.</w:t>
      </w:r>
      <w:r w:rsidRPr="00E23B4E">
        <w:rPr>
          <w:lang w:val="en-GB"/>
        </w:rPr>
        <w:tab/>
        <w:t>Publication of Charges, Quality of Service Standards and Conditions of Licensed Services</w:t>
      </w:r>
      <w:bookmarkEnd w:id="135"/>
      <w:bookmarkEnd w:id="136"/>
      <w:bookmarkEnd w:id="137"/>
    </w:p>
    <w:p w:rsidR="00760045" w:rsidRPr="00E23B4E" w:rsidRDefault="00760045" w:rsidP="00760045">
      <w:pPr>
        <w:ind w:left="709" w:hanging="709"/>
      </w:pPr>
      <w:r w:rsidRPr="00E23B4E">
        <w:t>10.1</w:t>
      </w:r>
      <w:r w:rsidRPr="00E23B4E">
        <w:tab/>
        <w:t xml:space="preserve">The Licensee shall publish information about the Licensed Services and provides information covering </w:t>
      </w:r>
      <w:r w:rsidRPr="00E23B4E">
        <w:rPr>
          <w:i/>
        </w:rPr>
        <w:t>inter alia</w:t>
      </w:r>
      <w:r w:rsidRPr="00E23B4E">
        <w:t xml:space="preserve"> details of its tariffs and fees, quality of service standards, provision of fault repair and other terms and conditions on which the Licensed Services are provided by:</w:t>
      </w:r>
    </w:p>
    <w:p w:rsidR="00760045" w:rsidRPr="00E23B4E" w:rsidRDefault="00760045" w:rsidP="00760045">
      <w:pPr>
        <w:pStyle w:val="Enumlevel1"/>
      </w:pPr>
      <w:r w:rsidRPr="00E23B4E">
        <w:t>(a)</w:t>
      </w:r>
      <w:r w:rsidRPr="00E23B4E">
        <w:tab/>
      </w:r>
      <w:proofErr w:type="gramStart"/>
      <w:r w:rsidRPr="00E23B4E">
        <w:t>sending</w:t>
      </w:r>
      <w:proofErr w:type="gramEnd"/>
      <w:r w:rsidRPr="00E23B4E">
        <w:t xml:space="preserve"> a copy of the relevant details to the NTA;</w:t>
      </w:r>
    </w:p>
    <w:p w:rsidR="00760045" w:rsidRPr="00E23B4E" w:rsidRDefault="00760045" w:rsidP="00760045">
      <w:pPr>
        <w:pStyle w:val="Enumlevel1"/>
      </w:pPr>
      <w:r w:rsidRPr="00E23B4E">
        <w:t>(b)</w:t>
      </w:r>
      <w:r w:rsidRPr="00E23B4E">
        <w:tab/>
      </w:r>
      <w:proofErr w:type="gramStart"/>
      <w:r w:rsidRPr="00E23B4E">
        <w:t>making</w:t>
      </w:r>
      <w:proofErr w:type="gramEnd"/>
      <w:r w:rsidRPr="00E23B4E">
        <w:t xml:space="preserve"> them available for inspection at its major places of business during normal business hours; and</w:t>
      </w:r>
    </w:p>
    <w:p w:rsidR="00760045" w:rsidRPr="00E23B4E" w:rsidRDefault="00760045" w:rsidP="00760045">
      <w:pPr>
        <w:pStyle w:val="Enumlevel1"/>
      </w:pPr>
      <w:r w:rsidRPr="00E23B4E">
        <w:t>(c)</w:t>
      </w:r>
      <w:r w:rsidRPr="00E23B4E">
        <w:tab/>
      </w:r>
      <w:proofErr w:type="gramStart"/>
      <w:r w:rsidRPr="00E23B4E">
        <w:t>sending</w:t>
      </w:r>
      <w:proofErr w:type="gramEnd"/>
      <w:r w:rsidRPr="00E23B4E">
        <w:t xml:space="preserve"> the appropriate parts thereof to any person who makes a request for it.</w:t>
      </w:r>
    </w:p>
    <w:p w:rsidR="00760045" w:rsidRPr="00E23B4E" w:rsidRDefault="00760045" w:rsidP="00760045">
      <w:pPr>
        <w:ind w:left="709" w:hanging="709"/>
      </w:pPr>
      <w:r w:rsidRPr="00E23B4E">
        <w:lastRenderedPageBreak/>
        <w:t>10.2</w:t>
      </w:r>
      <w:r w:rsidRPr="00E23B4E">
        <w:tab/>
        <w:t>The Licensee shall provide a help line service to its Customers whereby any Customer may receive information about any aspect of the Licensed Services.</w:t>
      </w:r>
    </w:p>
    <w:p w:rsidR="00760045" w:rsidRPr="00E23B4E" w:rsidRDefault="00760045" w:rsidP="00760045">
      <w:pPr>
        <w:ind w:left="709" w:hanging="709"/>
      </w:pPr>
      <w:r w:rsidRPr="00E23B4E">
        <w:t>10.3</w:t>
      </w:r>
      <w:r w:rsidRPr="00E23B4E">
        <w:tab/>
        <w:t xml:space="preserve">The Licensee shall publish, at such intervals and in such a manner as the NTA may specify, </w:t>
      </w:r>
      <w:r w:rsidRPr="00E23B4E">
        <w:rPr>
          <w:i/>
        </w:rPr>
        <w:t xml:space="preserve">inter alia </w:t>
      </w:r>
      <w:r w:rsidRPr="00E23B4E">
        <w:t>the description, the quality of service standards, the charges and terms and conditions on which the Licensed Services are provided</w:t>
      </w:r>
      <w:r w:rsidRPr="00E23B4E">
        <w:rPr>
          <w:rStyle w:val="FootnoteReference"/>
          <w:rFonts w:ascii="Arial" w:hAnsi="Arial" w:cs="Arial"/>
        </w:rPr>
        <w:footnoteReference w:id="51"/>
      </w:r>
    </w:p>
    <w:p w:rsidR="00760045" w:rsidRPr="00E23B4E" w:rsidRDefault="00760045" w:rsidP="00760045">
      <w:pPr>
        <w:pStyle w:val="Heading2"/>
        <w:rPr>
          <w:lang w:val="en-GB"/>
        </w:rPr>
      </w:pPr>
      <w:bookmarkStart w:id="138" w:name="_Toc328388898"/>
      <w:bookmarkStart w:id="139" w:name="_Toc336008420"/>
      <w:bookmarkStart w:id="140" w:name="_Toc338321984"/>
      <w:r w:rsidRPr="00E23B4E">
        <w:rPr>
          <w:lang w:val="en-GB"/>
        </w:rPr>
        <w:t>11.</w:t>
      </w:r>
      <w:r w:rsidRPr="00E23B4E">
        <w:rPr>
          <w:lang w:val="en-GB"/>
        </w:rPr>
        <w:tab/>
        <w:t>Billing</w:t>
      </w:r>
      <w:bookmarkEnd w:id="138"/>
      <w:bookmarkEnd w:id="139"/>
      <w:bookmarkEnd w:id="140"/>
    </w:p>
    <w:p w:rsidR="00760045" w:rsidRPr="00E23B4E" w:rsidRDefault="00760045" w:rsidP="00760045">
      <w:pPr>
        <w:ind w:left="709" w:hanging="709"/>
      </w:pPr>
      <w:r w:rsidRPr="00E23B4E">
        <w:t>11.1</w:t>
      </w:r>
      <w:r w:rsidRPr="00E23B4E">
        <w:tab/>
        <w:t xml:space="preserve">The Licensee shall provide its Customers with periodic, accurate and timely invoices which reflect </w:t>
      </w:r>
      <w:r w:rsidRPr="00E23B4E">
        <w:rPr>
          <w:i/>
        </w:rPr>
        <w:t>inter alia</w:t>
      </w:r>
      <w:r w:rsidRPr="00E23B4E">
        <w:t xml:space="preserve"> the itemised charges for each Licensed Service provided, the terms and conditions on which the Licensed Services is provided and the due date for payment.</w:t>
      </w:r>
    </w:p>
    <w:p w:rsidR="00760045" w:rsidRPr="00E23B4E" w:rsidRDefault="00760045" w:rsidP="00760045">
      <w:pPr>
        <w:ind w:left="709" w:hanging="709"/>
      </w:pPr>
      <w:r w:rsidRPr="00E23B4E">
        <w:t>11.2</w:t>
      </w:r>
      <w:r w:rsidRPr="00E23B4E">
        <w:tab/>
        <w:t>The Licensee shall maintain in operation such a Billing Process in order to comply with Condition 11.1.</w:t>
      </w:r>
      <w:r w:rsidR="00C76E6A" w:rsidRPr="00E23B4E">
        <w:t xml:space="preserve"> </w:t>
      </w:r>
      <w:r w:rsidRPr="00E23B4E">
        <w:t>For the purpose of clarification, the Licensee may at its discretion outsource the billing processes but shall at all times be responsible for meeting its billing obligations under this Licence.</w:t>
      </w:r>
    </w:p>
    <w:p w:rsidR="00760045" w:rsidRPr="00E23B4E" w:rsidRDefault="00760045" w:rsidP="00760045">
      <w:pPr>
        <w:pStyle w:val="Heading2"/>
        <w:rPr>
          <w:lang w:val="en-GB"/>
        </w:rPr>
      </w:pPr>
      <w:bookmarkStart w:id="141" w:name="_Toc328388899"/>
      <w:bookmarkStart w:id="142" w:name="_Toc336008421"/>
      <w:bookmarkStart w:id="143" w:name="_Toc338321985"/>
      <w:r w:rsidRPr="00E23B4E">
        <w:rPr>
          <w:lang w:val="en-GB"/>
        </w:rPr>
        <w:t>12.</w:t>
      </w:r>
      <w:r w:rsidRPr="00E23B4E">
        <w:rPr>
          <w:lang w:val="en-GB"/>
        </w:rPr>
        <w:tab/>
        <w:t>Customer Service Standards, Consumer Protection and Handling of Complaints</w:t>
      </w:r>
      <w:bookmarkEnd w:id="141"/>
      <w:bookmarkEnd w:id="142"/>
      <w:bookmarkEnd w:id="143"/>
      <w:r w:rsidRPr="00E23B4E">
        <w:rPr>
          <w:lang w:val="en-GB"/>
        </w:rPr>
        <w:t xml:space="preserve"> </w:t>
      </w:r>
    </w:p>
    <w:p w:rsidR="00760045" w:rsidRPr="00E23B4E" w:rsidRDefault="00760045" w:rsidP="00760045">
      <w:pPr>
        <w:ind w:left="709" w:hanging="709"/>
      </w:pPr>
      <w:r w:rsidRPr="00E23B4E">
        <w:t>12.1</w:t>
      </w:r>
      <w:r w:rsidRPr="00E23B4E">
        <w:tab/>
        <w:t>The Licensee shall develop, publish and enforce guidelines for use by its personnel when handling enquiries and complains from or on behalf of any person to whom it supplies Licensed Services.</w:t>
      </w:r>
    </w:p>
    <w:p w:rsidR="00760045" w:rsidRPr="00E23B4E" w:rsidRDefault="00760045" w:rsidP="00760045">
      <w:pPr>
        <w:ind w:left="709" w:hanging="709"/>
      </w:pPr>
      <w:r w:rsidRPr="00E23B4E">
        <w:t>12.2</w:t>
      </w:r>
      <w:r w:rsidRPr="00E23B4E">
        <w:tab/>
        <w:t xml:space="preserve">The guidelines must address </w:t>
      </w:r>
      <w:r w:rsidRPr="00E23B4E">
        <w:rPr>
          <w:i/>
        </w:rPr>
        <w:t xml:space="preserve">inter alia </w:t>
      </w:r>
      <w:r w:rsidRPr="00E23B4E">
        <w:t>the following areas:</w:t>
      </w:r>
    </w:p>
    <w:p w:rsidR="00760045" w:rsidRPr="00E23B4E" w:rsidRDefault="00760045" w:rsidP="00760045">
      <w:pPr>
        <w:pStyle w:val="Enumlevel1"/>
      </w:pPr>
      <w:r w:rsidRPr="00E23B4E">
        <w:t>(a)</w:t>
      </w:r>
      <w:r w:rsidRPr="00E23B4E">
        <w:tab/>
      </w:r>
      <w:proofErr w:type="gramStart"/>
      <w:r w:rsidRPr="00E23B4E">
        <w:t>procedures</w:t>
      </w:r>
      <w:proofErr w:type="gramEnd"/>
      <w:r w:rsidRPr="00E23B4E">
        <w:t xml:space="preserve"> for handing of complaints;</w:t>
      </w:r>
    </w:p>
    <w:p w:rsidR="00760045" w:rsidRPr="00E23B4E" w:rsidRDefault="00760045" w:rsidP="00760045">
      <w:pPr>
        <w:pStyle w:val="Enumlevel1"/>
      </w:pPr>
      <w:r w:rsidRPr="00E23B4E">
        <w:t>(b)</w:t>
      </w:r>
      <w:r w:rsidRPr="00E23B4E">
        <w:tab/>
      </w:r>
      <w:proofErr w:type="gramStart"/>
      <w:r w:rsidRPr="00E23B4E">
        <w:t>procedures</w:t>
      </w:r>
      <w:proofErr w:type="gramEnd"/>
      <w:r w:rsidRPr="00E23B4E">
        <w:t xml:space="preserve"> adopted by the Licensee to ensure accuracy of a customer’s account; and</w:t>
      </w:r>
    </w:p>
    <w:p w:rsidR="00760045" w:rsidRPr="00E23B4E" w:rsidRDefault="00760045" w:rsidP="00760045">
      <w:pPr>
        <w:pStyle w:val="Enumlevel1"/>
      </w:pPr>
      <w:r w:rsidRPr="00E23B4E">
        <w:t>(c)</w:t>
      </w:r>
      <w:r w:rsidRPr="00E23B4E">
        <w:tab/>
      </w:r>
      <w:proofErr w:type="gramStart"/>
      <w:r w:rsidRPr="00E23B4E">
        <w:t>availability</w:t>
      </w:r>
      <w:proofErr w:type="gramEnd"/>
      <w:r w:rsidRPr="00E23B4E">
        <w:t xml:space="preserve"> to customers of quality of service information relating to the Licensed Services.</w:t>
      </w:r>
    </w:p>
    <w:p w:rsidR="00760045" w:rsidRPr="00E23B4E" w:rsidRDefault="00760045" w:rsidP="00760045">
      <w:pPr>
        <w:ind w:left="709" w:hanging="709"/>
      </w:pPr>
      <w:r w:rsidRPr="00E23B4E">
        <w:t>12.3</w:t>
      </w:r>
      <w:r w:rsidRPr="00E23B4E">
        <w:tab/>
        <w:t xml:space="preserve">The Licensee shall receive and consider any comment and complaint from or on behalf of any person who believes </w:t>
      </w:r>
      <w:proofErr w:type="gramStart"/>
      <w:r w:rsidRPr="00E23B4E">
        <w:t>himself</w:t>
      </w:r>
      <w:proofErr w:type="gramEnd"/>
      <w:r w:rsidRPr="00E23B4E">
        <w:t xml:space="preserve"> to have been treated unjustly or unfairly in relation to the Licensed Services.</w:t>
      </w:r>
    </w:p>
    <w:p w:rsidR="00760045" w:rsidRPr="00E23B4E" w:rsidRDefault="00760045" w:rsidP="00760045">
      <w:pPr>
        <w:ind w:left="709" w:hanging="709"/>
        <w:rPr>
          <w:spacing w:val="-3"/>
        </w:rPr>
      </w:pPr>
      <w:r w:rsidRPr="00E23B4E">
        <w:t>12.4</w:t>
      </w:r>
      <w:r w:rsidRPr="00E23B4E">
        <w:tab/>
      </w:r>
      <w:r w:rsidRPr="00E23B4E">
        <w:rPr>
          <w:spacing w:val="-3"/>
        </w:rPr>
        <w:t>The Licensee shall keep a complete record in writing of all comments and complaints received by it and submit it to the NTA on demand.</w:t>
      </w:r>
      <w:r w:rsidR="00C76E6A" w:rsidRPr="00E23B4E">
        <w:rPr>
          <w:spacing w:val="-3"/>
        </w:rPr>
        <w:t xml:space="preserve"> </w:t>
      </w:r>
      <w:r w:rsidRPr="00E23B4E">
        <w:rPr>
          <w:spacing w:val="-3"/>
        </w:rPr>
        <w:t xml:space="preserve">In addition, </w:t>
      </w:r>
      <w:r w:rsidRPr="00E23B4E">
        <w:t xml:space="preserve">the Licensee shall keep a complete record in writing of information relating to invoices, charges, directories and inquiries received by it. </w:t>
      </w:r>
      <w:r w:rsidRPr="00E23B4E">
        <w:rPr>
          <w:spacing w:val="-3"/>
        </w:rPr>
        <w:t>The records shall be retained by the Licensee for not less than six (6) months.</w:t>
      </w:r>
      <w:r w:rsidRPr="00E23B4E">
        <w:rPr>
          <w:rStyle w:val="FootnoteReference"/>
          <w:rFonts w:ascii="Arial" w:hAnsi="Arial" w:cs="Arial"/>
          <w:spacing w:val="-3"/>
        </w:rPr>
        <w:footnoteReference w:id="52"/>
      </w:r>
    </w:p>
    <w:p w:rsidR="00760045" w:rsidRPr="00E23B4E" w:rsidRDefault="00760045" w:rsidP="00760045">
      <w:pPr>
        <w:pStyle w:val="Heading2"/>
        <w:rPr>
          <w:lang w:val="en-GB"/>
        </w:rPr>
      </w:pPr>
      <w:bookmarkStart w:id="144" w:name="_Toc328388900"/>
      <w:bookmarkStart w:id="145" w:name="_Toc336008422"/>
      <w:bookmarkStart w:id="146" w:name="_Toc338321986"/>
      <w:r w:rsidRPr="00E23B4E">
        <w:rPr>
          <w:lang w:val="en-GB"/>
        </w:rPr>
        <w:t>13.</w:t>
      </w:r>
      <w:r w:rsidRPr="00E23B4E">
        <w:rPr>
          <w:lang w:val="en-GB"/>
        </w:rPr>
        <w:tab/>
        <w:t>Universal Service Obligation</w:t>
      </w:r>
      <w:bookmarkEnd w:id="144"/>
      <w:bookmarkEnd w:id="145"/>
      <w:bookmarkEnd w:id="146"/>
    </w:p>
    <w:p w:rsidR="00760045" w:rsidRPr="00E23B4E" w:rsidRDefault="00760045" w:rsidP="00760045">
      <w:pPr>
        <w:ind w:left="709" w:hanging="709"/>
      </w:pPr>
      <w:r w:rsidRPr="00E23B4E">
        <w:t>13.1</w:t>
      </w:r>
      <w:r w:rsidRPr="00E23B4E">
        <w:tab/>
        <w:t xml:space="preserve">The Licensee shall comply with the universal service obligations and contribute to the Universal Access Fund in accordance with the Act. </w:t>
      </w:r>
    </w:p>
    <w:p w:rsidR="00760045" w:rsidRPr="00E23B4E" w:rsidRDefault="00760045" w:rsidP="00760045">
      <w:pPr>
        <w:pStyle w:val="Heading2"/>
        <w:rPr>
          <w:lang w:val="en-GB"/>
        </w:rPr>
      </w:pPr>
      <w:bookmarkStart w:id="147" w:name="_Toc328388901"/>
      <w:bookmarkStart w:id="148" w:name="_Toc336008423"/>
      <w:bookmarkStart w:id="149" w:name="_Toc338321987"/>
      <w:r w:rsidRPr="00E23B4E">
        <w:rPr>
          <w:lang w:val="en-GB"/>
        </w:rPr>
        <w:t>14.</w:t>
      </w:r>
      <w:r w:rsidRPr="00E23B4E">
        <w:rPr>
          <w:lang w:val="en-GB"/>
        </w:rPr>
        <w:tab/>
        <w:t>Access and Interconnection</w:t>
      </w:r>
      <w:bookmarkEnd w:id="147"/>
      <w:bookmarkEnd w:id="148"/>
      <w:bookmarkEnd w:id="149"/>
    </w:p>
    <w:p w:rsidR="00760045" w:rsidRPr="00E23B4E" w:rsidRDefault="00760045" w:rsidP="00760045">
      <w:pPr>
        <w:ind w:left="709" w:hanging="709"/>
      </w:pPr>
      <w:r w:rsidRPr="00E23B4E">
        <w:t>14.1</w:t>
      </w:r>
      <w:r w:rsidRPr="00E23B4E">
        <w:tab/>
        <w:t>Unless otherwise exempted by the NTA, the Licensee shall where reasonably practicable, provide access to its Licensed Services, as the case may be, to other Licensed Operators and/or Exempted Operators on reasonable terms and conditions.</w:t>
      </w:r>
    </w:p>
    <w:p w:rsidR="00760045" w:rsidRPr="00E23B4E" w:rsidRDefault="00760045" w:rsidP="00760045">
      <w:pPr>
        <w:ind w:left="709" w:hanging="709"/>
      </w:pPr>
      <w:r w:rsidRPr="00E23B4E">
        <w:lastRenderedPageBreak/>
        <w:t>14.2</w:t>
      </w:r>
      <w:r w:rsidRPr="00E23B4E">
        <w:tab/>
        <w:t>Pursuant to Condition 14.1, the Licensee shall enter into interconnection arrangements with other Licensed Operators and/or Exempted Operators on mutually agreeable terms and conditions, and in accordance with Section 31 of the Act.</w:t>
      </w:r>
    </w:p>
    <w:p w:rsidR="00760045" w:rsidRPr="00E23B4E" w:rsidRDefault="00760045" w:rsidP="00760045">
      <w:pPr>
        <w:ind w:left="709" w:hanging="709"/>
      </w:pPr>
      <w:r w:rsidRPr="00E23B4E">
        <w:t>14.3</w:t>
      </w:r>
      <w:r w:rsidRPr="00E23B4E">
        <w:tab/>
        <w:t>The Licensee shall comply with Section 47 of the Act in relation to any interconnection dispute.</w:t>
      </w:r>
    </w:p>
    <w:p w:rsidR="00760045" w:rsidRPr="00E23B4E" w:rsidRDefault="00760045" w:rsidP="00760045">
      <w:pPr>
        <w:pStyle w:val="Heading2"/>
        <w:rPr>
          <w:lang w:val="en-GB"/>
        </w:rPr>
      </w:pPr>
      <w:bookmarkStart w:id="150" w:name="_Toc328388902"/>
      <w:bookmarkStart w:id="151" w:name="_Toc336008424"/>
      <w:bookmarkStart w:id="152" w:name="_Toc338321988"/>
      <w:r w:rsidRPr="00E23B4E">
        <w:rPr>
          <w:lang w:val="en-GB"/>
        </w:rPr>
        <w:t>15.</w:t>
      </w:r>
      <w:r w:rsidRPr="00E23B4E">
        <w:rPr>
          <w:lang w:val="en-GB"/>
        </w:rPr>
        <w:tab/>
        <w:t>Operation of Radio Apparatus</w:t>
      </w:r>
      <w:bookmarkEnd w:id="150"/>
      <w:bookmarkEnd w:id="151"/>
      <w:bookmarkEnd w:id="152"/>
    </w:p>
    <w:p w:rsidR="00760045" w:rsidRPr="00E23B4E" w:rsidRDefault="00760045" w:rsidP="00760045">
      <w:r w:rsidRPr="00E23B4E">
        <w:t>The Licensee shall apply for and obtain all necessary rights and licences under the Radio Act or such other subsidiary legislations for the operation of any radio apparatus and shall abide by the conditions imposed thereunder, including the payment of licence fees.</w:t>
      </w:r>
    </w:p>
    <w:p w:rsidR="00760045" w:rsidRPr="00E23B4E" w:rsidRDefault="00760045" w:rsidP="00760045">
      <w:pPr>
        <w:pStyle w:val="Heading2"/>
        <w:rPr>
          <w:lang w:val="en-GB"/>
        </w:rPr>
      </w:pPr>
      <w:bookmarkStart w:id="153" w:name="_Toc328388903"/>
      <w:bookmarkStart w:id="154" w:name="_Toc336008425"/>
      <w:bookmarkStart w:id="155" w:name="_Toc338321989"/>
      <w:r w:rsidRPr="00E23B4E">
        <w:rPr>
          <w:lang w:val="en-GB"/>
        </w:rPr>
        <w:t>16.</w:t>
      </w:r>
      <w:r w:rsidRPr="00E23B4E">
        <w:rPr>
          <w:lang w:val="en-GB"/>
        </w:rPr>
        <w:tab/>
        <w:t>Use of Radio Frequencies</w:t>
      </w:r>
      <w:bookmarkEnd w:id="153"/>
      <w:bookmarkEnd w:id="154"/>
      <w:bookmarkEnd w:id="155"/>
      <w:r w:rsidRPr="00E23B4E">
        <w:rPr>
          <w:lang w:val="en-GB"/>
        </w:rPr>
        <w:t xml:space="preserve"> </w:t>
      </w:r>
    </w:p>
    <w:p w:rsidR="00760045" w:rsidRPr="00E23B4E" w:rsidRDefault="00760045" w:rsidP="00760045">
      <w:pPr>
        <w:ind w:left="709" w:hanging="709"/>
      </w:pPr>
      <w:r w:rsidRPr="00E23B4E">
        <w:t>16.1</w:t>
      </w:r>
      <w:r w:rsidRPr="00E23B4E">
        <w:tab/>
        <w:t>Subject to the Radio Act and this Condition, the Licensee shall use the radio frequencies allocated and granted to the Licensee pursuant to a Radio Frequency Spectrum Licence to enable the operation and provisioning of the Licensed Services, and shall at its discretion, use any part of the radio frequencies allocated to it for the purposes of managing interferences.</w:t>
      </w:r>
    </w:p>
    <w:p w:rsidR="00760045" w:rsidRPr="00E23B4E" w:rsidRDefault="00760045" w:rsidP="00760045">
      <w:pPr>
        <w:ind w:left="709" w:hanging="709"/>
      </w:pPr>
      <w:r w:rsidRPr="00E23B4E">
        <w:t>16.2</w:t>
      </w:r>
      <w:r w:rsidRPr="00E23B4E">
        <w:tab/>
        <w:t>The Licensee shall take all necessary steps to ensure that the radio-communication apparatus is safe and does not cause harmful interference to other existing radio apparatus in the same or other areas or radio frequency bands.</w:t>
      </w:r>
    </w:p>
    <w:p w:rsidR="00760045" w:rsidRPr="00E23B4E" w:rsidRDefault="00760045" w:rsidP="00760045">
      <w:pPr>
        <w:pStyle w:val="Heading2"/>
        <w:rPr>
          <w:lang w:val="en-GB"/>
        </w:rPr>
      </w:pPr>
      <w:bookmarkStart w:id="156" w:name="_Toc328388904"/>
      <w:bookmarkStart w:id="157" w:name="_Toc336008426"/>
      <w:bookmarkStart w:id="158" w:name="_Toc338321990"/>
      <w:r w:rsidRPr="00E23B4E">
        <w:rPr>
          <w:lang w:val="en-GB"/>
        </w:rPr>
        <w:t>17.</w:t>
      </w:r>
      <w:r w:rsidRPr="00E23B4E">
        <w:rPr>
          <w:lang w:val="en-GB"/>
        </w:rPr>
        <w:tab/>
        <w:t>Technical Standards</w:t>
      </w:r>
      <w:bookmarkEnd w:id="156"/>
      <w:bookmarkEnd w:id="157"/>
      <w:bookmarkEnd w:id="158"/>
    </w:p>
    <w:p w:rsidR="00760045" w:rsidRPr="00E23B4E" w:rsidRDefault="00760045" w:rsidP="00760045">
      <w:pPr>
        <w:ind w:left="709" w:hanging="709"/>
      </w:pPr>
      <w:r w:rsidRPr="00E23B4E">
        <w:t>17.1</w:t>
      </w:r>
      <w:r w:rsidRPr="00E23B4E">
        <w:tab/>
        <w:t xml:space="preserve">The Licensee shall comply with the technical standards where such technical standards relate to the Licensed Services. </w:t>
      </w:r>
    </w:p>
    <w:p w:rsidR="00760045" w:rsidRPr="00E23B4E" w:rsidRDefault="00760045" w:rsidP="00760045">
      <w:pPr>
        <w:pStyle w:val="Heading2"/>
        <w:rPr>
          <w:lang w:val="en-GB"/>
        </w:rPr>
      </w:pPr>
      <w:bookmarkStart w:id="159" w:name="_Toc328388905"/>
      <w:bookmarkStart w:id="160" w:name="_Toc336008427"/>
      <w:bookmarkStart w:id="161" w:name="_Toc338321991"/>
      <w:r w:rsidRPr="00E23B4E">
        <w:rPr>
          <w:lang w:val="en-GB"/>
        </w:rPr>
        <w:t>18.</w:t>
      </w:r>
      <w:r w:rsidRPr="00E23B4E">
        <w:rPr>
          <w:lang w:val="en-GB"/>
        </w:rPr>
        <w:tab/>
        <w:t>Compliance with Numbering Plans</w:t>
      </w:r>
      <w:bookmarkEnd w:id="159"/>
      <w:bookmarkEnd w:id="160"/>
      <w:bookmarkEnd w:id="161"/>
    </w:p>
    <w:p w:rsidR="00760045" w:rsidRPr="00E23B4E" w:rsidRDefault="00760045" w:rsidP="00760045">
      <w:pPr>
        <w:ind w:left="709" w:hanging="709"/>
      </w:pPr>
      <w:r w:rsidRPr="00E23B4E">
        <w:t>18.1</w:t>
      </w:r>
      <w:r w:rsidRPr="00E23B4E">
        <w:tab/>
        <w:t>The Licensee shall comply with the NTA’s numbering plan on the usage, allocation and assignment of numbers in relation to the Licensed Services.</w:t>
      </w:r>
    </w:p>
    <w:p w:rsidR="00760045" w:rsidRPr="00E23B4E" w:rsidRDefault="00760045" w:rsidP="00760045">
      <w:pPr>
        <w:ind w:left="709" w:hanging="709"/>
      </w:pPr>
      <w:r w:rsidRPr="00E23B4E">
        <w:t>18.2</w:t>
      </w:r>
      <w:r w:rsidRPr="00E23B4E">
        <w:tab/>
        <w:t>The NTA may alter and/or relocate and reassign any mobile numbers given to the Licensee at any time provided that prior written notice has been given.</w:t>
      </w:r>
    </w:p>
    <w:p w:rsidR="00760045" w:rsidRPr="00E23B4E" w:rsidRDefault="00760045" w:rsidP="00760045">
      <w:pPr>
        <w:ind w:left="709" w:hanging="709"/>
      </w:pPr>
      <w:r w:rsidRPr="00E23B4E">
        <w:t>18.3</w:t>
      </w:r>
      <w:r w:rsidRPr="00E23B4E">
        <w:tab/>
        <w:t>The Licensee may at its discretion, allocate addresses and numbers to its customers within its allocated addressing blocks.</w:t>
      </w:r>
    </w:p>
    <w:p w:rsidR="00760045" w:rsidRPr="00E23B4E" w:rsidRDefault="00760045" w:rsidP="00760045">
      <w:pPr>
        <w:pStyle w:val="Heading2"/>
        <w:rPr>
          <w:lang w:val="en-GB"/>
        </w:rPr>
      </w:pPr>
      <w:bookmarkStart w:id="162" w:name="_Toc328388906"/>
      <w:bookmarkStart w:id="163" w:name="_Toc336008428"/>
      <w:bookmarkStart w:id="164" w:name="_Toc338321992"/>
      <w:r w:rsidRPr="00E23B4E">
        <w:rPr>
          <w:lang w:val="en-GB"/>
        </w:rPr>
        <w:t>19.</w:t>
      </w:r>
      <w:r w:rsidRPr="00E23B4E">
        <w:rPr>
          <w:lang w:val="en-GB"/>
        </w:rPr>
        <w:tab/>
        <w:t>Restriction against Anti-Competitive Conduct and Arrangements</w:t>
      </w:r>
      <w:bookmarkEnd w:id="162"/>
      <w:bookmarkEnd w:id="163"/>
      <w:bookmarkEnd w:id="164"/>
    </w:p>
    <w:p w:rsidR="00760045" w:rsidRPr="00E23B4E" w:rsidRDefault="00760045" w:rsidP="00760045">
      <w:pPr>
        <w:ind w:left="709" w:hanging="709"/>
      </w:pPr>
      <w:r w:rsidRPr="00E23B4E">
        <w:t>19.1</w:t>
      </w:r>
      <w:r w:rsidRPr="00E23B4E">
        <w:tab/>
        <w:t xml:space="preserve">The Licensee shall not engage in any conduct or enter into any agreement or </w:t>
      </w:r>
      <w:proofErr w:type="gramStart"/>
      <w:r w:rsidRPr="00E23B4E">
        <w:t>arrangement</w:t>
      </w:r>
      <w:proofErr w:type="gramEnd"/>
      <w:r w:rsidRPr="00E23B4E">
        <w:t xml:space="preserve"> which shall in any way prevent or restrict competition in relation to the provision of the Licensed Services by the Licensee.</w:t>
      </w:r>
    </w:p>
    <w:p w:rsidR="00760045" w:rsidRPr="00E23B4E" w:rsidRDefault="00760045" w:rsidP="00760045">
      <w:pPr>
        <w:ind w:left="709" w:hanging="709"/>
      </w:pPr>
      <w:r w:rsidRPr="00E23B4E">
        <w:t>19.2</w:t>
      </w:r>
      <w:r w:rsidRPr="00E23B4E">
        <w:tab/>
        <w:t>The Licensee shall comply with the Competition Regulations issued by the NTA.</w:t>
      </w:r>
    </w:p>
    <w:p w:rsidR="00760045" w:rsidRPr="00E23B4E" w:rsidRDefault="00760045" w:rsidP="00760045">
      <w:pPr>
        <w:pStyle w:val="Heading2"/>
        <w:rPr>
          <w:lang w:val="en-GB"/>
        </w:rPr>
      </w:pPr>
      <w:bookmarkStart w:id="165" w:name="_Toc328388907"/>
      <w:bookmarkStart w:id="166" w:name="_Toc336008429"/>
      <w:bookmarkStart w:id="167" w:name="_Toc338321993"/>
      <w:r w:rsidRPr="00E23B4E">
        <w:rPr>
          <w:lang w:val="en-GB"/>
        </w:rPr>
        <w:lastRenderedPageBreak/>
        <w:t>20.</w:t>
      </w:r>
      <w:r w:rsidRPr="00E23B4E">
        <w:rPr>
          <w:lang w:val="en-GB"/>
        </w:rPr>
        <w:tab/>
        <w:t>Restriction on Discrimination</w:t>
      </w:r>
      <w:bookmarkEnd w:id="165"/>
      <w:bookmarkEnd w:id="166"/>
      <w:bookmarkEnd w:id="167"/>
    </w:p>
    <w:p w:rsidR="00760045" w:rsidRPr="00E23B4E" w:rsidRDefault="00760045" w:rsidP="00760045">
      <w:pPr>
        <w:ind w:left="709" w:hanging="709"/>
      </w:pPr>
      <w:r w:rsidRPr="00E23B4E">
        <w:t>20.1</w:t>
      </w:r>
      <w:r w:rsidRPr="00E23B4E">
        <w:tab/>
        <w:t>The Licensee shall not show undue preference towards, or exercise undue discrimination against any person or class of persons in relation to the provisioning of the Licensed Service or the charges for such Licensed Service</w:t>
      </w:r>
      <w:r w:rsidRPr="00E23B4E">
        <w:rPr>
          <w:rStyle w:val="FootnoteReference"/>
          <w:rFonts w:ascii="Arial" w:hAnsi="Arial" w:cs="Arial"/>
        </w:rPr>
        <w:footnoteReference w:id="53"/>
      </w:r>
      <w:r w:rsidRPr="00E23B4E">
        <w:t>.</w:t>
      </w:r>
    </w:p>
    <w:p w:rsidR="00760045" w:rsidRPr="00E23B4E" w:rsidRDefault="00760045" w:rsidP="00760045">
      <w:pPr>
        <w:pStyle w:val="Heading2"/>
        <w:rPr>
          <w:lang w:val="en-GB"/>
        </w:rPr>
      </w:pPr>
      <w:bookmarkStart w:id="168" w:name="_Toc328388908"/>
      <w:bookmarkStart w:id="169" w:name="_Toc336008430"/>
      <w:bookmarkStart w:id="170" w:name="_Toc338321994"/>
      <w:r w:rsidRPr="00E23B4E">
        <w:rPr>
          <w:lang w:val="en-GB"/>
        </w:rPr>
        <w:t>21.</w:t>
      </w:r>
      <w:r w:rsidRPr="00E23B4E">
        <w:rPr>
          <w:lang w:val="en-GB"/>
        </w:rPr>
        <w:tab/>
        <w:t>Ownership, Shareholding, Management and Merger Arrangements</w:t>
      </w:r>
      <w:bookmarkEnd w:id="168"/>
      <w:bookmarkEnd w:id="169"/>
      <w:bookmarkEnd w:id="170"/>
    </w:p>
    <w:p w:rsidR="00760045" w:rsidRPr="00E23B4E" w:rsidRDefault="00760045" w:rsidP="00760045">
      <w:pPr>
        <w:ind w:left="709" w:hanging="709"/>
      </w:pPr>
      <w:r w:rsidRPr="00E23B4E">
        <w:t>21.1</w:t>
      </w:r>
      <w:r w:rsidRPr="00E23B4E">
        <w:tab/>
        <w:t>The Licensee shall obtain the approval of the NTA and observe and comply with the regulations promulgated by the NTA relating to:</w:t>
      </w:r>
    </w:p>
    <w:p w:rsidR="00760045" w:rsidRPr="00E23B4E" w:rsidRDefault="00760045" w:rsidP="00760045">
      <w:pPr>
        <w:pStyle w:val="Enumlevel1"/>
      </w:pPr>
      <w:r w:rsidRPr="00E23B4E">
        <w:t>(a)</w:t>
      </w:r>
      <w:r w:rsidRPr="00E23B4E">
        <w:tab/>
      </w:r>
      <w:proofErr w:type="gramStart"/>
      <w:r w:rsidRPr="00E23B4E">
        <w:t>any</w:t>
      </w:r>
      <w:proofErr w:type="gramEnd"/>
      <w:r w:rsidRPr="00E23B4E">
        <w:t xml:space="preserve"> change in the ownership, shareholding or management of the Licensee at which has the effect of transferring the control over the activities under this Licence; or</w:t>
      </w:r>
    </w:p>
    <w:p w:rsidR="00760045" w:rsidRPr="00E23B4E" w:rsidRDefault="00760045" w:rsidP="00760045">
      <w:pPr>
        <w:pStyle w:val="Enumlevel1"/>
      </w:pPr>
      <w:r w:rsidRPr="00E23B4E">
        <w:t>(b)</w:t>
      </w:r>
      <w:r w:rsidRPr="00E23B4E">
        <w:tab/>
      </w:r>
      <w:proofErr w:type="gramStart"/>
      <w:r w:rsidRPr="00E23B4E">
        <w:t>any</w:t>
      </w:r>
      <w:proofErr w:type="gramEnd"/>
      <w:r w:rsidRPr="00E23B4E">
        <w:t xml:space="preserve"> merger of the Licensee with any other Licensed Operator and/or Exempted Operator.</w:t>
      </w:r>
    </w:p>
    <w:p w:rsidR="00760045" w:rsidRPr="00E23B4E" w:rsidRDefault="00760045" w:rsidP="00C76E6A">
      <w:pPr>
        <w:pStyle w:val="Heading2"/>
        <w:rPr>
          <w:lang w:val="en-GB"/>
        </w:rPr>
      </w:pPr>
      <w:bookmarkStart w:id="171" w:name="_Toc328388909"/>
      <w:bookmarkStart w:id="172" w:name="_Toc336008431"/>
      <w:bookmarkStart w:id="173" w:name="_Toc338321995"/>
      <w:r w:rsidRPr="00E23B4E">
        <w:rPr>
          <w:lang w:val="en-GB"/>
        </w:rPr>
        <w:t>22.</w:t>
      </w:r>
      <w:r w:rsidRPr="00E23B4E">
        <w:rPr>
          <w:lang w:val="en-GB"/>
        </w:rPr>
        <w:tab/>
        <w:t>Direction by the NTA</w:t>
      </w:r>
      <w:bookmarkEnd w:id="171"/>
      <w:bookmarkEnd w:id="172"/>
      <w:bookmarkEnd w:id="173"/>
    </w:p>
    <w:p w:rsidR="00760045" w:rsidRPr="00E23B4E" w:rsidRDefault="00760045" w:rsidP="00C76E6A">
      <w:pPr>
        <w:ind w:left="709" w:hanging="709"/>
      </w:pPr>
      <w:r w:rsidRPr="00E23B4E">
        <w:t>22.1</w:t>
      </w:r>
      <w:r w:rsidRPr="00E23B4E">
        <w:tab/>
        <w:t>The Licensee shall comply with any directions issued by the NTA in exercise of its powers, functions or duties under the Act or in this Licence.</w:t>
      </w:r>
    </w:p>
    <w:p w:rsidR="00760045" w:rsidRPr="00E23B4E" w:rsidRDefault="00760045" w:rsidP="00C76E6A">
      <w:pPr>
        <w:pStyle w:val="Heading2"/>
        <w:rPr>
          <w:lang w:val="en-GB"/>
        </w:rPr>
      </w:pPr>
      <w:bookmarkStart w:id="174" w:name="_Toc328388910"/>
      <w:bookmarkStart w:id="175" w:name="_Toc336008432"/>
      <w:bookmarkStart w:id="176" w:name="_Toc338321996"/>
      <w:r w:rsidRPr="00E23B4E">
        <w:rPr>
          <w:lang w:val="en-GB"/>
        </w:rPr>
        <w:t>23.</w:t>
      </w:r>
      <w:r w:rsidRPr="00E23B4E">
        <w:rPr>
          <w:lang w:val="en-GB"/>
        </w:rPr>
        <w:tab/>
        <w:t>National Emergency</w:t>
      </w:r>
      <w:bookmarkEnd w:id="174"/>
      <w:bookmarkEnd w:id="175"/>
      <w:bookmarkEnd w:id="176"/>
    </w:p>
    <w:p w:rsidR="00760045" w:rsidRPr="00E23B4E" w:rsidRDefault="00760045" w:rsidP="00C76E6A">
      <w:pPr>
        <w:ind w:left="709" w:hanging="709"/>
      </w:pPr>
      <w:r w:rsidRPr="00E23B4E">
        <w:t>23.1</w:t>
      </w:r>
      <w:r w:rsidRPr="00E23B4E">
        <w:tab/>
        <w:t>Where required by the NTA, the Licensee shall participate in any emergency, disaster or security activities in collaboration with other Licensed Operators and relevant agencies, organisations and Government departments.</w:t>
      </w:r>
      <w:r w:rsidR="00C76E6A" w:rsidRPr="00E23B4E">
        <w:t xml:space="preserve"> </w:t>
      </w:r>
      <w:r w:rsidRPr="00E23B4E">
        <w:t>Any such emergency shall only extend for such period as may be reasonable given the circumstances.</w:t>
      </w:r>
    </w:p>
    <w:p w:rsidR="00760045" w:rsidRPr="00E23B4E" w:rsidRDefault="00760045" w:rsidP="00C76E6A">
      <w:pPr>
        <w:pStyle w:val="Heading2"/>
        <w:rPr>
          <w:lang w:val="en-GB"/>
        </w:rPr>
      </w:pPr>
      <w:bookmarkStart w:id="177" w:name="_Toc328388911"/>
      <w:bookmarkStart w:id="178" w:name="_Toc336008433"/>
      <w:bookmarkStart w:id="179" w:name="_Toc338321997"/>
      <w:r w:rsidRPr="00E23B4E">
        <w:rPr>
          <w:lang w:val="en-GB"/>
        </w:rPr>
        <w:t>24.</w:t>
      </w:r>
      <w:r w:rsidRPr="00E23B4E">
        <w:rPr>
          <w:lang w:val="en-GB"/>
        </w:rPr>
        <w:tab/>
        <w:t>Dispute Resolution</w:t>
      </w:r>
      <w:bookmarkEnd w:id="177"/>
      <w:bookmarkEnd w:id="178"/>
      <w:bookmarkEnd w:id="179"/>
    </w:p>
    <w:p w:rsidR="00760045" w:rsidRPr="00E23B4E" w:rsidRDefault="00760045" w:rsidP="00C76E6A">
      <w:pPr>
        <w:ind w:left="709" w:hanging="709"/>
      </w:pPr>
      <w:r w:rsidRPr="00E23B4E">
        <w:t>24.1</w:t>
      </w:r>
      <w:r w:rsidRPr="00E23B4E">
        <w:tab/>
        <w:t>In the event that the Licensee fails to reach an agreement with other Licensed Operators and/or Exempted Operators on matters relating to the Act or this Licence, the Licensee may refer the matter in writing to the NTA to resolve the dispute.</w:t>
      </w:r>
    </w:p>
    <w:p w:rsidR="00760045" w:rsidRPr="00E23B4E" w:rsidRDefault="00760045" w:rsidP="00C76E6A">
      <w:pPr>
        <w:ind w:left="709" w:hanging="709"/>
      </w:pPr>
      <w:r w:rsidRPr="00E23B4E">
        <w:t>24.2</w:t>
      </w:r>
      <w:r w:rsidRPr="00E23B4E">
        <w:tab/>
        <w:t>The decision of the NTA shall be binding on the Licensee and the other Licensed Operators and/or Exempted Operators who are parties to the dispute.</w:t>
      </w:r>
    </w:p>
    <w:p w:rsidR="00760045" w:rsidRPr="00E23B4E" w:rsidRDefault="00760045" w:rsidP="00C76E6A">
      <w:pPr>
        <w:pStyle w:val="Heading2"/>
        <w:rPr>
          <w:lang w:val="en-GB"/>
        </w:rPr>
      </w:pPr>
      <w:bookmarkStart w:id="180" w:name="_Toc328388912"/>
      <w:bookmarkStart w:id="181" w:name="_Toc336008434"/>
      <w:bookmarkStart w:id="182" w:name="_Toc338321998"/>
      <w:r w:rsidRPr="00E23B4E">
        <w:rPr>
          <w:lang w:val="en-GB"/>
        </w:rPr>
        <w:t>25.</w:t>
      </w:r>
      <w:r w:rsidRPr="00E23B4E">
        <w:rPr>
          <w:lang w:val="en-GB"/>
        </w:rPr>
        <w:tab/>
        <w:t>Accounts</w:t>
      </w:r>
      <w:bookmarkEnd w:id="180"/>
      <w:bookmarkEnd w:id="181"/>
      <w:bookmarkEnd w:id="182"/>
    </w:p>
    <w:p w:rsidR="00760045" w:rsidRPr="00E23B4E" w:rsidRDefault="00760045" w:rsidP="00C76E6A">
      <w:pPr>
        <w:ind w:left="709" w:hanging="709"/>
      </w:pPr>
      <w:r w:rsidRPr="00E23B4E">
        <w:t>25.1</w:t>
      </w:r>
      <w:r w:rsidRPr="00E23B4E">
        <w:tab/>
        <w:t>The Licensee shall maintain full and accurate books and accounting records reflecting all financial matters in accordance with sound and acceptable accounting practices.</w:t>
      </w:r>
    </w:p>
    <w:p w:rsidR="00760045" w:rsidRPr="00E23B4E" w:rsidRDefault="00760045" w:rsidP="00C76E6A">
      <w:pPr>
        <w:ind w:left="709" w:hanging="709"/>
      </w:pPr>
      <w:r w:rsidRPr="00E23B4E">
        <w:t>25.2</w:t>
      </w:r>
      <w:r w:rsidRPr="00E23B4E">
        <w:tab/>
        <w:t>The Licensee shall so far as it is reasonably practicable, prepare and deliver to the NTAs separate accounting records as may be required by the NTA from time to time.</w:t>
      </w:r>
      <w:r w:rsidR="00C76E6A" w:rsidRPr="00E23B4E">
        <w:t xml:space="preserve"> </w:t>
      </w:r>
      <w:r w:rsidRPr="00E23B4E">
        <w:t>The Licensee shall comply with all directions issued by the NTA in relation to accounting separation.</w:t>
      </w:r>
    </w:p>
    <w:p w:rsidR="00760045" w:rsidRPr="00E23B4E" w:rsidRDefault="00760045" w:rsidP="00367E66">
      <w:pPr>
        <w:pStyle w:val="Heading2"/>
        <w:keepLines/>
        <w:rPr>
          <w:lang w:val="en-GB"/>
        </w:rPr>
      </w:pPr>
      <w:bookmarkStart w:id="183" w:name="_Toc328388913"/>
      <w:bookmarkStart w:id="184" w:name="_Toc336008435"/>
      <w:bookmarkStart w:id="185" w:name="_Toc338321999"/>
      <w:r w:rsidRPr="00E23B4E">
        <w:rPr>
          <w:lang w:val="en-GB"/>
        </w:rPr>
        <w:lastRenderedPageBreak/>
        <w:t>26.</w:t>
      </w:r>
      <w:r w:rsidRPr="00E23B4E">
        <w:rPr>
          <w:lang w:val="en-GB"/>
        </w:rPr>
        <w:tab/>
        <w:t>Provision of Information to the NTA</w:t>
      </w:r>
      <w:bookmarkEnd w:id="183"/>
      <w:bookmarkEnd w:id="184"/>
      <w:bookmarkEnd w:id="185"/>
    </w:p>
    <w:p w:rsidR="00760045" w:rsidRPr="00E23B4E" w:rsidRDefault="00760045" w:rsidP="00367E66">
      <w:pPr>
        <w:keepNext/>
        <w:keepLines/>
        <w:ind w:left="709" w:hanging="709"/>
      </w:pPr>
      <w:r w:rsidRPr="00E23B4E">
        <w:t>26.1</w:t>
      </w:r>
      <w:r w:rsidRPr="00E23B4E">
        <w:tab/>
        <w:t xml:space="preserve">The Licensee shall deliver at such time and in such manner as may be specified by the NTA, all such documents, accounts, estimates, annual return or other information within its knowledge, custody or control as the NTA may require in connection with the performance of its functions and duties under the Act. </w:t>
      </w:r>
    </w:p>
    <w:p w:rsidR="00760045" w:rsidRPr="00E23B4E" w:rsidRDefault="00760045" w:rsidP="00C76E6A">
      <w:pPr>
        <w:pStyle w:val="Heading2"/>
        <w:rPr>
          <w:lang w:val="en-GB"/>
        </w:rPr>
      </w:pPr>
      <w:bookmarkStart w:id="186" w:name="_Toc328388914"/>
      <w:bookmarkStart w:id="187" w:name="_Toc336008436"/>
      <w:bookmarkStart w:id="188" w:name="_Toc338322000"/>
      <w:r w:rsidRPr="00E23B4E">
        <w:rPr>
          <w:lang w:val="en-GB"/>
        </w:rPr>
        <w:t>27.</w:t>
      </w:r>
      <w:r w:rsidRPr="00E23B4E">
        <w:rPr>
          <w:lang w:val="en-GB"/>
        </w:rPr>
        <w:tab/>
        <w:t>Customer Privacy and Confidentiality</w:t>
      </w:r>
      <w:bookmarkEnd w:id="186"/>
      <w:bookmarkEnd w:id="187"/>
      <w:bookmarkEnd w:id="188"/>
    </w:p>
    <w:p w:rsidR="00760045" w:rsidRPr="00E23B4E" w:rsidRDefault="00760045" w:rsidP="00C76E6A">
      <w:r w:rsidRPr="00E23B4E">
        <w:t>27.1</w:t>
      </w:r>
      <w:r w:rsidRPr="00E23B4E">
        <w:tab/>
        <w:t>The Licensee and the NTA shall keep confidential all information of the Licensee:</w:t>
      </w:r>
    </w:p>
    <w:p w:rsidR="00760045" w:rsidRPr="00E23B4E" w:rsidRDefault="00760045" w:rsidP="000600C8">
      <w:pPr>
        <w:pStyle w:val="Enumlevel1"/>
      </w:pPr>
      <w:r w:rsidRPr="00E23B4E">
        <w:t>(a)</w:t>
      </w:r>
      <w:r w:rsidRPr="00E23B4E">
        <w:tab/>
      </w:r>
      <w:proofErr w:type="gramStart"/>
      <w:r w:rsidRPr="00E23B4E">
        <w:t>which</w:t>
      </w:r>
      <w:proofErr w:type="gramEnd"/>
      <w:r w:rsidRPr="00E23B4E">
        <w:t xml:space="preserve"> is disclosed, communicated or delivered; or</w:t>
      </w:r>
    </w:p>
    <w:p w:rsidR="00760045" w:rsidRPr="00E23B4E" w:rsidRDefault="00760045" w:rsidP="000600C8">
      <w:pPr>
        <w:pStyle w:val="Enumlevel1"/>
      </w:pPr>
      <w:r w:rsidRPr="00E23B4E">
        <w:t>(</w:t>
      </w:r>
      <w:proofErr w:type="gramStart"/>
      <w:r w:rsidRPr="00E23B4E">
        <w:t>b</w:t>
      </w:r>
      <w:proofErr w:type="gramEnd"/>
      <w:r w:rsidRPr="00E23B4E">
        <w:t>)</w:t>
      </w:r>
      <w:r w:rsidRPr="00E23B4E">
        <w:tab/>
        <w:t>comes to its knowledge or into its possession in connection with this Licence;</w:t>
      </w:r>
    </w:p>
    <w:p w:rsidR="00760045" w:rsidRPr="00E23B4E" w:rsidRDefault="00760045" w:rsidP="000600C8">
      <w:pPr>
        <w:pStyle w:val="Enumlevel1"/>
      </w:pPr>
      <w:proofErr w:type="gramStart"/>
      <w:r w:rsidRPr="00E23B4E">
        <w:t>and</w:t>
      </w:r>
      <w:proofErr w:type="gramEnd"/>
      <w:r w:rsidRPr="00E23B4E">
        <w:t xml:space="preserve"> must:</w:t>
      </w:r>
    </w:p>
    <w:p w:rsidR="00760045" w:rsidRPr="00E23B4E" w:rsidRDefault="00760045" w:rsidP="000600C8">
      <w:pPr>
        <w:pStyle w:val="Enumlevel1"/>
      </w:pPr>
      <w:r w:rsidRPr="00E23B4E">
        <w:t>(1)</w:t>
      </w:r>
      <w:r w:rsidRPr="00E23B4E">
        <w:tab/>
      </w:r>
      <w:proofErr w:type="gramStart"/>
      <w:r w:rsidRPr="00E23B4E">
        <w:t>not</w:t>
      </w:r>
      <w:proofErr w:type="gramEnd"/>
      <w:r w:rsidRPr="00E23B4E">
        <w:t xml:space="preserve"> use, comply, reproduce and/or reduce to writing or communicate or otherwise make available such information except for the purposes of this Licence or as required by the Act; and</w:t>
      </w:r>
    </w:p>
    <w:p w:rsidR="00760045" w:rsidRPr="00E23B4E" w:rsidRDefault="00760045" w:rsidP="000600C8">
      <w:pPr>
        <w:pStyle w:val="Enumlevel1"/>
      </w:pPr>
      <w:r w:rsidRPr="00E23B4E">
        <w:t>(2)</w:t>
      </w:r>
      <w:r w:rsidRPr="00E23B4E">
        <w:tab/>
        <w:t>not disclose or communicate, caused to be disclosed or communicated or otherwise make available such information to third person other than its directors, officers, employees and/or professional advisers to whom disclosure is necessary for the purposes of this Licence; and</w:t>
      </w:r>
    </w:p>
    <w:p w:rsidR="00760045" w:rsidRPr="00E23B4E" w:rsidRDefault="00760045" w:rsidP="000600C8">
      <w:pPr>
        <w:pStyle w:val="Enumlevel1"/>
      </w:pPr>
      <w:r w:rsidRPr="00E23B4E">
        <w:t>(3)</w:t>
      </w:r>
      <w:r w:rsidRPr="00E23B4E">
        <w:tab/>
        <w:t>apply thereto no lesser security measures and degree of care than those which applies to the NTA’s own confidential or proprietary information and which the NTA warrants as providing adequate protection for such information from unauthorised access, copying or use.</w:t>
      </w:r>
    </w:p>
    <w:p w:rsidR="00760045" w:rsidRPr="00E23B4E" w:rsidRDefault="00760045" w:rsidP="000600C8">
      <w:pPr>
        <w:pStyle w:val="Heading2"/>
        <w:rPr>
          <w:lang w:val="en-GB"/>
        </w:rPr>
      </w:pPr>
      <w:bookmarkStart w:id="189" w:name="_Toc328388915"/>
      <w:bookmarkStart w:id="190" w:name="_Toc336008437"/>
      <w:bookmarkStart w:id="191" w:name="_Toc338322001"/>
      <w:r w:rsidRPr="00E23B4E">
        <w:rPr>
          <w:lang w:val="en-GB"/>
        </w:rPr>
        <w:t>28.</w:t>
      </w:r>
      <w:r w:rsidRPr="00E23B4E">
        <w:rPr>
          <w:lang w:val="en-GB"/>
        </w:rPr>
        <w:tab/>
        <w:t>Safety</w:t>
      </w:r>
      <w:bookmarkEnd w:id="189"/>
      <w:bookmarkEnd w:id="190"/>
      <w:bookmarkEnd w:id="191"/>
    </w:p>
    <w:p w:rsidR="00760045" w:rsidRPr="00E23B4E" w:rsidRDefault="00760045" w:rsidP="000600C8">
      <w:pPr>
        <w:ind w:left="709" w:hanging="709"/>
      </w:pPr>
      <w:r w:rsidRPr="00E23B4E">
        <w:t>28.1</w:t>
      </w:r>
      <w:r w:rsidRPr="00E23B4E">
        <w:tab/>
        <w:t>The Licensee shall, in respect of all installations, equipment and apparatus possessed, maintained, operated or used in relation to the provision of the Licensed Services under this Licence, take all proper and adequate safety measures for the safeguarding of life or property, including safeguarding against exposure to any electrical or radiation hazard emanating from the installations, equipment or apparatus so used.</w:t>
      </w:r>
    </w:p>
    <w:p w:rsidR="00760045" w:rsidRPr="00E23B4E" w:rsidRDefault="00760045" w:rsidP="000600C8">
      <w:r w:rsidRPr="00E23B4E">
        <w:t>28.2</w:t>
      </w:r>
      <w:r w:rsidRPr="00E23B4E">
        <w:tab/>
        <w:t>The Licensee shall comply with any direction of the NTA in respect of any safety matter.</w:t>
      </w:r>
    </w:p>
    <w:p w:rsidR="00760045" w:rsidRPr="00E23B4E" w:rsidRDefault="00760045" w:rsidP="000600C8">
      <w:pPr>
        <w:pStyle w:val="Heading2"/>
        <w:rPr>
          <w:lang w:val="en-GB"/>
        </w:rPr>
      </w:pPr>
      <w:bookmarkStart w:id="192" w:name="_Toc328388916"/>
      <w:bookmarkStart w:id="193" w:name="_Toc336008438"/>
      <w:bookmarkStart w:id="194" w:name="_Toc338322002"/>
      <w:r w:rsidRPr="00E23B4E">
        <w:rPr>
          <w:lang w:val="en-GB"/>
        </w:rPr>
        <w:t>29.</w:t>
      </w:r>
      <w:r w:rsidRPr="00E23B4E">
        <w:rPr>
          <w:lang w:val="en-GB"/>
        </w:rPr>
        <w:tab/>
        <w:t>Variation or Amendment to the Licence</w:t>
      </w:r>
      <w:bookmarkEnd w:id="192"/>
      <w:bookmarkEnd w:id="193"/>
      <w:bookmarkEnd w:id="194"/>
      <w:r w:rsidRPr="00E23B4E">
        <w:rPr>
          <w:lang w:val="en-GB"/>
        </w:rPr>
        <w:t xml:space="preserve"> </w:t>
      </w:r>
    </w:p>
    <w:p w:rsidR="00760045" w:rsidRPr="00E23B4E" w:rsidRDefault="00760045" w:rsidP="000600C8">
      <w:pPr>
        <w:ind w:left="709" w:hanging="709"/>
      </w:pPr>
      <w:r w:rsidRPr="00E23B4E">
        <w:t>29.1</w:t>
      </w:r>
      <w:r w:rsidRPr="00E23B4E">
        <w:tab/>
        <w:t>The NTA may vary or amend any of the conditions of this Licence in accordance with Section 26 of the Act.</w:t>
      </w:r>
    </w:p>
    <w:p w:rsidR="00760045" w:rsidRPr="00E23B4E" w:rsidRDefault="00760045" w:rsidP="000600C8">
      <w:pPr>
        <w:pStyle w:val="Heading2"/>
        <w:rPr>
          <w:lang w:val="en-GB"/>
        </w:rPr>
      </w:pPr>
      <w:bookmarkStart w:id="195" w:name="_Toc328388917"/>
      <w:bookmarkStart w:id="196" w:name="_Toc336008439"/>
      <w:bookmarkStart w:id="197" w:name="_Toc338322003"/>
      <w:r w:rsidRPr="00E23B4E">
        <w:rPr>
          <w:lang w:val="en-GB"/>
        </w:rPr>
        <w:t>30.</w:t>
      </w:r>
      <w:r w:rsidRPr="00E23B4E">
        <w:rPr>
          <w:lang w:val="en-GB"/>
        </w:rPr>
        <w:tab/>
        <w:t>Suspension or Cancellation of the Licence</w:t>
      </w:r>
      <w:bookmarkEnd w:id="195"/>
      <w:bookmarkEnd w:id="196"/>
      <w:bookmarkEnd w:id="197"/>
    </w:p>
    <w:p w:rsidR="00760045" w:rsidRPr="00E23B4E" w:rsidRDefault="00760045" w:rsidP="000600C8">
      <w:pPr>
        <w:ind w:left="709" w:hanging="709"/>
      </w:pPr>
      <w:r w:rsidRPr="00E23B4E">
        <w:t>30.1</w:t>
      </w:r>
      <w:r w:rsidRPr="00E23B4E">
        <w:tab/>
        <w:t>The NTA may suspend or cancel this Licence in accordance with Section 28 of the Act.</w:t>
      </w:r>
    </w:p>
    <w:p w:rsidR="00760045" w:rsidRPr="00E23B4E" w:rsidRDefault="00760045" w:rsidP="000600C8">
      <w:pPr>
        <w:pStyle w:val="Heading2"/>
        <w:rPr>
          <w:lang w:val="en-GB"/>
        </w:rPr>
      </w:pPr>
      <w:bookmarkStart w:id="198" w:name="_Toc328388918"/>
      <w:bookmarkStart w:id="199" w:name="_Toc336008440"/>
      <w:bookmarkStart w:id="200" w:name="_Toc338322004"/>
      <w:r w:rsidRPr="00E23B4E">
        <w:rPr>
          <w:lang w:val="en-GB"/>
        </w:rPr>
        <w:t>31.</w:t>
      </w:r>
      <w:r w:rsidRPr="00E23B4E">
        <w:rPr>
          <w:lang w:val="en-GB"/>
        </w:rPr>
        <w:tab/>
        <w:t>Breach of Licence Conditions</w:t>
      </w:r>
      <w:bookmarkEnd w:id="198"/>
      <w:bookmarkEnd w:id="199"/>
      <w:bookmarkEnd w:id="200"/>
    </w:p>
    <w:p w:rsidR="00760045" w:rsidRPr="00E23B4E" w:rsidRDefault="00760045" w:rsidP="000600C8">
      <w:pPr>
        <w:ind w:left="709" w:hanging="709"/>
      </w:pPr>
      <w:r w:rsidRPr="00E23B4E">
        <w:t>31.1</w:t>
      </w:r>
      <w:r w:rsidRPr="00E23B4E">
        <w:tab/>
        <w:t xml:space="preserve">Where the Licensee breaches any condition of this Licence, the Licensee shall be guilty of an offence and shall be convicted in accordance with Section 46 of the Act. </w:t>
      </w:r>
    </w:p>
    <w:p w:rsidR="00760045" w:rsidRPr="00E23B4E" w:rsidRDefault="00760045" w:rsidP="000600C8">
      <w:pPr>
        <w:pStyle w:val="Heading2"/>
        <w:rPr>
          <w:lang w:val="en-GB"/>
        </w:rPr>
      </w:pPr>
      <w:bookmarkStart w:id="201" w:name="_Toc328388919"/>
      <w:bookmarkStart w:id="202" w:name="_Toc336008441"/>
      <w:bookmarkStart w:id="203" w:name="_Toc338322005"/>
      <w:r w:rsidRPr="00E23B4E">
        <w:rPr>
          <w:lang w:val="en-GB"/>
        </w:rPr>
        <w:t>32.</w:t>
      </w:r>
      <w:r w:rsidRPr="00E23B4E">
        <w:rPr>
          <w:lang w:val="en-GB"/>
        </w:rPr>
        <w:tab/>
        <w:t>Surrender of the Licence</w:t>
      </w:r>
      <w:bookmarkEnd w:id="201"/>
      <w:bookmarkEnd w:id="202"/>
      <w:bookmarkEnd w:id="203"/>
    </w:p>
    <w:p w:rsidR="00760045" w:rsidRPr="00E23B4E" w:rsidRDefault="00760045" w:rsidP="000600C8">
      <w:pPr>
        <w:ind w:left="709" w:hanging="709"/>
        <w:rPr>
          <w:b/>
          <w:u w:val="single"/>
        </w:rPr>
      </w:pPr>
      <w:r w:rsidRPr="00E23B4E">
        <w:t>32.1</w:t>
      </w:r>
      <w:r w:rsidRPr="00E23B4E">
        <w:tab/>
        <w:t>In the event that the Licensee wishes to terminate this Licence or cease to operate or provide the Licensed Services, the Licensee shall notify the NTA in writing at least three (3) months in advance.</w:t>
      </w:r>
    </w:p>
    <w:p w:rsidR="00760045" w:rsidRPr="00E23B4E" w:rsidRDefault="00760045" w:rsidP="000600C8">
      <w:pPr>
        <w:pStyle w:val="Heading2"/>
        <w:rPr>
          <w:lang w:val="en-GB"/>
        </w:rPr>
      </w:pPr>
      <w:bookmarkStart w:id="204" w:name="_Toc328388920"/>
      <w:bookmarkStart w:id="205" w:name="_Toc336008442"/>
      <w:bookmarkStart w:id="206" w:name="_Toc338322006"/>
      <w:r w:rsidRPr="00E23B4E">
        <w:rPr>
          <w:lang w:val="en-GB"/>
        </w:rPr>
        <w:lastRenderedPageBreak/>
        <w:t>33.</w:t>
      </w:r>
      <w:r w:rsidRPr="00E23B4E">
        <w:rPr>
          <w:lang w:val="en-GB"/>
        </w:rPr>
        <w:tab/>
        <w:t>Rights upon Suspension, Cancellation or Termination</w:t>
      </w:r>
      <w:bookmarkEnd w:id="204"/>
      <w:bookmarkEnd w:id="205"/>
      <w:bookmarkEnd w:id="206"/>
    </w:p>
    <w:p w:rsidR="00760045" w:rsidRPr="00E23B4E" w:rsidRDefault="00760045" w:rsidP="000600C8">
      <w:pPr>
        <w:ind w:left="709" w:hanging="709"/>
      </w:pPr>
      <w:r w:rsidRPr="00E23B4E">
        <w:t>33.1</w:t>
      </w:r>
      <w:r w:rsidRPr="00E23B4E">
        <w:tab/>
        <w:t>Suspension, cancellation or termination of this Licence, in whole or in part, is without prejudice to any rights, liabilities or obligations which may accrue to the Licensee or NTA under this Licence or any written law at the date of the suspension, cancellation or termination, including a right of indemnity.</w:t>
      </w:r>
    </w:p>
    <w:p w:rsidR="00760045" w:rsidRPr="00E23B4E" w:rsidRDefault="00760045" w:rsidP="000600C8">
      <w:pPr>
        <w:pStyle w:val="Heading2"/>
        <w:rPr>
          <w:lang w:val="en-GB"/>
        </w:rPr>
      </w:pPr>
      <w:bookmarkStart w:id="207" w:name="_Toc328388921"/>
      <w:bookmarkStart w:id="208" w:name="_Toc336008443"/>
      <w:bookmarkStart w:id="209" w:name="_Toc338322007"/>
      <w:r w:rsidRPr="00E23B4E">
        <w:rPr>
          <w:lang w:val="en-GB"/>
        </w:rPr>
        <w:t>34.</w:t>
      </w:r>
      <w:r w:rsidRPr="00E23B4E">
        <w:rPr>
          <w:lang w:val="en-GB"/>
        </w:rPr>
        <w:tab/>
        <w:t>Governing Law</w:t>
      </w:r>
      <w:bookmarkEnd w:id="207"/>
      <w:bookmarkEnd w:id="208"/>
      <w:bookmarkEnd w:id="209"/>
    </w:p>
    <w:p w:rsidR="00760045" w:rsidRPr="00E23B4E" w:rsidRDefault="00760045" w:rsidP="000600C8">
      <w:r w:rsidRPr="00E23B4E">
        <w:t>34.1</w:t>
      </w:r>
      <w:r w:rsidRPr="00E23B4E">
        <w:tab/>
        <w:t>This Licence shall be governed and construed in accordance with the law of Nepal.</w:t>
      </w:r>
    </w:p>
    <w:p w:rsidR="00760045" w:rsidRPr="00E23B4E" w:rsidRDefault="00760045" w:rsidP="000600C8">
      <w:pPr>
        <w:pStyle w:val="Heading2"/>
        <w:rPr>
          <w:lang w:val="en-GB"/>
        </w:rPr>
      </w:pPr>
      <w:bookmarkStart w:id="210" w:name="_Toc328388922"/>
      <w:bookmarkStart w:id="211" w:name="_Toc336008444"/>
      <w:bookmarkStart w:id="212" w:name="_Toc338322008"/>
      <w:r w:rsidRPr="00E23B4E">
        <w:rPr>
          <w:lang w:val="en-GB"/>
        </w:rPr>
        <w:t>35.</w:t>
      </w:r>
      <w:r w:rsidRPr="00E23B4E">
        <w:rPr>
          <w:lang w:val="en-GB"/>
        </w:rPr>
        <w:tab/>
        <w:t>Compliance with the Law and International Conventions</w:t>
      </w:r>
      <w:bookmarkEnd w:id="210"/>
      <w:bookmarkEnd w:id="211"/>
      <w:bookmarkEnd w:id="212"/>
    </w:p>
    <w:p w:rsidR="00760045" w:rsidRPr="00E23B4E" w:rsidRDefault="00760045" w:rsidP="000600C8">
      <w:pPr>
        <w:ind w:left="709" w:hanging="709"/>
      </w:pPr>
      <w:r w:rsidRPr="00E23B4E">
        <w:t>35.1</w:t>
      </w:r>
      <w:r w:rsidRPr="00E23B4E">
        <w:tab/>
        <w:t>The Licensee shall, unless otherwise directed by the NTA, at all times observe and perform the relevant requirements of the Act and Convention of the International Telecommunication Union including all regulations annexed thereto or made thereunder, and any other telecommunication agreements which may from time to time be acceded to by or on behalf of, or applied to, Nepal.</w:t>
      </w:r>
    </w:p>
    <w:p w:rsidR="00760045" w:rsidRPr="00E23B4E" w:rsidRDefault="00760045" w:rsidP="000600C8">
      <w:pPr>
        <w:pStyle w:val="Heading2"/>
        <w:rPr>
          <w:lang w:val="en-GB"/>
        </w:rPr>
      </w:pPr>
      <w:bookmarkStart w:id="213" w:name="_Toc328388923"/>
      <w:bookmarkStart w:id="214" w:name="_Toc336008445"/>
      <w:bookmarkStart w:id="215" w:name="_Toc338322009"/>
      <w:r w:rsidRPr="00E23B4E">
        <w:rPr>
          <w:lang w:val="en-GB"/>
        </w:rPr>
        <w:t>36.</w:t>
      </w:r>
      <w:r w:rsidRPr="00E23B4E">
        <w:rPr>
          <w:lang w:val="en-GB"/>
        </w:rPr>
        <w:tab/>
        <w:t>NTA’s Powers</w:t>
      </w:r>
      <w:bookmarkEnd w:id="213"/>
      <w:bookmarkEnd w:id="214"/>
      <w:bookmarkEnd w:id="215"/>
    </w:p>
    <w:p w:rsidR="00760045" w:rsidRPr="00E23B4E" w:rsidRDefault="00760045" w:rsidP="000600C8">
      <w:r w:rsidRPr="00E23B4E">
        <w:t>36.1</w:t>
      </w:r>
      <w:r w:rsidRPr="00E23B4E">
        <w:tab/>
        <w:t>In exercising its powers granted in terms of the Act, and this Licence, the NTA shall:</w:t>
      </w:r>
    </w:p>
    <w:p w:rsidR="00760045" w:rsidRPr="00E23B4E" w:rsidRDefault="00760045" w:rsidP="000600C8">
      <w:pPr>
        <w:pStyle w:val="Enumlevel1"/>
      </w:pPr>
      <w:r w:rsidRPr="00E23B4E">
        <w:t>(a)</w:t>
      </w:r>
      <w:r w:rsidRPr="00E23B4E">
        <w:tab/>
      </w:r>
      <w:proofErr w:type="gramStart"/>
      <w:r w:rsidRPr="00E23B4E">
        <w:t>act</w:t>
      </w:r>
      <w:proofErr w:type="gramEnd"/>
      <w:r w:rsidRPr="00E23B4E">
        <w:t xml:space="preserve"> reasonably having regard to all surrounding circumstances;</w:t>
      </w:r>
    </w:p>
    <w:p w:rsidR="00760045" w:rsidRPr="00E23B4E" w:rsidRDefault="00760045" w:rsidP="000600C8">
      <w:pPr>
        <w:pStyle w:val="Enumlevel1"/>
      </w:pPr>
      <w:r w:rsidRPr="00E23B4E">
        <w:t>(b)</w:t>
      </w:r>
      <w:r w:rsidRPr="00E23B4E">
        <w:tab/>
      </w:r>
      <w:proofErr w:type="gramStart"/>
      <w:r w:rsidRPr="00E23B4E">
        <w:t>prior</w:t>
      </w:r>
      <w:proofErr w:type="gramEnd"/>
      <w:r w:rsidRPr="00E23B4E">
        <w:t xml:space="preserve"> to exercising its power, afford the Licensee every reasonable opportunity to be heard and make representations to the NTA in respect of all relevant issues; and</w:t>
      </w:r>
    </w:p>
    <w:p w:rsidR="000600C8" w:rsidRPr="00E23B4E" w:rsidRDefault="00760045" w:rsidP="000600C8">
      <w:pPr>
        <w:pStyle w:val="Enumlevel1"/>
      </w:pPr>
      <w:r w:rsidRPr="00E23B4E">
        <w:t>(c)</w:t>
      </w:r>
      <w:r w:rsidRPr="00E23B4E">
        <w:tab/>
      </w:r>
      <w:proofErr w:type="gramStart"/>
      <w:r w:rsidRPr="00E23B4E">
        <w:t>at</w:t>
      </w:r>
      <w:proofErr w:type="gramEnd"/>
      <w:r w:rsidRPr="00E23B4E">
        <w:t xml:space="preserve"> the request of the Licensee, furnish written reasons for any decision it makes in relation to this Licence.</w:t>
      </w:r>
    </w:p>
    <w:p w:rsidR="000600C8" w:rsidRPr="00E23B4E" w:rsidRDefault="000600C8">
      <w:pPr>
        <w:spacing w:before="0"/>
        <w:jc w:val="left"/>
        <w:rPr>
          <w:rFonts w:eastAsia="SimSun" w:cs="Calibri"/>
          <w:szCs w:val="21"/>
          <w:lang w:eastAsia="en-GB"/>
        </w:rPr>
      </w:pPr>
      <w:r w:rsidRPr="00E23B4E">
        <w:br w:type="page"/>
      </w:r>
    </w:p>
    <w:p w:rsidR="00760045" w:rsidRPr="00E23B4E" w:rsidRDefault="00557DF6" w:rsidP="000600C8">
      <w:pPr>
        <w:pStyle w:val="Heading2"/>
        <w:rPr>
          <w:lang w:val="en-GB"/>
        </w:rPr>
      </w:pPr>
      <w:bookmarkStart w:id="216" w:name="_Toc328388924"/>
      <w:bookmarkStart w:id="217" w:name="_Toc336008446"/>
      <w:bookmarkStart w:id="218" w:name="_Toc338322010"/>
      <w:r w:rsidRPr="00E23B4E">
        <w:rPr>
          <w:lang w:val="en-GB"/>
        </w:rPr>
        <w:lastRenderedPageBreak/>
        <w:t xml:space="preserve">Schedule </w:t>
      </w:r>
      <w:r w:rsidR="00760045" w:rsidRPr="00E23B4E">
        <w:rPr>
          <w:lang w:val="en-GB"/>
        </w:rPr>
        <w:t>A</w:t>
      </w:r>
      <w:bookmarkEnd w:id="216"/>
      <w:bookmarkEnd w:id="217"/>
      <w:bookmarkEnd w:id="218"/>
    </w:p>
    <w:p w:rsidR="00760045" w:rsidRPr="00E23B4E" w:rsidRDefault="00760045" w:rsidP="00EA4E0A">
      <w:pPr>
        <w:pStyle w:val="Heading2"/>
        <w:rPr>
          <w:lang w:val="en-GB"/>
        </w:rPr>
      </w:pPr>
      <w:bookmarkStart w:id="219" w:name="_Toc328388926"/>
      <w:bookmarkStart w:id="220" w:name="_Toc336008448"/>
      <w:bookmarkStart w:id="221" w:name="_Toc338322011"/>
      <w:r w:rsidRPr="00E23B4E">
        <w:rPr>
          <w:lang w:val="en-GB"/>
        </w:rPr>
        <w:t>Licensed Services</w:t>
      </w:r>
      <w:bookmarkEnd w:id="219"/>
      <w:bookmarkEnd w:id="220"/>
      <w:bookmarkEnd w:id="221"/>
    </w:p>
    <w:p w:rsidR="00760045" w:rsidRPr="00E23B4E" w:rsidRDefault="00760045" w:rsidP="000600C8">
      <w:r w:rsidRPr="00E23B4E">
        <w:t>The Licensee is licensed to operate and provide any Telecommunication Services within Nepal including but not limited to:</w:t>
      </w:r>
    </w:p>
    <w:p w:rsidR="00760045" w:rsidRPr="00E23B4E" w:rsidRDefault="00760045" w:rsidP="000600C8">
      <w:r w:rsidRPr="00E23B4E">
        <w:t>(1)</w:t>
      </w:r>
    </w:p>
    <w:p w:rsidR="00760045" w:rsidRPr="00E23B4E" w:rsidRDefault="00760045" w:rsidP="000600C8">
      <w:r w:rsidRPr="00E23B4E">
        <w:t>(2)</w:t>
      </w:r>
    </w:p>
    <w:p w:rsidR="00760045" w:rsidRPr="00E23B4E" w:rsidRDefault="00760045" w:rsidP="000600C8">
      <w:r w:rsidRPr="00E23B4E">
        <w:t>(3)</w:t>
      </w:r>
    </w:p>
    <w:p w:rsidR="003769CF" w:rsidRPr="00E23B4E" w:rsidRDefault="003769CF">
      <w:pPr>
        <w:rPr>
          <w:b/>
          <w:bCs/>
        </w:rPr>
      </w:pPr>
    </w:p>
    <w:p w:rsidR="000600C8" w:rsidRPr="00E23B4E" w:rsidRDefault="000600C8">
      <w:pPr>
        <w:spacing w:before="0"/>
        <w:jc w:val="left"/>
        <w:rPr>
          <w:b/>
          <w:bCs/>
        </w:rPr>
      </w:pPr>
      <w:r w:rsidRPr="00E23B4E">
        <w:rPr>
          <w:b/>
          <w:bCs/>
        </w:rPr>
        <w:br w:type="page"/>
      </w:r>
    </w:p>
    <w:p w:rsidR="000600C8" w:rsidRPr="00E23B4E" w:rsidRDefault="00557DF6" w:rsidP="008674CA">
      <w:pPr>
        <w:pStyle w:val="Heading1"/>
        <w:rPr>
          <w:lang w:val="en-GB"/>
        </w:rPr>
      </w:pPr>
      <w:bookmarkStart w:id="222" w:name="_Toc338322012"/>
      <w:r w:rsidRPr="00E23B4E">
        <w:rPr>
          <w:lang w:val="en-GB"/>
        </w:rPr>
        <w:lastRenderedPageBreak/>
        <w:t>Appendix</w:t>
      </w:r>
      <w:r w:rsidR="000600C8" w:rsidRPr="00E23B4E">
        <w:rPr>
          <w:lang w:val="en-GB"/>
        </w:rPr>
        <w:t xml:space="preserve"> D: </w:t>
      </w:r>
      <w:r w:rsidR="008674CA" w:rsidRPr="00E23B4E">
        <w:rPr>
          <w:lang w:val="en-GB"/>
        </w:rPr>
        <w:t xml:space="preserve"> Recommended amendments to the Radio Act </w:t>
      </w:r>
      <w:r w:rsidR="000600C8" w:rsidRPr="00E23B4E">
        <w:rPr>
          <w:lang w:val="en-GB"/>
        </w:rPr>
        <w:t>2014 (1957)</w:t>
      </w:r>
      <w:bookmarkEnd w:id="222"/>
    </w:p>
    <w:p w:rsidR="000600C8" w:rsidRPr="00E23B4E" w:rsidRDefault="000600C8" w:rsidP="000600C8"/>
    <w:p w:rsidR="000600C8" w:rsidRPr="00E23B4E" w:rsidRDefault="000600C8" w:rsidP="000600C8">
      <w:pPr>
        <w:rPr>
          <w:i/>
          <w:iCs/>
        </w:rPr>
      </w:pPr>
      <w:r w:rsidRPr="00E23B4E">
        <w:rPr>
          <w:i/>
          <w:iCs/>
        </w:rPr>
        <w:t>1.</w:t>
      </w:r>
      <w:r w:rsidRPr="00E23B4E">
        <w:rPr>
          <w:i/>
          <w:iCs/>
        </w:rPr>
        <w:tab/>
        <w:t xml:space="preserve">To add new definition to </w:t>
      </w:r>
      <w:r w:rsidRPr="00E23B4E">
        <w:rPr>
          <w:b/>
          <w:i/>
          <w:iCs/>
        </w:rPr>
        <w:t>Section 2: Definition</w:t>
      </w:r>
      <w:r w:rsidRPr="00E23B4E">
        <w:rPr>
          <w:i/>
          <w:iCs/>
        </w:rPr>
        <w:t xml:space="preserve"> as follows:</w:t>
      </w:r>
    </w:p>
    <w:p w:rsidR="000600C8" w:rsidRPr="00E23B4E" w:rsidRDefault="000600C8" w:rsidP="000600C8">
      <w:pPr>
        <w:pStyle w:val="Enumlevel1"/>
      </w:pPr>
      <w:r w:rsidRPr="00E23B4E">
        <w:tab/>
        <w:t>"'radio frequency spectrum" means the continuous range of electromagnetic wave frequencies up to and including a frequency of 420 terahertz.</w:t>
      </w:r>
    </w:p>
    <w:p w:rsidR="000600C8" w:rsidRPr="00E23B4E" w:rsidRDefault="000600C8" w:rsidP="000600C8">
      <w:pPr>
        <w:pStyle w:val="Enumlevel1"/>
      </w:pPr>
      <w:r w:rsidRPr="00E23B4E">
        <w:tab/>
        <w:t>"</w:t>
      </w:r>
      <w:proofErr w:type="gramStart"/>
      <w:r w:rsidRPr="00E23B4E">
        <w:t>radio</w:t>
      </w:r>
      <w:proofErr w:type="gramEnd"/>
      <w:r w:rsidRPr="00E23B4E">
        <w:t xml:space="preserve"> machine licence" means a licence issued under Section 6 of this Act.</w:t>
      </w:r>
    </w:p>
    <w:p w:rsidR="000600C8" w:rsidRPr="00E23B4E" w:rsidRDefault="000600C8" w:rsidP="000600C8">
      <w:pPr>
        <w:pStyle w:val="Enumlevel1"/>
      </w:pPr>
      <w:r w:rsidRPr="00E23B4E">
        <w:tab/>
        <w:t>"</w:t>
      </w:r>
      <w:proofErr w:type="gramStart"/>
      <w:r w:rsidRPr="00E23B4E">
        <w:t>spectrum</w:t>
      </w:r>
      <w:proofErr w:type="gramEnd"/>
      <w:r w:rsidRPr="00E23B4E">
        <w:t xml:space="preserve"> licence" mean as a licence issued under Section 4 this Act."</w:t>
      </w:r>
    </w:p>
    <w:p w:rsidR="000600C8" w:rsidRPr="00E23B4E" w:rsidRDefault="000600C8" w:rsidP="000600C8">
      <w:pPr>
        <w:rPr>
          <w:i/>
          <w:iCs/>
        </w:rPr>
      </w:pPr>
      <w:r w:rsidRPr="00E23B4E">
        <w:rPr>
          <w:i/>
          <w:iCs/>
        </w:rPr>
        <w:t>2.</w:t>
      </w:r>
      <w:r w:rsidRPr="00E23B4E">
        <w:rPr>
          <w:i/>
          <w:iCs/>
        </w:rPr>
        <w:tab/>
        <w:t xml:space="preserve">To add a new </w:t>
      </w:r>
      <w:r w:rsidRPr="00E23B4E">
        <w:rPr>
          <w:b/>
          <w:bCs/>
          <w:i/>
          <w:iCs/>
        </w:rPr>
        <w:t>Section 3 on "Prohibition on using radio frequency spectrum"</w:t>
      </w:r>
      <w:r w:rsidRPr="00E23B4E">
        <w:rPr>
          <w:i/>
          <w:iCs/>
        </w:rPr>
        <w:t xml:space="preserve"> as follows: </w:t>
      </w:r>
    </w:p>
    <w:p w:rsidR="000600C8" w:rsidRPr="00E23B4E" w:rsidRDefault="000600C8" w:rsidP="000600C8">
      <w:pPr>
        <w:pStyle w:val="Enumlevel1"/>
      </w:pPr>
      <w:r w:rsidRPr="00E23B4E">
        <w:t>"3.</w:t>
      </w:r>
      <w:r w:rsidRPr="00E23B4E">
        <w:tab/>
        <w:t>No person shall use radio frequency spectrum to provide telecommunications services except in accordance with a spectrum licence issued under this Act and in accordance with this Act."</w:t>
      </w:r>
    </w:p>
    <w:p w:rsidR="000600C8" w:rsidRPr="00E23B4E" w:rsidRDefault="000600C8" w:rsidP="000600C8">
      <w:pPr>
        <w:rPr>
          <w:i/>
          <w:iCs/>
        </w:rPr>
      </w:pPr>
      <w:r w:rsidRPr="00E23B4E">
        <w:rPr>
          <w:i/>
          <w:iCs/>
        </w:rPr>
        <w:t>3.</w:t>
      </w:r>
      <w:r w:rsidRPr="00E23B4E">
        <w:rPr>
          <w:i/>
          <w:iCs/>
        </w:rPr>
        <w:tab/>
        <w:t xml:space="preserve">To add a new </w:t>
      </w:r>
      <w:r w:rsidRPr="00E23B4E">
        <w:rPr>
          <w:b/>
          <w:bCs/>
          <w:i/>
          <w:iCs/>
        </w:rPr>
        <w:t>Section 4 on "Spectrum Licensing"</w:t>
      </w:r>
      <w:r w:rsidRPr="00E23B4E">
        <w:rPr>
          <w:i/>
          <w:iCs/>
        </w:rPr>
        <w:t xml:space="preserve"> as follows:</w:t>
      </w:r>
    </w:p>
    <w:p w:rsidR="000600C8" w:rsidRPr="00E23B4E" w:rsidRDefault="000600C8" w:rsidP="000600C8">
      <w:pPr>
        <w:pStyle w:val="Enumlevel1"/>
      </w:pPr>
      <w:r w:rsidRPr="00E23B4E">
        <w:t>"4 (1)</w:t>
      </w:r>
      <w:r w:rsidRPr="00E23B4E">
        <w:tab/>
        <w:t xml:space="preserve"> A spectrum licence for a specified radio frequency spectrum may:</w:t>
      </w:r>
    </w:p>
    <w:p w:rsidR="000600C8" w:rsidRPr="00E23B4E" w:rsidRDefault="000600C8" w:rsidP="000600C8">
      <w:pPr>
        <w:pStyle w:val="Enumlevel2"/>
        <w:rPr>
          <w:lang w:val="en-GB"/>
        </w:rPr>
      </w:pPr>
      <w:r w:rsidRPr="00E23B4E">
        <w:rPr>
          <w:lang w:val="en-GB"/>
        </w:rPr>
        <w:t>(a)</w:t>
      </w:r>
      <w:r w:rsidRPr="00E23B4E">
        <w:rPr>
          <w:lang w:val="en-GB"/>
        </w:rPr>
        <w:tab/>
      </w:r>
      <w:proofErr w:type="gramStart"/>
      <w:r w:rsidRPr="00E23B4E">
        <w:rPr>
          <w:lang w:val="en-GB"/>
        </w:rPr>
        <w:t>be</w:t>
      </w:r>
      <w:proofErr w:type="gramEnd"/>
      <w:r w:rsidRPr="00E23B4E">
        <w:rPr>
          <w:lang w:val="en-GB"/>
        </w:rPr>
        <w:t xml:space="preserve"> allocated by auction, tender including beauty contest or fixed price as determined by the Regulator.</w:t>
      </w:r>
    </w:p>
    <w:p w:rsidR="000600C8" w:rsidRPr="00E23B4E" w:rsidRDefault="000600C8" w:rsidP="000600C8">
      <w:pPr>
        <w:pStyle w:val="Enumlevel2"/>
        <w:rPr>
          <w:lang w:val="en-GB"/>
        </w:rPr>
      </w:pPr>
      <w:r w:rsidRPr="00E23B4E">
        <w:rPr>
          <w:lang w:val="en-GB"/>
        </w:rPr>
        <w:t>(b)</w:t>
      </w:r>
      <w:r w:rsidRPr="00E23B4E">
        <w:rPr>
          <w:lang w:val="en-GB"/>
        </w:rPr>
        <w:tab/>
      </w:r>
      <w:proofErr w:type="gramStart"/>
      <w:r w:rsidRPr="00E23B4E">
        <w:rPr>
          <w:lang w:val="en-GB"/>
        </w:rPr>
        <w:t>confer</w:t>
      </w:r>
      <w:proofErr w:type="gramEnd"/>
      <w:r w:rsidRPr="00E23B4E">
        <w:rPr>
          <w:lang w:val="en-GB"/>
        </w:rPr>
        <w:t xml:space="preserve"> rights on a person to use one or more specified radio frequency bands for any purpose which is consistent with the licence conditions.</w:t>
      </w:r>
    </w:p>
    <w:p w:rsidR="000600C8" w:rsidRPr="00E23B4E" w:rsidRDefault="000600C8" w:rsidP="000600C8">
      <w:pPr>
        <w:pStyle w:val="Enumlevel1"/>
      </w:pPr>
      <w:r w:rsidRPr="00E23B4E">
        <w:t>(2)</w:t>
      </w:r>
      <w:r w:rsidRPr="00E23B4E">
        <w:tab/>
        <w:t xml:space="preserve"> The fees for a spectrum licence </w:t>
      </w:r>
      <w:proofErr w:type="gramStart"/>
      <w:r w:rsidRPr="00E23B4E">
        <w:t>is</w:t>
      </w:r>
      <w:proofErr w:type="gramEnd"/>
      <w:r w:rsidRPr="00E23B4E">
        <w:t xml:space="preserve"> structured as follows:</w:t>
      </w:r>
    </w:p>
    <w:p w:rsidR="000600C8" w:rsidRPr="00E23B4E" w:rsidRDefault="000600C8" w:rsidP="000600C8">
      <w:pPr>
        <w:pStyle w:val="Enumlevel2"/>
        <w:rPr>
          <w:lang w:val="en-GB"/>
        </w:rPr>
      </w:pPr>
      <w:r w:rsidRPr="00E23B4E">
        <w:rPr>
          <w:lang w:val="en-GB"/>
        </w:rPr>
        <w:t>(a)</w:t>
      </w:r>
      <w:r w:rsidRPr="00E23B4E">
        <w:rPr>
          <w:lang w:val="en-GB"/>
        </w:rPr>
        <w:tab/>
        <w:t>a price component set by either auction, tender or fixed price payable annually or in a lump sum; and</w:t>
      </w:r>
    </w:p>
    <w:p w:rsidR="000600C8" w:rsidRPr="00E23B4E" w:rsidRDefault="000600C8" w:rsidP="000600C8">
      <w:pPr>
        <w:pStyle w:val="Enumlevel2"/>
        <w:rPr>
          <w:lang w:val="en-GB"/>
        </w:rPr>
      </w:pPr>
      <w:r w:rsidRPr="00E23B4E">
        <w:rPr>
          <w:lang w:val="en-GB"/>
        </w:rPr>
        <w:t>(b)</w:t>
      </w:r>
      <w:r w:rsidRPr="00E23B4E">
        <w:rPr>
          <w:lang w:val="en-GB"/>
        </w:rPr>
        <w:tab/>
      </w:r>
      <w:proofErr w:type="gramStart"/>
      <w:r w:rsidRPr="00E23B4E">
        <w:rPr>
          <w:lang w:val="en-GB"/>
        </w:rPr>
        <w:t>an</w:t>
      </w:r>
      <w:proofErr w:type="gramEnd"/>
      <w:r w:rsidRPr="00E23B4E">
        <w:rPr>
          <w:lang w:val="en-GB"/>
        </w:rPr>
        <w:t xml:space="preserve"> annual fee component.</w:t>
      </w:r>
    </w:p>
    <w:p w:rsidR="000600C8" w:rsidRPr="00E23B4E" w:rsidRDefault="000600C8" w:rsidP="000600C8">
      <w:pPr>
        <w:rPr>
          <w:i/>
          <w:iCs/>
        </w:rPr>
      </w:pPr>
      <w:r w:rsidRPr="00E23B4E">
        <w:rPr>
          <w:i/>
          <w:iCs/>
        </w:rPr>
        <w:t>4.</w:t>
      </w:r>
      <w:r w:rsidRPr="00E23B4E">
        <w:rPr>
          <w:i/>
          <w:iCs/>
        </w:rPr>
        <w:tab/>
        <w:t>To renumber the existing sections accordingly as follows:</w:t>
      </w:r>
    </w:p>
    <w:p w:rsidR="000600C8" w:rsidRPr="00E23B4E" w:rsidRDefault="000600C8" w:rsidP="000600C8">
      <w:pPr>
        <w:pStyle w:val="Enumlevel1"/>
      </w:pPr>
      <w:r w:rsidRPr="00E23B4E">
        <w:rPr>
          <w:color w:val="31849B" w:themeColor="accent5" w:themeShade="BF"/>
        </w:rPr>
        <w:t>•</w:t>
      </w:r>
      <w:r w:rsidRPr="00E23B4E">
        <w:tab/>
        <w:t>Section 4 shall be renumbered to Section 6;</w:t>
      </w:r>
    </w:p>
    <w:p w:rsidR="000600C8" w:rsidRPr="00E23B4E" w:rsidRDefault="000600C8" w:rsidP="000600C8">
      <w:pPr>
        <w:pStyle w:val="Enumlevel1"/>
      </w:pPr>
      <w:r w:rsidRPr="00E23B4E">
        <w:rPr>
          <w:color w:val="31849B" w:themeColor="accent5" w:themeShade="BF"/>
        </w:rPr>
        <w:t>•</w:t>
      </w:r>
      <w:r w:rsidRPr="00E23B4E">
        <w:tab/>
        <w:t>Section 5 shall be renumbered to Section 7;</w:t>
      </w:r>
    </w:p>
    <w:p w:rsidR="000600C8" w:rsidRPr="00E23B4E" w:rsidRDefault="000600C8" w:rsidP="000600C8">
      <w:pPr>
        <w:pStyle w:val="Enumlevel1"/>
      </w:pPr>
      <w:r w:rsidRPr="00E23B4E">
        <w:rPr>
          <w:color w:val="31849B" w:themeColor="accent5" w:themeShade="BF"/>
        </w:rPr>
        <w:t>•</w:t>
      </w:r>
      <w:r w:rsidRPr="00E23B4E">
        <w:tab/>
        <w:t>Section 6 shall be renumbered to Section 8;</w:t>
      </w:r>
    </w:p>
    <w:p w:rsidR="000600C8" w:rsidRPr="00E23B4E" w:rsidRDefault="000600C8" w:rsidP="000600C8">
      <w:pPr>
        <w:pStyle w:val="Enumlevel1"/>
      </w:pPr>
      <w:r w:rsidRPr="00E23B4E">
        <w:rPr>
          <w:color w:val="31849B" w:themeColor="accent5" w:themeShade="BF"/>
        </w:rPr>
        <w:t>•</w:t>
      </w:r>
      <w:r w:rsidRPr="00E23B4E">
        <w:tab/>
        <w:t>Section 7 shall be renumbered to Section 9;</w:t>
      </w:r>
    </w:p>
    <w:p w:rsidR="000600C8" w:rsidRPr="00E23B4E" w:rsidRDefault="000600C8" w:rsidP="000600C8">
      <w:pPr>
        <w:pStyle w:val="Enumlevel1"/>
      </w:pPr>
      <w:r w:rsidRPr="00E23B4E">
        <w:rPr>
          <w:color w:val="31849B" w:themeColor="accent5" w:themeShade="BF"/>
        </w:rPr>
        <w:t>•</w:t>
      </w:r>
      <w:r w:rsidRPr="00E23B4E">
        <w:tab/>
        <w:t>Section 8 shall be renumbered to Section 10;</w:t>
      </w:r>
    </w:p>
    <w:p w:rsidR="000600C8" w:rsidRPr="00E23B4E" w:rsidRDefault="000600C8" w:rsidP="000600C8">
      <w:pPr>
        <w:pStyle w:val="Enumlevel1"/>
      </w:pPr>
      <w:r w:rsidRPr="00E23B4E">
        <w:rPr>
          <w:color w:val="31849B" w:themeColor="accent5" w:themeShade="BF"/>
        </w:rPr>
        <w:t>•</w:t>
      </w:r>
      <w:r w:rsidRPr="00E23B4E">
        <w:tab/>
        <w:t>Section 9 shall be renumbered to Section 11; and</w:t>
      </w:r>
    </w:p>
    <w:p w:rsidR="000600C8" w:rsidRPr="00E23B4E" w:rsidRDefault="000600C8" w:rsidP="000600C8">
      <w:pPr>
        <w:pStyle w:val="Enumlevel1"/>
      </w:pPr>
      <w:r w:rsidRPr="00E23B4E">
        <w:rPr>
          <w:color w:val="31849B" w:themeColor="accent5" w:themeShade="BF"/>
        </w:rPr>
        <w:t>•</w:t>
      </w:r>
      <w:r w:rsidRPr="00E23B4E">
        <w:tab/>
        <w:t>Section 10 shall be renumbered to Section 12.</w:t>
      </w:r>
    </w:p>
    <w:p w:rsidR="000600C8" w:rsidRPr="00E23B4E" w:rsidRDefault="000600C8" w:rsidP="000600C8"/>
    <w:p w:rsidR="000600C8" w:rsidRPr="00E23B4E" w:rsidRDefault="000600C8" w:rsidP="000600C8">
      <w:pPr>
        <w:rPr>
          <w:rFonts w:ascii="Arial" w:hAnsi="Arial" w:cs="Arial"/>
          <w:sz w:val="22"/>
        </w:rPr>
      </w:pPr>
      <w:r w:rsidRPr="00E23B4E">
        <w:rPr>
          <w:rFonts w:ascii="Arial" w:hAnsi="Arial" w:cs="Arial"/>
          <w:sz w:val="22"/>
        </w:rPr>
        <w:br w:type="page"/>
      </w:r>
    </w:p>
    <w:p w:rsidR="000600C8" w:rsidRPr="00E23B4E" w:rsidRDefault="00557DF6" w:rsidP="008674CA">
      <w:pPr>
        <w:pStyle w:val="Heading1"/>
        <w:rPr>
          <w:lang w:val="en-GB"/>
        </w:rPr>
      </w:pPr>
      <w:bookmarkStart w:id="223" w:name="_Toc338322013"/>
      <w:r w:rsidRPr="00E23B4E">
        <w:rPr>
          <w:lang w:val="en-GB" w:eastAsia="zh-CN"/>
        </w:rPr>
        <w:lastRenderedPageBreak/>
        <w:t>Appendix</w:t>
      </w:r>
      <w:r w:rsidR="000600C8" w:rsidRPr="00E23B4E">
        <w:rPr>
          <w:lang w:val="en-GB" w:eastAsia="zh-CN"/>
        </w:rPr>
        <w:t xml:space="preserve"> E</w:t>
      </w:r>
      <w:r w:rsidR="001711F6" w:rsidRPr="00E23B4E">
        <w:rPr>
          <w:lang w:val="en-GB" w:eastAsia="zh-CN"/>
        </w:rPr>
        <w:t xml:space="preserve">: </w:t>
      </w:r>
      <w:r w:rsidR="00367E66">
        <w:rPr>
          <w:lang w:val="en-GB" w:eastAsia="zh-CN"/>
        </w:rPr>
        <w:t xml:space="preserve"> </w:t>
      </w:r>
      <w:r w:rsidR="008674CA" w:rsidRPr="00E23B4E">
        <w:rPr>
          <w:lang w:val="en-GB" w:eastAsia="zh-CN"/>
        </w:rPr>
        <w:t xml:space="preserve">Proposed confidential competition and spectrum allocation strategy to underpin the Nepal wireless </w:t>
      </w:r>
      <w:proofErr w:type="spellStart"/>
      <w:r w:rsidR="008674CA" w:rsidRPr="00E23B4E">
        <w:rPr>
          <w:lang w:val="en-GB" w:eastAsia="zh-CN"/>
        </w:rPr>
        <w:t>masterplan</w:t>
      </w:r>
      <w:bookmarkEnd w:id="223"/>
      <w:proofErr w:type="spellEnd"/>
    </w:p>
    <w:p w:rsidR="000600C8" w:rsidRPr="00E23B4E" w:rsidRDefault="000600C8" w:rsidP="001711F6">
      <w:pPr>
        <w:pStyle w:val="Heading2"/>
        <w:rPr>
          <w:lang w:val="en-GB"/>
        </w:rPr>
      </w:pPr>
      <w:bookmarkStart w:id="224" w:name="_Toc328388929"/>
      <w:bookmarkStart w:id="225" w:name="_Toc336008451"/>
      <w:bookmarkStart w:id="226" w:name="_Toc338322014"/>
      <w:r w:rsidRPr="00E23B4E">
        <w:rPr>
          <w:lang w:val="en-GB"/>
        </w:rPr>
        <w:t>E.1</w:t>
      </w:r>
      <w:r w:rsidRPr="00E23B4E">
        <w:rPr>
          <w:lang w:val="en-GB"/>
        </w:rPr>
        <w:tab/>
        <w:t>Overview</w:t>
      </w:r>
      <w:bookmarkEnd w:id="224"/>
      <w:bookmarkEnd w:id="225"/>
      <w:bookmarkEnd w:id="226"/>
    </w:p>
    <w:p w:rsidR="000600C8" w:rsidRPr="00E23B4E" w:rsidRDefault="000600C8" w:rsidP="001711F6">
      <w:r w:rsidRPr="00E23B4E">
        <w:t xml:space="preserve">It is important for Nepal to have a holistic strategy and considered </w:t>
      </w:r>
      <w:r w:rsidR="008674CA" w:rsidRPr="00E23B4E">
        <w:t xml:space="preserve">a </w:t>
      </w:r>
      <w:r w:rsidRPr="00E23B4E">
        <w:t>regulatory approach to increase sector competition and introduce price based spectrum allocations in Nepal. Without such a strategy there will be lower public utility from the release of any spectrum and significantly reduced prices being paid for spectrum and telecommunications licences in Nepal.</w:t>
      </w:r>
      <w:r w:rsidR="00027EB7" w:rsidRPr="00E23B4E">
        <w:t xml:space="preserve"> </w:t>
      </w:r>
    </w:p>
    <w:p w:rsidR="000600C8" w:rsidRPr="00E23B4E" w:rsidRDefault="000600C8" w:rsidP="001711F6">
      <w:r w:rsidRPr="00E23B4E">
        <w:t xml:space="preserve">Against this background, it is critical to address current spectrum fragmentation and to </w:t>
      </w:r>
      <w:proofErr w:type="spellStart"/>
      <w:r w:rsidRPr="00E23B4E">
        <w:t>refarm</w:t>
      </w:r>
      <w:proofErr w:type="spellEnd"/>
      <w:r w:rsidRPr="00E23B4E">
        <w:t xml:space="preserve"> certain key cellular mobile spectrum in order to promote the uptake of wireless broadband.</w:t>
      </w:r>
      <w:r w:rsidR="00027EB7" w:rsidRPr="00E23B4E">
        <w:t xml:space="preserve"> </w:t>
      </w:r>
      <w:r w:rsidRPr="00E23B4E">
        <w:t>The key issues that should be addressed in a longer term implementation program</w:t>
      </w:r>
      <w:r w:rsidR="00E92391" w:rsidRPr="00E23B4E">
        <w:t>me</w:t>
      </w:r>
      <w:r w:rsidRPr="00E23B4E">
        <w:t xml:space="preserve"> are:</w:t>
      </w:r>
    </w:p>
    <w:p w:rsidR="000600C8" w:rsidRPr="00E23B4E" w:rsidRDefault="001711F6" w:rsidP="008C0A9B">
      <w:pPr>
        <w:pStyle w:val="Enumlevel1"/>
      </w:pPr>
      <w:r w:rsidRPr="00E23B4E">
        <w:rPr>
          <w:color w:val="31849B" w:themeColor="accent5" w:themeShade="BF"/>
        </w:rPr>
        <w:t>•</w:t>
      </w:r>
      <w:r w:rsidRPr="00E23B4E">
        <w:tab/>
      </w:r>
      <w:proofErr w:type="gramStart"/>
      <w:r w:rsidR="008C0A9B" w:rsidRPr="00E23B4E">
        <w:t>the</w:t>
      </w:r>
      <w:proofErr w:type="gramEnd"/>
      <w:r w:rsidR="008C0A9B" w:rsidRPr="00E23B4E">
        <w:t xml:space="preserve"> </w:t>
      </w:r>
      <w:r w:rsidR="000600C8" w:rsidRPr="00E23B4E">
        <w:t>allocation of 2100 MHz (3G) spectrum and its pricing;</w:t>
      </w:r>
    </w:p>
    <w:p w:rsidR="000600C8" w:rsidRPr="00E23B4E" w:rsidRDefault="001711F6" w:rsidP="008C0A9B">
      <w:pPr>
        <w:pStyle w:val="Enumlevel1"/>
      </w:pPr>
      <w:r w:rsidRPr="00E23B4E">
        <w:rPr>
          <w:color w:val="31849B" w:themeColor="accent5" w:themeShade="BF"/>
        </w:rPr>
        <w:t>•</w:t>
      </w:r>
      <w:r w:rsidRPr="00E23B4E">
        <w:tab/>
      </w:r>
      <w:proofErr w:type="gramStart"/>
      <w:r w:rsidR="008C0A9B" w:rsidRPr="00E23B4E">
        <w:t>a</w:t>
      </w:r>
      <w:proofErr w:type="gramEnd"/>
      <w:r w:rsidR="008C0A9B" w:rsidRPr="00E23B4E">
        <w:t xml:space="preserve"> </w:t>
      </w:r>
      <w:r w:rsidR="000600C8" w:rsidRPr="00E23B4E">
        <w:t>pre-qualification phase designed to allow the highest quality applicants to participate in the telecommunications licence auction</w:t>
      </w:r>
      <w:r w:rsidR="008C0A9B" w:rsidRPr="00E23B4E">
        <w:t>;</w:t>
      </w:r>
    </w:p>
    <w:p w:rsidR="000600C8" w:rsidRPr="00E23B4E" w:rsidRDefault="001711F6" w:rsidP="008C0A9B">
      <w:pPr>
        <w:pStyle w:val="Enumlevel1"/>
      </w:pPr>
      <w:r w:rsidRPr="00E23B4E">
        <w:rPr>
          <w:color w:val="31849B" w:themeColor="accent5" w:themeShade="BF"/>
        </w:rPr>
        <w:t>•</w:t>
      </w:r>
      <w:r w:rsidRPr="00E23B4E">
        <w:tab/>
      </w:r>
      <w:proofErr w:type="gramStart"/>
      <w:r w:rsidR="008C0A9B" w:rsidRPr="00E23B4E">
        <w:t>auctions</w:t>
      </w:r>
      <w:proofErr w:type="gramEnd"/>
      <w:r w:rsidR="008C0A9B" w:rsidRPr="00E23B4E">
        <w:t xml:space="preserve"> </w:t>
      </w:r>
      <w:r w:rsidR="000600C8" w:rsidRPr="00E23B4E">
        <w:t>for a new national telecommunications licence by December 2012; and</w:t>
      </w:r>
    </w:p>
    <w:p w:rsidR="000600C8" w:rsidRPr="00E23B4E" w:rsidRDefault="001711F6" w:rsidP="008C0A9B">
      <w:pPr>
        <w:pStyle w:val="Enumlevel1"/>
      </w:pPr>
      <w:r w:rsidRPr="00E23B4E">
        <w:rPr>
          <w:color w:val="31849B" w:themeColor="accent5" w:themeShade="BF"/>
        </w:rPr>
        <w:t>•</w:t>
      </w:r>
      <w:r w:rsidRPr="00E23B4E">
        <w:tab/>
      </w:r>
      <w:proofErr w:type="gramStart"/>
      <w:r w:rsidR="008C0A9B" w:rsidRPr="00E23B4E">
        <w:t>auction</w:t>
      </w:r>
      <w:proofErr w:type="gramEnd"/>
      <w:r w:rsidR="008C0A9B" w:rsidRPr="00E23B4E">
        <w:t xml:space="preserve"> </w:t>
      </w:r>
      <w:r w:rsidR="000600C8" w:rsidRPr="00E23B4E">
        <w:t>for the first tranche of 700 MHz spectrum by 30 June 2013.</w:t>
      </w:r>
    </w:p>
    <w:p w:rsidR="000600C8" w:rsidRPr="00E23B4E" w:rsidRDefault="00E403E9" w:rsidP="001711F6">
      <w:r w:rsidRPr="00E23B4E">
        <w:t>Figure E.1</w:t>
      </w:r>
      <w:r w:rsidR="000600C8" w:rsidRPr="00E23B4E">
        <w:t xml:space="preserve"> below illustrates the proposed implementation timeline for the key issues.</w:t>
      </w:r>
    </w:p>
    <w:p w:rsidR="000600C8" w:rsidRPr="00E23B4E" w:rsidRDefault="001D32B1" w:rsidP="001711F6">
      <w:pPr>
        <w:pStyle w:val="Figuretitle"/>
      </w:pPr>
      <w:r w:rsidRPr="00E23B4E">
        <w:t>Figure</w:t>
      </w:r>
      <w:r w:rsidR="000600C8" w:rsidRPr="00E23B4E">
        <w:t xml:space="preserve"> E.1</w:t>
      </w:r>
      <w:r w:rsidR="001711F6" w:rsidRPr="00E23B4E">
        <w:t xml:space="preserve">: </w:t>
      </w:r>
      <w:r w:rsidR="000600C8" w:rsidRPr="00E23B4E">
        <w:t>Proposed implementation timeline</w:t>
      </w:r>
    </w:p>
    <w:p w:rsidR="001711F6" w:rsidRPr="00E23B4E" w:rsidRDefault="001711F6" w:rsidP="001711F6">
      <w:pPr>
        <w:pStyle w:val="Figure"/>
      </w:pPr>
      <w:r w:rsidRPr="00E23B4E">
        <w:rPr>
          <w:rFonts w:ascii="Arial" w:hAnsi="Arial"/>
          <w:noProof/>
          <w:lang w:val="en-US" w:eastAsia="zh-CN"/>
        </w:rPr>
        <w:drawing>
          <wp:inline distT="0" distB="0" distL="0" distR="0">
            <wp:extent cx="5267325" cy="2562225"/>
            <wp:effectExtent l="0" t="0" r="0" b="0"/>
            <wp:docPr id="33" name="Picture 33" descr="Screen shot 2012-03-20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 shot 2012-03-20 at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67325" cy="2562225"/>
                    </a:xfrm>
                    <a:prstGeom prst="rect">
                      <a:avLst/>
                    </a:prstGeom>
                    <a:noFill/>
                    <a:ln>
                      <a:noFill/>
                    </a:ln>
                  </pic:spPr>
                </pic:pic>
              </a:graphicData>
            </a:graphic>
          </wp:inline>
        </w:drawing>
      </w:r>
    </w:p>
    <w:p w:rsidR="001711F6" w:rsidRPr="00E23B4E" w:rsidRDefault="001711F6" w:rsidP="001711F6">
      <w:pPr>
        <w:pStyle w:val="figuresource"/>
      </w:pPr>
    </w:p>
    <w:p w:rsidR="000600C8" w:rsidRPr="00E23B4E" w:rsidRDefault="000600C8" w:rsidP="008C0A9B">
      <w:pPr>
        <w:pStyle w:val="Heading2"/>
        <w:rPr>
          <w:lang w:val="en-GB"/>
        </w:rPr>
      </w:pPr>
      <w:bookmarkStart w:id="227" w:name="_Toc328388930"/>
      <w:bookmarkStart w:id="228" w:name="_Toc336008452"/>
      <w:bookmarkStart w:id="229" w:name="_Toc338322015"/>
      <w:r w:rsidRPr="00E23B4E">
        <w:rPr>
          <w:lang w:val="en-GB"/>
        </w:rPr>
        <w:t>E.2</w:t>
      </w:r>
      <w:r w:rsidRPr="00E23B4E">
        <w:rPr>
          <w:lang w:val="en-GB"/>
        </w:rPr>
        <w:tab/>
        <w:t xml:space="preserve">Allocation of 2100 MHz </w:t>
      </w:r>
      <w:r w:rsidR="008C0A9B" w:rsidRPr="00E23B4E">
        <w:rPr>
          <w:lang w:val="en-GB"/>
        </w:rPr>
        <w:t xml:space="preserve">spectrum </w:t>
      </w:r>
      <w:r w:rsidRPr="00E23B4E">
        <w:rPr>
          <w:lang w:val="en-GB"/>
        </w:rPr>
        <w:t xml:space="preserve">and its </w:t>
      </w:r>
      <w:bookmarkEnd w:id="227"/>
      <w:r w:rsidR="008C0A9B" w:rsidRPr="00E23B4E">
        <w:rPr>
          <w:lang w:val="en-GB"/>
        </w:rPr>
        <w:t>pricing</w:t>
      </w:r>
      <w:bookmarkEnd w:id="228"/>
      <w:bookmarkEnd w:id="229"/>
    </w:p>
    <w:p w:rsidR="000600C8" w:rsidRPr="00E23B4E" w:rsidRDefault="000600C8" w:rsidP="001711F6">
      <w:r w:rsidRPr="00E23B4E">
        <w:t>Optimally the NTA would prepare a benchmarking study based on international auctions results especially from India and other regional markets.</w:t>
      </w:r>
      <w:r w:rsidR="00027EB7" w:rsidRPr="00E23B4E">
        <w:t xml:space="preserve"> </w:t>
      </w:r>
      <w:r w:rsidRPr="00E23B4E">
        <w:t>Such results should take into account the lower GDP per capita of Nepal, its demographic and geography etc.</w:t>
      </w:r>
    </w:p>
    <w:p w:rsidR="000600C8" w:rsidRPr="00E23B4E" w:rsidRDefault="000600C8" w:rsidP="00367E66">
      <w:pPr>
        <w:keepNext/>
        <w:keepLines/>
      </w:pPr>
      <w:r w:rsidRPr="00E23B4E">
        <w:lastRenderedPageBreak/>
        <w:t>If applying a benchmark rate for 2100 MHz spectrum is not possible, then an auction ought to be undertaken as soon as possible by the NTA.</w:t>
      </w:r>
      <w:r w:rsidR="00027EB7" w:rsidRPr="00E23B4E">
        <w:t xml:space="preserve"> </w:t>
      </w:r>
      <w:r w:rsidRPr="00E23B4E">
        <w:t>This would, it is understood require a policy.</w:t>
      </w:r>
      <w:r w:rsidR="00027EB7" w:rsidRPr="00E23B4E">
        <w:t xml:space="preserve"> </w:t>
      </w:r>
      <w:r w:rsidRPr="00E23B4E">
        <w:t>However, to even run a simple auction (</w:t>
      </w:r>
      <w:r w:rsidR="005A180A" w:rsidRPr="00E23B4E">
        <w:t>e.g.</w:t>
      </w:r>
      <w:r w:rsidRPr="00E23B4E">
        <w:t xml:space="preserve"> written bids, open cry </w:t>
      </w:r>
      <w:r w:rsidR="005A180A" w:rsidRPr="00E23B4E">
        <w:t>etc.</w:t>
      </w:r>
      <w:r w:rsidRPr="00E23B4E">
        <w:t>) it is necessary to determine a minimum pricing threshold</w:t>
      </w:r>
      <w:r w:rsidRPr="00E23B4E">
        <w:rPr>
          <w:rStyle w:val="FootnoteReference"/>
          <w:rFonts w:ascii="Arial" w:hAnsi="Arial" w:cs="Arial"/>
        </w:rPr>
        <w:footnoteReference w:id="54"/>
      </w:r>
      <w:r w:rsidRPr="00E23B4E">
        <w:t xml:space="preserve"> for the spectrum.</w:t>
      </w:r>
      <w:r w:rsidR="00027EB7" w:rsidRPr="00E23B4E">
        <w:t xml:space="preserve"> </w:t>
      </w:r>
      <w:r w:rsidRPr="00E23B4E">
        <w:t>It is suggested that the benchmarking study is therefore done as a key determinant to that process.</w:t>
      </w:r>
      <w:r w:rsidR="00027EB7" w:rsidRPr="00E23B4E">
        <w:t xml:space="preserve"> </w:t>
      </w:r>
    </w:p>
    <w:p w:rsidR="000600C8" w:rsidRPr="00E23B4E" w:rsidRDefault="000600C8" w:rsidP="001711F6">
      <w:r w:rsidRPr="00E23B4E">
        <w:t xml:space="preserve">Importantly both </w:t>
      </w:r>
      <w:proofErr w:type="spellStart"/>
      <w:r w:rsidRPr="00E23B4E">
        <w:t>Ncell</w:t>
      </w:r>
      <w:proofErr w:type="spellEnd"/>
      <w:r w:rsidRPr="00E23B4E">
        <w:t xml:space="preserve"> </w:t>
      </w:r>
      <w:r w:rsidRPr="00E23B4E">
        <w:rPr>
          <w:u w:val="single"/>
        </w:rPr>
        <w:t>and</w:t>
      </w:r>
      <w:r w:rsidRPr="00E23B4E">
        <w:t xml:space="preserve"> the NTC should be required to pay for the 2100 MHZ spectrum.</w:t>
      </w:r>
      <w:r w:rsidR="00027EB7" w:rsidRPr="00E23B4E">
        <w:t xml:space="preserve"> </w:t>
      </w:r>
      <w:r w:rsidRPr="00E23B4E">
        <w:t>Payment for spectrum by incumbent operators is standard practice and important from a competition perspective.</w:t>
      </w:r>
    </w:p>
    <w:p w:rsidR="000600C8" w:rsidRPr="00E23B4E" w:rsidRDefault="000600C8" w:rsidP="001711F6">
      <w:r w:rsidRPr="00E23B4E">
        <w:t xml:space="preserve">Furthermore, it is suggested that successful 900 MHz bidders for the 2100 MHz spectrum will obtain the ability to deploy </w:t>
      </w:r>
      <w:r w:rsidR="00E92391" w:rsidRPr="00E23B4E">
        <w:t>W-CDMA</w:t>
      </w:r>
      <w:r w:rsidRPr="00E23B4E">
        <w:t xml:space="preserve"> utilising 900 MHz along with their 2100 MHz deployment.</w:t>
      </w:r>
      <w:r w:rsidR="00027EB7" w:rsidRPr="00E23B4E">
        <w:t xml:space="preserve"> </w:t>
      </w:r>
      <w:r w:rsidRPr="00E23B4E">
        <w:t>Such a policy changes, supported by global precedent will make the price to be paid for the 2100 MHz more even more attractive to bidders.</w:t>
      </w:r>
    </w:p>
    <w:p w:rsidR="000600C8" w:rsidRPr="00E23B4E" w:rsidRDefault="000600C8" w:rsidP="008C0A9B">
      <w:pPr>
        <w:pStyle w:val="Heading2"/>
        <w:rPr>
          <w:lang w:val="en-GB"/>
        </w:rPr>
      </w:pPr>
      <w:bookmarkStart w:id="230" w:name="_Toc328388931"/>
      <w:bookmarkStart w:id="231" w:name="_Toc336008453"/>
      <w:bookmarkStart w:id="232" w:name="_Toc338322016"/>
      <w:r w:rsidRPr="00E23B4E">
        <w:rPr>
          <w:lang w:val="en-GB"/>
        </w:rPr>
        <w:t>E.3</w:t>
      </w:r>
      <w:r w:rsidRPr="00E23B4E">
        <w:rPr>
          <w:lang w:val="en-GB"/>
        </w:rPr>
        <w:tab/>
        <w:t xml:space="preserve">Pre-qualification </w:t>
      </w:r>
      <w:r w:rsidR="008C0A9B" w:rsidRPr="00E23B4E">
        <w:rPr>
          <w:lang w:val="en-GB"/>
        </w:rPr>
        <w:t>p</w:t>
      </w:r>
      <w:r w:rsidRPr="00E23B4E">
        <w:rPr>
          <w:lang w:val="en-GB"/>
        </w:rPr>
        <w:t>hase</w:t>
      </w:r>
      <w:bookmarkEnd w:id="230"/>
      <w:bookmarkEnd w:id="231"/>
      <w:bookmarkEnd w:id="232"/>
    </w:p>
    <w:p w:rsidR="000600C8" w:rsidRPr="00E23B4E" w:rsidRDefault="000600C8" w:rsidP="008C0A9B">
      <w:r w:rsidRPr="00E23B4E">
        <w:t>The NTA may wish to follow a set of established procedures to ensure that the most ideal candidates participate in the upcoming licence auction. The procedures to be followed may be divided into a number of key steps:</w:t>
      </w:r>
    </w:p>
    <w:p w:rsidR="000600C8" w:rsidRPr="00E23B4E" w:rsidRDefault="001711F6" w:rsidP="008C0A9B">
      <w:pPr>
        <w:pStyle w:val="Enumlevel1"/>
      </w:pPr>
      <w:r w:rsidRPr="00E23B4E">
        <w:rPr>
          <w:color w:val="31849B" w:themeColor="accent5" w:themeShade="BF"/>
        </w:rPr>
        <w:t>(</w:t>
      </w:r>
      <w:proofErr w:type="spellStart"/>
      <w:r w:rsidRPr="00E23B4E">
        <w:rPr>
          <w:color w:val="31849B" w:themeColor="accent5" w:themeShade="BF"/>
        </w:rPr>
        <w:t>i</w:t>
      </w:r>
      <w:proofErr w:type="spellEnd"/>
      <w:r w:rsidRPr="00E23B4E">
        <w:rPr>
          <w:color w:val="31849B" w:themeColor="accent5" w:themeShade="BF"/>
        </w:rPr>
        <w:t>)</w:t>
      </w:r>
      <w:r w:rsidRPr="00E23B4E">
        <w:tab/>
      </w:r>
      <w:proofErr w:type="gramStart"/>
      <w:r w:rsidR="008C0A9B" w:rsidRPr="00E23B4E">
        <w:t>preliminary</w:t>
      </w:r>
      <w:proofErr w:type="gramEnd"/>
      <w:r w:rsidR="008C0A9B" w:rsidRPr="00E23B4E">
        <w:t xml:space="preserve"> </w:t>
      </w:r>
      <w:r w:rsidR="000600C8" w:rsidRPr="00E23B4E">
        <w:t>steps;</w:t>
      </w:r>
    </w:p>
    <w:p w:rsidR="000600C8" w:rsidRPr="00E23B4E" w:rsidRDefault="001711F6" w:rsidP="008C0A9B">
      <w:pPr>
        <w:pStyle w:val="Enumlevel1"/>
      </w:pPr>
      <w:r w:rsidRPr="00E23B4E">
        <w:rPr>
          <w:color w:val="31849B" w:themeColor="accent5" w:themeShade="BF"/>
        </w:rPr>
        <w:t>(ii)</w:t>
      </w:r>
      <w:r w:rsidRPr="00E23B4E">
        <w:tab/>
      </w:r>
      <w:proofErr w:type="gramStart"/>
      <w:r w:rsidR="008C0A9B" w:rsidRPr="00E23B4E">
        <w:t>request</w:t>
      </w:r>
      <w:proofErr w:type="gramEnd"/>
      <w:r w:rsidR="008C0A9B" w:rsidRPr="00E23B4E">
        <w:t xml:space="preserve"> </w:t>
      </w:r>
      <w:r w:rsidR="000600C8" w:rsidRPr="00E23B4E">
        <w:t>for proposal (RFP) process;</w:t>
      </w:r>
    </w:p>
    <w:p w:rsidR="000600C8" w:rsidRPr="00E23B4E" w:rsidRDefault="001711F6" w:rsidP="008C0A9B">
      <w:pPr>
        <w:pStyle w:val="Enumlevel1"/>
      </w:pPr>
      <w:r w:rsidRPr="00E23B4E">
        <w:rPr>
          <w:color w:val="31849B" w:themeColor="accent5" w:themeShade="BF"/>
        </w:rPr>
        <w:t>(iii)</w:t>
      </w:r>
      <w:r w:rsidRPr="00E23B4E">
        <w:tab/>
      </w:r>
      <w:proofErr w:type="gramStart"/>
      <w:r w:rsidR="008C0A9B" w:rsidRPr="00E23B4E">
        <w:t>establishing</w:t>
      </w:r>
      <w:proofErr w:type="gramEnd"/>
      <w:r w:rsidR="008C0A9B" w:rsidRPr="00E23B4E">
        <w:t xml:space="preserve"> </w:t>
      </w:r>
      <w:r w:rsidR="000600C8" w:rsidRPr="00E23B4E">
        <w:t>an evaluation team;</w:t>
      </w:r>
    </w:p>
    <w:p w:rsidR="000600C8" w:rsidRPr="00E23B4E" w:rsidRDefault="001711F6" w:rsidP="008C0A9B">
      <w:pPr>
        <w:pStyle w:val="Enumlevel1"/>
      </w:pPr>
      <w:r w:rsidRPr="00E23B4E">
        <w:rPr>
          <w:color w:val="31849B" w:themeColor="accent5" w:themeShade="BF"/>
        </w:rPr>
        <w:t>(iv)</w:t>
      </w:r>
      <w:r w:rsidRPr="00E23B4E">
        <w:tab/>
      </w:r>
      <w:proofErr w:type="gramStart"/>
      <w:r w:rsidR="008C0A9B" w:rsidRPr="00E23B4E">
        <w:t>budget</w:t>
      </w:r>
      <w:proofErr w:type="gramEnd"/>
      <w:r w:rsidR="008C0A9B" w:rsidRPr="00E23B4E">
        <w:t xml:space="preserve"> planning </w:t>
      </w:r>
      <w:r w:rsidR="000600C8" w:rsidRPr="00E23B4E">
        <w:t xml:space="preserve">/ </w:t>
      </w:r>
      <w:r w:rsidR="008C0A9B" w:rsidRPr="00E23B4E">
        <w:t>consulting</w:t>
      </w:r>
      <w:r w:rsidR="000600C8" w:rsidRPr="00E23B4E">
        <w:t>;</w:t>
      </w:r>
    </w:p>
    <w:p w:rsidR="000600C8" w:rsidRPr="00E23B4E" w:rsidRDefault="001711F6" w:rsidP="008C0A9B">
      <w:pPr>
        <w:pStyle w:val="Enumlevel1"/>
      </w:pPr>
      <w:r w:rsidRPr="00E23B4E">
        <w:rPr>
          <w:color w:val="31849B" w:themeColor="accent5" w:themeShade="BF"/>
        </w:rPr>
        <w:t>(v)</w:t>
      </w:r>
      <w:r w:rsidRPr="00E23B4E">
        <w:tab/>
      </w:r>
      <w:proofErr w:type="gramStart"/>
      <w:r w:rsidR="008C0A9B" w:rsidRPr="00E23B4E">
        <w:t>defining</w:t>
      </w:r>
      <w:proofErr w:type="gramEnd"/>
      <w:r w:rsidR="008C0A9B" w:rsidRPr="00E23B4E">
        <w:t xml:space="preserve"> </w:t>
      </w:r>
      <w:r w:rsidR="000600C8" w:rsidRPr="00E23B4E">
        <w:t>the investment opportunity;</w:t>
      </w:r>
    </w:p>
    <w:p w:rsidR="000600C8" w:rsidRPr="00E23B4E" w:rsidRDefault="001711F6" w:rsidP="008C0A9B">
      <w:pPr>
        <w:pStyle w:val="Enumlevel1"/>
      </w:pPr>
      <w:r w:rsidRPr="00E23B4E">
        <w:rPr>
          <w:color w:val="31849B" w:themeColor="accent5" w:themeShade="BF"/>
        </w:rPr>
        <w:t>(vi)</w:t>
      </w:r>
      <w:r w:rsidRPr="00E23B4E">
        <w:tab/>
      </w:r>
      <w:proofErr w:type="gramStart"/>
      <w:r w:rsidR="008C0A9B" w:rsidRPr="00E23B4E">
        <w:t>inviting</w:t>
      </w:r>
      <w:proofErr w:type="gramEnd"/>
      <w:r w:rsidR="008C0A9B" w:rsidRPr="00E23B4E">
        <w:t xml:space="preserve"> </w:t>
      </w:r>
      <w:r w:rsidR="000600C8" w:rsidRPr="00E23B4E">
        <w:t>applications from prospective applicants;</w:t>
      </w:r>
    </w:p>
    <w:p w:rsidR="000600C8" w:rsidRPr="00E23B4E" w:rsidRDefault="001711F6" w:rsidP="008C0A9B">
      <w:pPr>
        <w:pStyle w:val="Enumlevel1"/>
      </w:pPr>
      <w:r w:rsidRPr="00E23B4E">
        <w:rPr>
          <w:color w:val="31849B" w:themeColor="accent5" w:themeShade="BF"/>
        </w:rPr>
        <w:t>(vii)</w:t>
      </w:r>
      <w:r w:rsidRPr="00E23B4E">
        <w:tab/>
      </w:r>
      <w:proofErr w:type="gramStart"/>
      <w:r w:rsidR="008C0A9B" w:rsidRPr="00E23B4E">
        <w:t>preparing</w:t>
      </w:r>
      <w:proofErr w:type="gramEnd"/>
      <w:r w:rsidR="008C0A9B" w:rsidRPr="00E23B4E">
        <w:t xml:space="preserve"> </w:t>
      </w:r>
      <w:r w:rsidR="000600C8" w:rsidRPr="00E23B4E">
        <w:t>an applicant information package;</w:t>
      </w:r>
    </w:p>
    <w:p w:rsidR="000600C8" w:rsidRPr="00E23B4E" w:rsidRDefault="001711F6" w:rsidP="008C0A9B">
      <w:pPr>
        <w:pStyle w:val="Enumlevel1"/>
      </w:pPr>
      <w:r w:rsidRPr="00E23B4E">
        <w:rPr>
          <w:color w:val="31849B" w:themeColor="accent5" w:themeShade="BF"/>
        </w:rPr>
        <w:t xml:space="preserve">(viii) </w:t>
      </w:r>
      <w:proofErr w:type="gramStart"/>
      <w:r w:rsidR="008C0A9B" w:rsidRPr="00E23B4E">
        <w:t>developing</w:t>
      </w:r>
      <w:proofErr w:type="gramEnd"/>
      <w:r w:rsidR="008C0A9B" w:rsidRPr="00E23B4E">
        <w:t xml:space="preserve"> </w:t>
      </w:r>
      <w:r w:rsidR="000600C8" w:rsidRPr="00E23B4E">
        <w:t>an evaluation and ranking criteria; and</w:t>
      </w:r>
    </w:p>
    <w:p w:rsidR="000600C8" w:rsidRPr="00E23B4E" w:rsidRDefault="001711F6" w:rsidP="008C0A9B">
      <w:pPr>
        <w:pStyle w:val="Enumlevel1"/>
      </w:pPr>
      <w:r w:rsidRPr="00E23B4E">
        <w:rPr>
          <w:color w:val="31849B" w:themeColor="accent5" w:themeShade="BF"/>
        </w:rPr>
        <w:t>(ix)</w:t>
      </w:r>
      <w:r w:rsidRPr="00E23B4E">
        <w:tab/>
      </w:r>
      <w:proofErr w:type="gramStart"/>
      <w:r w:rsidR="008C0A9B" w:rsidRPr="00E23B4E">
        <w:t>receiving</w:t>
      </w:r>
      <w:proofErr w:type="gramEnd"/>
      <w:r w:rsidR="008C0A9B" w:rsidRPr="00E23B4E">
        <w:t xml:space="preserve"> </w:t>
      </w:r>
      <w:r w:rsidR="000600C8" w:rsidRPr="00E23B4E">
        <w:t>and considering applications.</w:t>
      </w:r>
    </w:p>
    <w:p w:rsidR="000600C8" w:rsidRPr="00E23B4E" w:rsidRDefault="000600C8" w:rsidP="005230CC">
      <w:pPr>
        <w:rPr>
          <w:u w:val="single"/>
        </w:rPr>
      </w:pPr>
      <w:r w:rsidRPr="00E23B4E">
        <w:t xml:space="preserve">Applicants should ultimately be ranked according to the following criteria specified in </w:t>
      </w:r>
      <w:r w:rsidR="005230CC">
        <w:t>Table</w:t>
      </w:r>
      <w:r w:rsidR="005230CC" w:rsidRPr="00E23B4E">
        <w:t xml:space="preserve"> </w:t>
      </w:r>
      <w:r w:rsidR="00E403E9" w:rsidRPr="00E23B4E">
        <w:t>E.</w:t>
      </w:r>
      <w:r w:rsidR="005230CC">
        <w:t>1</w:t>
      </w:r>
      <w:r w:rsidR="00E403E9" w:rsidRPr="00E23B4E">
        <w:t>.</w:t>
      </w:r>
    </w:p>
    <w:p w:rsidR="000600C8" w:rsidRPr="00E23B4E" w:rsidRDefault="005230CC" w:rsidP="005230CC">
      <w:pPr>
        <w:pStyle w:val="Tabletitle0"/>
        <w:rPr>
          <w:lang w:val="en-GB"/>
        </w:rPr>
      </w:pPr>
      <w:r>
        <w:rPr>
          <w:lang w:val="en-GB"/>
        </w:rPr>
        <w:t>Table</w:t>
      </w:r>
      <w:r w:rsidRPr="00E23B4E">
        <w:rPr>
          <w:lang w:val="en-GB"/>
        </w:rPr>
        <w:t xml:space="preserve"> </w:t>
      </w:r>
      <w:r w:rsidR="000600C8" w:rsidRPr="00E23B4E">
        <w:rPr>
          <w:lang w:val="en-GB"/>
        </w:rPr>
        <w:t>E.</w:t>
      </w:r>
      <w:r>
        <w:rPr>
          <w:lang w:val="en-GB"/>
        </w:rPr>
        <w:t>1</w:t>
      </w:r>
      <w:r w:rsidR="000600C8" w:rsidRPr="00E23B4E">
        <w:rPr>
          <w:lang w:val="en-GB"/>
        </w:rPr>
        <w:t>:</w:t>
      </w:r>
      <w:r w:rsidR="001711F6" w:rsidRPr="00E23B4E">
        <w:rPr>
          <w:lang w:val="en-GB"/>
        </w:rPr>
        <w:t xml:space="preserve"> </w:t>
      </w:r>
      <w:r w:rsidR="000600C8" w:rsidRPr="00E23B4E">
        <w:rPr>
          <w:lang w:val="en-GB"/>
        </w:rPr>
        <w:t>Ranking criteria</w:t>
      </w:r>
    </w:p>
    <w:tbl>
      <w:tblPr>
        <w:tblW w:w="8789" w:type="dxa"/>
        <w:jc w:val="center"/>
        <w:tblBorders>
          <w:top w:val="single" w:sz="8" w:space="0" w:color="auto"/>
          <w:left w:val="single" w:sz="8" w:space="0" w:color="auto"/>
          <w:bottom w:val="single" w:sz="8" w:space="0" w:color="auto"/>
          <w:right w:val="single" w:sz="8" w:space="0" w:color="auto"/>
          <w:insideH w:val="single" w:sz="8" w:space="0" w:color="auto"/>
        </w:tblBorders>
        <w:tblLayout w:type="fixed"/>
        <w:tblLook w:val="00A0" w:firstRow="1" w:lastRow="0" w:firstColumn="1" w:lastColumn="0" w:noHBand="0" w:noVBand="0"/>
      </w:tblPr>
      <w:tblGrid>
        <w:gridCol w:w="4786"/>
        <w:gridCol w:w="2001"/>
        <w:gridCol w:w="2002"/>
      </w:tblGrid>
      <w:tr w:rsidR="000600C8" w:rsidRPr="00E23B4E" w:rsidTr="001711F6">
        <w:trPr>
          <w:tblHeader/>
          <w:jc w:val="center"/>
        </w:trPr>
        <w:tc>
          <w:tcPr>
            <w:tcW w:w="4786" w:type="dxa"/>
            <w:shd w:val="clear" w:color="auto" w:fill="31849B" w:themeFill="accent5" w:themeFillShade="BF"/>
          </w:tcPr>
          <w:p w:rsidR="000600C8" w:rsidRPr="00E23B4E" w:rsidRDefault="000600C8" w:rsidP="001711F6">
            <w:pPr>
              <w:pStyle w:val="Tablehead"/>
              <w:rPr>
                <w:lang w:val="en-GB"/>
              </w:rPr>
            </w:pPr>
            <w:r w:rsidRPr="00E23B4E">
              <w:rPr>
                <w:lang w:val="en-GB"/>
              </w:rPr>
              <w:t>Ranking Criteria</w:t>
            </w:r>
          </w:p>
        </w:tc>
        <w:tc>
          <w:tcPr>
            <w:tcW w:w="2001" w:type="dxa"/>
            <w:shd w:val="clear" w:color="auto" w:fill="31849B" w:themeFill="accent5" w:themeFillShade="BF"/>
          </w:tcPr>
          <w:p w:rsidR="000600C8" w:rsidRPr="00E23B4E" w:rsidRDefault="000600C8" w:rsidP="001711F6">
            <w:pPr>
              <w:pStyle w:val="Tablehead"/>
              <w:rPr>
                <w:lang w:val="en-GB"/>
              </w:rPr>
            </w:pPr>
            <w:r w:rsidRPr="00E23B4E">
              <w:rPr>
                <w:lang w:val="en-GB"/>
              </w:rPr>
              <w:t>Relative Weighting</w:t>
            </w:r>
          </w:p>
        </w:tc>
        <w:tc>
          <w:tcPr>
            <w:tcW w:w="2002" w:type="dxa"/>
            <w:shd w:val="clear" w:color="auto" w:fill="31849B" w:themeFill="accent5" w:themeFillShade="BF"/>
          </w:tcPr>
          <w:p w:rsidR="000600C8" w:rsidRPr="00E23B4E" w:rsidRDefault="000600C8" w:rsidP="001711F6">
            <w:pPr>
              <w:pStyle w:val="Tablehead"/>
              <w:rPr>
                <w:lang w:val="en-GB"/>
              </w:rPr>
            </w:pPr>
            <w:r w:rsidRPr="00E23B4E">
              <w:rPr>
                <w:lang w:val="en-GB"/>
              </w:rPr>
              <w:t>Numeric Weighting</w:t>
            </w:r>
          </w:p>
        </w:tc>
      </w:tr>
      <w:tr w:rsidR="000600C8" w:rsidRPr="00E23B4E" w:rsidTr="001711F6">
        <w:trPr>
          <w:jc w:val="center"/>
        </w:trPr>
        <w:tc>
          <w:tcPr>
            <w:tcW w:w="4786" w:type="dxa"/>
            <w:shd w:val="clear" w:color="auto" w:fill="DAEEF3" w:themeFill="accent5" w:themeFillTint="33"/>
          </w:tcPr>
          <w:p w:rsidR="000600C8" w:rsidRPr="00E23B4E" w:rsidRDefault="000600C8" w:rsidP="001711F6">
            <w:pPr>
              <w:pStyle w:val="Tabletext"/>
            </w:pPr>
            <w:r w:rsidRPr="00E23B4E">
              <w:t>Technical Quality</w:t>
            </w:r>
          </w:p>
        </w:tc>
        <w:tc>
          <w:tcPr>
            <w:tcW w:w="2001" w:type="dxa"/>
            <w:vMerge w:val="restart"/>
            <w:shd w:val="clear" w:color="auto" w:fill="DAEEF3" w:themeFill="accent5" w:themeFillTint="33"/>
          </w:tcPr>
          <w:p w:rsidR="000600C8" w:rsidRPr="00E23B4E" w:rsidRDefault="000600C8" w:rsidP="001711F6">
            <w:pPr>
              <w:pStyle w:val="Tabletext"/>
              <w:jc w:val="center"/>
            </w:pPr>
            <w:r w:rsidRPr="00E23B4E">
              <w:t>High</w:t>
            </w:r>
          </w:p>
        </w:tc>
        <w:tc>
          <w:tcPr>
            <w:tcW w:w="2002" w:type="dxa"/>
            <w:vMerge w:val="restart"/>
            <w:shd w:val="clear" w:color="auto" w:fill="DAEEF3" w:themeFill="accent5" w:themeFillTint="33"/>
          </w:tcPr>
          <w:p w:rsidR="000600C8" w:rsidRPr="00E23B4E" w:rsidRDefault="000600C8" w:rsidP="001711F6">
            <w:pPr>
              <w:pStyle w:val="Tabletext"/>
              <w:jc w:val="center"/>
              <w:rPr>
                <w:b/>
                <w:bCs w:val="0"/>
              </w:rPr>
            </w:pPr>
            <w:r w:rsidRPr="00E23B4E">
              <w:rPr>
                <w:b/>
                <w:bCs w:val="0"/>
              </w:rPr>
              <w:t>20%</w:t>
            </w:r>
          </w:p>
        </w:tc>
      </w:tr>
      <w:tr w:rsidR="000600C8" w:rsidRPr="00E23B4E" w:rsidTr="001711F6">
        <w:trPr>
          <w:jc w:val="center"/>
        </w:trPr>
        <w:tc>
          <w:tcPr>
            <w:tcW w:w="4786" w:type="dxa"/>
            <w:shd w:val="clear" w:color="auto" w:fill="DAEEF3" w:themeFill="accent5" w:themeFillTint="33"/>
          </w:tcPr>
          <w:p w:rsidR="000600C8" w:rsidRPr="00E23B4E" w:rsidRDefault="001711F6" w:rsidP="001711F6">
            <w:pPr>
              <w:pStyle w:val="Tabletext"/>
              <w:tabs>
                <w:tab w:val="left" w:pos="284"/>
              </w:tabs>
              <w:rPr>
                <w:u w:val="single"/>
              </w:rPr>
            </w:pPr>
            <w:r w:rsidRPr="00E23B4E">
              <w:rPr>
                <w:color w:val="31849B" w:themeColor="accent5" w:themeShade="BF"/>
              </w:rPr>
              <w:t>•</w:t>
            </w:r>
            <w:r w:rsidRPr="00E23B4E">
              <w:tab/>
            </w:r>
            <w:r w:rsidR="000600C8" w:rsidRPr="00E23B4E">
              <w:t>Network coverage</w:t>
            </w:r>
          </w:p>
        </w:tc>
        <w:tc>
          <w:tcPr>
            <w:tcW w:w="2001" w:type="dxa"/>
            <w:vMerge/>
            <w:shd w:val="clear" w:color="auto" w:fill="auto"/>
          </w:tcPr>
          <w:p w:rsidR="000600C8" w:rsidRPr="00E23B4E" w:rsidRDefault="000600C8" w:rsidP="001711F6">
            <w:pPr>
              <w:pStyle w:val="Tabletext"/>
              <w:jc w:val="center"/>
            </w:pPr>
          </w:p>
        </w:tc>
        <w:tc>
          <w:tcPr>
            <w:tcW w:w="2002" w:type="dxa"/>
            <w:vMerge/>
            <w:shd w:val="clear" w:color="auto" w:fill="auto"/>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DAEEF3" w:themeFill="accent5" w:themeFillTint="33"/>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Grade of service</w:t>
            </w:r>
          </w:p>
        </w:tc>
        <w:tc>
          <w:tcPr>
            <w:tcW w:w="2001" w:type="dxa"/>
            <w:vMerge/>
            <w:shd w:val="clear" w:color="auto" w:fill="auto"/>
          </w:tcPr>
          <w:p w:rsidR="000600C8" w:rsidRPr="00E23B4E" w:rsidRDefault="000600C8" w:rsidP="001711F6">
            <w:pPr>
              <w:pStyle w:val="Tabletext"/>
              <w:jc w:val="center"/>
            </w:pPr>
          </w:p>
        </w:tc>
        <w:tc>
          <w:tcPr>
            <w:tcW w:w="2002" w:type="dxa"/>
            <w:vMerge/>
            <w:shd w:val="clear" w:color="auto" w:fill="auto"/>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DAEEF3" w:themeFill="accent5" w:themeFillTint="33"/>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Network interconnection</w:t>
            </w:r>
          </w:p>
        </w:tc>
        <w:tc>
          <w:tcPr>
            <w:tcW w:w="2001" w:type="dxa"/>
            <w:vMerge/>
            <w:shd w:val="clear" w:color="auto" w:fill="auto"/>
          </w:tcPr>
          <w:p w:rsidR="000600C8" w:rsidRPr="00E23B4E" w:rsidRDefault="000600C8" w:rsidP="001711F6">
            <w:pPr>
              <w:pStyle w:val="Tabletext"/>
              <w:jc w:val="center"/>
            </w:pPr>
          </w:p>
        </w:tc>
        <w:tc>
          <w:tcPr>
            <w:tcW w:w="2002" w:type="dxa"/>
            <w:vMerge/>
            <w:shd w:val="clear" w:color="auto" w:fill="auto"/>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DAEEF3" w:themeFill="accent5" w:themeFillTint="33"/>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Network design and configuration</w:t>
            </w:r>
          </w:p>
        </w:tc>
        <w:tc>
          <w:tcPr>
            <w:tcW w:w="2001" w:type="dxa"/>
            <w:vMerge/>
            <w:shd w:val="clear" w:color="auto" w:fill="auto"/>
          </w:tcPr>
          <w:p w:rsidR="000600C8" w:rsidRPr="00E23B4E" w:rsidRDefault="000600C8" w:rsidP="001711F6">
            <w:pPr>
              <w:pStyle w:val="Tabletext"/>
              <w:jc w:val="center"/>
            </w:pPr>
          </w:p>
        </w:tc>
        <w:tc>
          <w:tcPr>
            <w:tcW w:w="2002" w:type="dxa"/>
            <w:vMerge/>
            <w:shd w:val="clear" w:color="auto" w:fill="auto"/>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auto"/>
          </w:tcPr>
          <w:p w:rsidR="000600C8" w:rsidRPr="00E23B4E" w:rsidRDefault="000600C8" w:rsidP="00B8479F">
            <w:pPr>
              <w:pStyle w:val="Tabletext"/>
              <w:keepNext/>
              <w:keepLines/>
              <w:tabs>
                <w:tab w:val="left" w:pos="284"/>
              </w:tabs>
            </w:pPr>
            <w:r w:rsidRPr="00E23B4E">
              <w:lastRenderedPageBreak/>
              <w:t>Financial Capability</w:t>
            </w:r>
          </w:p>
        </w:tc>
        <w:tc>
          <w:tcPr>
            <w:tcW w:w="2001" w:type="dxa"/>
            <w:vMerge w:val="restart"/>
            <w:shd w:val="clear" w:color="auto" w:fill="auto"/>
          </w:tcPr>
          <w:p w:rsidR="000600C8" w:rsidRPr="00E23B4E" w:rsidRDefault="000600C8" w:rsidP="00B8479F">
            <w:pPr>
              <w:pStyle w:val="Tabletext"/>
              <w:keepNext/>
              <w:keepLines/>
              <w:jc w:val="center"/>
            </w:pPr>
            <w:r w:rsidRPr="00E23B4E">
              <w:t>High</w:t>
            </w:r>
          </w:p>
        </w:tc>
        <w:tc>
          <w:tcPr>
            <w:tcW w:w="2002" w:type="dxa"/>
            <w:vMerge w:val="restart"/>
            <w:shd w:val="clear" w:color="auto" w:fill="auto"/>
          </w:tcPr>
          <w:p w:rsidR="000600C8" w:rsidRPr="00E23B4E" w:rsidRDefault="000600C8" w:rsidP="00B8479F">
            <w:pPr>
              <w:pStyle w:val="Tabletext"/>
              <w:keepNext/>
              <w:keepLines/>
              <w:jc w:val="center"/>
              <w:rPr>
                <w:b/>
                <w:bCs w:val="0"/>
              </w:rPr>
            </w:pPr>
            <w:r w:rsidRPr="00E23B4E">
              <w:rPr>
                <w:b/>
                <w:bCs w:val="0"/>
              </w:rPr>
              <w:t>20%</w:t>
            </w:r>
          </w:p>
        </w:tc>
      </w:tr>
      <w:tr w:rsidR="000600C8" w:rsidRPr="00E23B4E" w:rsidTr="001711F6">
        <w:trPr>
          <w:jc w:val="center"/>
        </w:trPr>
        <w:tc>
          <w:tcPr>
            <w:tcW w:w="4786" w:type="dxa"/>
            <w:shd w:val="clear" w:color="auto" w:fill="auto"/>
          </w:tcPr>
          <w:p w:rsidR="000600C8" w:rsidRPr="00E23B4E" w:rsidRDefault="001711F6" w:rsidP="00B8479F">
            <w:pPr>
              <w:pStyle w:val="Tabletext"/>
              <w:keepNext/>
              <w:keepLines/>
              <w:tabs>
                <w:tab w:val="left" w:pos="284"/>
              </w:tabs>
            </w:pPr>
            <w:r w:rsidRPr="00E23B4E">
              <w:rPr>
                <w:color w:val="31849B" w:themeColor="accent5" w:themeShade="BF"/>
              </w:rPr>
              <w:t>•</w:t>
            </w:r>
            <w:r w:rsidRPr="00E23B4E">
              <w:tab/>
            </w:r>
            <w:r w:rsidR="000600C8" w:rsidRPr="00E23B4E">
              <w:t>Financial soundness</w:t>
            </w:r>
          </w:p>
        </w:tc>
        <w:tc>
          <w:tcPr>
            <w:tcW w:w="2001" w:type="dxa"/>
            <w:vMerge/>
            <w:shd w:val="clear" w:color="auto" w:fill="auto"/>
          </w:tcPr>
          <w:p w:rsidR="000600C8" w:rsidRPr="00E23B4E" w:rsidRDefault="000600C8" w:rsidP="00B8479F">
            <w:pPr>
              <w:pStyle w:val="Tabletext"/>
              <w:keepNext/>
              <w:keepLines/>
              <w:jc w:val="center"/>
            </w:pPr>
          </w:p>
        </w:tc>
        <w:tc>
          <w:tcPr>
            <w:tcW w:w="2002" w:type="dxa"/>
            <w:vMerge/>
            <w:shd w:val="clear" w:color="auto" w:fill="auto"/>
          </w:tcPr>
          <w:p w:rsidR="000600C8" w:rsidRPr="00E23B4E" w:rsidRDefault="000600C8" w:rsidP="00B8479F">
            <w:pPr>
              <w:pStyle w:val="Tabletext"/>
              <w:keepNext/>
              <w:keepLines/>
              <w:jc w:val="center"/>
              <w:rPr>
                <w:b/>
                <w:bCs w:val="0"/>
              </w:rPr>
            </w:pPr>
          </w:p>
        </w:tc>
      </w:tr>
      <w:tr w:rsidR="000600C8" w:rsidRPr="00E23B4E" w:rsidTr="001711F6">
        <w:trPr>
          <w:jc w:val="center"/>
        </w:trPr>
        <w:tc>
          <w:tcPr>
            <w:tcW w:w="4786" w:type="dxa"/>
            <w:shd w:val="clear" w:color="auto" w:fill="auto"/>
          </w:tcPr>
          <w:p w:rsidR="000600C8" w:rsidRPr="00E23B4E" w:rsidRDefault="001711F6" w:rsidP="00B8479F">
            <w:pPr>
              <w:pStyle w:val="Tabletext"/>
              <w:keepNext/>
              <w:keepLines/>
              <w:tabs>
                <w:tab w:val="left" w:pos="284"/>
              </w:tabs>
            </w:pPr>
            <w:r w:rsidRPr="00E23B4E">
              <w:rPr>
                <w:color w:val="31849B" w:themeColor="accent5" w:themeShade="BF"/>
              </w:rPr>
              <w:t>•</w:t>
            </w:r>
            <w:r w:rsidRPr="00E23B4E">
              <w:tab/>
            </w:r>
            <w:r w:rsidR="000600C8" w:rsidRPr="00E23B4E">
              <w:t>Extent of financial commitment</w:t>
            </w:r>
          </w:p>
        </w:tc>
        <w:tc>
          <w:tcPr>
            <w:tcW w:w="2001" w:type="dxa"/>
            <w:vMerge/>
            <w:shd w:val="clear" w:color="auto" w:fill="auto"/>
          </w:tcPr>
          <w:p w:rsidR="000600C8" w:rsidRPr="00E23B4E" w:rsidRDefault="000600C8" w:rsidP="00B8479F">
            <w:pPr>
              <w:pStyle w:val="Tabletext"/>
              <w:keepNext/>
              <w:keepLines/>
              <w:jc w:val="center"/>
            </w:pPr>
          </w:p>
        </w:tc>
        <w:tc>
          <w:tcPr>
            <w:tcW w:w="2002" w:type="dxa"/>
            <w:vMerge/>
            <w:shd w:val="clear" w:color="auto" w:fill="auto"/>
          </w:tcPr>
          <w:p w:rsidR="000600C8" w:rsidRPr="00E23B4E" w:rsidRDefault="000600C8" w:rsidP="00B8479F">
            <w:pPr>
              <w:pStyle w:val="Tabletext"/>
              <w:keepNext/>
              <w:keepLines/>
              <w:jc w:val="center"/>
              <w:rPr>
                <w:b/>
                <w:bCs w:val="0"/>
              </w:rPr>
            </w:pPr>
          </w:p>
        </w:tc>
      </w:tr>
      <w:tr w:rsidR="000600C8" w:rsidRPr="00E23B4E" w:rsidTr="001711F6">
        <w:trPr>
          <w:jc w:val="center"/>
        </w:trPr>
        <w:tc>
          <w:tcPr>
            <w:tcW w:w="4786" w:type="dxa"/>
            <w:shd w:val="clear" w:color="auto" w:fill="auto"/>
          </w:tcPr>
          <w:p w:rsidR="000600C8" w:rsidRPr="00E23B4E" w:rsidRDefault="001711F6" w:rsidP="00B8479F">
            <w:pPr>
              <w:pStyle w:val="Tabletext"/>
              <w:keepNext/>
              <w:keepLines/>
              <w:tabs>
                <w:tab w:val="left" w:pos="284"/>
              </w:tabs>
            </w:pPr>
            <w:r w:rsidRPr="00E23B4E">
              <w:rPr>
                <w:color w:val="31849B" w:themeColor="accent5" w:themeShade="BF"/>
              </w:rPr>
              <w:t>•</w:t>
            </w:r>
            <w:r w:rsidRPr="00E23B4E">
              <w:tab/>
            </w:r>
            <w:r w:rsidR="000600C8" w:rsidRPr="00E23B4E">
              <w:t>Access to financial resources</w:t>
            </w:r>
          </w:p>
        </w:tc>
        <w:tc>
          <w:tcPr>
            <w:tcW w:w="2001" w:type="dxa"/>
            <w:vMerge/>
            <w:shd w:val="clear" w:color="auto" w:fill="auto"/>
          </w:tcPr>
          <w:p w:rsidR="000600C8" w:rsidRPr="00E23B4E" w:rsidRDefault="000600C8" w:rsidP="00B8479F">
            <w:pPr>
              <w:pStyle w:val="Tabletext"/>
              <w:keepNext/>
              <w:keepLines/>
              <w:jc w:val="center"/>
            </w:pPr>
          </w:p>
        </w:tc>
        <w:tc>
          <w:tcPr>
            <w:tcW w:w="2002" w:type="dxa"/>
            <w:vMerge/>
            <w:shd w:val="clear" w:color="auto" w:fill="auto"/>
          </w:tcPr>
          <w:p w:rsidR="000600C8" w:rsidRPr="00E23B4E" w:rsidRDefault="000600C8" w:rsidP="00B8479F">
            <w:pPr>
              <w:pStyle w:val="Tabletext"/>
              <w:keepNext/>
              <w:keepLines/>
              <w:jc w:val="center"/>
              <w:rPr>
                <w:b/>
                <w:bCs w:val="0"/>
              </w:rPr>
            </w:pPr>
          </w:p>
        </w:tc>
      </w:tr>
      <w:tr w:rsidR="000600C8" w:rsidRPr="00E23B4E" w:rsidTr="001711F6">
        <w:trPr>
          <w:jc w:val="center"/>
        </w:trPr>
        <w:tc>
          <w:tcPr>
            <w:tcW w:w="4786" w:type="dxa"/>
            <w:shd w:val="clear" w:color="auto" w:fill="auto"/>
          </w:tcPr>
          <w:p w:rsidR="000600C8" w:rsidRPr="00E23B4E" w:rsidRDefault="001711F6" w:rsidP="00B8479F">
            <w:pPr>
              <w:pStyle w:val="Tabletext"/>
              <w:keepNext/>
              <w:keepLines/>
              <w:tabs>
                <w:tab w:val="left" w:pos="284"/>
              </w:tabs>
            </w:pPr>
            <w:r w:rsidRPr="00E23B4E">
              <w:rPr>
                <w:color w:val="31849B" w:themeColor="accent5" w:themeShade="BF"/>
              </w:rPr>
              <w:t>•</w:t>
            </w:r>
            <w:r w:rsidRPr="00E23B4E">
              <w:tab/>
            </w:r>
            <w:r w:rsidR="000600C8" w:rsidRPr="00E23B4E">
              <w:t>Business plan</w:t>
            </w:r>
          </w:p>
        </w:tc>
        <w:tc>
          <w:tcPr>
            <w:tcW w:w="2001" w:type="dxa"/>
            <w:vMerge/>
            <w:shd w:val="clear" w:color="auto" w:fill="auto"/>
          </w:tcPr>
          <w:p w:rsidR="000600C8" w:rsidRPr="00E23B4E" w:rsidRDefault="000600C8" w:rsidP="00B8479F">
            <w:pPr>
              <w:pStyle w:val="Tabletext"/>
              <w:keepNext/>
              <w:keepLines/>
              <w:jc w:val="center"/>
            </w:pPr>
          </w:p>
        </w:tc>
        <w:tc>
          <w:tcPr>
            <w:tcW w:w="2002" w:type="dxa"/>
            <w:vMerge/>
            <w:shd w:val="clear" w:color="auto" w:fill="auto"/>
          </w:tcPr>
          <w:p w:rsidR="000600C8" w:rsidRPr="00E23B4E" w:rsidRDefault="000600C8" w:rsidP="00B8479F">
            <w:pPr>
              <w:pStyle w:val="Tabletext"/>
              <w:keepNext/>
              <w:keepLines/>
              <w:jc w:val="center"/>
              <w:rPr>
                <w:b/>
                <w:bCs w:val="0"/>
              </w:rPr>
            </w:pPr>
          </w:p>
        </w:tc>
      </w:tr>
      <w:tr w:rsidR="000600C8" w:rsidRPr="00E23B4E" w:rsidTr="001711F6">
        <w:trPr>
          <w:jc w:val="center"/>
        </w:trPr>
        <w:tc>
          <w:tcPr>
            <w:tcW w:w="4786" w:type="dxa"/>
            <w:shd w:val="clear" w:color="auto" w:fill="DAEEF3" w:themeFill="accent5" w:themeFillTint="33"/>
          </w:tcPr>
          <w:p w:rsidR="000600C8" w:rsidRPr="00E23B4E" w:rsidRDefault="000600C8" w:rsidP="001711F6">
            <w:pPr>
              <w:pStyle w:val="Tabletext"/>
              <w:tabs>
                <w:tab w:val="left" w:pos="284"/>
              </w:tabs>
            </w:pPr>
            <w:r w:rsidRPr="00E23B4E">
              <w:t>Customer Service and Support</w:t>
            </w:r>
          </w:p>
        </w:tc>
        <w:tc>
          <w:tcPr>
            <w:tcW w:w="2001" w:type="dxa"/>
            <w:vMerge w:val="restart"/>
            <w:shd w:val="clear" w:color="auto" w:fill="DAEEF3" w:themeFill="accent5" w:themeFillTint="33"/>
          </w:tcPr>
          <w:p w:rsidR="000600C8" w:rsidRPr="00E23B4E" w:rsidRDefault="000600C8" w:rsidP="001711F6">
            <w:pPr>
              <w:pStyle w:val="Tabletext"/>
              <w:jc w:val="center"/>
            </w:pPr>
            <w:r w:rsidRPr="00E23B4E">
              <w:t>Medium</w:t>
            </w:r>
          </w:p>
        </w:tc>
        <w:tc>
          <w:tcPr>
            <w:tcW w:w="2002" w:type="dxa"/>
            <w:vMerge w:val="restart"/>
            <w:shd w:val="clear" w:color="auto" w:fill="DAEEF3" w:themeFill="accent5" w:themeFillTint="33"/>
          </w:tcPr>
          <w:p w:rsidR="000600C8" w:rsidRPr="00E23B4E" w:rsidRDefault="000600C8" w:rsidP="001711F6">
            <w:pPr>
              <w:pStyle w:val="Tabletext"/>
              <w:jc w:val="center"/>
              <w:rPr>
                <w:b/>
                <w:bCs w:val="0"/>
              </w:rPr>
            </w:pPr>
            <w:r w:rsidRPr="00E23B4E">
              <w:rPr>
                <w:b/>
                <w:bCs w:val="0"/>
              </w:rPr>
              <w:t>15%</w:t>
            </w:r>
          </w:p>
        </w:tc>
      </w:tr>
      <w:tr w:rsidR="000600C8" w:rsidRPr="00E23B4E" w:rsidTr="001711F6">
        <w:trPr>
          <w:jc w:val="center"/>
        </w:trPr>
        <w:tc>
          <w:tcPr>
            <w:tcW w:w="4786" w:type="dxa"/>
            <w:shd w:val="clear" w:color="auto" w:fill="DAEEF3" w:themeFill="accent5" w:themeFillTint="33"/>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Service range</w:t>
            </w:r>
          </w:p>
        </w:tc>
        <w:tc>
          <w:tcPr>
            <w:tcW w:w="2001" w:type="dxa"/>
            <w:vMerge/>
            <w:shd w:val="clear" w:color="auto" w:fill="DAEEF3" w:themeFill="accent5" w:themeFillTint="33"/>
          </w:tcPr>
          <w:p w:rsidR="000600C8" w:rsidRPr="00E23B4E" w:rsidRDefault="000600C8" w:rsidP="001711F6">
            <w:pPr>
              <w:pStyle w:val="Tabletext"/>
              <w:jc w:val="center"/>
            </w:pPr>
          </w:p>
        </w:tc>
        <w:tc>
          <w:tcPr>
            <w:tcW w:w="2002" w:type="dxa"/>
            <w:vMerge/>
            <w:shd w:val="clear" w:color="auto" w:fill="DAEEF3" w:themeFill="accent5" w:themeFillTint="33"/>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DAEEF3" w:themeFill="accent5" w:themeFillTint="33"/>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Customer segmentation</w:t>
            </w:r>
          </w:p>
        </w:tc>
        <w:tc>
          <w:tcPr>
            <w:tcW w:w="2001" w:type="dxa"/>
            <w:vMerge/>
            <w:shd w:val="clear" w:color="auto" w:fill="DAEEF3" w:themeFill="accent5" w:themeFillTint="33"/>
          </w:tcPr>
          <w:p w:rsidR="000600C8" w:rsidRPr="00E23B4E" w:rsidRDefault="000600C8" w:rsidP="001711F6">
            <w:pPr>
              <w:pStyle w:val="Tabletext"/>
              <w:jc w:val="center"/>
            </w:pPr>
          </w:p>
        </w:tc>
        <w:tc>
          <w:tcPr>
            <w:tcW w:w="2002" w:type="dxa"/>
            <w:vMerge/>
            <w:shd w:val="clear" w:color="auto" w:fill="DAEEF3" w:themeFill="accent5" w:themeFillTint="33"/>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DAEEF3" w:themeFill="accent5" w:themeFillTint="33"/>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Retail and service outlets</w:t>
            </w:r>
          </w:p>
        </w:tc>
        <w:tc>
          <w:tcPr>
            <w:tcW w:w="2001" w:type="dxa"/>
            <w:vMerge/>
            <w:shd w:val="clear" w:color="auto" w:fill="DAEEF3" w:themeFill="accent5" w:themeFillTint="33"/>
          </w:tcPr>
          <w:p w:rsidR="000600C8" w:rsidRPr="00E23B4E" w:rsidRDefault="000600C8" w:rsidP="001711F6">
            <w:pPr>
              <w:pStyle w:val="Tabletext"/>
              <w:jc w:val="center"/>
            </w:pPr>
          </w:p>
        </w:tc>
        <w:tc>
          <w:tcPr>
            <w:tcW w:w="2002" w:type="dxa"/>
            <w:vMerge/>
            <w:shd w:val="clear" w:color="auto" w:fill="DAEEF3" w:themeFill="accent5" w:themeFillTint="33"/>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auto"/>
          </w:tcPr>
          <w:p w:rsidR="000600C8" w:rsidRPr="00E23B4E" w:rsidRDefault="000600C8" w:rsidP="001711F6">
            <w:pPr>
              <w:pStyle w:val="Tabletext"/>
              <w:tabs>
                <w:tab w:val="left" w:pos="284"/>
              </w:tabs>
            </w:pPr>
            <w:r w:rsidRPr="00E23B4E">
              <w:t>Implementation Schedule</w:t>
            </w:r>
          </w:p>
        </w:tc>
        <w:tc>
          <w:tcPr>
            <w:tcW w:w="2001" w:type="dxa"/>
            <w:vMerge w:val="restart"/>
            <w:shd w:val="clear" w:color="auto" w:fill="auto"/>
          </w:tcPr>
          <w:p w:rsidR="000600C8" w:rsidRPr="00E23B4E" w:rsidRDefault="000600C8" w:rsidP="001711F6">
            <w:pPr>
              <w:pStyle w:val="Tabletext"/>
              <w:jc w:val="center"/>
            </w:pPr>
            <w:r w:rsidRPr="00E23B4E">
              <w:t>Medium</w:t>
            </w:r>
          </w:p>
          <w:p w:rsidR="000600C8" w:rsidRPr="00E23B4E" w:rsidRDefault="000600C8" w:rsidP="001711F6">
            <w:pPr>
              <w:pStyle w:val="Tabletext"/>
              <w:jc w:val="center"/>
            </w:pPr>
          </w:p>
          <w:p w:rsidR="000600C8" w:rsidRPr="00E23B4E" w:rsidRDefault="000600C8" w:rsidP="001711F6">
            <w:pPr>
              <w:pStyle w:val="Tabletext"/>
              <w:jc w:val="center"/>
            </w:pPr>
          </w:p>
        </w:tc>
        <w:tc>
          <w:tcPr>
            <w:tcW w:w="2002" w:type="dxa"/>
            <w:vMerge w:val="restart"/>
            <w:shd w:val="clear" w:color="auto" w:fill="auto"/>
          </w:tcPr>
          <w:p w:rsidR="000600C8" w:rsidRPr="00E23B4E" w:rsidRDefault="000600C8" w:rsidP="001711F6">
            <w:pPr>
              <w:pStyle w:val="Tabletext"/>
              <w:jc w:val="center"/>
              <w:rPr>
                <w:b/>
                <w:bCs w:val="0"/>
              </w:rPr>
            </w:pPr>
            <w:r w:rsidRPr="00E23B4E">
              <w:rPr>
                <w:b/>
                <w:bCs w:val="0"/>
              </w:rPr>
              <w:t>15%</w:t>
            </w:r>
          </w:p>
        </w:tc>
      </w:tr>
      <w:tr w:rsidR="000600C8" w:rsidRPr="00E23B4E" w:rsidTr="001711F6">
        <w:trPr>
          <w:jc w:val="center"/>
        </w:trPr>
        <w:tc>
          <w:tcPr>
            <w:tcW w:w="4786" w:type="dxa"/>
            <w:shd w:val="clear" w:color="auto" w:fill="auto"/>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Network roll out plan</w:t>
            </w:r>
          </w:p>
        </w:tc>
        <w:tc>
          <w:tcPr>
            <w:tcW w:w="2001" w:type="dxa"/>
            <w:vMerge/>
            <w:shd w:val="clear" w:color="auto" w:fill="auto"/>
          </w:tcPr>
          <w:p w:rsidR="000600C8" w:rsidRPr="00E23B4E" w:rsidRDefault="000600C8" w:rsidP="001711F6">
            <w:pPr>
              <w:pStyle w:val="Tabletext"/>
              <w:jc w:val="center"/>
            </w:pPr>
          </w:p>
        </w:tc>
        <w:tc>
          <w:tcPr>
            <w:tcW w:w="2002" w:type="dxa"/>
            <w:vMerge/>
            <w:shd w:val="clear" w:color="auto" w:fill="auto"/>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auto"/>
          </w:tcPr>
          <w:p w:rsidR="000600C8" w:rsidRPr="00E23B4E" w:rsidRDefault="001711F6" w:rsidP="001711F6">
            <w:pPr>
              <w:pStyle w:val="Tabletext"/>
              <w:tabs>
                <w:tab w:val="left" w:pos="284"/>
              </w:tabs>
              <w:ind w:left="284" w:hanging="284"/>
            </w:pPr>
            <w:r w:rsidRPr="00E23B4E">
              <w:rPr>
                <w:color w:val="31849B" w:themeColor="accent5" w:themeShade="BF"/>
              </w:rPr>
              <w:t>•</w:t>
            </w:r>
            <w:r w:rsidRPr="00E23B4E">
              <w:tab/>
            </w:r>
            <w:r w:rsidR="000600C8" w:rsidRPr="00E23B4E">
              <w:t>Ability to acquire and manage telecommunications sites and facilities</w:t>
            </w:r>
          </w:p>
        </w:tc>
        <w:tc>
          <w:tcPr>
            <w:tcW w:w="2001" w:type="dxa"/>
            <w:vMerge/>
            <w:shd w:val="clear" w:color="auto" w:fill="auto"/>
          </w:tcPr>
          <w:p w:rsidR="000600C8" w:rsidRPr="00E23B4E" w:rsidRDefault="000600C8" w:rsidP="001711F6">
            <w:pPr>
              <w:pStyle w:val="Tabletext"/>
              <w:jc w:val="center"/>
            </w:pPr>
          </w:p>
        </w:tc>
        <w:tc>
          <w:tcPr>
            <w:tcW w:w="2002" w:type="dxa"/>
            <w:vMerge/>
            <w:shd w:val="clear" w:color="auto" w:fill="auto"/>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auto"/>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Ability to manage major infrastructure projects</w:t>
            </w:r>
          </w:p>
        </w:tc>
        <w:tc>
          <w:tcPr>
            <w:tcW w:w="2001" w:type="dxa"/>
            <w:vMerge/>
            <w:shd w:val="clear" w:color="auto" w:fill="auto"/>
          </w:tcPr>
          <w:p w:rsidR="000600C8" w:rsidRPr="00E23B4E" w:rsidRDefault="000600C8" w:rsidP="001711F6">
            <w:pPr>
              <w:pStyle w:val="Tabletext"/>
              <w:jc w:val="center"/>
            </w:pPr>
          </w:p>
        </w:tc>
        <w:tc>
          <w:tcPr>
            <w:tcW w:w="2002" w:type="dxa"/>
            <w:vMerge/>
            <w:shd w:val="clear" w:color="auto" w:fill="auto"/>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DAEEF3" w:themeFill="accent5" w:themeFillTint="33"/>
          </w:tcPr>
          <w:p w:rsidR="000600C8" w:rsidRPr="00E23B4E" w:rsidRDefault="000600C8" w:rsidP="001711F6">
            <w:pPr>
              <w:pStyle w:val="Tabletext"/>
              <w:tabs>
                <w:tab w:val="left" w:pos="284"/>
              </w:tabs>
            </w:pPr>
            <w:r w:rsidRPr="00E23B4E">
              <w:t>Management and Technical Expertise</w:t>
            </w:r>
          </w:p>
        </w:tc>
        <w:tc>
          <w:tcPr>
            <w:tcW w:w="2001" w:type="dxa"/>
            <w:vMerge w:val="restart"/>
            <w:shd w:val="clear" w:color="auto" w:fill="DAEEF3" w:themeFill="accent5" w:themeFillTint="33"/>
          </w:tcPr>
          <w:p w:rsidR="000600C8" w:rsidRPr="00E23B4E" w:rsidRDefault="000600C8" w:rsidP="001711F6">
            <w:pPr>
              <w:pStyle w:val="Tabletext"/>
              <w:jc w:val="center"/>
            </w:pPr>
            <w:r w:rsidRPr="00E23B4E">
              <w:t>Medium</w:t>
            </w:r>
          </w:p>
        </w:tc>
        <w:tc>
          <w:tcPr>
            <w:tcW w:w="2002" w:type="dxa"/>
            <w:vMerge w:val="restart"/>
            <w:shd w:val="clear" w:color="auto" w:fill="DAEEF3" w:themeFill="accent5" w:themeFillTint="33"/>
          </w:tcPr>
          <w:p w:rsidR="000600C8" w:rsidRPr="00E23B4E" w:rsidRDefault="000600C8" w:rsidP="001711F6">
            <w:pPr>
              <w:pStyle w:val="Tabletext"/>
              <w:jc w:val="center"/>
              <w:rPr>
                <w:b/>
                <w:bCs w:val="0"/>
              </w:rPr>
            </w:pPr>
            <w:r w:rsidRPr="00E23B4E">
              <w:rPr>
                <w:b/>
                <w:bCs w:val="0"/>
              </w:rPr>
              <w:t>15%</w:t>
            </w:r>
          </w:p>
        </w:tc>
      </w:tr>
      <w:tr w:rsidR="000600C8" w:rsidRPr="00E23B4E" w:rsidTr="001711F6">
        <w:trPr>
          <w:jc w:val="center"/>
        </w:trPr>
        <w:tc>
          <w:tcPr>
            <w:tcW w:w="4786" w:type="dxa"/>
            <w:shd w:val="clear" w:color="auto" w:fill="DAEEF3" w:themeFill="accent5" w:themeFillTint="33"/>
          </w:tcPr>
          <w:p w:rsidR="000600C8" w:rsidRPr="00E23B4E" w:rsidRDefault="001711F6" w:rsidP="001711F6">
            <w:pPr>
              <w:pStyle w:val="Tabletext"/>
              <w:tabs>
                <w:tab w:val="left" w:pos="284"/>
              </w:tabs>
              <w:ind w:left="284" w:hanging="284"/>
            </w:pPr>
            <w:r w:rsidRPr="00E23B4E">
              <w:rPr>
                <w:color w:val="31849B" w:themeColor="accent5" w:themeShade="BF"/>
              </w:rPr>
              <w:t>•</w:t>
            </w:r>
            <w:r w:rsidRPr="00E23B4E">
              <w:tab/>
            </w:r>
            <w:r w:rsidR="000600C8" w:rsidRPr="00E23B4E">
              <w:t>Experience in operating public telecommunications services</w:t>
            </w:r>
          </w:p>
        </w:tc>
        <w:tc>
          <w:tcPr>
            <w:tcW w:w="2001" w:type="dxa"/>
            <w:vMerge/>
            <w:shd w:val="clear" w:color="auto" w:fill="DAEEF3" w:themeFill="accent5" w:themeFillTint="33"/>
          </w:tcPr>
          <w:p w:rsidR="000600C8" w:rsidRPr="00E23B4E" w:rsidRDefault="000600C8" w:rsidP="001711F6">
            <w:pPr>
              <w:pStyle w:val="Tabletext"/>
              <w:jc w:val="center"/>
            </w:pPr>
          </w:p>
        </w:tc>
        <w:tc>
          <w:tcPr>
            <w:tcW w:w="2002" w:type="dxa"/>
            <w:vMerge/>
            <w:shd w:val="clear" w:color="auto" w:fill="DAEEF3" w:themeFill="accent5" w:themeFillTint="33"/>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DAEEF3" w:themeFill="accent5" w:themeFillTint="33"/>
          </w:tcPr>
          <w:p w:rsidR="000600C8" w:rsidRPr="00E23B4E" w:rsidRDefault="001711F6" w:rsidP="001711F6">
            <w:pPr>
              <w:pStyle w:val="Tabletext"/>
              <w:tabs>
                <w:tab w:val="left" w:pos="284"/>
              </w:tabs>
              <w:ind w:left="284" w:hanging="284"/>
            </w:pPr>
            <w:r w:rsidRPr="00E23B4E">
              <w:rPr>
                <w:color w:val="31849B" w:themeColor="accent5" w:themeShade="BF"/>
              </w:rPr>
              <w:t>•</w:t>
            </w:r>
            <w:r w:rsidRPr="00E23B4E">
              <w:tab/>
            </w:r>
            <w:r w:rsidR="000600C8" w:rsidRPr="00E23B4E">
              <w:t>Knowledge of Myanmar’s business environment</w:t>
            </w:r>
          </w:p>
        </w:tc>
        <w:tc>
          <w:tcPr>
            <w:tcW w:w="2001" w:type="dxa"/>
            <w:vMerge/>
            <w:shd w:val="clear" w:color="auto" w:fill="DAEEF3" w:themeFill="accent5" w:themeFillTint="33"/>
          </w:tcPr>
          <w:p w:rsidR="000600C8" w:rsidRPr="00E23B4E" w:rsidRDefault="000600C8" w:rsidP="001711F6">
            <w:pPr>
              <w:pStyle w:val="Tabletext"/>
              <w:jc w:val="center"/>
            </w:pPr>
          </w:p>
        </w:tc>
        <w:tc>
          <w:tcPr>
            <w:tcW w:w="2002" w:type="dxa"/>
            <w:vMerge/>
            <w:shd w:val="clear" w:color="auto" w:fill="DAEEF3" w:themeFill="accent5" w:themeFillTint="33"/>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DAEEF3" w:themeFill="accent5" w:themeFillTint="33"/>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Management support</w:t>
            </w:r>
          </w:p>
        </w:tc>
        <w:tc>
          <w:tcPr>
            <w:tcW w:w="2001" w:type="dxa"/>
            <w:vMerge/>
            <w:shd w:val="clear" w:color="auto" w:fill="DAEEF3" w:themeFill="accent5" w:themeFillTint="33"/>
          </w:tcPr>
          <w:p w:rsidR="000600C8" w:rsidRPr="00E23B4E" w:rsidRDefault="000600C8" w:rsidP="001711F6">
            <w:pPr>
              <w:pStyle w:val="Tabletext"/>
              <w:jc w:val="center"/>
            </w:pPr>
          </w:p>
        </w:tc>
        <w:tc>
          <w:tcPr>
            <w:tcW w:w="2002" w:type="dxa"/>
            <w:vMerge/>
            <w:shd w:val="clear" w:color="auto" w:fill="DAEEF3" w:themeFill="accent5" w:themeFillTint="33"/>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DAEEF3" w:themeFill="accent5" w:themeFillTint="33"/>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Technical support and personnel</w:t>
            </w:r>
          </w:p>
        </w:tc>
        <w:tc>
          <w:tcPr>
            <w:tcW w:w="2001" w:type="dxa"/>
            <w:vMerge/>
            <w:shd w:val="clear" w:color="auto" w:fill="DAEEF3" w:themeFill="accent5" w:themeFillTint="33"/>
          </w:tcPr>
          <w:p w:rsidR="000600C8" w:rsidRPr="00E23B4E" w:rsidRDefault="000600C8" w:rsidP="001711F6">
            <w:pPr>
              <w:pStyle w:val="Tabletext"/>
              <w:jc w:val="center"/>
            </w:pPr>
          </w:p>
        </w:tc>
        <w:tc>
          <w:tcPr>
            <w:tcW w:w="2002" w:type="dxa"/>
            <w:vMerge/>
            <w:shd w:val="clear" w:color="auto" w:fill="DAEEF3" w:themeFill="accent5" w:themeFillTint="33"/>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auto"/>
          </w:tcPr>
          <w:p w:rsidR="000600C8" w:rsidRPr="00E23B4E" w:rsidRDefault="000600C8" w:rsidP="001711F6">
            <w:pPr>
              <w:pStyle w:val="Tabletext"/>
              <w:tabs>
                <w:tab w:val="left" w:pos="284"/>
              </w:tabs>
            </w:pPr>
            <w:r w:rsidRPr="00E23B4E">
              <w:t>Industry Development</w:t>
            </w:r>
          </w:p>
        </w:tc>
        <w:tc>
          <w:tcPr>
            <w:tcW w:w="2001" w:type="dxa"/>
            <w:vMerge w:val="restart"/>
            <w:shd w:val="clear" w:color="auto" w:fill="auto"/>
          </w:tcPr>
          <w:p w:rsidR="000600C8" w:rsidRPr="00E23B4E" w:rsidRDefault="000600C8" w:rsidP="001711F6">
            <w:pPr>
              <w:pStyle w:val="Tabletext"/>
              <w:jc w:val="center"/>
            </w:pPr>
            <w:r w:rsidRPr="00E23B4E">
              <w:t>Medium</w:t>
            </w:r>
          </w:p>
        </w:tc>
        <w:tc>
          <w:tcPr>
            <w:tcW w:w="2002" w:type="dxa"/>
            <w:vMerge w:val="restart"/>
            <w:shd w:val="clear" w:color="auto" w:fill="auto"/>
          </w:tcPr>
          <w:p w:rsidR="000600C8" w:rsidRPr="00E23B4E" w:rsidRDefault="000600C8" w:rsidP="001711F6">
            <w:pPr>
              <w:pStyle w:val="Tabletext"/>
              <w:jc w:val="center"/>
              <w:rPr>
                <w:b/>
                <w:bCs w:val="0"/>
              </w:rPr>
            </w:pPr>
            <w:r w:rsidRPr="00E23B4E">
              <w:rPr>
                <w:b/>
                <w:bCs w:val="0"/>
              </w:rPr>
              <w:t>10%</w:t>
            </w:r>
          </w:p>
        </w:tc>
      </w:tr>
      <w:tr w:rsidR="000600C8" w:rsidRPr="00E23B4E" w:rsidTr="001711F6">
        <w:trPr>
          <w:jc w:val="center"/>
        </w:trPr>
        <w:tc>
          <w:tcPr>
            <w:tcW w:w="4786" w:type="dxa"/>
            <w:shd w:val="clear" w:color="auto" w:fill="auto"/>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Local employment opportunities</w:t>
            </w:r>
          </w:p>
        </w:tc>
        <w:tc>
          <w:tcPr>
            <w:tcW w:w="2001" w:type="dxa"/>
            <w:vMerge/>
            <w:shd w:val="clear" w:color="auto" w:fill="auto"/>
          </w:tcPr>
          <w:p w:rsidR="000600C8" w:rsidRPr="00E23B4E" w:rsidRDefault="000600C8" w:rsidP="001711F6">
            <w:pPr>
              <w:pStyle w:val="Tabletext"/>
              <w:jc w:val="center"/>
            </w:pPr>
          </w:p>
        </w:tc>
        <w:tc>
          <w:tcPr>
            <w:tcW w:w="2002" w:type="dxa"/>
            <w:vMerge/>
            <w:shd w:val="clear" w:color="auto" w:fill="auto"/>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auto"/>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Local supply</w:t>
            </w:r>
          </w:p>
        </w:tc>
        <w:tc>
          <w:tcPr>
            <w:tcW w:w="2001" w:type="dxa"/>
            <w:vMerge/>
            <w:shd w:val="clear" w:color="auto" w:fill="auto"/>
          </w:tcPr>
          <w:p w:rsidR="000600C8" w:rsidRPr="00E23B4E" w:rsidRDefault="000600C8" w:rsidP="001711F6">
            <w:pPr>
              <w:pStyle w:val="Tabletext"/>
              <w:jc w:val="center"/>
            </w:pPr>
          </w:p>
        </w:tc>
        <w:tc>
          <w:tcPr>
            <w:tcW w:w="2002" w:type="dxa"/>
            <w:vMerge/>
            <w:shd w:val="clear" w:color="auto" w:fill="auto"/>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auto"/>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Staff training and development</w:t>
            </w:r>
          </w:p>
        </w:tc>
        <w:tc>
          <w:tcPr>
            <w:tcW w:w="2001" w:type="dxa"/>
            <w:vMerge/>
            <w:shd w:val="clear" w:color="auto" w:fill="auto"/>
          </w:tcPr>
          <w:p w:rsidR="000600C8" w:rsidRPr="00E23B4E" w:rsidRDefault="000600C8" w:rsidP="001711F6">
            <w:pPr>
              <w:pStyle w:val="Tabletext"/>
              <w:jc w:val="center"/>
            </w:pPr>
          </w:p>
        </w:tc>
        <w:tc>
          <w:tcPr>
            <w:tcW w:w="2002" w:type="dxa"/>
            <w:vMerge/>
            <w:shd w:val="clear" w:color="auto" w:fill="auto"/>
          </w:tcPr>
          <w:p w:rsidR="000600C8" w:rsidRPr="00E23B4E" w:rsidRDefault="000600C8" w:rsidP="001711F6">
            <w:pPr>
              <w:pStyle w:val="Tabletext"/>
              <w:jc w:val="center"/>
              <w:rPr>
                <w:b/>
                <w:bCs w:val="0"/>
              </w:rPr>
            </w:pPr>
          </w:p>
        </w:tc>
      </w:tr>
      <w:tr w:rsidR="000600C8" w:rsidRPr="00E23B4E" w:rsidTr="001711F6">
        <w:trPr>
          <w:jc w:val="center"/>
        </w:trPr>
        <w:tc>
          <w:tcPr>
            <w:tcW w:w="4786" w:type="dxa"/>
            <w:shd w:val="clear" w:color="auto" w:fill="DAEEF3" w:themeFill="accent5" w:themeFillTint="33"/>
          </w:tcPr>
          <w:p w:rsidR="000600C8" w:rsidRPr="00E23B4E" w:rsidRDefault="000600C8" w:rsidP="001711F6">
            <w:pPr>
              <w:pStyle w:val="Tabletext"/>
              <w:tabs>
                <w:tab w:val="left" w:pos="284"/>
              </w:tabs>
            </w:pPr>
            <w:r w:rsidRPr="00E23B4E">
              <w:t>Corporate Governance</w:t>
            </w:r>
          </w:p>
        </w:tc>
        <w:tc>
          <w:tcPr>
            <w:tcW w:w="2001" w:type="dxa"/>
            <w:vMerge w:val="restart"/>
            <w:shd w:val="clear" w:color="auto" w:fill="DAEEF3" w:themeFill="accent5" w:themeFillTint="33"/>
          </w:tcPr>
          <w:p w:rsidR="000600C8" w:rsidRPr="00E23B4E" w:rsidRDefault="000600C8" w:rsidP="001711F6">
            <w:pPr>
              <w:pStyle w:val="Tabletext"/>
              <w:jc w:val="center"/>
            </w:pPr>
            <w:r w:rsidRPr="00E23B4E">
              <w:t>Low</w:t>
            </w:r>
          </w:p>
        </w:tc>
        <w:tc>
          <w:tcPr>
            <w:tcW w:w="2002" w:type="dxa"/>
            <w:vMerge w:val="restart"/>
            <w:shd w:val="clear" w:color="auto" w:fill="DAEEF3" w:themeFill="accent5" w:themeFillTint="33"/>
          </w:tcPr>
          <w:p w:rsidR="000600C8" w:rsidRPr="00E23B4E" w:rsidRDefault="000600C8" w:rsidP="001711F6">
            <w:pPr>
              <w:pStyle w:val="Tabletext"/>
              <w:jc w:val="center"/>
              <w:rPr>
                <w:b/>
                <w:bCs w:val="0"/>
              </w:rPr>
            </w:pPr>
            <w:r w:rsidRPr="00E23B4E">
              <w:rPr>
                <w:b/>
                <w:bCs w:val="0"/>
              </w:rPr>
              <w:t>5%</w:t>
            </w:r>
          </w:p>
        </w:tc>
      </w:tr>
      <w:tr w:rsidR="000600C8" w:rsidRPr="00E23B4E" w:rsidTr="001711F6">
        <w:trPr>
          <w:jc w:val="center"/>
        </w:trPr>
        <w:tc>
          <w:tcPr>
            <w:tcW w:w="4786" w:type="dxa"/>
            <w:shd w:val="clear" w:color="auto" w:fill="DAEEF3" w:themeFill="accent5" w:themeFillTint="33"/>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Corporate structure</w:t>
            </w:r>
          </w:p>
        </w:tc>
        <w:tc>
          <w:tcPr>
            <w:tcW w:w="2001" w:type="dxa"/>
            <w:vMerge/>
            <w:shd w:val="clear" w:color="auto" w:fill="DAEEF3" w:themeFill="accent5" w:themeFillTint="33"/>
          </w:tcPr>
          <w:p w:rsidR="000600C8" w:rsidRPr="00E23B4E" w:rsidRDefault="000600C8" w:rsidP="001711F6">
            <w:pPr>
              <w:pStyle w:val="Tabletext"/>
            </w:pPr>
          </w:p>
        </w:tc>
        <w:tc>
          <w:tcPr>
            <w:tcW w:w="2002" w:type="dxa"/>
            <w:vMerge/>
            <w:shd w:val="clear" w:color="auto" w:fill="DAEEF3" w:themeFill="accent5" w:themeFillTint="33"/>
          </w:tcPr>
          <w:p w:rsidR="000600C8" w:rsidRPr="00E23B4E" w:rsidRDefault="000600C8" w:rsidP="001711F6">
            <w:pPr>
              <w:pStyle w:val="Tabletext"/>
            </w:pPr>
          </w:p>
        </w:tc>
      </w:tr>
      <w:tr w:rsidR="000600C8" w:rsidRPr="00E23B4E" w:rsidTr="001711F6">
        <w:trPr>
          <w:trHeight w:val="87"/>
          <w:jc w:val="center"/>
        </w:trPr>
        <w:tc>
          <w:tcPr>
            <w:tcW w:w="4786" w:type="dxa"/>
            <w:shd w:val="clear" w:color="auto" w:fill="DAEEF3" w:themeFill="accent5" w:themeFillTint="33"/>
          </w:tcPr>
          <w:p w:rsidR="000600C8" w:rsidRPr="00E23B4E" w:rsidRDefault="001711F6" w:rsidP="001711F6">
            <w:pPr>
              <w:pStyle w:val="Tabletext"/>
              <w:tabs>
                <w:tab w:val="left" w:pos="284"/>
              </w:tabs>
            </w:pPr>
            <w:r w:rsidRPr="00E23B4E">
              <w:rPr>
                <w:color w:val="31849B" w:themeColor="accent5" w:themeShade="BF"/>
              </w:rPr>
              <w:t>•</w:t>
            </w:r>
            <w:r w:rsidRPr="00E23B4E">
              <w:tab/>
            </w:r>
            <w:r w:rsidR="000600C8" w:rsidRPr="00E23B4E">
              <w:t>Shareholders’ agreements</w:t>
            </w:r>
          </w:p>
        </w:tc>
        <w:tc>
          <w:tcPr>
            <w:tcW w:w="2001" w:type="dxa"/>
            <w:vMerge/>
            <w:shd w:val="clear" w:color="auto" w:fill="DAEEF3" w:themeFill="accent5" w:themeFillTint="33"/>
          </w:tcPr>
          <w:p w:rsidR="000600C8" w:rsidRPr="00E23B4E" w:rsidRDefault="000600C8" w:rsidP="001711F6">
            <w:pPr>
              <w:pStyle w:val="Tabletext"/>
            </w:pPr>
          </w:p>
        </w:tc>
        <w:tc>
          <w:tcPr>
            <w:tcW w:w="2002" w:type="dxa"/>
            <w:vMerge/>
            <w:shd w:val="clear" w:color="auto" w:fill="DAEEF3" w:themeFill="accent5" w:themeFillTint="33"/>
          </w:tcPr>
          <w:p w:rsidR="000600C8" w:rsidRPr="00E23B4E" w:rsidRDefault="000600C8" w:rsidP="001711F6">
            <w:pPr>
              <w:pStyle w:val="Tabletext"/>
            </w:pPr>
          </w:p>
        </w:tc>
      </w:tr>
    </w:tbl>
    <w:p w:rsidR="000600C8" w:rsidRPr="00E23B4E" w:rsidRDefault="000600C8" w:rsidP="00E23B4E">
      <w:pPr>
        <w:pStyle w:val="Heading2"/>
        <w:ind w:left="851" w:hanging="851"/>
        <w:rPr>
          <w:lang w:val="en-GB"/>
        </w:rPr>
      </w:pPr>
      <w:bookmarkStart w:id="233" w:name="_Toc328388932"/>
      <w:bookmarkStart w:id="234" w:name="_Toc336008454"/>
      <w:bookmarkStart w:id="235" w:name="_Toc338322017"/>
      <w:r w:rsidRPr="00E23B4E">
        <w:rPr>
          <w:lang w:val="en-GB"/>
        </w:rPr>
        <w:t>E.4</w:t>
      </w:r>
      <w:r w:rsidRPr="00E23B4E">
        <w:rPr>
          <w:lang w:val="en-GB"/>
        </w:rPr>
        <w:tab/>
        <w:t xml:space="preserve">Auctions for a </w:t>
      </w:r>
      <w:r w:rsidR="00E23B4E" w:rsidRPr="00E23B4E">
        <w:rPr>
          <w:lang w:val="en-GB"/>
        </w:rPr>
        <w:t xml:space="preserve">new national telecommunications licence </w:t>
      </w:r>
      <w:r w:rsidRPr="00E23B4E">
        <w:rPr>
          <w:lang w:val="en-GB"/>
        </w:rPr>
        <w:t>and spectrum in the 900</w:t>
      </w:r>
      <w:r w:rsidR="001711F6" w:rsidRPr="00E23B4E">
        <w:rPr>
          <w:lang w:val="en-GB"/>
        </w:rPr>
        <w:t> </w:t>
      </w:r>
      <w:r w:rsidRPr="00E23B4E">
        <w:rPr>
          <w:lang w:val="en-GB"/>
        </w:rPr>
        <w:t>MHz and 1800 MHz bands</w:t>
      </w:r>
      <w:bookmarkEnd w:id="233"/>
      <w:bookmarkEnd w:id="234"/>
      <w:bookmarkEnd w:id="235"/>
    </w:p>
    <w:p w:rsidR="000600C8" w:rsidRPr="00E23B4E" w:rsidRDefault="000600C8" w:rsidP="001711F6">
      <w:r w:rsidRPr="00E23B4E">
        <w:t>In terms of the offering of any new national telecommunications licence, it should be offered by the end of 2012 at the latest.</w:t>
      </w:r>
      <w:r w:rsidR="00027EB7" w:rsidRPr="00E23B4E">
        <w:t xml:space="preserve"> </w:t>
      </w:r>
      <w:r w:rsidRPr="00E23B4E">
        <w:t>This is to ensure that the Nepalese market is not already saturated (</w:t>
      </w:r>
      <w:r w:rsidR="008C0A9B" w:rsidRPr="00E23B4E">
        <w:t>i.e.</w:t>
      </w:r>
      <w:r w:rsidRPr="00E23B4E">
        <w:t xml:space="preserve"> at 80 to 100 </w:t>
      </w:r>
      <w:r w:rsidR="00CC00D0" w:rsidRPr="00E23B4E">
        <w:t>per cent</w:t>
      </w:r>
      <w:r w:rsidRPr="00E23B4E">
        <w:t xml:space="preserve"> penetration) because the price for the licence may be accordingly reduced by bidders. </w:t>
      </w:r>
    </w:p>
    <w:p w:rsidR="000600C8" w:rsidRPr="00E23B4E" w:rsidRDefault="000600C8" w:rsidP="00B8479F">
      <w:pPr>
        <w:keepNext/>
        <w:keepLines/>
        <w:rPr>
          <w:b/>
          <w:sz w:val="20"/>
        </w:rPr>
      </w:pPr>
      <w:r w:rsidRPr="00E23B4E">
        <w:lastRenderedPageBreak/>
        <w:t>The national telecommunications licence should include 2 x 5.6 MHz of 900 MHz spectrum (in the E-GSM band from 882 to 887.6 MHz paired with 927 to 932.6 MHz</w:t>
      </w:r>
      <w:r w:rsidRPr="00E23B4E">
        <w:rPr>
          <w:rStyle w:val="FootnoteReference"/>
          <w:rFonts w:ascii="Arial" w:hAnsi="Arial" w:cs="Arial"/>
        </w:rPr>
        <w:footnoteReference w:id="55"/>
      </w:r>
      <w:r w:rsidRPr="00E23B4E">
        <w:t xml:space="preserve"> and 2 x 10 MHz of 1800 MHz spectrum).</w:t>
      </w:r>
      <w:r w:rsidRPr="00E23B4E">
        <w:rPr>
          <w:rStyle w:val="FootnoteReference"/>
          <w:rFonts w:ascii="Arial" w:hAnsi="Arial" w:cs="Arial"/>
        </w:rPr>
        <w:footnoteReference w:id="56"/>
      </w:r>
      <w:r w:rsidR="00027EB7" w:rsidRPr="00E23B4E">
        <w:t xml:space="preserve"> </w:t>
      </w:r>
      <w:r w:rsidRPr="00E23B4E">
        <w:t>Such an allocation of spectrum should be sufficient to attract a new competitive entry into the Nepalese telecommunications market, so long as it is provided on a technology neutral basis.</w:t>
      </w:r>
      <w:r w:rsidR="00027EB7" w:rsidRPr="00E23B4E">
        <w:t xml:space="preserve"> </w:t>
      </w:r>
      <w:r w:rsidRPr="00E23B4E">
        <w:t xml:space="preserve">It is highly unlikely that potential new entrants would only be interested in making a substantial investment in the Nepal market unless they are able to deploy new technologies such as </w:t>
      </w:r>
      <w:r w:rsidR="00E92391" w:rsidRPr="00E23B4E">
        <w:t>W-CDMA</w:t>
      </w:r>
      <w:r w:rsidRPr="00E23B4E">
        <w:t xml:space="preserve"> utilising 900 MHz and LTE</w:t>
      </w:r>
      <w:r w:rsidR="00027EB7" w:rsidRPr="00E23B4E">
        <w:t xml:space="preserve"> </w:t>
      </w:r>
      <w:r w:rsidRPr="00E23B4E">
        <w:t xml:space="preserve">utilising 1800 </w:t>
      </w:r>
      <w:proofErr w:type="spellStart"/>
      <w:r w:rsidRPr="00E23B4E">
        <w:t>MHz.</w:t>
      </w:r>
      <w:proofErr w:type="spellEnd"/>
      <w:r w:rsidRPr="00E23B4E">
        <w:t xml:space="preserve"> </w:t>
      </w:r>
    </w:p>
    <w:p w:rsidR="000600C8" w:rsidRPr="00E23B4E" w:rsidRDefault="000600C8" w:rsidP="001711F6">
      <w:r w:rsidRPr="00E23B4E">
        <w:t xml:space="preserve">Securing the E-GSM spectrum would require a change of allocation from CDMA to GSM as part by the National Spectrum Committee in accordance with section 49 [see in Nepali – </w:t>
      </w:r>
      <w:r w:rsidRPr="00E23B4E">
        <w:rPr>
          <w:i/>
        </w:rPr>
        <w:t>Telecommunications Service Radio Frequency (Distribution and price related) Policy 2068</w:t>
      </w:r>
      <w:r w:rsidRPr="00E23B4E">
        <w:t>].</w:t>
      </w:r>
      <w:r w:rsidR="00027EB7" w:rsidRPr="00E23B4E">
        <w:t xml:space="preserve"> </w:t>
      </w:r>
      <w:r w:rsidRPr="00E23B4E">
        <w:t>This should be relatively straight-forward.</w:t>
      </w:r>
      <w:r w:rsidR="00027EB7" w:rsidRPr="00E23B4E">
        <w:t xml:space="preserve"> </w:t>
      </w:r>
    </w:p>
    <w:p w:rsidR="000600C8" w:rsidRPr="00E23B4E" w:rsidRDefault="000600C8" w:rsidP="008C0A9B">
      <w:pPr>
        <w:pStyle w:val="Heading2"/>
        <w:rPr>
          <w:lang w:val="en-GB"/>
        </w:rPr>
      </w:pPr>
      <w:bookmarkStart w:id="236" w:name="_Toc328388933"/>
      <w:bookmarkStart w:id="237" w:name="_Toc336008455"/>
      <w:bookmarkStart w:id="238" w:name="_Toc338322018"/>
      <w:r w:rsidRPr="00E23B4E">
        <w:rPr>
          <w:lang w:val="en-GB"/>
        </w:rPr>
        <w:t>E.5</w:t>
      </w:r>
      <w:r w:rsidRPr="00E23B4E">
        <w:rPr>
          <w:lang w:val="en-GB"/>
        </w:rPr>
        <w:tab/>
        <w:t xml:space="preserve">Auction </w:t>
      </w:r>
      <w:r w:rsidR="008C0A9B" w:rsidRPr="00E23B4E">
        <w:rPr>
          <w:lang w:val="en-GB"/>
        </w:rPr>
        <w:t xml:space="preserve">new spectrum </w:t>
      </w:r>
      <w:r w:rsidRPr="00E23B4E">
        <w:rPr>
          <w:lang w:val="en-GB"/>
        </w:rPr>
        <w:t>in the 700 MHz and possibly the 2.6 GHz bands</w:t>
      </w:r>
      <w:bookmarkEnd w:id="236"/>
      <w:bookmarkEnd w:id="237"/>
      <w:bookmarkEnd w:id="238"/>
      <w:r w:rsidRPr="00E23B4E">
        <w:rPr>
          <w:lang w:val="en-GB"/>
        </w:rPr>
        <w:t xml:space="preserve"> </w:t>
      </w:r>
    </w:p>
    <w:p w:rsidR="000600C8" w:rsidRPr="00E23B4E" w:rsidRDefault="000600C8" w:rsidP="008E1E8B">
      <w:r w:rsidRPr="00E23B4E">
        <w:t>Nepal should follow the Asia Pacific allocation scheme for the 700 MHz band of 2 x 45 MHz and undertake an auction of 700 MHz band in 2013.</w:t>
      </w:r>
      <w:r w:rsidR="00027EB7" w:rsidRPr="00E23B4E">
        <w:t xml:space="preserve"> </w:t>
      </w:r>
      <w:r w:rsidRPr="00E23B4E">
        <w:t xml:space="preserve">To maximise the competitive tension and proceeds, the new telecommunications licence as addressed in Section </w:t>
      </w:r>
      <w:r w:rsidR="008E1E8B" w:rsidRPr="00E23B4E">
        <w:t>E4</w:t>
      </w:r>
      <w:r w:rsidRPr="00E23B4E">
        <w:t xml:space="preserve"> above should be awarded before this auction takes place.</w:t>
      </w:r>
      <w:r w:rsidR="00027EB7" w:rsidRPr="00E23B4E">
        <w:t xml:space="preserve"> </w:t>
      </w:r>
      <w:r w:rsidRPr="00E23B4E">
        <w:t>Further, only one 2 x 20 MHz band of 700 MHz spectrum should be allocated in 2013.</w:t>
      </w:r>
      <w:r w:rsidR="00027EB7" w:rsidRPr="00E23B4E">
        <w:t xml:space="preserve"> </w:t>
      </w:r>
      <w:r w:rsidRPr="00E23B4E">
        <w:t xml:space="preserve">This will ensure that the first successful bidder secures the maximum LTE allocation of 20 </w:t>
      </w:r>
      <w:proofErr w:type="spellStart"/>
      <w:r w:rsidRPr="00E23B4E">
        <w:t>MHz.</w:t>
      </w:r>
      <w:proofErr w:type="spellEnd"/>
      <w:r w:rsidR="00027EB7" w:rsidRPr="00E23B4E">
        <w:t xml:space="preserve"> </w:t>
      </w:r>
      <w:r w:rsidRPr="00E23B4E">
        <w:t>Further auctions should be timed for 2014 and/or 2015.</w:t>
      </w:r>
      <w:r w:rsidR="00027EB7" w:rsidRPr="00E23B4E">
        <w:t xml:space="preserve"> </w:t>
      </w:r>
      <w:r w:rsidRPr="00E23B4E">
        <w:t>This could be one or two blocks depending on demand and prices maximisation objectives.</w:t>
      </w:r>
    </w:p>
    <w:p w:rsidR="000600C8" w:rsidRPr="00E23B4E" w:rsidRDefault="000600C8" w:rsidP="00027EB7">
      <w:r w:rsidRPr="00E23B4E">
        <w:t>As LTE technology – even by 2013</w:t>
      </w:r>
      <w:r w:rsidR="0018383D" w:rsidRPr="00E23B4E">
        <w:t xml:space="preserve"> – </w:t>
      </w:r>
      <w:r w:rsidRPr="00E23B4E">
        <w:t>is unlikely to support voice services (which is the predominant service in Nepal) without 2G call fallback then the auction of 700 MHz spectrum is likely only to be of interest to existing operators.</w:t>
      </w:r>
      <w:r w:rsidR="00027EB7" w:rsidRPr="00E23B4E">
        <w:t xml:space="preserve"> </w:t>
      </w:r>
      <w:r w:rsidRPr="00E23B4E">
        <w:t>This auction can therefore be a purely price based where the successful bidder should not receive a telecommunications licence.</w:t>
      </w:r>
      <w:r w:rsidR="00027EB7" w:rsidRPr="00E23B4E">
        <w:t xml:space="preserve"> </w:t>
      </w:r>
      <w:r w:rsidRPr="00E23B4E">
        <w:t>Such an approach could be reviewed closer to the auction date, if demand was high.</w:t>
      </w:r>
    </w:p>
    <w:p w:rsidR="000600C8" w:rsidRPr="00E23B4E" w:rsidRDefault="000600C8" w:rsidP="00027EB7">
      <w:r w:rsidRPr="00E23B4E">
        <w:t>Similarly, while useful only for deploying hotspots in Kathmandu, perhaps 20 MHz of paired 2.6 GHz spectrum could be offered concurrently with the 700 MHz spectrum auction.</w:t>
      </w:r>
    </w:p>
    <w:p w:rsidR="000600C8" w:rsidRPr="00E23B4E" w:rsidRDefault="000600C8" w:rsidP="00027EB7"/>
    <w:p w:rsidR="000600C8" w:rsidRPr="00E23B4E" w:rsidRDefault="000600C8" w:rsidP="000600C8">
      <w:pPr>
        <w:rPr>
          <w:rFonts w:ascii="Arial" w:hAnsi="Arial" w:cs="Arial"/>
          <w:b/>
          <w:sz w:val="22"/>
          <w:lang w:eastAsia="zh-CN"/>
        </w:rPr>
      </w:pPr>
      <w:r w:rsidRPr="00E23B4E">
        <w:rPr>
          <w:rFonts w:ascii="Arial" w:hAnsi="Arial" w:cs="Arial"/>
          <w:b/>
          <w:sz w:val="22"/>
          <w:lang w:eastAsia="zh-CN"/>
        </w:rPr>
        <w:br w:type="page"/>
      </w:r>
    </w:p>
    <w:p w:rsidR="000600C8" w:rsidRPr="00E23B4E" w:rsidRDefault="00557DF6" w:rsidP="003621F3">
      <w:pPr>
        <w:pStyle w:val="Heading1"/>
        <w:rPr>
          <w:lang w:val="en-GB" w:eastAsia="zh-CN"/>
        </w:rPr>
      </w:pPr>
      <w:bookmarkStart w:id="239" w:name="_Toc338322019"/>
      <w:r w:rsidRPr="00E23B4E">
        <w:rPr>
          <w:lang w:val="en-GB" w:eastAsia="zh-CN"/>
        </w:rPr>
        <w:lastRenderedPageBreak/>
        <w:t>Appendix</w:t>
      </w:r>
      <w:r w:rsidR="000600C8" w:rsidRPr="00E23B4E">
        <w:rPr>
          <w:lang w:val="en-GB" w:eastAsia="zh-CN"/>
        </w:rPr>
        <w:t xml:space="preserve"> F</w:t>
      </w:r>
      <w:r w:rsidR="00400E5D" w:rsidRPr="00E23B4E">
        <w:rPr>
          <w:lang w:val="en-GB" w:eastAsia="zh-CN"/>
        </w:rPr>
        <w:t xml:space="preserve">: </w:t>
      </w:r>
      <w:r w:rsidR="003621F3" w:rsidRPr="00E23B4E">
        <w:rPr>
          <w:lang w:val="en-GB" w:eastAsia="zh-CN"/>
        </w:rPr>
        <w:t xml:space="preserve"> Frequency arrangements for implementation of IMT</w:t>
      </w:r>
      <w:bookmarkEnd w:id="239"/>
    </w:p>
    <w:p w:rsidR="00400E5D" w:rsidRPr="00E23B4E" w:rsidRDefault="00400E5D" w:rsidP="00400E5D">
      <w:pPr>
        <w:rPr>
          <w:lang w:eastAsia="zh-CN"/>
        </w:rPr>
      </w:pPr>
      <w:bookmarkStart w:id="240" w:name="dbreak"/>
      <w:bookmarkEnd w:id="240"/>
    </w:p>
    <w:p w:rsidR="000600C8" w:rsidRPr="00E23B4E" w:rsidRDefault="000600C8" w:rsidP="008B549B">
      <w:pPr>
        <w:rPr>
          <w:lang w:eastAsia="zh-CN"/>
        </w:rPr>
      </w:pPr>
      <w:r w:rsidRPr="00E23B4E">
        <w:rPr>
          <w:lang w:eastAsia="zh-CN"/>
        </w:rPr>
        <w:t>Recommendation ITU-R M.1036-</w:t>
      </w:r>
      <w:r w:rsidR="00847A58" w:rsidRPr="00E23B4E">
        <w:rPr>
          <w:lang w:eastAsia="zh-CN"/>
        </w:rPr>
        <w:t>4</w:t>
      </w:r>
      <w:r w:rsidR="00847A58" w:rsidRPr="00E23B4E">
        <w:rPr>
          <w:rStyle w:val="FootnoteReference"/>
          <w:lang w:eastAsia="zh-CN"/>
        </w:rPr>
        <w:footnoteReference w:id="57"/>
      </w:r>
      <w:r w:rsidR="008B549B" w:rsidRPr="00E23B4E">
        <w:rPr>
          <w:lang w:eastAsia="zh-CN"/>
        </w:rPr>
        <w:t>,</w:t>
      </w:r>
      <w:r w:rsidR="00847A58" w:rsidRPr="00E23B4E">
        <w:rPr>
          <w:lang w:eastAsia="zh-CN"/>
        </w:rPr>
        <w:t xml:space="preserve"> </w:t>
      </w:r>
      <w:r w:rsidRPr="00E23B4E">
        <w:rPr>
          <w:lang w:eastAsia="zh-CN"/>
        </w:rPr>
        <w:t>Frequency arrangements for implementation of the terrestrial component of International Mobile Telecommunications (IMT) in the bands identified for IMT in the Radio Regulations (RR)</w:t>
      </w:r>
      <w:r w:rsidR="008B549B" w:rsidRPr="00E23B4E">
        <w:rPr>
          <w:lang w:eastAsia="zh-CN"/>
        </w:rPr>
        <w:t>,</w:t>
      </w:r>
      <w:r w:rsidRPr="00E23B4E">
        <w:rPr>
          <w:lang w:eastAsia="zh-CN"/>
        </w:rPr>
        <w:t xml:space="preserve"> </w:t>
      </w:r>
      <w:r w:rsidRPr="00E23B4E">
        <w:t>provides guidance on the selection of transmitting and receiving frequency arrangements for the terrestrial component of IMT systems.</w:t>
      </w:r>
    </w:p>
    <w:p w:rsidR="000600C8" w:rsidRPr="00E23B4E" w:rsidRDefault="000600C8" w:rsidP="00400E5D">
      <w:r w:rsidRPr="00E23B4E">
        <w:t xml:space="preserve">The frequency arrangements are recommended from the point of view of enabling the most effective and efficient use of the spectrum to deliver IMT services – while minimizing the impact on other systems or services in these bands – and facilitating the growth of IMT systems. </w:t>
      </w:r>
    </w:p>
    <w:p w:rsidR="000600C8" w:rsidRPr="00E23B4E" w:rsidRDefault="000600C8" w:rsidP="00400E5D">
      <w:r w:rsidRPr="00E23B4E">
        <w:t>General considerations regarding technological aspects:</w:t>
      </w:r>
    </w:p>
    <w:p w:rsidR="000600C8" w:rsidRPr="00E23B4E" w:rsidRDefault="000600C8" w:rsidP="00400E5D">
      <w:pPr>
        <w:pStyle w:val="Enumlevel1"/>
      </w:pPr>
      <w:r w:rsidRPr="00E23B4E">
        <w:rPr>
          <w:color w:val="31849B" w:themeColor="accent5" w:themeShade="BF"/>
        </w:rPr>
        <w:t>•</w:t>
      </w:r>
      <w:r w:rsidRPr="00E23B4E">
        <w:tab/>
        <w:t xml:space="preserve">IMT (IMT-2000 </w:t>
      </w:r>
      <w:r w:rsidR="00956D7F" w:rsidRPr="00E23B4E">
        <w:t>and</w:t>
      </w:r>
      <w:r w:rsidRPr="00E23B4E">
        <w:t xml:space="preserve"> IMT-Advanced) radio interfaces </w:t>
      </w:r>
      <w:r w:rsidRPr="00E23B4E">
        <w:rPr>
          <w:lang w:eastAsia="ja-JP"/>
        </w:rPr>
        <w:t xml:space="preserve">currently include two modes of operation </w:t>
      </w:r>
      <w:r w:rsidRPr="00E23B4E">
        <w:t>– frequency division duplex (FDD) and time division duplex (TDD)</w:t>
      </w:r>
      <w:r w:rsidR="000B51EC">
        <w:t>.</w:t>
      </w:r>
    </w:p>
    <w:p w:rsidR="000600C8" w:rsidRPr="00E23B4E" w:rsidRDefault="000600C8" w:rsidP="00400E5D">
      <w:pPr>
        <w:pStyle w:val="Enumlevel1"/>
        <w:rPr>
          <w:color w:val="000000"/>
        </w:rPr>
      </w:pPr>
      <w:r w:rsidRPr="00E23B4E">
        <w:rPr>
          <w:color w:val="31849B" w:themeColor="accent5" w:themeShade="BF"/>
        </w:rPr>
        <w:t>•</w:t>
      </w:r>
      <w:r w:rsidRPr="00E23B4E">
        <w:tab/>
      </w:r>
      <w:r w:rsidRPr="00E23B4E">
        <w:rPr>
          <w:color w:val="000000"/>
        </w:rPr>
        <w:t>There are benefits in the use of both FDD and TDD modes in the same band; however, this usage needs careful consideration to minimize the interference between the systems, especially, if flexible FDD/TDD boundaries are selected, there may be a need for additional filters in both transmitters and receivers, guard bands that may impact spectrum utilization, and the use of various mitigation techniques for specific situations</w:t>
      </w:r>
      <w:r w:rsidR="000B51EC">
        <w:rPr>
          <w:color w:val="000000"/>
        </w:rPr>
        <w:t>.</w:t>
      </w:r>
    </w:p>
    <w:p w:rsidR="000600C8" w:rsidRPr="00E23B4E" w:rsidRDefault="000600C8" w:rsidP="00400E5D">
      <w:pPr>
        <w:pStyle w:val="Enumlevel1"/>
      </w:pPr>
      <w:r w:rsidRPr="00E23B4E">
        <w:rPr>
          <w:i/>
          <w:color w:val="31849B" w:themeColor="accent5" w:themeShade="BF"/>
        </w:rPr>
        <w:t>•</w:t>
      </w:r>
      <w:r w:rsidRPr="00E23B4E">
        <w:rPr>
          <w:i/>
        </w:rPr>
        <w:tab/>
      </w:r>
      <w:r w:rsidRPr="00E23B4E">
        <w:t>That selectable/variable duplex technology is considered to be one technique that can assist in the use of multiple frequency bands to facilitate global and convergent solutions. Such a technology could bring further flexibility that would enable IMT terminals to support multiple frequency arrangements</w:t>
      </w:r>
      <w:r w:rsidR="000B51EC">
        <w:t>.</w:t>
      </w:r>
    </w:p>
    <w:p w:rsidR="000600C8" w:rsidRPr="00E23B4E" w:rsidRDefault="000600C8" w:rsidP="00400E5D">
      <w:pPr>
        <w:pStyle w:val="Enumlevel1"/>
      </w:pPr>
      <w:r w:rsidRPr="00E23B4E">
        <w:rPr>
          <w:color w:val="31849B" w:themeColor="accent5" w:themeShade="BF"/>
        </w:rPr>
        <w:t>•</w:t>
      </w:r>
      <w:r w:rsidRPr="00E23B4E">
        <w:tab/>
        <w:t>When frequency arrangements cannot be harmonized globally, a common base and/or mobile transmit band would facilitate the development of terminal equipment for global roaming. A common base transmit band, in particular, provides the possibility to broadcast to roaming users all information necessary to establish a call</w:t>
      </w:r>
      <w:r w:rsidR="000B51EC">
        <w:t>.</w:t>
      </w:r>
    </w:p>
    <w:p w:rsidR="000600C8" w:rsidRPr="00E23B4E" w:rsidRDefault="000600C8" w:rsidP="00400E5D">
      <w:pPr>
        <w:pStyle w:val="Enumlevel1"/>
      </w:pPr>
      <w:r w:rsidRPr="00E23B4E">
        <w:rPr>
          <w:color w:val="31849B" w:themeColor="accent5" w:themeShade="BF"/>
        </w:rPr>
        <w:t>•</w:t>
      </w:r>
      <w:r w:rsidRPr="00E23B4E">
        <w:tab/>
        <w:t>Guard bands for IMT systems should be minimized to avoid wasting spectrum</w:t>
      </w:r>
      <w:r w:rsidR="000B51EC">
        <w:t>.</w:t>
      </w:r>
    </w:p>
    <w:p w:rsidR="000600C8" w:rsidRPr="00E23B4E" w:rsidRDefault="000600C8" w:rsidP="00400E5D">
      <w:pPr>
        <w:pStyle w:val="Enumlevel1"/>
      </w:pPr>
      <w:r w:rsidRPr="00E23B4E">
        <w:rPr>
          <w:color w:val="31849B" w:themeColor="accent5" w:themeShade="BF"/>
        </w:rPr>
        <w:t>•</w:t>
      </w:r>
      <w:r w:rsidRPr="00E23B4E">
        <w:tab/>
        <w:t>When developing frequency arrangements, current and future advances in IMT (e.g. multimode/multiband terminals, enhanced filter technology, adaptive antennas, advanced signal processing techniques, techniques associated with cognitive radio systems, variable duplex technology and wireless connectivity peripherals) may facilitate more efficient use and increase overall utilization of radio spectrum</w:t>
      </w:r>
      <w:r w:rsidR="000B51EC">
        <w:t>.</w:t>
      </w:r>
    </w:p>
    <w:p w:rsidR="000600C8" w:rsidRPr="00E23B4E" w:rsidRDefault="000600C8" w:rsidP="00400E5D">
      <w:pPr>
        <w:pStyle w:val="Enumlevel1"/>
      </w:pPr>
      <w:r w:rsidRPr="00E23B4E">
        <w:rPr>
          <w:color w:val="31849B" w:themeColor="accent5" w:themeShade="BF"/>
        </w:rPr>
        <w:t>•</w:t>
      </w:r>
      <w:r w:rsidRPr="00E23B4E">
        <w:tab/>
        <w:t>On the aspect of frequency availability it is recommended that administrations make available the necessary frequencies for IMT system development in a timely manner.</w:t>
      </w:r>
    </w:p>
    <w:p w:rsidR="00400E5D" w:rsidRPr="00E23B4E" w:rsidRDefault="00400E5D">
      <w:pPr>
        <w:spacing w:before="0"/>
        <w:jc w:val="left"/>
        <w:rPr>
          <w:rFonts w:ascii="Arial" w:hAnsi="Arial" w:cs="Arial"/>
          <w:sz w:val="22"/>
        </w:rPr>
      </w:pPr>
      <w:r w:rsidRPr="00E23B4E">
        <w:rPr>
          <w:rFonts w:ascii="Arial" w:hAnsi="Arial" w:cs="Arial"/>
          <w:sz w:val="22"/>
        </w:rPr>
        <w:br w:type="page"/>
      </w:r>
    </w:p>
    <w:p w:rsidR="00BD5F0C" w:rsidRPr="00E23B4E" w:rsidRDefault="008708B3">
      <w:pPr>
        <w:pBdr>
          <w:top w:val="single" w:sz="4" w:space="1" w:color="auto"/>
          <w:left w:val="single" w:sz="4" w:space="4" w:color="auto"/>
          <w:bottom w:val="single" w:sz="4" w:space="1" w:color="auto"/>
          <w:right w:val="single" w:sz="4" w:space="4" w:color="auto"/>
        </w:pBdr>
        <w:jc w:val="left"/>
        <w:rPr>
          <w:rFonts w:cs="Calibri"/>
          <w:bCs/>
          <w:szCs w:val="21"/>
          <w:u w:val="single"/>
        </w:rPr>
      </w:pPr>
      <w:r w:rsidRPr="008708B3">
        <w:rPr>
          <w:rStyle w:val="Enumlevel1Char"/>
        </w:rPr>
        <w:lastRenderedPageBreak/>
        <w:t>The frequency bands identified for IMT services (that accommodate all the technologies) are shared</w:t>
      </w:r>
      <w:r w:rsidR="000600C8" w:rsidRPr="00E23B4E">
        <w:rPr>
          <w:rFonts w:cs="Calibri"/>
          <w:bCs/>
          <w:szCs w:val="21"/>
          <w:u w:val="single"/>
        </w:rPr>
        <w:t xml:space="preserve"> bands with footnotes:</w:t>
      </w:r>
    </w:p>
    <w:p w:rsidR="000600C8" w:rsidRPr="00E23B4E" w:rsidRDefault="000600C8" w:rsidP="00400E5D">
      <w:pPr>
        <w:pBdr>
          <w:top w:val="single" w:sz="4" w:space="1" w:color="auto"/>
          <w:left w:val="single" w:sz="4" w:space="4" w:color="auto"/>
          <w:bottom w:val="single" w:sz="4" w:space="1" w:color="auto"/>
          <w:right w:val="single" w:sz="4" w:space="4" w:color="auto"/>
        </w:pBdr>
        <w:rPr>
          <w:rFonts w:cs="Calibri"/>
          <w:szCs w:val="21"/>
          <w:u w:val="single"/>
        </w:rPr>
      </w:pPr>
      <w:r w:rsidRPr="00E23B4E">
        <w:rPr>
          <w:rFonts w:cs="Calibri"/>
          <w:bCs/>
          <w:szCs w:val="21"/>
          <w:u w:val="single"/>
        </w:rPr>
        <w:t>Band (MHz)</w:t>
      </w:r>
      <w:r w:rsidR="00027EB7" w:rsidRPr="00E23B4E">
        <w:rPr>
          <w:rFonts w:cs="Calibri"/>
          <w:szCs w:val="21"/>
        </w:rPr>
        <w:t xml:space="preserve"> </w:t>
      </w:r>
      <w:r w:rsidR="00400E5D" w:rsidRPr="00E23B4E">
        <w:rPr>
          <w:rFonts w:cs="Calibri"/>
          <w:szCs w:val="21"/>
        </w:rPr>
        <w:tab/>
      </w:r>
      <w:r w:rsidR="00400E5D" w:rsidRPr="00E23B4E">
        <w:rPr>
          <w:rFonts w:cs="Calibri"/>
          <w:szCs w:val="21"/>
        </w:rPr>
        <w:tab/>
      </w:r>
      <w:r w:rsidR="00400E5D" w:rsidRPr="00E23B4E">
        <w:rPr>
          <w:rFonts w:cs="Calibri"/>
          <w:szCs w:val="21"/>
        </w:rPr>
        <w:tab/>
      </w:r>
      <w:r w:rsidR="00400E5D" w:rsidRPr="00E23B4E">
        <w:rPr>
          <w:rFonts w:cs="Calibri"/>
          <w:szCs w:val="21"/>
        </w:rPr>
        <w:tab/>
      </w:r>
      <w:r w:rsidRPr="00E23B4E">
        <w:rPr>
          <w:rFonts w:cs="Calibri"/>
          <w:bCs/>
          <w:szCs w:val="21"/>
          <w:u w:val="single"/>
        </w:rPr>
        <w:t>Radio Regulation Footnotes identifying the band</w:t>
      </w:r>
      <w:r w:rsidRPr="00E23B4E">
        <w:rPr>
          <w:rFonts w:cs="Calibri"/>
          <w:bCs/>
          <w:szCs w:val="21"/>
        </w:rPr>
        <w:t xml:space="preserve"> </w:t>
      </w:r>
      <w:r w:rsidRPr="00E23B4E">
        <w:rPr>
          <w:rFonts w:cs="Calibri"/>
          <w:bCs/>
          <w:szCs w:val="21"/>
        </w:rPr>
        <w:tab/>
      </w:r>
      <w:r w:rsidRPr="00E23B4E">
        <w:rPr>
          <w:rFonts w:cs="Calibri"/>
          <w:bCs/>
          <w:szCs w:val="21"/>
          <w:u w:val="single"/>
        </w:rPr>
        <w:t>for IMT</w:t>
      </w:r>
      <w:r w:rsidRPr="00E23B4E">
        <w:rPr>
          <w:rFonts w:cs="Calibri"/>
          <w:szCs w:val="21"/>
          <w:u w:val="single"/>
        </w:rPr>
        <w:t xml:space="preserve"> </w:t>
      </w:r>
    </w:p>
    <w:p w:rsidR="000600C8" w:rsidRPr="00E23B4E" w:rsidRDefault="000600C8" w:rsidP="00400E5D">
      <w:pPr>
        <w:pBdr>
          <w:top w:val="single" w:sz="4" w:space="1" w:color="auto"/>
          <w:left w:val="single" w:sz="4" w:space="4" w:color="auto"/>
          <w:bottom w:val="single" w:sz="4" w:space="1" w:color="auto"/>
          <w:right w:val="single" w:sz="4" w:space="4" w:color="auto"/>
        </w:pBdr>
        <w:rPr>
          <w:rFonts w:cs="Calibri"/>
          <w:szCs w:val="21"/>
        </w:rPr>
      </w:pPr>
      <w:r w:rsidRPr="00E23B4E">
        <w:rPr>
          <w:rFonts w:cs="Calibri"/>
          <w:bCs/>
          <w:szCs w:val="21"/>
        </w:rPr>
        <w:t>450-470</w:t>
      </w:r>
      <w:r w:rsidR="00027EB7" w:rsidRPr="00E23B4E">
        <w:rPr>
          <w:rFonts w:cs="Calibri"/>
          <w:bCs/>
          <w:szCs w:val="21"/>
        </w:rPr>
        <w:t xml:space="preserve"> </w:t>
      </w:r>
      <w:r w:rsidRPr="00E23B4E">
        <w:rPr>
          <w:rFonts w:cs="Calibri"/>
          <w:bCs/>
          <w:szCs w:val="21"/>
        </w:rPr>
        <w:tab/>
      </w:r>
      <w:r w:rsidR="00400E5D" w:rsidRPr="00E23B4E">
        <w:rPr>
          <w:rFonts w:cs="Calibri"/>
          <w:bCs/>
          <w:szCs w:val="21"/>
        </w:rPr>
        <w:tab/>
      </w:r>
      <w:r w:rsidR="00400E5D" w:rsidRPr="00E23B4E">
        <w:rPr>
          <w:rFonts w:cs="Calibri"/>
          <w:bCs/>
          <w:szCs w:val="21"/>
        </w:rPr>
        <w:tab/>
      </w:r>
      <w:r w:rsidR="00400E5D" w:rsidRPr="00E23B4E">
        <w:rPr>
          <w:rFonts w:cs="Calibri"/>
          <w:bCs/>
          <w:szCs w:val="21"/>
        </w:rPr>
        <w:tab/>
      </w:r>
      <w:r w:rsidRPr="00E23B4E">
        <w:rPr>
          <w:rFonts w:cs="Calibri"/>
          <w:bCs/>
          <w:szCs w:val="21"/>
        </w:rPr>
        <w:t>5.286AA</w:t>
      </w:r>
    </w:p>
    <w:p w:rsidR="000600C8" w:rsidRPr="00E23B4E" w:rsidRDefault="000600C8" w:rsidP="000600C8">
      <w:pPr>
        <w:pBdr>
          <w:top w:val="single" w:sz="4" w:space="1" w:color="auto"/>
          <w:left w:val="single" w:sz="4" w:space="4" w:color="auto"/>
          <w:bottom w:val="single" w:sz="4" w:space="1" w:color="auto"/>
          <w:right w:val="single" w:sz="4" w:space="4" w:color="auto"/>
        </w:pBdr>
        <w:rPr>
          <w:rFonts w:cs="Calibri"/>
          <w:szCs w:val="21"/>
        </w:rPr>
      </w:pPr>
      <w:r w:rsidRPr="00E23B4E">
        <w:rPr>
          <w:rFonts w:cs="Calibri"/>
          <w:bCs/>
          <w:color w:val="00B050"/>
          <w:szCs w:val="21"/>
        </w:rPr>
        <w:t>694-790</w:t>
      </w:r>
      <w:r w:rsidRPr="00E23B4E">
        <w:rPr>
          <w:rFonts w:cs="Calibri"/>
          <w:bCs/>
          <w:szCs w:val="21"/>
        </w:rPr>
        <w:t>/698-806</w:t>
      </w:r>
      <w:r w:rsidRPr="00E23B4E">
        <w:rPr>
          <w:rFonts w:cs="Calibri"/>
          <w:bCs/>
          <w:szCs w:val="21"/>
          <w:vertAlign w:val="superscript"/>
        </w:rPr>
        <w:t>*</w:t>
      </w:r>
      <w:r w:rsidRPr="00E23B4E">
        <w:rPr>
          <w:rFonts w:cs="Calibri"/>
          <w:bCs/>
          <w:szCs w:val="21"/>
        </w:rPr>
        <w:t>/790-862</w:t>
      </w:r>
      <w:r w:rsidRPr="00E23B4E">
        <w:rPr>
          <w:rFonts w:cs="Calibri"/>
          <w:bCs/>
          <w:szCs w:val="21"/>
          <w:vertAlign w:val="superscript"/>
        </w:rPr>
        <w:t>*</w:t>
      </w:r>
      <w:r w:rsidRPr="00E23B4E">
        <w:rPr>
          <w:rFonts w:cs="Calibri"/>
          <w:bCs/>
          <w:szCs w:val="21"/>
        </w:rPr>
        <w:t xml:space="preserve">, </w:t>
      </w:r>
      <w:r w:rsidRPr="00E23B4E">
        <w:rPr>
          <w:rFonts w:cs="Calibri"/>
          <w:bCs/>
          <w:color w:val="FF0000"/>
          <w:szCs w:val="21"/>
        </w:rPr>
        <w:t>806</w:t>
      </w:r>
      <w:r w:rsidR="0018383D" w:rsidRPr="00E23B4E">
        <w:rPr>
          <w:rFonts w:cs="Calibri"/>
          <w:bCs/>
          <w:color w:val="FF0000"/>
          <w:szCs w:val="21"/>
        </w:rPr>
        <w:t xml:space="preserve"> – </w:t>
      </w:r>
      <w:r w:rsidRPr="00E23B4E">
        <w:rPr>
          <w:rFonts w:cs="Calibri"/>
          <w:bCs/>
          <w:color w:val="FF0000"/>
          <w:szCs w:val="21"/>
        </w:rPr>
        <w:t>960</w:t>
      </w:r>
      <w:r w:rsidR="00027EB7" w:rsidRPr="00E23B4E">
        <w:rPr>
          <w:rFonts w:cs="Calibri"/>
          <w:bCs/>
          <w:color w:val="FF0000"/>
          <w:szCs w:val="21"/>
        </w:rPr>
        <w:t xml:space="preserve"> </w:t>
      </w:r>
      <w:r w:rsidR="00400E5D" w:rsidRPr="00E23B4E">
        <w:rPr>
          <w:rFonts w:cs="Calibri"/>
          <w:bCs/>
          <w:color w:val="FF0000"/>
          <w:szCs w:val="21"/>
        </w:rPr>
        <w:tab/>
      </w:r>
      <w:r w:rsidRPr="00E23B4E">
        <w:rPr>
          <w:rStyle w:val="Artref"/>
          <w:rFonts w:cs="Calibri"/>
          <w:color w:val="00B050"/>
          <w:szCs w:val="21"/>
        </w:rPr>
        <w:t>ADD 5.3XX,</w:t>
      </w:r>
      <w:r w:rsidRPr="00E23B4E">
        <w:rPr>
          <w:rFonts w:cs="Calibri"/>
          <w:bCs/>
          <w:szCs w:val="21"/>
        </w:rPr>
        <w:t xml:space="preserve"> MOD 5.313A, </w:t>
      </w:r>
      <w:r w:rsidRPr="00E23B4E">
        <w:rPr>
          <w:rFonts w:cs="Calibri"/>
          <w:bCs/>
          <w:color w:val="FF0000"/>
          <w:szCs w:val="21"/>
        </w:rPr>
        <w:t>MOD 5.317A</w:t>
      </w:r>
    </w:p>
    <w:p w:rsidR="000600C8" w:rsidRPr="00E23B4E" w:rsidRDefault="000600C8" w:rsidP="000600C8">
      <w:pPr>
        <w:pBdr>
          <w:top w:val="single" w:sz="4" w:space="1" w:color="auto"/>
          <w:left w:val="single" w:sz="4" w:space="4" w:color="auto"/>
          <w:bottom w:val="single" w:sz="4" w:space="1" w:color="auto"/>
          <w:right w:val="single" w:sz="4" w:space="4" w:color="auto"/>
        </w:pBdr>
        <w:rPr>
          <w:rFonts w:cs="Calibri"/>
          <w:color w:val="0070C0"/>
          <w:szCs w:val="21"/>
        </w:rPr>
      </w:pPr>
      <w:r w:rsidRPr="00E23B4E">
        <w:rPr>
          <w:rFonts w:cs="Calibri"/>
          <w:bCs/>
          <w:color w:val="FF0000"/>
          <w:szCs w:val="21"/>
        </w:rPr>
        <w:t>1 710–1 885</w:t>
      </w:r>
      <w:r w:rsidRPr="00E23B4E">
        <w:rPr>
          <w:rFonts w:cs="Calibri"/>
          <w:bCs/>
          <w:szCs w:val="21"/>
        </w:rPr>
        <w:t xml:space="preserve">, </w:t>
      </w:r>
      <w:r w:rsidRPr="00E23B4E">
        <w:rPr>
          <w:rFonts w:cs="Calibri"/>
          <w:bCs/>
          <w:color w:val="0070C0"/>
          <w:szCs w:val="21"/>
        </w:rPr>
        <w:t>1 885-2 025</w:t>
      </w:r>
      <w:r w:rsidR="00027EB7" w:rsidRPr="00E23B4E">
        <w:rPr>
          <w:rFonts w:cs="Calibri"/>
          <w:bCs/>
          <w:color w:val="0070C0"/>
          <w:szCs w:val="21"/>
        </w:rPr>
        <w:t xml:space="preserve"> </w:t>
      </w:r>
      <w:r w:rsidR="00400E5D" w:rsidRPr="00E23B4E">
        <w:rPr>
          <w:rFonts w:cs="Calibri"/>
          <w:bCs/>
          <w:color w:val="0070C0"/>
          <w:szCs w:val="21"/>
        </w:rPr>
        <w:tab/>
      </w:r>
      <w:r w:rsidR="00400E5D" w:rsidRPr="00E23B4E">
        <w:rPr>
          <w:rFonts w:cs="Calibri"/>
          <w:bCs/>
          <w:color w:val="0070C0"/>
          <w:szCs w:val="21"/>
        </w:rPr>
        <w:tab/>
      </w:r>
      <w:r w:rsidRPr="00E23B4E">
        <w:rPr>
          <w:rFonts w:cs="Calibri"/>
          <w:bCs/>
          <w:color w:val="FF0000"/>
          <w:szCs w:val="21"/>
        </w:rPr>
        <w:t>5.384A</w:t>
      </w:r>
      <w:r w:rsidRPr="00E23B4E">
        <w:rPr>
          <w:rFonts w:cs="Calibri"/>
          <w:bCs/>
          <w:szCs w:val="21"/>
        </w:rPr>
        <w:t xml:space="preserve">, </w:t>
      </w:r>
      <w:r w:rsidRPr="00E23B4E">
        <w:rPr>
          <w:rFonts w:cs="Calibri"/>
          <w:bCs/>
          <w:color w:val="0070C0"/>
          <w:szCs w:val="21"/>
        </w:rPr>
        <w:t>5.388</w:t>
      </w:r>
    </w:p>
    <w:p w:rsidR="000600C8" w:rsidRPr="00E23B4E" w:rsidRDefault="000600C8" w:rsidP="00400E5D">
      <w:pPr>
        <w:pBdr>
          <w:top w:val="single" w:sz="4" w:space="1" w:color="auto"/>
          <w:left w:val="single" w:sz="4" w:space="4" w:color="auto"/>
          <w:bottom w:val="single" w:sz="4" w:space="1" w:color="auto"/>
          <w:right w:val="single" w:sz="4" w:space="4" w:color="auto"/>
        </w:pBdr>
        <w:rPr>
          <w:rFonts w:cs="Calibri"/>
          <w:szCs w:val="21"/>
        </w:rPr>
      </w:pPr>
      <w:r w:rsidRPr="00E23B4E">
        <w:rPr>
          <w:rFonts w:cs="Calibri"/>
          <w:bCs/>
          <w:color w:val="0070C0"/>
          <w:szCs w:val="21"/>
        </w:rPr>
        <w:t>2 110-2 200</w:t>
      </w:r>
      <w:r w:rsidR="00027EB7" w:rsidRPr="00E23B4E">
        <w:rPr>
          <w:rFonts w:cs="Calibri"/>
          <w:bCs/>
          <w:color w:val="0070C0"/>
          <w:szCs w:val="21"/>
        </w:rPr>
        <w:t xml:space="preserve"> </w:t>
      </w:r>
      <w:r w:rsidRPr="00E23B4E">
        <w:rPr>
          <w:rFonts w:cs="Calibri"/>
          <w:bCs/>
          <w:szCs w:val="21"/>
        </w:rPr>
        <w:tab/>
      </w:r>
      <w:r w:rsidRPr="00E23B4E">
        <w:rPr>
          <w:rFonts w:cs="Calibri"/>
          <w:bCs/>
          <w:szCs w:val="21"/>
        </w:rPr>
        <w:tab/>
      </w:r>
      <w:r w:rsidR="00400E5D" w:rsidRPr="00E23B4E">
        <w:rPr>
          <w:rFonts w:cs="Calibri"/>
          <w:bCs/>
          <w:szCs w:val="21"/>
        </w:rPr>
        <w:tab/>
      </w:r>
      <w:r w:rsidR="00400E5D" w:rsidRPr="00E23B4E">
        <w:rPr>
          <w:rFonts w:cs="Calibri"/>
          <w:bCs/>
          <w:szCs w:val="21"/>
        </w:rPr>
        <w:tab/>
      </w:r>
      <w:r w:rsidRPr="00E23B4E">
        <w:rPr>
          <w:rFonts w:cs="Calibri"/>
          <w:bCs/>
          <w:color w:val="0070C0"/>
          <w:szCs w:val="21"/>
        </w:rPr>
        <w:t>5.388</w:t>
      </w:r>
      <w:r w:rsidR="00027EB7" w:rsidRPr="00E23B4E">
        <w:rPr>
          <w:rFonts w:cs="Calibri"/>
          <w:bCs/>
          <w:color w:val="0070C0"/>
          <w:szCs w:val="21"/>
        </w:rPr>
        <w:t xml:space="preserve"> </w:t>
      </w:r>
    </w:p>
    <w:p w:rsidR="000600C8" w:rsidRPr="00E23B4E" w:rsidRDefault="000600C8" w:rsidP="000600C8">
      <w:pPr>
        <w:pBdr>
          <w:top w:val="single" w:sz="4" w:space="1" w:color="auto"/>
          <w:left w:val="single" w:sz="4" w:space="4" w:color="auto"/>
          <w:bottom w:val="single" w:sz="4" w:space="1" w:color="auto"/>
          <w:right w:val="single" w:sz="4" w:space="4" w:color="auto"/>
        </w:pBdr>
        <w:rPr>
          <w:rFonts w:cs="Calibri"/>
          <w:szCs w:val="21"/>
        </w:rPr>
      </w:pPr>
      <w:r w:rsidRPr="00E23B4E">
        <w:rPr>
          <w:rFonts w:cs="Calibri"/>
          <w:bCs/>
          <w:szCs w:val="21"/>
        </w:rPr>
        <w:t>2 300-2 400</w:t>
      </w:r>
      <w:r w:rsidR="00027EB7" w:rsidRPr="00E23B4E">
        <w:rPr>
          <w:rFonts w:cs="Calibri"/>
          <w:bCs/>
          <w:szCs w:val="21"/>
        </w:rPr>
        <w:t xml:space="preserve"> </w:t>
      </w:r>
      <w:r w:rsidR="00400E5D" w:rsidRPr="00E23B4E">
        <w:rPr>
          <w:rFonts w:cs="Calibri"/>
          <w:bCs/>
          <w:szCs w:val="21"/>
        </w:rPr>
        <w:tab/>
      </w:r>
      <w:r w:rsidR="00400E5D" w:rsidRPr="00E23B4E">
        <w:rPr>
          <w:rFonts w:cs="Calibri"/>
          <w:bCs/>
          <w:szCs w:val="21"/>
        </w:rPr>
        <w:tab/>
      </w:r>
      <w:r w:rsidR="00400E5D" w:rsidRPr="00E23B4E">
        <w:rPr>
          <w:rFonts w:cs="Calibri"/>
          <w:bCs/>
          <w:szCs w:val="21"/>
        </w:rPr>
        <w:tab/>
      </w:r>
      <w:r w:rsidR="00400E5D" w:rsidRPr="00E23B4E">
        <w:rPr>
          <w:rFonts w:cs="Calibri"/>
          <w:bCs/>
          <w:szCs w:val="21"/>
        </w:rPr>
        <w:tab/>
      </w:r>
      <w:r w:rsidRPr="00E23B4E">
        <w:rPr>
          <w:rFonts w:cs="Calibri"/>
          <w:bCs/>
          <w:szCs w:val="21"/>
        </w:rPr>
        <w:t>5.384A</w:t>
      </w:r>
      <w:r w:rsidR="00027EB7" w:rsidRPr="00E23B4E">
        <w:rPr>
          <w:rFonts w:cs="Calibri"/>
          <w:bCs/>
          <w:szCs w:val="21"/>
        </w:rPr>
        <w:t xml:space="preserve"> </w:t>
      </w:r>
    </w:p>
    <w:p w:rsidR="000600C8" w:rsidRPr="00E23B4E" w:rsidRDefault="000600C8" w:rsidP="000600C8">
      <w:pPr>
        <w:pBdr>
          <w:top w:val="single" w:sz="4" w:space="1" w:color="auto"/>
          <w:left w:val="single" w:sz="4" w:space="4" w:color="auto"/>
          <w:bottom w:val="single" w:sz="4" w:space="1" w:color="auto"/>
          <w:right w:val="single" w:sz="4" w:space="4" w:color="auto"/>
        </w:pBdr>
        <w:rPr>
          <w:rFonts w:cs="Calibri"/>
          <w:szCs w:val="21"/>
        </w:rPr>
      </w:pPr>
      <w:r w:rsidRPr="00E23B4E">
        <w:rPr>
          <w:rFonts w:cs="Calibri"/>
          <w:bCs/>
          <w:color w:val="FF0000"/>
          <w:szCs w:val="21"/>
        </w:rPr>
        <w:t>2 500-2 690</w:t>
      </w:r>
      <w:r w:rsidR="00027EB7" w:rsidRPr="00E23B4E">
        <w:rPr>
          <w:rFonts w:cs="Calibri"/>
          <w:bCs/>
          <w:color w:val="FF0000"/>
          <w:szCs w:val="21"/>
        </w:rPr>
        <w:t xml:space="preserve"> </w:t>
      </w:r>
      <w:r w:rsidRPr="00E23B4E">
        <w:rPr>
          <w:rFonts w:cs="Calibri"/>
          <w:bCs/>
          <w:szCs w:val="21"/>
        </w:rPr>
        <w:tab/>
      </w:r>
      <w:r w:rsidRPr="00E23B4E">
        <w:rPr>
          <w:rFonts w:cs="Calibri"/>
          <w:bCs/>
          <w:szCs w:val="21"/>
        </w:rPr>
        <w:tab/>
      </w:r>
      <w:r w:rsidR="00027EB7" w:rsidRPr="00E23B4E">
        <w:rPr>
          <w:rFonts w:cs="Calibri"/>
          <w:bCs/>
          <w:szCs w:val="21"/>
        </w:rPr>
        <w:t xml:space="preserve"> </w:t>
      </w:r>
      <w:r w:rsidR="00400E5D" w:rsidRPr="00E23B4E">
        <w:rPr>
          <w:rFonts w:cs="Calibri"/>
          <w:bCs/>
          <w:szCs w:val="21"/>
        </w:rPr>
        <w:tab/>
      </w:r>
      <w:r w:rsidR="00400E5D" w:rsidRPr="00E23B4E">
        <w:rPr>
          <w:rFonts w:cs="Calibri"/>
          <w:bCs/>
          <w:szCs w:val="21"/>
        </w:rPr>
        <w:tab/>
      </w:r>
      <w:r w:rsidRPr="00E23B4E">
        <w:rPr>
          <w:rFonts w:cs="Calibri"/>
          <w:bCs/>
          <w:color w:val="FF0000"/>
          <w:szCs w:val="21"/>
        </w:rPr>
        <w:t>5.384A</w:t>
      </w:r>
      <w:r w:rsidR="00027EB7" w:rsidRPr="00E23B4E">
        <w:rPr>
          <w:rFonts w:cs="Calibri"/>
          <w:bCs/>
          <w:color w:val="FF0000"/>
          <w:szCs w:val="21"/>
        </w:rPr>
        <w:t xml:space="preserve"> </w:t>
      </w:r>
    </w:p>
    <w:p w:rsidR="000600C8" w:rsidRPr="00E23B4E" w:rsidRDefault="000600C8" w:rsidP="000600C8">
      <w:pPr>
        <w:pBdr>
          <w:top w:val="single" w:sz="4" w:space="1" w:color="auto"/>
          <w:left w:val="single" w:sz="4" w:space="4" w:color="auto"/>
          <w:bottom w:val="single" w:sz="4" w:space="1" w:color="auto"/>
          <w:right w:val="single" w:sz="4" w:space="4" w:color="auto"/>
        </w:pBdr>
        <w:rPr>
          <w:rFonts w:cs="Calibri"/>
          <w:bCs/>
          <w:szCs w:val="21"/>
        </w:rPr>
      </w:pPr>
      <w:r w:rsidRPr="00E23B4E">
        <w:rPr>
          <w:rFonts w:cs="Calibri"/>
          <w:bCs/>
          <w:szCs w:val="21"/>
        </w:rPr>
        <w:t>3 400-3 600</w:t>
      </w:r>
      <w:r w:rsidR="00027EB7" w:rsidRPr="00E23B4E">
        <w:rPr>
          <w:rFonts w:cs="Calibri"/>
          <w:bCs/>
          <w:szCs w:val="21"/>
        </w:rPr>
        <w:t xml:space="preserve"> </w:t>
      </w:r>
      <w:r w:rsidRPr="00E23B4E">
        <w:rPr>
          <w:rFonts w:cs="Calibri"/>
          <w:bCs/>
          <w:szCs w:val="21"/>
        </w:rPr>
        <w:tab/>
      </w:r>
      <w:r w:rsidR="00027EB7" w:rsidRPr="00E23B4E">
        <w:rPr>
          <w:rFonts w:cs="Calibri"/>
          <w:bCs/>
          <w:szCs w:val="21"/>
        </w:rPr>
        <w:t xml:space="preserve"> </w:t>
      </w:r>
      <w:r w:rsidR="00400E5D" w:rsidRPr="00E23B4E">
        <w:rPr>
          <w:rFonts w:cs="Calibri"/>
          <w:bCs/>
          <w:szCs w:val="21"/>
        </w:rPr>
        <w:tab/>
      </w:r>
      <w:r w:rsidR="00400E5D" w:rsidRPr="00E23B4E">
        <w:rPr>
          <w:rFonts w:cs="Calibri"/>
          <w:bCs/>
          <w:szCs w:val="21"/>
        </w:rPr>
        <w:tab/>
      </w:r>
      <w:r w:rsidR="00400E5D" w:rsidRPr="00E23B4E">
        <w:rPr>
          <w:rFonts w:cs="Calibri"/>
          <w:bCs/>
          <w:szCs w:val="21"/>
        </w:rPr>
        <w:tab/>
      </w:r>
      <w:r w:rsidRPr="00E23B4E">
        <w:rPr>
          <w:rFonts w:cs="Calibri"/>
          <w:bCs/>
          <w:szCs w:val="21"/>
        </w:rPr>
        <w:t>MOD 5.430A, 5.432A, 5.432B, 5.433A</w:t>
      </w:r>
    </w:p>
    <w:p w:rsidR="000600C8" w:rsidRPr="00E23B4E" w:rsidRDefault="000600C8" w:rsidP="000600C8">
      <w:pPr>
        <w:pBdr>
          <w:top w:val="single" w:sz="4" w:space="1" w:color="auto"/>
          <w:left w:val="single" w:sz="4" w:space="4" w:color="auto"/>
          <w:bottom w:val="single" w:sz="4" w:space="1" w:color="auto"/>
          <w:right w:val="single" w:sz="4" w:space="4" w:color="auto"/>
        </w:pBdr>
        <w:rPr>
          <w:rFonts w:cs="Calibri"/>
          <w:szCs w:val="21"/>
        </w:rPr>
      </w:pPr>
    </w:p>
    <w:p w:rsidR="000600C8" w:rsidRPr="00E23B4E" w:rsidRDefault="000600C8" w:rsidP="00400E5D">
      <w:pPr>
        <w:pBdr>
          <w:top w:val="single" w:sz="4" w:space="1" w:color="auto"/>
          <w:left w:val="single" w:sz="4" w:space="4" w:color="auto"/>
          <w:bottom w:val="single" w:sz="4" w:space="1" w:color="auto"/>
          <w:right w:val="single" w:sz="4" w:space="4" w:color="auto"/>
        </w:pBdr>
        <w:rPr>
          <w:rFonts w:cs="Calibri"/>
          <w:color w:val="00B0F0"/>
          <w:szCs w:val="21"/>
        </w:rPr>
      </w:pPr>
      <w:r w:rsidRPr="00E23B4E">
        <w:rPr>
          <w:rFonts w:cs="Calibri"/>
          <w:color w:val="00B0F0"/>
          <w:szCs w:val="21"/>
        </w:rPr>
        <w:t xml:space="preserve">World Radio Conference </w:t>
      </w:r>
      <w:r w:rsidR="00400E5D" w:rsidRPr="00E23B4E">
        <w:rPr>
          <w:rFonts w:cs="Calibri"/>
          <w:color w:val="00B0F0"/>
          <w:szCs w:val="21"/>
        </w:rPr>
        <w:t>–</w:t>
      </w:r>
      <w:r w:rsidRPr="00E23B4E">
        <w:rPr>
          <w:rFonts w:cs="Calibri"/>
          <w:color w:val="00B0F0"/>
          <w:szCs w:val="21"/>
        </w:rPr>
        <w:t xml:space="preserve"> 1992</w:t>
      </w:r>
      <w:r w:rsidR="00027EB7" w:rsidRPr="00E23B4E">
        <w:rPr>
          <w:rFonts w:cs="Calibri"/>
          <w:color w:val="00B0F0"/>
          <w:szCs w:val="21"/>
        </w:rPr>
        <w:t xml:space="preserve"> </w:t>
      </w:r>
    </w:p>
    <w:p w:rsidR="000600C8" w:rsidRPr="00E23B4E" w:rsidRDefault="000600C8" w:rsidP="000600C8">
      <w:pPr>
        <w:pBdr>
          <w:top w:val="single" w:sz="4" w:space="1" w:color="auto"/>
          <w:left w:val="single" w:sz="4" w:space="4" w:color="auto"/>
          <w:bottom w:val="single" w:sz="4" w:space="1" w:color="auto"/>
          <w:right w:val="single" w:sz="4" w:space="4" w:color="auto"/>
        </w:pBdr>
        <w:rPr>
          <w:rFonts w:cs="Calibri"/>
          <w:color w:val="FF0000"/>
          <w:szCs w:val="21"/>
        </w:rPr>
      </w:pPr>
      <w:r w:rsidRPr="00E23B4E">
        <w:rPr>
          <w:rFonts w:cs="Calibri"/>
          <w:color w:val="FF0000"/>
          <w:szCs w:val="21"/>
        </w:rPr>
        <w:t>World Administrative Radio Conference –2000</w:t>
      </w:r>
      <w:r w:rsidR="00027EB7" w:rsidRPr="00E23B4E">
        <w:rPr>
          <w:rFonts w:cs="Calibri"/>
          <w:color w:val="FF0000"/>
          <w:szCs w:val="21"/>
        </w:rPr>
        <w:t xml:space="preserve"> </w:t>
      </w:r>
    </w:p>
    <w:p w:rsidR="000600C8" w:rsidRPr="00E23B4E" w:rsidRDefault="000600C8" w:rsidP="000600C8">
      <w:pPr>
        <w:pBdr>
          <w:top w:val="single" w:sz="4" w:space="1" w:color="auto"/>
          <w:left w:val="single" w:sz="4" w:space="4" w:color="auto"/>
          <w:bottom w:val="single" w:sz="4" w:space="1" w:color="auto"/>
          <w:right w:val="single" w:sz="4" w:space="4" w:color="auto"/>
        </w:pBdr>
        <w:rPr>
          <w:rFonts w:cs="Calibri"/>
          <w:szCs w:val="21"/>
        </w:rPr>
      </w:pPr>
      <w:r w:rsidRPr="00E23B4E">
        <w:rPr>
          <w:rFonts w:cs="Calibri"/>
          <w:szCs w:val="21"/>
        </w:rPr>
        <w:t>World Administrative Radio Conference – 2007</w:t>
      </w:r>
    </w:p>
    <w:p w:rsidR="000600C8" w:rsidRPr="00E23B4E" w:rsidRDefault="000600C8" w:rsidP="000600C8">
      <w:pPr>
        <w:pBdr>
          <w:top w:val="single" w:sz="4" w:space="1" w:color="auto"/>
          <w:left w:val="single" w:sz="4" w:space="4" w:color="auto"/>
          <w:bottom w:val="single" w:sz="4" w:space="1" w:color="auto"/>
          <w:right w:val="single" w:sz="4" w:space="4" w:color="auto"/>
        </w:pBdr>
        <w:rPr>
          <w:rFonts w:ascii="Arial" w:hAnsi="Arial" w:cs="Arial"/>
          <w:b/>
          <w:color w:val="00B050"/>
          <w:sz w:val="18"/>
          <w:szCs w:val="18"/>
        </w:rPr>
      </w:pPr>
      <w:r w:rsidRPr="00E23B4E">
        <w:rPr>
          <w:rFonts w:cs="Calibri"/>
          <w:color w:val="00B050"/>
          <w:szCs w:val="21"/>
        </w:rPr>
        <w:t xml:space="preserve">World Administrative Radio Conference – 2012 </w:t>
      </w:r>
      <w:r w:rsidR="008708B3" w:rsidRPr="008708B3">
        <w:rPr>
          <w:rFonts w:cs="Calibri"/>
          <w:szCs w:val="21"/>
        </w:rPr>
        <w:t>(</w:t>
      </w:r>
      <w:r w:rsidRPr="00E23B4E">
        <w:rPr>
          <w:rFonts w:cs="Calibri"/>
          <w:szCs w:val="21"/>
        </w:rPr>
        <w:t>Allocation shall enter into force on 1 January 20</w:t>
      </w:r>
      <w:r w:rsidRPr="00E23B4E">
        <w:rPr>
          <w:rFonts w:cs="Calibri"/>
          <w:szCs w:val="21"/>
          <w:lang w:eastAsia="ja-JP"/>
        </w:rPr>
        <w:t>13)</w:t>
      </w:r>
    </w:p>
    <w:p w:rsidR="000600C8" w:rsidRPr="00E23B4E" w:rsidRDefault="000600C8" w:rsidP="00400E5D">
      <w:pPr>
        <w:rPr>
          <w:i/>
          <w:iCs/>
          <w:sz w:val="18"/>
          <w:szCs w:val="18"/>
        </w:rPr>
      </w:pPr>
      <w:r w:rsidRPr="00E23B4E">
        <w:rPr>
          <w:bCs/>
          <w:i/>
          <w:iCs/>
          <w:sz w:val="18"/>
          <w:szCs w:val="18"/>
          <w:vertAlign w:val="superscript"/>
        </w:rPr>
        <w:t xml:space="preserve">* </w:t>
      </w:r>
      <w:r w:rsidRPr="00E23B4E">
        <w:rPr>
          <w:i/>
          <w:iCs/>
          <w:sz w:val="18"/>
          <w:szCs w:val="18"/>
        </w:rPr>
        <w:t>790-862 MHz (Allocation for Region 1</w:t>
      </w:r>
      <w:r w:rsidR="00956D7F" w:rsidRPr="00E23B4E">
        <w:rPr>
          <w:i/>
          <w:iCs/>
          <w:sz w:val="18"/>
          <w:szCs w:val="18"/>
        </w:rPr>
        <w:t xml:space="preserve"> and</w:t>
      </w:r>
      <w:r w:rsidRPr="00E23B4E">
        <w:rPr>
          <w:i/>
          <w:iCs/>
          <w:sz w:val="18"/>
          <w:szCs w:val="18"/>
        </w:rPr>
        <w:t xml:space="preserve"> 3)</w:t>
      </w:r>
    </w:p>
    <w:p w:rsidR="000600C8" w:rsidRPr="00E23B4E" w:rsidRDefault="000600C8" w:rsidP="00400E5D">
      <w:pPr>
        <w:rPr>
          <w:i/>
          <w:iCs/>
          <w:sz w:val="18"/>
          <w:szCs w:val="18"/>
        </w:rPr>
      </w:pPr>
      <w:r w:rsidRPr="00E23B4E">
        <w:rPr>
          <w:i/>
          <w:iCs/>
          <w:sz w:val="18"/>
          <w:szCs w:val="18"/>
        </w:rPr>
        <w:t xml:space="preserve">698-790 MHz (Allocation for Region 2 </w:t>
      </w:r>
      <w:r w:rsidR="00956D7F" w:rsidRPr="00E23B4E">
        <w:rPr>
          <w:i/>
          <w:iCs/>
          <w:sz w:val="18"/>
          <w:szCs w:val="18"/>
        </w:rPr>
        <w:t>and</w:t>
      </w:r>
      <w:r w:rsidRPr="00E23B4E">
        <w:rPr>
          <w:i/>
          <w:iCs/>
          <w:sz w:val="18"/>
          <w:szCs w:val="18"/>
        </w:rPr>
        <w:t xml:space="preserve"> 9 countries in Region 3: Bangladesh, China, Rep. of Korea, India, Japan, New Zealand, Papua New Guinea, Philippines</w:t>
      </w:r>
      <w:r w:rsidR="00956D7F" w:rsidRPr="00E23B4E">
        <w:rPr>
          <w:i/>
          <w:iCs/>
          <w:sz w:val="18"/>
          <w:szCs w:val="18"/>
        </w:rPr>
        <w:t>,</w:t>
      </w:r>
      <w:r w:rsidRPr="00E23B4E">
        <w:rPr>
          <w:i/>
          <w:iCs/>
          <w:sz w:val="18"/>
          <w:szCs w:val="18"/>
        </w:rPr>
        <w:t xml:space="preserve"> </w:t>
      </w:r>
      <w:r w:rsidR="00956D7F" w:rsidRPr="00E23B4E">
        <w:rPr>
          <w:i/>
          <w:iCs/>
          <w:sz w:val="18"/>
          <w:szCs w:val="18"/>
        </w:rPr>
        <w:t>and</w:t>
      </w:r>
      <w:r w:rsidRPr="00E23B4E">
        <w:rPr>
          <w:i/>
          <w:iCs/>
          <w:sz w:val="18"/>
          <w:szCs w:val="18"/>
        </w:rPr>
        <w:t xml:space="preserve"> Singapore)</w:t>
      </w:r>
    </w:p>
    <w:p w:rsidR="00400E5D" w:rsidRPr="00E23B4E" w:rsidRDefault="00400E5D" w:rsidP="00400E5D"/>
    <w:p w:rsidR="000600C8" w:rsidRPr="00E23B4E" w:rsidRDefault="000600C8" w:rsidP="00400E5D">
      <w:r w:rsidRPr="00E23B4E">
        <w:t>By taking these Radio Regulations footnotes and relevant resolutions into account, administrations have the flexibility to decide on using these bands at the national level according to each administration’s evolution/migration plan.</w:t>
      </w:r>
    </w:p>
    <w:p w:rsidR="000600C8" w:rsidRPr="00E23B4E" w:rsidRDefault="000600C8" w:rsidP="00400E5D">
      <w:r w:rsidRPr="00E23B4E">
        <w:t>A minimized number of globally harmonized frequency arrangements in the bands identified for IMT</w:t>
      </w:r>
      <w:r w:rsidRPr="00E23B4E">
        <w:noBreakHyphen/>
        <w:t>2000 by one or more conferences will:</w:t>
      </w:r>
    </w:p>
    <w:p w:rsidR="000600C8" w:rsidRPr="00E23B4E" w:rsidRDefault="000600C8" w:rsidP="00400E5D">
      <w:pPr>
        <w:pStyle w:val="Enumlevel1"/>
      </w:pPr>
      <w:r w:rsidRPr="00E23B4E">
        <w:rPr>
          <w:color w:val="31849B" w:themeColor="accent5" w:themeShade="BF"/>
        </w:rPr>
        <w:t>•</w:t>
      </w:r>
      <w:r w:rsidRPr="00E23B4E">
        <w:tab/>
        <w:t>facilitate worldwide compatibility; and</w:t>
      </w:r>
    </w:p>
    <w:p w:rsidR="000600C8" w:rsidRPr="00E23B4E" w:rsidRDefault="000600C8" w:rsidP="00400E5D">
      <w:pPr>
        <w:pStyle w:val="Enumlevel1"/>
      </w:pPr>
      <w:r w:rsidRPr="00E23B4E">
        <w:rPr>
          <w:color w:val="31849B" w:themeColor="accent5" w:themeShade="BF"/>
        </w:rPr>
        <w:t>•</w:t>
      </w:r>
      <w:r w:rsidRPr="00E23B4E">
        <w:tab/>
        <w:t>facilitate international roaming.</w:t>
      </w:r>
    </w:p>
    <w:p w:rsidR="000600C8" w:rsidRPr="00E23B4E" w:rsidRDefault="008B549B" w:rsidP="008B549B">
      <w:r w:rsidRPr="00E23B4E">
        <w:t xml:space="preserve">Annex 1 (Sections 1 to 6) of </w:t>
      </w:r>
      <w:r w:rsidR="000600C8" w:rsidRPr="00E23B4E">
        <w:rPr>
          <w:lang w:eastAsia="zh-CN"/>
        </w:rPr>
        <w:t>Recommendation ITU-R M.1036-</w:t>
      </w:r>
      <w:r w:rsidRPr="00E23B4E">
        <w:rPr>
          <w:lang w:eastAsia="zh-CN"/>
        </w:rPr>
        <w:t>4</w:t>
      </w:r>
      <w:r w:rsidR="000600C8" w:rsidRPr="00E23B4E">
        <w:t xml:space="preserve"> describes the frequency arrangements for implementation of IMT in the bands identified for this service in the Radio Regulations (RR).</w:t>
      </w:r>
    </w:p>
    <w:p w:rsidR="000600C8" w:rsidRPr="00E23B4E" w:rsidRDefault="000600C8" w:rsidP="00400E5D">
      <w:r w:rsidRPr="00E23B4E">
        <w:t>The order of the frequency arrangements does not imply any priority. Administrations may implement any of the recommended frequency arrangements to suit their national conditions. Administrations may implement all or part of each frequency arrangement.</w:t>
      </w:r>
    </w:p>
    <w:p w:rsidR="000600C8" w:rsidRPr="00E23B4E" w:rsidRDefault="000600C8" w:rsidP="008B549B">
      <w:r w:rsidRPr="00E23B4E">
        <w:rPr>
          <w:lang w:eastAsia="zh-CN"/>
        </w:rPr>
        <w:t xml:space="preserve">It is noted that </w:t>
      </w:r>
      <w:r w:rsidR="008B549B" w:rsidRPr="00E23B4E">
        <w:rPr>
          <w:lang w:eastAsia="zh-CN"/>
        </w:rPr>
        <w:t xml:space="preserve">administrations </w:t>
      </w:r>
      <w:r w:rsidRPr="00E23B4E">
        <w:rPr>
          <w:lang w:eastAsia="zh-CN"/>
        </w:rPr>
        <w:t>may implement other frequency arrangements (for example, arrangements which include different duplex schemes, different FDD/TDD boundaries, etc.) to fulfil their requirements.</w:t>
      </w:r>
      <w:r w:rsidR="00027EB7" w:rsidRPr="00E23B4E">
        <w:rPr>
          <w:lang w:eastAsia="zh-CN"/>
        </w:rPr>
        <w:t xml:space="preserve"> </w:t>
      </w:r>
      <w:r w:rsidRPr="00E23B4E">
        <w:rPr>
          <w:lang w:eastAsia="zh-CN"/>
        </w:rPr>
        <w:t>T</w:t>
      </w:r>
      <w:r w:rsidRPr="00E23B4E">
        <w:t>hese administrations should consider geographical neighbouring deployments as well as matters related to achieving economies of scale, facilitating roaming, and measures to minimize interference.</w:t>
      </w:r>
    </w:p>
    <w:p w:rsidR="000600C8" w:rsidRPr="00E23B4E" w:rsidRDefault="000600C8" w:rsidP="00400E5D">
      <w:r w:rsidRPr="00E23B4E">
        <w:t>Administrations should take into account the fact that some of the different frequency arrangements in the same band have an overlap of base station transmitter and mobile station transmitter bands. Interference problems may result if different frequency arrangements with such overlaps are implemented by neighbouring administrations.</w:t>
      </w:r>
    </w:p>
    <w:p w:rsidR="000600C8" w:rsidRPr="00E23B4E" w:rsidRDefault="000600C8" w:rsidP="00B8479F">
      <w:pPr>
        <w:keepNext/>
        <w:keepLines/>
      </w:pPr>
      <w:r w:rsidRPr="00E23B4E">
        <w:lastRenderedPageBreak/>
        <w:t xml:space="preserve">Annex 1 describes </w:t>
      </w:r>
      <w:r w:rsidR="008B549B" w:rsidRPr="00E23B4E">
        <w:t xml:space="preserve">ten </w:t>
      </w:r>
      <w:r w:rsidRPr="00E23B4E">
        <w:t>frequency arrangements for the implementation of IMT in the band 450-</w:t>
      </w:r>
      <w:r w:rsidR="008B549B" w:rsidRPr="00E23B4E">
        <w:t>470 </w:t>
      </w:r>
      <w:proofErr w:type="spellStart"/>
      <w:r w:rsidRPr="00E23B4E">
        <w:t>MHz.</w:t>
      </w:r>
      <w:proofErr w:type="spellEnd"/>
      <w:r w:rsidRPr="00E23B4E">
        <w:t xml:space="preserve"> The number of frequency arrangements help to accommodate incumbent operations, while maintaining a common uplink/downlink structure (uplink in the lower 10 MHz, downlink in the upper </w:t>
      </w:r>
      <w:r w:rsidR="008B549B" w:rsidRPr="00E23B4E">
        <w:t>10 </w:t>
      </w:r>
      <w:r w:rsidRPr="00E23B4E">
        <w:t>MHz) for FDD arrangements.</w:t>
      </w:r>
    </w:p>
    <w:p w:rsidR="000600C8" w:rsidRPr="00E23B4E" w:rsidRDefault="000600C8" w:rsidP="005230CC">
      <w:r w:rsidRPr="00E23B4E">
        <w:t>The recommended frequency arrangements for implementation of IMT in the band 698</w:t>
      </w:r>
      <w:r w:rsidRPr="00E23B4E">
        <w:noBreakHyphen/>
        <w:t xml:space="preserve">960 MHz are summarized in </w:t>
      </w:r>
      <w:r w:rsidR="005230CC">
        <w:t>Table</w:t>
      </w:r>
      <w:r w:rsidR="005230CC" w:rsidRPr="00E23B4E">
        <w:t xml:space="preserve"> </w:t>
      </w:r>
      <w:r w:rsidR="00E403E9" w:rsidRPr="00E23B4E">
        <w:t>F.1</w:t>
      </w:r>
      <w:r w:rsidRPr="00E23B4E">
        <w:t xml:space="preserve"> and in </w:t>
      </w:r>
      <w:r w:rsidR="00E403E9" w:rsidRPr="00E23B4E">
        <w:t>Figure F.</w:t>
      </w:r>
      <w:r w:rsidR="005230CC">
        <w:t>1</w:t>
      </w:r>
      <w:r w:rsidRPr="00E23B4E">
        <w:t>.</w:t>
      </w:r>
    </w:p>
    <w:p w:rsidR="000600C8" w:rsidRPr="00E23B4E" w:rsidRDefault="005230CC" w:rsidP="004D09DD">
      <w:pPr>
        <w:pStyle w:val="Tabletitle0"/>
        <w:rPr>
          <w:lang w:val="en-GB"/>
        </w:rPr>
      </w:pPr>
      <w:r>
        <w:rPr>
          <w:lang w:val="en-GB"/>
        </w:rPr>
        <w:t>Table</w:t>
      </w:r>
      <w:r w:rsidRPr="00E23B4E">
        <w:rPr>
          <w:lang w:val="en-GB"/>
        </w:rPr>
        <w:t xml:space="preserve"> </w:t>
      </w:r>
      <w:r w:rsidR="000600C8" w:rsidRPr="00E23B4E">
        <w:rPr>
          <w:lang w:val="en-GB"/>
        </w:rPr>
        <w:t>F.1:</w:t>
      </w:r>
      <w:r w:rsidR="004D09DD" w:rsidRPr="00E23B4E">
        <w:rPr>
          <w:lang w:val="en-GB"/>
        </w:rPr>
        <w:t xml:space="preserve"> </w:t>
      </w:r>
      <w:r w:rsidR="000600C8" w:rsidRPr="00E23B4E" w:rsidDel="001559FF">
        <w:rPr>
          <w:lang w:val="en-GB"/>
        </w:rPr>
        <w:t xml:space="preserve">Paired </w:t>
      </w:r>
      <w:r w:rsidR="000600C8" w:rsidRPr="00E23B4E">
        <w:rPr>
          <w:lang w:val="en-GB"/>
        </w:rPr>
        <w:t>Frequency arrangements in the band 698-960 MHz</w:t>
      </w:r>
    </w:p>
    <w:tbl>
      <w:tblPr>
        <w:tblW w:w="8913" w:type="dxa"/>
        <w:jc w:val="center"/>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483"/>
        <w:gridCol w:w="1731"/>
        <w:gridCol w:w="1359"/>
        <w:gridCol w:w="1359"/>
        <w:gridCol w:w="1490"/>
        <w:gridCol w:w="1484"/>
        <w:gridCol w:w="7"/>
      </w:tblGrid>
      <w:tr w:rsidR="000600C8" w:rsidRPr="00E23B4E" w:rsidTr="004D09DD">
        <w:trPr>
          <w:trHeight w:val="625"/>
          <w:jc w:val="center"/>
        </w:trPr>
        <w:tc>
          <w:tcPr>
            <w:tcW w:w="1483" w:type="dxa"/>
            <w:vMerge w:val="restart"/>
            <w:tcBorders>
              <w:top w:val="single" w:sz="8" w:space="0" w:color="auto"/>
              <w:left w:val="single" w:sz="8" w:space="0" w:color="auto"/>
            </w:tcBorders>
            <w:shd w:val="clear" w:color="auto" w:fill="31849B" w:themeFill="accent5" w:themeFillShade="BF"/>
          </w:tcPr>
          <w:p w:rsidR="000600C8" w:rsidRPr="00E23B4E" w:rsidRDefault="000600C8" w:rsidP="00B8479F">
            <w:pPr>
              <w:pStyle w:val="Tablehead"/>
              <w:keepNext/>
              <w:keepLines/>
              <w:rPr>
                <w:lang w:val="en-GB"/>
              </w:rPr>
            </w:pPr>
            <w:r w:rsidRPr="00E23B4E">
              <w:rPr>
                <w:lang w:val="en-GB"/>
              </w:rPr>
              <w:t>Frequency arrangements</w:t>
            </w:r>
          </w:p>
        </w:tc>
        <w:tc>
          <w:tcPr>
            <w:tcW w:w="5939" w:type="dxa"/>
            <w:gridSpan w:val="4"/>
            <w:tcBorders>
              <w:top w:val="single" w:sz="8" w:space="0" w:color="auto"/>
            </w:tcBorders>
            <w:shd w:val="clear" w:color="auto" w:fill="31849B" w:themeFill="accent5" w:themeFillShade="BF"/>
          </w:tcPr>
          <w:p w:rsidR="000600C8" w:rsidRPr="00E23B4E" w:rsidRDefault="004D09DD" w:rsidP="00B8479F">
            <w:pPr>
              <w:pStyle w:val="Tablehead"/>
              <w:keepNext/>
              <w:keepLines/>
              <w:rPr>
                <w:lang w:val="en-GB"/>
              </w:rPr>
            </w:pPr>
            <w:r w:rsidRPr="00E23B4E">
              <w:rPr>
                <w:lang w:val="en-GB"/>
              </w:rPr>
              <w:t>Paired arrangements</w:t>
            </w:r>
          </w:p>
        </w:tc>
        <w:tc>
          <w:tcPr>
            <w:tcW w:w="1491" w:type="dxa"/>
            <w:gridSpan w:val="2"/>
            <w:vMerge w:val="restart"/>
            <w:tcBorders>
              <w:top w:val="single" w:sz="8" w:space="0" w:color="auto"/>
              <w:right w:val="single" w:sz="8" w:space="0" w:color="auto"/>
            </w:tcBorders>
            <w:shd w:val="clear" w:color="auto" w:fill="31849B" w:themeFill="accent5" w:themeFillShade="BF"/>
          </w:tcPr>
          <w:p w:rsidR="000600C8" w:rsidRPr="00E23B4E" w:rsidRDefault="000600C8" w:rsidP="00B8479F">
            <w:pPr>
              <w:pStyle w:val="Tablehead"/>
              <w:keepNext/>
              <w:keepLines/>
              <w:rPr>
                <w:lang w:val="en-GB"/>
              </w:rPr>
            </w:pPr>
            <w:r w:rsidRPr="00E23B4E">
              <w:rPr>
                <w:lang w:val="en-GB"/>
              </w:rPr>
              <w:t>Un-paired arrangements</w:t>
            </w:r>
            <w:r w:rsidRPr="00E23B4E">
              <w:rPr>
                <w:lang w:val="en-GB"/>
              </w:rPr>
              <w:br/>
              <w:t>(e.g. for TDD)</w:t>
            </w:r>
            <w:r w:rsidRPr="00E23B4E">
              <w:rPr>
                <w:lang w:val="en-GB"/>
              </w:rPr>
              <w:br/>
              <w:t>(MHz)</w:t>
            </w:r>
          </w:p>
        </w:tc>
      </w:tr>
      <w:tr w:rsidR="000600C8" w:rsidRPr="00E23B4E" w:rsidTr="004D09DD">
        <w:trPr>
          <w:trHeight w:val="157"/>
          <w:jc w:val="center"/>
        </w:trPr>
        <w:tc>
          <w:tcPr>
            <w:tcW w:w="1483" w:type="dxa"/>
            <w:vMerge/>
            <w:tcBorders>
              <w:top w:val="single" w:sz="8" w:space="0" w:color="4F81BD"/>
              <w:left w:val="single" w:sz="8" w:space="0" w:color="auto"/>
              <w:bottom w:val="single" w:sz="8" w:space="0" w:color="auto"/>
            </w:tcBorders>
            <w:shd w:val="clear" w:color="auto" w:fill="auto"/>
          </w:tcPr>
          <w:p w:rsidR="000600C8" w:rsidRPr="00E23B4E" w:rsidRDefault="000600C8" w:rsidP="00B8479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Arial" w:hAnsi="Arial" w:cs="Arial"/>
                <w:b/>
                <w:bCs/>
                <w:sz w:val="18"/>
                <w:szCs w:val="18"/>
              </w:rPr>
            </w:pPr>
          </w:p>
        </w:tc>
        <w:tc>
          <w:tcPr>
            <w:tcW w:w="1731" w:type="dxa"/>
            <w:tcBorders>
              <w:top w:val="single" w:sz="8" w:space="0" w:color="4F81BD"/>
              <w:bottom w:val="single" w:sz="8" w:space="0" w:color="auto"/>
            </w:tcBorders>
            <w:shd w:val="clear" w:color="auto" w:fill="auto"/>
          </w:tcPr>
          <w:p w:rsidR="000600C8" w:rsidRPr="00E23B4E" w:rsidRDefault="000600C8" w:rsidP="00B8479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cs="Calibri"/>
                <w:b/>
                <w:sz w:val="19"/>
                <w:szCs w:val="19"/>
              </w:rPr>
            </w:pPr>
            <w:r w:rsidRPr="00E23B4E">
              <w:rPr>
                <w:rFonts w:cs="Calibri"/>
                <w:b/>
                <w:sz w:val="19"/>
                <w:szCs w:val="19"/>
              </w:rPr>
              <w:t>Mobile station</w:t>
            </w:r>
            <w:r w:rsidRPr="00E23B4E">
              <w:rPr>
                <w:rFonts w:cs="Calibri"/>
                <w:b/>
                <w:sz w:val="19"/>
                <w:szCs w:val="19"/>
              </w:rPr>
              <w:br/>
              <w:t>transmitter</w:t>
            </w:r>
            <w:r w:rsidRPr="00E23B4E">
              <w:rPr>
                <w:rFonts w:cs="Calibri"/>
                <w:b/>
                <w:sz w:val="19"/>
                <w:szCs w:val="19"/>
              </w:rPr>
              <w:br/>
              <w:t>(MHz)</w:t>
            </w:r>
          </w:p>
        </w:tc>
        <w:tc>
          <w:tcPr>
            <w:tcW w:w="1359" w:type="dxa"/>
            <w:tcBorders>
              <w:top w:val="single" w:sz="8" w:space="0" w:color="4F81BD"/>
              <w:bottom w:val="single" w:sz="8" w:space="0" w:color="auto"/>
            </w:tcBorders>
            <w:shd w:val="clear" w:color="auto" w:fill="auto"/>
          </w:tcPr>
          <w:p w:rsidR="000600C8" w:rsidRPr="00E23B4E" w:rsidRDefault="000600C8" w:rsidP="00B8479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cs="Calibri"/>
                <w:b/>
                <w:sz w:val="19"/>
                <w:szCs w:val="19"/>
              </w:rPr>
            </w:pPr>
            <w:r w:rsidRPr="00E23B4E">
              <w:rPr>
                <w:rFonts w:cs="Calibri"/>
                <w:b/>
                <w:sz w:val="19"/>
                <w:szCs w:val="19"/>
              </w:rPr>
              <w:t>Centre gap</w:t>
            </w:r>
            <w:r w:rsidRPr="00E23B4E">
              <w:rPr>
                <w:rFonts w:cs="Calibri"/>
                <w:b/>
                <w:sz w:val="19"/>
                <w:szCs w:val="19"/>
              </w:rPr>
              <w:br/>
              <w:t>(MHz)</w:t>
            </w:r>
          </w:p>
        </w:tc>
        <w:tc>
          <w:tcPr>
            <w:tcW w:w="1359" w:type="dxa"/>
            <w:tcBorders>
              <w:top w:val="single" w:sz="8" w:space="0" w:color="4F81BD"/>
              <w:bottom w:val="single" w:sz="8" w:space="0" w:color="auto"/>
            </w:tcBorders>
            <w:shd w:val="clear" w:color="auto" w:fill="auto"/>
          </w:tcPr>
          <w:p w:rsidR="000600C8" w:rsidRPr="00E23B4E" w:rsidRDefault="000600C8" w:rsidP="00B8479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cs="Calibri"/>
                <w:b/>
                <w:sz w:val="19"/>
                <w:szCs w:val="19"/>
              </w:rPr>
            </w:pPr>
            <w:r w:rsidRPr="00E23B4E">
              <w:rPr>
                <w:rFonts w:cs="Calibri"/>
                <w:b/>
                <w:sz w:val="19"/>
                <w:szCs w:val="19"/>
              </w:rPr>
              <w:t>Base station</w:t>
            </w:r>
            <w:r w:rsidRPr="00E23B4E">
              <w:rPr>
                <w:rFonts w:cs="Calibri"/>
                <w:b/>
                <w:sz w:val="19"/>
                <w:szCs w:val="19"/>
              </w:rPr>
              <w:br/>
              <w:t>transmitter</w:t>
            </w:r>
            <w:r w:rsidRPr="00E23B4E">
              <w:rPr>
                <w:rFonts w:cs="Calibri"/>
                <w:b/>
                <w:sz w:val="19"/>
                <w:szCs w:val="19"/>
              </w:rPr>
              <w:br/>
              <w:t>(MHz)</w:t>
            </w:r>
          </w:p>
        </w:tc>
        <w:tc>
          <w:tcPr>
            <w:tcW w:w="1490" w:type="dxa"/>
            <w:tcBorders>
              <w:top w:val="single" w:sz="8" w:space="0" w:color="4F81BD"/>
              <w:bottom w:val="single" w:sz="8" w:space="0" w:color="auto"/>
            </w:tcBorders>
            <w:shd w:val="clear" w:color="auto" w:fill="auto"/>
          </w:tcPr>
          <w:p w:rsidR="000600C8" w:rsidRPr="00E23B4E" w:rsidRDefault="000600C8" w:rsidP="00B8479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cs="Calibri"/>
                <w:b/>
                <w:sz w:val="19"/>
                <w:szCs w:val="19"/>
              </w:rPr>
            </w:pPr>
            <w:r w:rsidRPr="00E23B4E">
              <w:rPr>
                <w:rFonts w:cs="Calibri"/>
                <w:b/>
                <w:sz w:val="19"/>
                <w:szCs w:val="19"/>
              </w:rPr>
              <w:t>Duplex separation</w:t>
            </w:r>
            <w:r w:rsidRPr="00E23B4E">
              <w:rPr>
                <w:rFonts w:cs="Calibri"/>
                <w:b/>
                <w:sz w:val="19"/>
                <w:szCs w:val="19"/>
                <w:vertAlign w:val="superscript"/>
              </w:rPr>
              <w:br/>
            </w:r>
            <w:r w:rsidRPr="00E23B4E">
              <w:rPr>
                <w:rFonts w:cs="Calibri"/>
                <w:b/>
                <w:sz w:val="19"/>
                <w:szCs w:val="19"/>
              </w:rPr>
              <w:t>(MHz)</w:t>
            </w:r>
          </w:p>
        </w:tc>
        <w:tc>
          <w:tcPr>
            <w:tcW w:w="1491" w:type="dxa"/>
            <w:gridSpan w:val="2"/>
            <w:vMerge/>
            <w:tcBorders>
              <w:top w:val="single" w:sz="8" w:space="0" w:color="4F81BD"/>
              <w:bottom w:val="single" w:sz="8" w:space="0" w:color="auto"/>
              <w:right w:val="single" w:sz="8" w:space="0" w:color="auto"/>
            </w:tcBorders>
            <w:shd w:val="clear" w:color="auto" w:fill="auto"/>
          </w:tcPr>
          <w:p w:rsidR="000600C8" w:rsidRPr="00E23B4E" w:rsidRDefault="000600C8" w:rsidP="00B8479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Arial" w:hAnsi="Arial" w:cs="Arial"/>
                <w:b/>
                <w:sz w:val="18"/>
                <w:szCs w:val="18"/>
              </w:rPr>
            </w:pPr>
          </w:p>
        </w:tc>
      </w:tr>
      <w:tr w:rsidR="000600C8" w:rsidRPr="00E23B4E" w:rsidTr="004D09DD">
        <w:trPr>
          <w:gridAfter w:val="1"/>
          <w:wAfter w:w="7" w:type="dxa"/>
          <w:trHeight w:val="296"/>
          <w:jc w:val="center"/>
        </w:trPr>
        <w:tc>
          <w:tcPr>
            <w:tcW w:w="1483" w:type="dxa"/>
            <w:tcBorders>
              <w:top w:val="nil"/>
              <w:left w:val="single" w:sz="8" w:space="0" w:color="auto"/>
              <w:bottom w:val="single" w:sz="8" w:space="0" w:color="auto"/>
            </w:tcBorders>
            <w:shd w:val="clear" w:color="auto" w:fill="auto"/>
          </w:tcPr>
          <w:p w:rsidR="000600C8" w:rsidRPr="00E23B4E" w:rsidRDefault="000600C8" w:rsidP="00B8479F">
            <w:pPr>
              <w:pStyle w:val="Tabletext"/>
              <w:keepNext/>
              <w:keepLines/>
              <w:jc w:val="center"/>
              <w:rPr>
                <w:b/>
                <w:bCs w:val="0"/>
              </w:rPr>
            </w:pPr>
            <w:r w:rsidRPr="00E23B4E">
              <w:rPr>
                <w:b/>
                <w:bCs w:val="0"/>
              </w:rPr>
              <w:t>A1</w:t>
            </w:r>
          </w:p>
        </w:tc>
        <w:tc>
          <w:tcPr>
            <w:tcW w:w="1731" w:type="dxa"/>
            <w:tcBorders>
              <w:top w:val="nil"/>
              <w:bottom w:val="single" w:sz="8" w:space="0" w:color="auto"/>
            </w:tcBorders>
            <w:shd w:val="clear" w:color="auto" w:fill="auto"/>
          </w:tcPr>
          <w:p w:rsidR="000600C8" w:rsidRPr="00E23B4E" w:rsidRDefault="000600C8" w:rsidP="00B8479F">
            <w:pPr>
              <w:pStyle w:val="Tabletext"/>
              <w:keepNext/>
              <w:keepLines/>
              <w:jc w:val="center"/>
            </w:pPr>
            <w:r w:rsidRPr="00E23B4E">
              <w:t>824-849</w:t>
            </w:r>
          </w:p>
        </w:tc>
        <w:tc>
          <w:tcPr>
            <w:tcW w:w="1359" w:type="dxa"/>
            <w:tcBorders>
              <w:top w:val="nil"/>
              <w:bottom w:val="single" w:sz="8" w:space="0" w:color="auto"/>
            </w:tcBorders>
            <w:shd w:val="clear" w:color="auto" w:fill="auto"/>
          </w:tcPr>
          <w:p w:rsidR="000600C8" w:rsidRPr="00E23B4E" w:rsidRDefault="000600C8" w:rsidP="00B8479F">
            <w:pPr>
              <w:pStyle w:val="Tabletext"/>
              <w:keepNext/>
              <w:keepLines/>
              <w:jc w:val="center"/>
            </w:pPr>
            <w:r w:rsidRPr="00E23B4E">
              <w:t>20</w:t>
            </w:r>
          </w:p>
        </w:tc>
        <w:tc>
          <w:tcPr>
            <w:tcW w:w="1359" w:type="dxa"/>
            <w:tcBorders>
              <w:top w:val="nil"/>
              <w:bottom w:val="single" w:sz="8" w:space="0" w:color="auto"/>
            </w:tcBorders>
            <w:shd w:val="clear" w:color="auto" w:fill="auto"/>
          </w:tcPr>
          <w:p w:rsidR="000600C8" w:rsidRPr="00E23B4E" w:rsidRDefault="000600C8" w:rsidP="00B8479F">
            <w:pPr>
              <w:pStyle w:val="Tabletext"/>
              <w:keepNext/>
              <w:keepLines/>
              <w:jc w:val="center"/>
            </w:pPr>
            <w:r w:rsidRPr="00E23B4E">
              <w:t>869-894</w:t>
            </w:r>
          </w:p>
        </w:tc>
        <w:tc>
          <w:tcPr>
            <w:tcW w:w="1490" w:type="dxa"/>
            <w:tcBorders>
              <w:top w:val="nil"/>
              <w:bottom w:val="single" w:sz="8" w:space="0" w:color="auto"/>
            </w:tcBorders>
            <w:shd w:val="clear" w:color="auto" w:fill="auto"/>
          </w:tcPr>
          <w:p w:rsidR="000600C8" w:rsidRPr="00E23B4E" w:rsidRDefault="000600C8" w:rsidP="00B8479F">
            <w:pPr>
              <w:pStyle w:val="Tabletext"/>
              <w:keepNext/>
              <w:keepLines/>
              <w:jc w:val="center"/>
            </w:pPr>
            <w:r w:rsidRPr="00E23B4E">
              <w:t>45</w:t>
            </w:r>
          </w:p>
        </w:tc>
        <w:tc>
          <w:tcPr>
            <w:tcW w:w="1484" w:type="dxa"/>
            <w:tcBorders>
              <w:top w:val="nil"/>
              <w:bottom w:val="single" w:sz="8" w:space="0" w:color="auto"/>
              <w:right w:val="single" w:sz="8" w:space="0" w:color="auto"/>
            </w:tcBorders>
            <w:shd w:val="clear" w:color="auto" w:fill="auto"/>
          </w:tcPr>
          <w:p w:rsidR="000600C8" w:rsidRPr="00E23B4E" w:rsidRDefault="000600C8" w:rsidP="00B8479F">
            <w:pPr>
              <w:pStyle w:val="Tabletext"/>
              <w:keepNext/>
              <w:keepLines/>
              <w:jc w:val="center"/>
            </w:pPr>
            <w:r w:rsidRPr="00E23B4E">
              <w:t>None</w:t>
            </w:r>
          </w:p>
        </w:tc>
      </w:tr>
      <w:tr w:rsidR="000600C8" w:rsidRPr="00E23B4E" w:rsidTr="004D09DD">
        <w:trPr>
          <w:gridAfter w:val="1"/>
          <w:wAfter w:w="7" w:type="dxa"/>
          <w:trHeight w:val="313"/>
          <w:jc w:val="center"/>
        </w:trPr>
        <w:tc>
          <w:tcPr>
            <w:tcW w:w="1483" w:type="dxa"/>
            <w:tcBorders>
              <w:top w:val="single" w:sz="8" w:space="0" w:color="auto"/>
              <w:left w:val="single" w:sz="8" w:space="0" w:color="auto"/>
              <w:bottom w:val="single" w:sz="8" w:space="0" w:color="auto"/>
            </w:tcBorders>
            <w:shd w:val="clear" w:color="auto" w:fill="auto"/>
          </w:tcPr>
          <w:p w:rsidR="000600C8" w:rsidRPr="00E23B4E" w:rsidRDefault="000600C8" w:rsidP="00B8479F">
            <w:pPr>
              <w:pStyle w:val="Tabletext"/>
              <w:keepNext/>
              <w:keepLines/>
              <w:jc w:val="center"/>
              <w:rPr>
                <w:b/>
                <w:bCs w:val="0"/>
              </w:rPr>
            </w:pPr>
            <w:r w:rsidRPr="00E23B4E">
              <w:rPr>
                <w:b/>
                <w:bCs w:val="0"/>
              </w:rPr>
              <w:t>A2</w:t>
            </w:r>
          </w:p>
        </w:tc>
        <w:tc>
          <w:tcPr>
            <w:tcW w:w="1731"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880-915</w:t>
            </w:r>
          </w:p>
        </w:tc>
        <w:tc>
          <w:tcPr>
            <w:tcW w:w="1359"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10</w:t>
            </w:r>
          </w:p>
        </w:tc>
        <w:tc>
          <w:tcPr>
            <w:tcW w:w="1359"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925-960</w:t>
            </w:r>
          </w:p>
        </w:tc>
        <w:tc>
          <w:tcPr>
            <w:tcW w:w="1490"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45</w:t>
            </w:r>
          </w:p>
        </w:tc>
        <w:tc>
          <w:tcPr>
            <w:tcW w:w="1484" w:type="dxa"/>
            <w:tcBorders>
              <w:top w:val="single" w:sz="8" w:space="0" w:color="auto"/>
              <w:bottom w:val="single" w:sz="8" w:space="0" w:color="auto"/>
              <w:right w:val="single" w:sz="8" w:space="0" w:color="auto"/>
            </w:tcBorders>
            <w:shd w:val="clear" w:color="auto" w:fill="auto"/>
          </w:tcPr>
          <w:p w:rsidR="000600C8" w:rsidRPr="00E23B4E" w:rsidRDefault="000600C8" w:rsidP="00B8479F">
            <w:pPr>
              <w:pStyle w:val="Tabletext"/>
              <w:keepNext/>
              <w:keepLines/>
              <w:jc w:val="center"/>
            </w:pPr>
            <w:r w:rsidRPr="00E23B4E">
              <w:t>None</w:t>
            </w:r>
          </w:p>
        </w:tc>
      </w:tr>
      <w:tr w:rsidR="000600C8" w:rsidRPr="00E23B4E" w:rsidTr="004D09DD">
        <w:trPr>
          <w:gridAfter w:val="1"/>
          <w:wAfter w:w="7" w:type="dxa"/>
          <w:trHeight w:val="313"/>
          <w:jc w:val="center"/>
        </w:trPr>
        <w:tc>
          <w:tcPr>
            <w:tcW w:w="1483" w:type="dxa"/>
            <w:tcBorders>
              <w:top w:val="single" w:sz="8" w:space="0" w:color="auto"/>
              <w:left w:val="single" w:sz="8" w:space="0" w:color="auto"/>
              <w:bottom w:val="single" w:sz="8" w:space="0" w:color="auto"/>
            </w:tcBorders>
            <w:shd w:val="clear" w:color="auto" w:fill="auto"/>
          </w:tcPr>
          <w:p w:rsidR="000600C8" w:rsidRPr="00E23B4E" w:rsidRDefault="000600C8" w:rsidP="00B8479F">
            <w:pPr>
              <w:pStyle w:val="Tabletext"/>
              <w:keepNext/>
              <w:keepLines/>
              <w:jc w:val="center"/>
              <w:rPr>
                <w:b/>
                <w:bCs w:val="0"/>
              </w:rPr>
            </w:pPr>
            <w:r w:rsidRPr="00E23B4E">
              <w:rPr>
                <w:b/>
                <w:bCs w:val="0"/>
              </w:rPr>
              <w:t>A3</w:t>
            </w:r>
          </w:p>
        </w:tc>
        <w:tc>
          <w:tcPr>
            <w:tcW w:w="1731"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832-862</w:t>
            </w:r>
          </w:p>
        </w:tc>
        <w:tc>
          <w:tcPr>
            <w:tcW w:w="1359"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11</w:t>
            </w:r>
          </w:p>
        </w:tc>
        <w:tc>
          <w:tcPr>
            <w:tcW w:w="1359"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791-821</w:t>
            </w:r>
          </w:p>
        </w:tc>
        <w:tc>
          <w:tcPr>
            <w:tcW w:w="1490"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41</w:t>
            </w:r>
          </w:p>
        </w:tc>
        <w:tc>
          <w:tcPr>
            <w:tcW w:w="1484" w:type="dxa"/>
            <w:tcBorders>
              <w:top w:val="single" w:sz="8" w:space="0" w:color="auto"/>
              <w:bottom w:val="single" w:sz="8" w:space="0" w:color="auto"/>
              <w:right w:val="single" w:sz="8" w:space="0" w:color="auto"/>
            </w:tcBorders>
            <w:shd w:val="clear" w:color="auto" w:fill="auto"/>
          </w:tcPr>
          <w:p w:rsidR="000600C8" w:rsidRPr="00E23B4E" w:rsidRDefault="000600C8" w:rsidP="00B8479F">
            <w:pPr>
              <w:pStyle w:val="Tabletext"/>
              <w:keepNext/>
              <w:keepLines/>
              <w:jc w:val="center"/>
            </w:pPr>
            <w:r w:rsidRPr="00E23B4E">
              <w:t>None</w:t>
            </w:r>
          </w:p>
        </w:tc>
      </w:tr>
      <w:tr w:rsidR="000600C8" w:rsidRPr="00E23B4E" w:rsidTr="004D09DD">
        <w:trPr>
          <w:gridAfter w:val="1"/>
          <w:wAfter w:w="7" w:type="dxa"/>
          <w:trHeight w:val="576"/>
          <w:jc w:val="center"/>
        </w:trPr>
        <w:tc>
          <w:tcPr>
            <w:tcW w:w="1483" w:type="dxa"/>
            <w:tcBorders>
              <w:top w:val="single" w:sz="8" w:space="0" w:color="auto"/>
              <w:left w:val="single" w:sz="8" w:space="0" w:color="auto"/>
              <w:bottom w:val="single" w:sz="8" w:space="0" w:color="auto"/>
            </w:tcBorders>
            <w:shd w:val="clear" w:color="auto" w:fill="auto"/>
          </w:tcPr>
          <w:p w:rsidR="000600C8" w:rsidRPr="00E23B4E" w:rsidRDefault="000600C8" w:rsidP="00B8479F">
            <w:pPr>
              <w:pStyle w:val="Tabletext"/>
              <w:keepNext/>
              <w:keepLines/>
              <w:jc w:val="center"/>
              <w:rPr>
                <w:b/>
                <w:bCs w:val="0"/>
              </w:rPr>
            </w:pPr>
            <w:r w:rsidRPr="00E23B4E">
              <w:rPr>
                <w:b/>
                <w:bCs w:val="0"/>
              </w:rPr>
              <w:t>A4</w:t>
            </w:r>
          </w:p>
        </w:tc>
        <w:tc>
          <w:tcPr>
            <w:tcW w:w="1731"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698-716</w:t>
            </w:r>
          </w:p>
          <w:p w:rsidR="000600C8" w:rsidRPr="00E23B4E" w:rsidRDefault="000600C8" w:rsidP="00B8479F">
            <w:pPr>
              <w:pStyle w:val="Tabletext"/>
              <w:keepNext/>
              <w:keepLines/>
              <w:jc w:val="center"/>
            </w:pPr>
            <w:r w:rsidRPr="00E23B4E">
              <w:t>776-793</w:t>
            </w:r>
          </w:p>
        </w:tc>
        <w:tc>
          <w:tcPr>
            <w:tcW w:w="1359"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12</w:t>
            </w:r>
          </w:p>
          <w:p w:rsidR="000600C8" w:rsidRPr="00E23B4E" w:rsidRDefault="000600C8" w:rsidP="00B8479F">
            <w:pPr>
              <w:pStyle w:val="Tabletext"/>
              <w:keepNext/>
              <w:keepLines/>
              <w:jc w:val="center"/>
            </w:pPr>
            <w:r w:rsidRPr="00E23B4E">
              <w:t>13</w:t>
            </w:r>
          </w:p>
        </w:tc>
        <w:tc>
          <w:tcPr>
            <w:tcW w:w="1359"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728-746</w:t>
            </w:r>
          </w:p>
          <w:p w:rsidR="000600C8" w:rsidRPr="00E23B4E" w:rsidRDefault="000600C8" w:rsidP="00B8479F">
            <w:pPr>
              <w:pStyle w:val="Tabletext"/>
              <w:keepNext/>
              <w:keepLines/>
              <w:jc w:val="center"/>
            </w:pPr>
            <w:r w:rsidRPr="00E23B4E">
              <w:t>746-763</w:t>
            </w:r>
          </w:p>
        </w:tc>
        <w:tc>
          <w:tcPr>
            <w:tcW w:w="1490"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30</w:t>
            </w:r>
          </w:p>
          <w:p w:rsidR="000600C8" w:rsidRPr="00E23B4E" w:rsidRDefault="000600C8" w:rsidP="00B8479F">
            <w:pPr>
              <w:pStyle w:val="Tabletext"/>
              <w:keepNext/>
              <w:keepLines/>
              <w:jc w:val="center"/>
            </w:pPr>
            <w:r w:rsidRPr="00E23B4E">
              <w:t>30</w:t>
            </w:r>
          </w:p>
        </w:tc>
        <w:tc>
          <w:tcPr>
            <w:tcW w:w="1484" w:type="dxa"/>
            <w:tcBorders>
              <w:top w:val="single" w:sz="8" w:space="0" w:color="auto"/>
              <w:bottom w:val="single" w:sz="8" w:space="0" w:color="auto"/>
              <w:right w:val="single" w:sz="8" w:space="0" w:color="auto"/>
            </w:tcBorders>
            <w:shd w:val="clear" w:color="auto" w:fill="auto"/>
          </w:tcPr>
          <w:p w:rsidR="000600C8" w:rsidRPr="00E23B4E" w:rsidRDefault="000600C8" w:rsidP="00B8479F">
            <w:pPr>
              <w:pStyle w:val="Tabletext"/>
              <w:keepNext/>
              <w:keepLines/>
              <w:jc w:val="center"/>
            </w:pPr>
            <w:r w:rsidRPr="00E23B4E">
              <w:t>716-728</w:t>
            </w:r>
          </w:p>
        </w:tc>
      </w:tr>
      <w:tr w:rsidR="000600C8" w:rsidRPr="00E23B4E" w:rsidTr="004D09DD">
        <w:trPr>
          <w:gridAfter w:val="1"/>
          <w:wAfter w:w="7" w:type="dxa"/>
          <w:trHeight w:val="313"/>
          <w:jc w:val="center"/>
        </w:trPr>
        <w:tc>
          <w:tcPr>
            <w:tcW w:w="1483" w:type="dxa"/>
            <w:tcBorders>
              <w:top w:val="single" w:sz="8" w:space="0" w:color="auto"/>
              <w:left w:val="single" w:sz="8" w:space="0" w:color="auto"/>
              <w:bottom w:val="single" w:sz="8" w:space="0" w:color="auto"/>
            </w:tcBorders>
            <w:shd w:val="clear" w:color="auto" w:fill="auto"/>
          </w:tcPr>
          <w:p w:rsidR="000600C8" w:rsidRPr="00E23B4E" w:rsidRDefault="000600C8" w:rsidP="00B8479F">
            <w:pPr>
              <w:pStyle w:val="Tabletext"/>
              <w:keepNext/>
              <w:keepLines/>
              <w:jc w:val="center"/>
              <w:rPr>
                <w:b/>
                <w:bCs w:val="0"/>
              </w:rPr>
            </w:pPr>
            <w:r w:rsidRPr="00E23B4E">
              <w:rPr>
                <w:b/>
                <w:bCs w:val="0"/>
              </w:rPr>
              <w:t>A5</w:t>
            </w:r>
          </w:p>
        </w:tc>
        <w:tc>
          <w:tcPr>
            <w:tcW w:w="1731"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703-748</w:t>
            </w:r>
          </w:p>
        </w:tc>
        <w:tc>
          <w:tcPr>
            <w:tcW w:w="1359"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10</w:t>
            </w:r>
          </w:p>
        </w:tc>
        <w:tc>
          <w:tcPr>
            <w:tcW w:w="1359"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758-803</w:t>
            </w:r>
          </w:p>
        </w:tc>
        <w:tc>
          <w:tcPr>
            <w:tcW w:w="1490"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55</w:t>
            </w:r>
          </w:p>
        </w:tc>
        <w:tc>
          <w:tcPr>
            <w:tcW w:w="1484" w:type="dxa"/>
            <w:tcBorders>
              <w:top w:val="single" w:sz="8" w:space="0" w:color="auto"/>
              <w:bottom w:val="single" w:sz="8" w:space="0" w:color="auto"/>
              <w:right w:val="single" w:sz="8" w:space="0" w:color="auto"/>
            </w:tcBorders>
            <w:shd w:val="clear" w:color="auto" w:fill="auto"/>
          </w:tcPr>
          <w:p w:rsidR="000600C8" w:rsidRPr="00E23B4E" w:rsidRDefault="000600C8" w:rsidP="00B8479F">
            <w:pPr>
              <w:pStyle w:val="Tabletext"/>
              <w:keepNext/>
              <w:keepLines/>
              <w:jc w:val="center"/>
            </w:pPr>
            <w:r w:rsidRPr="00E23B4E">
              <w:t>None</w:t>
            </w:r>
          </w:p>
        </w:tc>
      </w:tr>
      <w:tr w:rsidR="000600C8" w:rsidRPr="00E23B4E" w:rsidTr="004D09DD">
        <w:trPr>
          <w:gridAfter w:val="1"/>
          <w:wAfter w:w="7" w:type="dxa"/>
          <w:trHeight w:val="329"/>
          <w:jc w:val="center"/>
        </w:trPr>
        <w:tc>
          <w:tcPr>
            <w:tcW w:w="1483" w:type="dxa"/>
            <w:tcBorders>
              <w:top w:val="single" w:sz="8" w:space="0" w:color="auto"/>
              <w:left w:val="single" w:sz="8" w:space="0" w:color="auto"/>
              <w:bottom w:val="single" w:sz="8" w:space="0" w:color="auto"/>
            </w:tcBorders>
            <w:shd w:val="clear" w:color="auto" w:fill="auto"/>
          </w:tcPr>
          <w:p w:rsidR="000600C8" w:rsidRPr="00E23B4E" w:rsidRDefault="000600C8" w:rsidP="00B8479F">
            <w:pPr>
              <w:pStyle w:val="Tabletext"/>
              <w:keepNext/>
              <w:keepLines/>
              <w:jc w:val="center"/>
              <w:rPr>
                <w:b/>
                <w:bCs w:val="0"/>
              </w:rPr>
            </w:pPr>
            <w:r w:rsidRPr="00E23B4E">
              <w:rPr>
                <w:b/>
                <w:bCs w:val="0"/>
              </w:rPr>
              <w:t>A6</w:t>
            </w:r>
          </w:p>
        </w:tc>
        <w:tc>
          <w:tcPr>
            <w:tcW w:w="1731"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None</w:t>
            </w:r>
          </w:p>
        </w:tc>
        <w:tc>
          <w:tcPr>
            <w:tcW w:w="1359"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None</w:t>
            </w:r>
          </w:p>
        </w:tc>
        <w:tc>
          <w:tcPr>
            <w:tcW w:w="1359"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r w:rsidRPr="00E23B4E">
              <w:t>None</w:t>
            </w:r>
          </w:p>
        </w:tc>
        <w:tc>
          <w:tcPr>
            <w:tcW w:w="1490" w:type="dxa"/>
            <w:tcBorders>
              <w:top w:val="single" w:sz="8" w:space="0" w:color="auto"/>
              <w:bottom w:val="single" w:sz="8" w:space="0" w:color="auto"/>
            </w:tcBorders>
            <w:shd w:val="clear" w:color="auto" w:fill="auto"/>
          </w:tcPr>
          <w:p w:rsidR="000600C8" w:rsidRPr="00E23B4E" w:rsidRDefault="000600C8" w:rsidP="00B8479F">
            <w:pPr>
              <w:pStyle w:val="Tabletext"/>
              <w:keepNext/>
              <w:keepLines/>
              <w:jc w:val="center"/>
            </w:pPr>
          </w:p>
        </w:tc>
        <w:tc>
          <w:tcPr>
            <w:tcW w:w="1484" w:type="dxa"/>
            <w:tcBorders>
              <w:top w:val="single" w:sz="8" w:space="0" w:color="auto"/>
              <w:bottom w:val="single" w:sz="8" w:space="0" w:color="auto"/>
              <w:right w:val="single" w:sz="8" w:space="0" w:color="auto"/>
            </w:tcBorders>
            <w:shd w:val="clear" w:color="auto" w:fill="auto"/>
          </w:tcPr>
          <w:p w:rsidR="000600C8" w:rsidRPr="00E23B4E" w:rsidRDefault="000600C8" w:rsidP="00B8479F">
            <w:pPr>
              <w:pStyle w:val="Tabletext"/>
              <w:keepNext/>
              <w:keepLines/>
              <w:jc w:val="center"/>
            </w:pPr>
            <w:r w:rsidRPr="00E23B4E">
              <w:t>698-806</w:t>
            </w:r>
          </w:p>
        </w:tc>
      </w:tr>
    </w:tbl>
    <w:p w:rsidR="000600C8" w:rsidRPr="00E23B4E" w:rsidRDefault="008B549B" w:rsidP="00B8479F">
      <w:pPr>
        <w:tabs>
          <w:tab w:val="left" w:pos="284"/>
        </w:tabs>
        <w:spacing w:before="80"/>
        <w:ind w:leftChars="46" w:left="97"/>
        <w:rPr>
          <w:rFonts w:ascii="Arial" w:hAnsi="Arial" w:cs="Arial"/>
          <w:sz w:val="18"/>
          <w:szCs w:val="18"/>
        </w:rPr>
      </w:pPr>
      <w:r w:rsidRPr="00E23B4E">
        <w:rPr>
          <w:rFonts w:ascii="Arial" w:hAnsi="Arial" w:cs="Arial"/>
          <w:sz w:val="18"/>
          <w:szCs w:val="18"/>
        </w:rPr>
        <w:t>Source:  ITU</w:t>
      </w:r>
    </w:p>
    <w:p w:rsidR="000600C8" w:rsidRPr="00E23B4E" w:rsidRDefault="001D32B1" w:rsidP="005230CC">
      <w:pPr>
        <w:pStyle w:val="Figuretitle"/>
      </w:pPr>
      <w:r w:rsidRPr="00E23B4E">
        <w:lastRenderedPageBreak/>
        <w:t>Figure</w:t>
      </w:r>
      <w:r w:rsidR="000600C8" w:rsidRPr="00E23B4E">
        <w:t xml:space="preserve"> F.</w:t>
      </w:r>
      <w:r w:rsidR="005230CC">
        <w:t>1</w:t>
      </w:r>
      <w:r w:rsidR="000600C8" w:rsidRPr="00E23B4E">
        <w:t>:</w:t>
      </w:r>
      <w:r w:rsidR="004D09DD" w:rsidRPr="00E23B4E">
        <w:t xml:space="preserve"> </w:t>
      </w:r>
      <w:r w:rsidR="000600C8" w:rsidRPr="00E23B4E">
        <w:t>Frequency arrangements for the 698 to 960 MHz band</w:t>
      </w:r>
    </w:p>
    <w:p w:rsidR="004D09DD" w:rsidRPr="00E23B4E" w:rsidRDefault="004D09DD" w:rsidP="004D09DD">
      <w:pPr>
        <w:pStyle w:val="Figure"/>
      </w:pPr>
      <w:r w:rsidRPr="00E23B4E">
        <w:rPr>
          <w:rFonts w:ascii="Arial" w:hAnsi="Arial"/>
          <w:noProof/>
          <w:sz w:val="18"/>
          <w:szCs w:val="18"/>
          <w:lang w:val="en-US" w:eastAsia="zh-CN"/>
        </w:rPr>
        <w:drawing>
          <wp:inline distT="0" distB="0" distL="0" distR="0">
            <wp:extent cx="5760085" cy="13406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85" cy="1340630"/>
                    </a:xfrm>
                    <a:prstGeom prst="rect">
                      <a:avLst/>
                    </a:prstGeom>
                    <a:noFill/>
                    <a:ln>
                      <a:noFill/>
                    </a:ln>
                  </pic:spPr>
                </pic:pic>
              </a:graphicData>
            </a:graphic>
          </wp:inline>
        </w:drawing>
      </w:r>
    </w:p>
    <w:p w:rsidR="004D09DD" w:rsidRPr="00E23B4E" w:rsidRDefault="004D09DD" w:rsidP="004D09DD">
      <w:pPr>
        <w:pStyle w:val="Figure"/>
      </w:pPr>
      <w:r w:rsidRPr="00E23B4E">
        <w:rPr>
          <w:rFonts w:ascii="Arial" w:hAnsi="Arial"/>
          <w:noProof/>
          <w:sz w:val="22"/>
          <w:lang w:val="en-US" w:eastAsia="zh-CN"/>
        </w:rPr>
        <w:drawing>
          <wp:inline distT="0" distB="0" distL="0" distR="0">
            <wp:extent cx="5760085" cy="10852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85" cy="1085233"/>
                    </a:xfrm>
                    <a:prstGeom prst="rect">
                      <a:avLst/>
                    </a:prstGeom>
                    <a:noFill/>
                    <a:ln>
                      <a:noFill/>
                    </a:ln>
                  </pic:spPr>
                </pic:pic>
              </a:graphicData>
            </a:graphic>
          </wp:inline>
        </w:drawing>
      </w:r>
    </w:p>
    <w:p w:rsidR="004D09DD" w:rsidRPr="00E23B4E" w:rsidRDefault="004D09DD" w:rsidP="004D09DD">
      <w:pPr>
        <w:pStyle w:val="Figure"/>
      </w:pPr>
      <w:r w:rsidRPr="00E23B4E">
        <w:rPr>
          <w:noProof/>
          <w:lang w:val="en-US" w:eastAsia="zh-CN"/>
        </w:rPr>
        <w:drawing>
          <wp:inline distT="0" distB="0" distL="0" distR="0">
            <wp:extent cx="5715000" cy="12108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0" cy="1210883"/>
                    </a:xfrm>
                    <a:prstGeom prst="rect">
                      <a:avLst/>
                    </a:prstGeom>
                    <a:noFill/>
                    <a:ln>
                      <a:noFill/>
                    </a:ln>
                  </pic:spPr>
                </pic:pic>
              </a:graphicData>
            </a:graphic>
          </wp:inline>
        </w:drawing>
      </w:r>
    </w:p>
    <w:p w:rsidR="004D09DD" w:rsidRPr="00E23B4E" w:rsidRDefault="004D09DD" w:rsidP="004D09DD">
      <w:pPr>
        <w:pStyle w:val="Figure"/>
      </w:pPr>
      <w:r w:rsidRPr="00E23B4E">
        <w:rPr>
          <w:noProof/>
          <w:lang w:val="en-US" w:eastAsia="zh-CN"/>
        </w:rPr>
        <w:drawing>
          <wp:inline distT="0" distB="0" distL="0" distR="0">
            <wp:extent cx="5715000" cy="15020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5000" cy="1502019"/>
                    </a:xfrm>
                    <a:prstGeom prst="rect">
                      <a:avLst/>
                    </a:prstGeom>
                    <a:noFill/>
                    <a:ln>
                      <a:noFill/>
                    </a:ln>
                  </pic:spPr>
                </pic:pic>
              </a:graphicData>
            </a:graphic>
          </wp:inline>
        </w:drawing>
      </w:r>
    </w:p>
    <w:p w:rsidR="004D09DD" w:rsidRPr="00E23B4E" w:rsidRDefault="004D09DD" w:rsidP="004D09DD">
      <w:pPr>
        <w:pStyle w:val="Figure"/>
      </w:pPr>
      <w:r w:rsidRPr="00E23B4E">
        <w:rPr>
          <w:noProof/>
          <w:lang w:val="en-US" w:eastAsia="zh-CN"/>
        </w:rPr>
        <w:drawing>
          <wp:inline distT="0" distB="0" distL="0" distR="0">
            <wp:extent cx="5676900" cy="13191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76900" cy="1319151"/>
                    </a:xfrm>
                    <a:prstGeom prst="rect">
                      <a:avLst/>
                    </a:prstGeom>
                    <a:noFill/>
                    <a:ln>
                      <a:noFill/>
                    </a:ln>
                  </pic:spPr>
                </pic:pic>
              </a:graphicData>
            </a:graphic>
          </wp:inline>
        </w:drawing>
      </w:r>
    </w:p>
    <w:p w:rsidR="004D09DD" w:rsidRPr="00E23B4E" w:rsidRDefault="008B549B" w:rsidP="004D09DD">
      <w:pPr>
        <w:pStyle w:val="figuresource"/>
      </w:pPr>
      <w:r w:rsidRPr="00E23B4E">
        <w:t>Source:  ITU</w:t>
      </w:r>
    </w:p>
    <w:p w:rsidR="000600C8" w:rsidRPr="00E23B4E" w:rsidRDefault="000600C8" w:rsidP="004D09DD">
      <w:pPr>
        <w:rPr>
          <w:bCs/>
          <w:sz w:val="22"/>
        </w:rPr>
      </w:pPr>
    </w:p>
    <w:p w:rsidR="000600C8" w:rsidRPr="00E23B4E" w:rsidRDefault="000600C8" w:rsidP="005A180A">
      <w:pPr>
        <w:rPr>
          <w:bCs/>
          <w:sz w:val="22"/>
        </w:rPr>
      </w:pPr>
      <w:r w:rsidRPr="00E23B4E">
        <w:rPr>
          <w:bCs/>
          <w:sz w:val="22"/>
        </w:rPr>
        <w:t xml:space="preserve">Due to different usages in 698-960 MHz between </w:t>
      </w:r>
      <w:r w:rsidR="005A180A" w:rsidRPr="00E23B4E">
        <w:rPr>
          <w:bCs/>
          <w:sz w:val="22"/>
        </w:rPr>
        <w:t>regions</w:t>
      </w:r>
      <w:r w:rsidR="0018383D" w:rsidRPr="00E23B4E">
        <w:rPr>
          <w:bCs/>
          <w:sz w:val="22"/>
        </w:rPr>
        <w:t xml:space="preserve"> – </w:t>
      </w:r>
      <w:r w:rsidRPr="00E23B4E">
        <w:rPr>
          <w:bCs/>
          <w:sz w:val="22"/>
        </w:rPr>
        <w:t>no common solution is possible.</w:t>
      </w:r>
    </w:p>
    <w:p w:rsidR="000600C8" w:rsidRPr="00E23B4E" w:rsidRDefault="000600C8" w:rsidP="004D09DD">
      <w:pPr>
        <w:rPr>
          <w:bCs/>
          <w:sz w:val="22"/>
        </w:rPr>
      </w:pPr>
      <w:r w:rsidRPr="00E23B4E">
        <w:rPr>
          <w:bCs/>
          <w:sz w:val="22"/>
        </w:rPr>
        <w:t>In the arrangement A3, reversed duplex direction (mobile transmit in upper band and base transmit in lower band provides better conditions for coexistence with the lower adjacent broadcasting service.</w:t>
      </w:r>
    </w:p>
    <w:p w:rsidR="000600C8" w:rsidRPr="00E23B4E" w:rsidRDefault="000600C8" w:rsidP="004D09DD">
      <w:pPr>
        <w:rPr>
          <w:bCs/>
          <w:sz w:val="22"/>
        </w:rPr>
      </w:pPr>
      <w:r w:rsidRPr="00E23B4E">
        <w:rPr>
          <w:bCs/>
          <w:sz w:val="22"/>
        </w:rPr>
        <w:lastRenderedPageBreak/>
        <w:t xml:space="preserve">In arrangement A4, administrations can use the band solely for FDD or TDD, or some combination of FDD and TDD. Administrations can use any FDD duplex spacing or FDD duplex direction. However, when administrations choose to deploy mixed FDD/TDD channels with a fixed duplex separation for FDD, the duplex separation and duplex direction as shown in A4 are preferred. </w:t>
      </w:r>
    </w:p>
    <w:p w:rsidR="000600C8" w:rsidRPr="00E23B4E" w:rsidRDefault="000600C8" w:rsidP="004D09DD">
      <w:pPr>
        <w:rPr>
          <w:bCs/>
          <w:sz w:val="22"/>
        </w:rPr>
      </w:pPr>
      <w:r w:rsidRPr="00E23B4E">
        <w:rPr>
          <w:bCs/>
          <w:sz w:val="22"/>
        </w:rPr>
        <w:t>In A5, 2 x 45 MHz FDD arrangement uses sub blocks with dual duplexer solution and conventional duplex arrangement. Internal guard bands of 5 MHz and 3 MHz are provided at the lower and upper edge of the band for better co-existence with adjacent radio communication services.</w:t>
      </w:r>
    </w:p>
    <w:p w:rsidR="000600C8" w:rsidRPr="00E23B4E" w:rsidRDefault="000600C8" w:rsidP="004D09DD">
      <w:pPr>
        <w:rPr>
          <w:bCs/>
          <w:sz w:val="22"/>
        </w:rPr>
      </w:pPr>
      <w:r w:rsidRPr="00E23B4E">
        <w:rPr>
          <w:bCs/>
          <w:sz w:val="22"/>
        </w:rPr>
        <w:t>In A6, taking into account the external 4 MHz guard band (694-698 MHz), a minimum internal guard-band of 5 MHz at the lower edge (698 MHz) and 3 MHz at the upper edge (806 MHz) needs to be considered.</w:t>
      </w:r>
    </w:p>
    <w:p w:rsidR="000600C8" w:rsidRPr="00E23B4E" w:rsidRDefault="000600C8" w:rsidP="005230CC">
      <w:pPr>
        <w:rPr>
          <w:bCs/>
          <w:sz w:val="22"/>
        </w:rPr>
      </w:pPr>
      <w:r w:rsidRPr="00E23B4E">
        <w:rPr>
          <w:bCs/>
          <w:sz w:val="22"/>
        </w:rPr>
        <w:t xml:space="preserve">Frequency arrangements in the band 1710-2200 MHz are depicted in the </w:t>
      </w:r>
      <w:r w:rsidR="00E403E9" w:rsidRPr="00E23B4E">
        <w:rPr>
          <w:bCs/>
          <w:sz w:val="22"/>
        </w:rPr>
        <w:t>Figure F.</w:t>
      </w:r>
      <w:r w:rsidR="005230CC">
        <w:rPr>
          <w:bCs/>
          <w:sz w:val="22"/>
        </w:rPr>
        <w:t>2</w:t>
      </w:r>
      <w:r w:rsidRPr="00E23B4E">
        <w:rPr>
          <w:bCs/>
          <w:sz w:val="22"/>
        </w:rPr>
        <w:t>.</w:t>
      </w:r>
    </w:p>
    <w:p w:rsidR="000600C8" w:rsidRPr="00E23B4E" w:rsidRDefault="001D32B1" w:rsidP="005230CC">
      <w:pPr>
        <w:pStyle w:val="Figuretitle"/>
      </w:pPr>
      <w:r w:rsidRPr="00E23B4E">
        <w:t>Figure</w:t>
      </w:r>
      <w:r w:rsidR="000600C8" w:rsidRPr="00E23B4E">
        <w:t xml:space="preserve"> F.</w:t>
      </w:r>
      <w:r w:rsidR="005230CC">
        <w:t>2</w:t>
      </w:r>
      <w:r w:rsidR="004D09DD" w:rsidRPr="00E23B4E">
        <w:t xml:space="preserve">: </w:t>
      </w:r>
      <w:r w:rsidR="000600C8" w:rsidRPr="00E23B4E">
        <w:t>Frequency arrangements in the 1710-2200 MHz band</w:t>
      </w:r>
    </w:p>
    <w:p w:rsidR="000600C8" w:rsidRPr="00E23B4E" w:rsidRDefault="000600C8" w:rsidP="004D09DD">
      <w:pPr>
        <w:pStyle w:val="Figure"/>
      </w:pPr>
      <w:r w:rsidRPr="00E23B4E">
        <w:rPr>
          <w:noProof/>
          <w:lang w:val="en-US" w:eastAsia="zh-CN"/>
        </w:rPr>
        <w:drawing>
          <wp:inline distT="0" distB="0" distL="0" distR="0">
            <wp:extent cx="5709822" cy="3152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9822" cy="3152775"/>
                    </a:xfrm>
                    <a:prstGeom prst="rect">
                      <a:avLst/>
                    </a:prstGeom>
                    <a:noFill/>
                    <a:ln>
                      <a:noFill/>
                    </a:ln>
                  </pic:spPr>
                </pic:pic>
              </a:graphicData>
            </a:graphic>
          </wp:inline>
        </w:drawing>
      </w:r>
    </w:p>
    <w:p w:rsidR="004D09DD" w:rsidRPr="00E23B4E" w:rsidRDefault="008B549B" w:rsidP="004D09DD">
      <w:pPr>
        <w:pStyle w:val="figuresource"/>
      </w:pPr>
      <w:r w:rsidRPr="00E23B4E">
        <w:t>Source:  ITU</w:t>
      </w:r>
    </w:p>
    <w:p w:rsidR="004D09DD" w:rsidRPr="00E23B4E" w:rsidRDefault="004D09DD" w:rsidP="004D09DD"/>
    <w:p w:rsidR="000600C8" w:rsidRPr="00E23B4E" w:rsidRDefault="000600C8" w:rsidP="004D09DD">
      <w:r w:rsidRPr="00E23B4E">
        <w:t>In bands 1710-2025 MHz and 2110-2200 MHz three basic frequency</w:t>
      </w:r>
      <w:r w:rsidR="00027EB7" w:rsidRPr="00E23B4E">
        <w:t xml:space="preserve"> </w:t>
      </w:r>
      <w:r w:rsidRPr="00E23B4E">
        <w:t xml:space="preserve">arrangements (B1, B2 and B3) are already in use by public mobile cellular systems including IMT. Based on these three arrangements, different combinations of arrangements are recommended as described in B4 and B5. </w:t>
      </w:r>
    </w:p>
    <w:p w:rsidR="000600C8" w:rsidRPr="00E23B4E" w:rsidRDefault="000600C8" w:rsidP="00B8479F">
      <w:pPr>
        <w:keepNext/>
        <w:keepLines/>
      </w:pPr>
      <w:r w:rsidRPr="00E23B4E">
        <w:lastRenderedPageBreak/>
        <w:t xml:space="preserve">Frequency arrangements in the band 2300-2400 MHz and 2500-2690 MHz are summarised in </w:t>
      </w:r>
      <w:r w:rsidR="001D32B1" w:rsidRPr="00E23B4E">
        <w:t>Figure</w:t>
      </w:r>
      <w:r w:rsidRPr="00E23B4E">
        <w:t xml:space="preserve"> </w:t>
      </w:r>
      <w:r w:rsidR="00F42BED" w:rsidRPr="00E23B4E">
        <w:t>F</w:t>
      </w:r>
      <w:r w:rsidR="005230CC">
        <w:t>3</w:t>
      </w:r>
      <w:r w:rsidRPr="00E23B4E">
        <w:t>:</w:t>
      </w:r>
    </w:p>
    <w:p w:rsidR="000600C8" w:rsidRPr="00E23B4E" w:rsidRDefault="001D32B1" w:rsidP="005230CC">
      <w:pPr>
        <w:pStyle w:val="Figuretitle"/>
      </w:pPr>
      <w:r w:rsidRPr="00E23B4E">
        <w:t>Figure</w:t>
      </w:r>
      <w:r w:rsidR="000600C8" w:rsidRPr="00E23B4E">
        <w:t xml:space="preserve"> F.</w:t>
      </w:r>
      <w:r w:rsidR="005230CC">
        <w:t>3</w:t>
      </w:r>
      <w:r w:rsidR="00E32EEF" w:rsidRPr="00E23B4E">
        <w:t xml:space="preserve">: </w:t>
      </w:r>
      <w:r w:rsidR="000600C8" w:rsidRPr="00E23B4E">
        <w:t>Frequency arrangements in the 2300-2400 and 2500-2690 MHz bands</w:t>
      </w:r>
    </w:p>
    <w:p w:rsidR="000600C8" w:rsidRPr="00E23B4E" w:rsidRDefault="000600C8" w:rsidP="00E32EEF">
      <w:pPr>
        <w:pStyle w:val="Figure"/>
      </w:pPr>
      <w:r w:rsidRPr="00E23B4E">
        <w:rPr>
          <w:noProof/>
          <w:lang w:val="en-US" w:eastAsia="zh-CN"/>
        </w:rPr>
        <w:drawing>
          <wp:inline distT="0" distB="0" distL="0" distR="0">
            <wp:extent cx="5705475" cy="12423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242321"/>
                    </a:xfrm>
                    <a:prstGeom prst="rect">
                      <a:avLst/>
                    </a:prstGeom>
                    <a:noFill/>
                    <a:ln>
                      <a:noFill/>
                    </a:ln>
                  </pic:spPr>
                </pic:pic>
              </a:graphicData>
            </a:graphic>
          </wp:inline>
        </w:drawing>
      </w:r>
    </w:p>
    <w:p w:rsidR="00E32EEF" w:rsidRPr="00E23B4E" w:rsidRDefault="00BF76D1" w:rsidP="00E32EEF">
      <w:pPr>
        <w:pStyle w:val="figuresource"/>
      </w:pPr>
      <w:r w:rsidRPr="00E23B4E">
        <w:rPr>
          <w:rFonts w:ascii="Arial" w:hAnsi="Arial"/>
          <w:noProof/>
          <w:sz w:val="22"/>
          <w:lang w:val="en-US" w:eastAsia="zh-CN"/>
        </w:rPr>
        <w:drawing>
          <wp:inline distT="0" distB="0" distL="0" distR="0">
            <wp:extent cx="5734050" cy="249026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4050" cy="2490269"/>
                    </a:xfrm>
                    <a:prstGeom prst="rect">
                      <a:avLst/>
                    </a:prstGeom>
                    <a:noFill/>
                    <a:ln>
                      <a:noFill/>
                    </a:ln>
                  </pic:spPr>
                </pic:pic>
              </a:graphicData>
            </a:graphic>
          </wp:inline>
        </w:drawing>
      </w:r>
    </w:p>
    <w:p w:rsidR="008B549B" w:rsidRPr="00E23B4E" w:rsidRDefault="008B549B" w:rsidP="008B549B">
      <w:pPr>
        <w:pStyle w:val="figuresource"/>
      </w:pPr>
      <w:r w:rsidRPr="00E23B4E">
        <w:t>Source:  ITU</w:t>
      </w:r>
    </w:p>
    <w:p w:rsidR="000600C8" w:rsidRPr="00E23B4E" w:rsidRDefault="000600C8" w:rsidP="00E32EEF"/>
    <w:p w:rsidR="000600C8" w:rsidRPr="00E23B4E" w:rsidRDefault="00E403E9" w:rsidP="005230CC">
      <w:r w:rsidRPr="00E23B4E">
        <w:t>Figure F.</w:t>
      </w:r>
      <w:r w:rsidR="005230CC">
        <w:t>4</w:t>
      </w:r>
      <w:r w:rsidR="005230CC" w:rsidRPr="00E23B4E">
        <w:t xml:space="preserve"> </w:t>
      </w:r>
      <w:r w:rsidR="000600C8" w:rsidRPr="00E23B4E">
        <w:t xml:space="preserve">describes frequency arrangements for the band 3400 to 3600 </w:t>
      </w:r>
      <w:proofErr w:type="spellStart"/>
      <w:r w:rsidR="000600C8" w:rsidRPr="00E23B4E">
        <w:t>MHz.</w:t>
      </w:r>
      <w:proofErr w:type="spellEnd"/>
    </w:p>
    <w:p w:rsidR="000600C8" w:rsidRPr="00E23B4E" w:rsidRDefault="001D32B1" w:rsidP="005230CC">
      <w:pPr>
        <w:pStyle w:val="Figuretitle"/>
        <w:pBdr>
          <w:bottom w:val="none" w:sz="0" w:space="0" w:color="auto"/>
        </w:pBdr>
      </w:pPr>
      <w:r w:rsidRPr="00E23B4E">
        <w:t>Figure</w:t>
      </w:r>
      <w:r w:rsidR="000600C8" w:rsidRPr="00E23B4E">
        <w:t xml:space="preserve"> F.</w:t>
      </w:r>
      <w:r w:rsidR="005230CC">
        <w:t>4</w:t>
      </w:r>
      <w:r w:rsidR="00E32EEF" w:rsidRPr="00E23B4E">
        <w:t xml:space="preserve">: </w:t>
      </w:r>
      <w:r w:rsidR="000600C8" w:rsidRPr="00E23B4E">
        <w:t>Frequency arrangements in the 3400 to 3600 MHz bands</w:t>
      </w:r>
    </w:p>
    <w:tbl>
      <w:tblPr>
        <w:tblW w:w="9180" w:type="dxa"/>
        <w:jc w:val="center"/>
        <w:tblBorders>
          <w:top w:val="single" w:sz="8" w:space="0" w:color="auto"/>
          <w:left w:val="single" w:sz="8" w:space="0" w:color="auto"/>
          <w:bottom w:val="single" w:sz="8" w:space="0" w:color="auto"/>
          <w:right w:val="single" w:sz="8" w:space="0" w:color="auto"/>
          <w:insideH w:val="single" w:sz="8" w:space="0" w:color="auto"/>
        </w:tblBorders>
        <w:tblLayout w:type="fixed"/>
        <w:tblLook w:val="00A0" w:firstRow="1" w:lastRow="0" w:firstColumn="1" w:lastColumn="0" w:noHBand="0" w:noVBand="0"/>
      </w:tblPr>
      <w:tblGrid>
        <w:gridCol w:w="1807"/>
        <w:gridCol w:w="1730"/>
        <w:gridCol w:w="1297"/>
        <w:gridCol w:w="1499"/>
        <w:gridCol w:w="1239"/>
        <w:gridCol w:w="1608"/>
      </w:tblGrid>
      <w:tr w:rsidR="000600C8" w:rsidRPr="00E23B4E" w:rsidTr="00E32EEF">
        <w:trPr>
          <w:jc w:val="center"/>
        </w:trPr>
        <w:tc>
          <w:tcPr>
            <w:tcW w:w="1807" w:type="dxa"/>
            <w:vMerge w:val="restart"/>
            <w:shd w:val="clear" w:color="auto" w:fill="31849B" w:themeFill="accent5" w:themeFillShade="BF"/>
          </w:tcPr>
          <w:p w:rsidR="000600C8" w:rsidRPr="00E23B4E" w:rsidRDefault="000600C8" w:rsidP="00E32EEF">
            <w:pPr>
              <w:pStyle w:val="Tablehead"/>
              <w:rPr>
                <w:lang w:val="en-GB"/>
              </w:rPr>
            </w:pPr>
            <w:r w:rsidRPr="00E23B4E">
              <w:rPr>
                <w:lang w:val="en-GB"/>
              </w:rPr>
              <w:t>Frequency arrangements</w:t>
            </w:r>
          </w:p>
        </w:tc>
        <w:tc>
          <w:tcPr>
            <w:tcW w:w="5765" w:type="dxa"/>
            <w:gridSpan w:val="4"/>
            <w:tcBorders>
              <w:bottom w:val="nil"/>
            </w:tcBorders>
            <w:shd w:val="clear" w:color="auto" w:fill="31849B" w:themeFill="accent5" w:themeFillShade="BF"/>
          </w:tcPr>
          <w:p w:rsidR="000600C8" w:rsidRPr="00E23B4E" w:rsidRDefault="000600C8" w:rsidP="00E32EEF">
            <w:pPr>
              <w:pStyle w:val="Tablehead"/>
              <w:rPr>
                <w:lang w:val="en-GB"/>
              </w:rPr>
            </w:pPr>
            <w:r w:rsidRPr="00E23B4E">
              <w:rPr>
                <w:lang w:val="en-GB"/>
              </w:rPr>
              <w:t>Paired arrangements</w:t>
            </w:r>
          </w:p>
        </w:tc>
        <w:tc>
          <w:tcPr>
            <w:tcW w:w="1608" w:type="dxa"/>
            <w:vMerge w:val="restart"/>
            <w:shd w:val="clear" w:color="auto" w:fill="31849B" w:themeFill="accent5" w:themeFillShade="BF"/>
          </w:tcPr>
          <w:p w:rsidR="000600C8" w:rsidRPr="00E23B4E" w:rsidRDefault="000600C8" w:rsidP="00E32EEF">
            <w:pPr>
              <w:pStyle w:val="Tablehead"/>
              <w:rPr>
                <w:lang w:val="en-GB"/>
              </w:rPr>
            </w:pPr>
            <w:r w:rsidRPr="00E23B4E">
              <w:rPr>
                <w:lang w:val="en-GB"/>
              </w:rPr>
              <w:t xml:space="preserve">Un-paired arrangements </w:t>
            </w:r>
            <w:r w:rsidRPr="00E23B4E">
              <w:rPr>
                <w:lang w:val="en-GB"/>
              </w:rPr>
              <w:br/>
              <w:t>(e.g. for TDD)</w:t>
            </w:r>
            <w:r w:rsidRPr="00E23B4E">
              <w:rPr>
                <w:lang w:val="en-GB"/>
              </w:rPr>
              <w:br/>
              <w:t>(MHz)</w:t>
            </w:r>
          </w:p>
        </w:tc>
      </w:tr>
      <w:tr w:rsidR="000600C8" w:rsidRPr="00E23B4E" w:rsidTr="00E32EEF">
        <w:trPr>
          <w:jc w:val="center"/>
        </w:trPr>
        <w:tc>
          <w:tcPr>
            <w:tcW w:w="1807" w:type="dxa"/>
            <w:vMerge/>
            <w:shd w:val="clear" w:color="auto" w:fill="auto"/>
          </w:tcPr>
          <w:p w:rsidR="000600C8" w:rsidRPr="00E23B4E" w:rsidRDefault="000600C8" w:rsidP="001711F6">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Arial" w:hAnsi="Arial" w:cs="Arial"/>
                <w:b/>
                <w:bCs/>
                <w:sz w:val="20"/>
              </w:rPr>
            </w:pPr>
          </w:p>
        </w:tc>
        <w:tc>
          <w:tcPr>
            <w:tcW w:w="1730" w:type="dxa"/>
            <w:tcBorders>
              <w:top w:val="nil"/>
            </w:tcBorders>
            <w:shd w:val="clear" w:color="auto" w:fill="auto"/>
          </w:tcPr>
          <w:p w:rsidR="000600C8" w:rsidRPr="00E23B4E" w:rsidRDefault="000600C8" w:rsidP="001711F6">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cs="Calibri"/>
                <w:b/>
                <w:sz w:val="19"/>
                <w:szCs w:val="19"/>
              </w:rPr>
            </w:pPr>
            <w:r w:rsidRPr="00E23B4E">
              <w:rPr>
                <w:rFonts w:cs="Calibri"/>
                <w:b/>
                <w:sz w:val="19"/>
                <w:szCs w:val="19"/>
              </w:rPr>
              <w:t>Mobile station transmitter</w:t>
            </w:r>
            <w:r w:rsidRPr="00E23B4E">
              <w:rPr>
                <w:rFonts w:cs="Calibri"/>
                <w:b/>
                <w:sz w:val="19"/>
                <w:szCs w:val="19"/>
              </w:rPr>
              <w:br/>
              <w:t>(MHz)</w:t>
            </w:r>
          </w:p>
        </w:tc>
        <w:tc>
          <w:tcPr>
            <w:tcW w:w="1297" w:type="dxa"/>
            <w:tcBorders>
              <w:top w:val="nil"/>
            </w:tcBorders>
            <w:shd w:val="clear" w:color="auto" w:fill="auto"/>
          </w:tcPr>
          <w:p w:rsidR="000600C8" w:rsidRPr="00E23B4E" w:rsidRDefault="000600C8" w:rsidP="001711F6">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cs="Calibri"/>
                <w:b/>
                <w:sz w:val="19"/>
                <w:szCs w:val="19"/>
              </w:rPr>
            </w:pPr>
            <w:r w:rsidRPr="00E23B4E">
              <w:rPr>
                <w:rFonts w:cs="Calibri"/>
                <w:b/>
                <w:sz w:val="19"/>
                <w:szCs w:val="19"/>
              </w:rPr>
              <w:t>Centre gap</w:t>
            </w:r>
            <w:r w:rsidRPr="00E23B4E">
              <w:rPr>
                <w:rFonts w:cs="Calibri"/>
                <w:b/>
                <w:sz w:val="19"/>
                <w:szCs w:val="19"/>
              </w:rPr>
              <w:br/>
              <w:t>(MHz)</w:t>
            </w:r>
          </w:p>
        </w:tc>
        <w:tc>
          <w:tcPr>
            <w:tcW w:w="1499" w:type="dxa"/>
            <w:tcBorders>
              <w:top w:val="nil"/>
            </w:tcBorders>
            <w:shd w:val="clear" w:color="auto" w:fill="auto"/>
          </w:tcPr>
          <w:p w:rsidR="000600C8" w:rsidRPr="00E23B4E" w:rsidRDefault="000600C8" w:rsidP="001711F6">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cs="Calibri"/>
                <w:b/>
                <w:sz w:val="19"/>
                <w:szCs w:val="19"/>
              </w:rPr>
            </w:pPr>
            <w:r w:rsidRPr="00E23B4E">
              <w:rPr>
                <w:rFonts w:cs="Calibri"/>
                <w:b/>
                <w:sz w:val="19"/>
                <w:szCs w:val="19"/>
              </w:rPr>
              <w:t>Base station transmitter</w:t>
            </w:r>
            <w:r w:rsidRPr="00E23B4E">
              <w:rPr>
                <w:rFonts w:cs="Calibri"/>
                <w:b/>
                <w:sz w:val="19"/>
                <w:szCs w:val="19"/>
              </w:rPr>
              <w:br/>
              <w:t>(MHz)</w:t>
            </w:r>
          </w:p>
        </w:tc>
        <w:tc>
          <w:tcPr>
            <w:tcW w:w="1239" w:type="dxa"/>
            <w:tcBorders>
              <w:top w:val="nil"/>
            </w:tcBorders>
            <w:shd w:val="clear" w:color="auto" w:fill="auto"/>
          </w:tcPr>
          <w:p w:rsidR="000600C8" w:rsidRPr="00E23B4E" w:rsidRDefault="000600C8" w:rsidP="001711F6">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cs="Calibri"/>
                <w:b/>
                <w:sz w:val="19"/>
                <w:szCs w:val="19"/>
              </w:rPr>
            </w:pPr>
            <w:r w:rsidRPr="00E23B4E">
              <w:rPr>
                <w:rFonts w:cs="Calibri"/>
                <w:b/>
                <w:sz w:val="19"/>
                <w:szCs w:val="19"/>
              </w:rPr>
              <w:t>Duplex separation</w:t>
            </w:r>
            <w:r w:rsidRPr="00E23B4E">
              <w:rPr>
                <w:rFonts w:cs="Calibri"/>
                <w:b/>
                <w:sz w:val="19"/>
                <w:szCs w:val="19"/>
              </w:rPr>
              <w:br/>
              <w:t>(MHz)</w:t>
            </w:r>
          </w:p>
        </w:tc>
        <w:tc>
          <w:tcPr>
            <w:tcW w:w="1608" w:type="dxa"/>
            <w:vMerge/>
            <w:shd w:val="clear" w:color="auto" w:fill="auto"/>
          </w:tcPr>
          <w:p w:rsidR="000600C8" w:rsidRPr="00E23B4E" w:rsidRDefault="000600C8" w:rsidP="001711F6">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Arial" w:hAnsi="Arial" w:cs="Arial"/>
                <w:b/>
                <w:sz w:val="20"/>
              </w:rPr>
            </w:pPr>
          </w:p>
        </w:tc>
      </w:tr>
      <w:tr w:rsidR="000600C8" w:rsidRPr="00E23B4E" w:rsidTr="00E32EEF">
        <w:trPr>
          <w:jc w:val="center"/>
        </w:trPr>
        <w:tc>
          <w:tcPr>
            <w:tcW w:w="1807" w:type="dxa"/>
            <w:shd w:val="clear" w:color="auto" w:fill="auto"/>
          </w:tcPr>
          <w:p w:rsidR="000600C8" w:rsidRPr="00E23B4E" w:rsidRDefault="000600C8" w:rsidP="00E32EEF">
            <w:pPr>
              <w:pStyle w:val="Tabletext"/>
              <w:jc w:val="center"/>
              <w:rPr>
                <w:b/>
                <w:bCs w:val="0"/>
              </w:rPr>
            </w:pPr>
            <w:r w:rsidRPr="00E23B4E">
              <w:rPr>
                <w:b/>
                <w:bCs w:val="0"/>
              </w:rPr>
              <w:t>F1</w:t>
            </w:r>
          </w:p>
        </w:tc>
        <w:tc>
          <w:tcPr>
            <w:tcW w:w="1730" w:type="dxa"/>
            <w:shd w:val="clear" w:color="auto" w:fill="auto"/>
          </w:tcPr>
          <w:p w:rsidR="000600C8" w:rsidRPr="00E23B4E" w:rsidRDefault="000600C8" w:rsidP="00E32EEF">
            <w:pPr>
              <w:pStyle w:val="Tabletext"/>
              <w:jc w:val="center"/>
            </w:pPr>
          </w:p>
        </w:tc>
        <w:tc>
          <w:tcPr>
            <w:tcW w:w="1297" w:type="dxa"/>
            <w:shd w:val="clear" w:color="auto" w:fill="auto"/>
          </w:tcPr>
          <w:p w:rsidR="000600C8" w:rsidRPr="00E23B4E" w:rsidRDefault="000600C8" w:rsidP="00E32EEF">
            <w:pPr>
              <w:pStyle w:val="Tabletext"/>
              <w:jc w:val="center"/>
            </w:pPr>
          </w:p>
        </w:tc>
        <w:tc>
          <w:tcPr>
            <w:tcW w:w="1499" w:type="dxa"/>
            <w:shd w:val="clear" w:color="auto" w:fill="auto"/>
          </w:tcPr>
          <w:p w:rsidR="000600C8" w:rsidRPr="00E23B4E" w:rsidRDefault="000600C8" w:rsidP="00E32EEF">
            <w:pPr>
              <w:pStyle w:val="Tabletext"/>
              <w:jc w:val="center"/>
            </w:pPr>
          </w:p>
        </w:tc>
        <w:tc>
          <w:tcPr>
            <w:tcW w:w="1239" w:type="dxa"/>
            <w:shd w:val="clear" w:color="auto" w:fill="auto"/>
          </w:tcPr>
          <w:p w:rsidR="000600C8" w:rsidRPr="00E23B4E" w:rsidRDefault="000600C8" w:rsidP="00E32EEF">
            <w:pPr>
              <w:pStyle w:val="Tabletext"/>
              <w:jc w:val="center"/>
            </w:pPr>
          </w:p>
        </w:tc>
        <w:tc>
          <w:tcPr>
            <w:tcW w:w="1608" w:type="dxa"/>
            <w:shd w:val="clear" w:color="auto" w:fill="auto"/>
          </w:tcPr>
          <w:p w:rsidR="000600C8" w:rsidRPr="00E23B4E" w:rsidRDefault="000600C8" w:rsidP="00E32EEF">
            <w:pPr>
              <w:pStyle w:val="Tabletext"/>
              <w:jc w:val="center"/>
            </w:pPr>
            <w:r w:rsidRPr="00E23B4E">
              <w:t>3400</w:t>
            </w:r>
            <w:r w:rsidR="0018383D" w:rsidRPr="00E23B4E">
              <w:t xml:space="preserve"> – </w:t>
            </w:r>
            <w:r w:rsidRPr="00E23B4E">
              <w:t>3600</w:t>
            </w:r>
          </w:p>
        </w:tc>
      </w:tr>
      <w:tr w:rsidR="000600C8" w:rsidRPr="00E23B4E" w:rsidTr="00E32EEF">
        <w:trPr>
          <w:jc w:val="center"/>
        </w:trPr>
        <w:tc>
          <w:tcPr>
            <w:tcW w:w="1807" w:type="dxa"/>
            <w:shd w:val="clear" w:color="auto" w:fill="auto"/>
          </w:tcPr>
          <w:p w:rsidR="000600C8" w:rsidRPr="00E23B4E" w:rsidRDefault="000600C8" w:rsidP="00E32EEF">
            <w:pPr>
              <w:pStyle w:val="Tabletext"/>
              <w:jc w:val="center"/>
              <w:rPr>
                <w:b/>
                <w:bCs w:val="0"/>
              </w:rPr>
            </w:pPr>
            <w:r w:rsidRPr="00E23B4E">
              <w:rPr>
                <w:b/>
                <w:bCs w:val="0"/>
              </w:rPr>
              <w:t>F2</w:t>
            </w:r>
          </w:p>
        </w:tc>
        <w:tc>
          <w:tcPr>
            <w:tcW w:w="1730" w:type="dxa"/>
            <w:shd w:val="clear" w:color="auto" w:fill="auto"/>
          </w:tcPr>
          <w:p w:rsidR="000600C8" w:rsidRPr="00E23B4E" w:rsidRDefault="000600C8" w:rsidP="00E32EEF">
            <w:pPr>
              <w:pStyle w:val="Tabletext"/>
              <w:jc w:val="center"/>
            </w:pPr>
            <w:r w:rsidRPr="00E23B4E">
              <w:t>3410</w:t>
            </w:r>
            <w:r w:rsidR="0018383D" w:rsidRPr="00E23B4E">
              <w:t xml:space="preserve"> – </w:t>
            </w:r>
            <w:r w:rsidRPr="00E23B4E">
              <w:t>3490</w:t>
            </w:r>
          </w:p>
        </w:tc>
        <w:tc>
          <w:tcPr>
            <w:tcW w:w="1297" w:type="dxa"/>
            <w:shd w:val="clear" w:color="auto" w:fill="auto"/>
          </w:tcPr>
          <w:p w:rsidR="000600C8" w:rsidRPr="00E23B4E" w:rsidRDefault="000600C8" w:rsidP="00E32EEF">
            <w:pPr>
              <w:pStyle w:val="Tabletext"/>
              <w:jc w:val="center"/>
            </w:pPr>
            <w:r w:rsidRPr="00E23B4E">
              <w:t>20 MHz</w:t>
            </w:r>
          </w:p>
        </w:tc>
        <w:tc>
          <w:tcPr>
            <w:tcW w:w="1499" w:type="dxa"/>
            <w:shd w:val="clear" w:color="auto" w:fill="auto"/>
          </w:tcPr>
          <w:p w:rsidR="000600C8" w:rsidRPr="00E23B4E" w:rsidRDefault="000600C8" w:rsidP="00E32EEF">
            <w:pPr>
              <w:pStyle w:val="Tabletext"/>
              <w:jc w:val="center"/>
            </w:pPr>
            <w:r w:rsidRPr="00E23B4E">
              <w:t>3510-3590</w:t>
            </w:r>
          </w:p>
        </w:tc>
        <w:tc>
          <w:tcPr>
            <w:tcW w:w="1239" w:type="dxa"/>
            <w:shd w:val="clear" w:color="auto" w:fill="auto"/>
          </w:tcPr>
          <w:p w:rsidR="000600C8" w:rsidRPr="00E23B4E" w:rsidRDefault="000600C8" w:rsidP="00E32EEF">
            <w:pPr>
              <w:pStyle w:val="Tabletext"/>
              <w:jc w:val="center"/>
            </w:pPr>
            <w:r w:rsidRPr="00E23B4E">
              <w:t>100 MHz</w:t>
            </w:r>
          </w:p>
        </w:tc>
        <w:tc>
          <w:tcPr>
            <w:tcW w:w="1608" w:type="dxa"/>
            <w:shd w:val="clear" w:color="auto" w:fill="auto"/>
          </w:tcPr>
          <w:p w:rsidR="000600C8" w:rsidRPr="00E23B4E" w:rsidRDefault="000600C8" w:rsidP="00E32EEF">
            <w:pPr>
              <w:pStyle w:val="Tabletext"/>
              <w:jc w:val="center"/>
            </w:pPr>
            <w:r w:rsidRPr="00E23B4E">
              <w:t>None</w:t>
            </w:r>
          </w:p>
        </w:tc>
      </w:tr>
    </w:tbl>
    <w:p w:rsidR="000600C8" w:rsidRPr="00E23B4E" w:rsidRDefault="000600C8" w:rsidP="00E32EEF">
      <w:pPr>
        <w:pStyle w:val="Figure"/>
        <w:spacing w:before="0"/>
        <w:rPr>
          <w:rFonts w:ascii="Arial" w:hAnsi="Arial"/>
          <w:sz w:val="22"/>
        </w:rPr>
      </w:pPr>
      <w:r w:rsidRPr="00E23B4E">
        <w:rPr>
          <w:noProof/>
          <w:lang w:val="en-US" w:eastAsia="zh-CN"/>
        </w:rPr>
        <w:drawing>
          <wp:inline distT="0" distB="0" distL="0" distR="0">
            <wp:extent cx="5724525" cy="1246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4525" cy="1246836"/>
                    </a:xfrm>
                    <a:prstGeom prst="rect">
                      <a:avLst/>
                    </a:prstGeom>
                    <a:noFill/>
                    <a:ln>
                      <a:noFill/>
                    </a:ln>
                  </pic:spPr>
                </pic:pic>
              </a:graphicData>
            </a:graphic>
          </wp:inline>
        </w:drawing>
      </w:r>
    </w:p>
    <w:p w:rsidR="00E32EEF" w:rsidRPr="00E23B4E" w:rsidRDefault="008B549B" w:rsidP="00E32EEF">
      <w:pPr>
        <w:pStyle w:val="figuresource"/>
      </w:pPr>
      <w:r w:rsidRPr="00E23B4E">
        <w:t>Source:  ITU</w:t>
      </w:r>
    </w:p>
    <w:p w:rsidR="000600C8" w:rsidRPr="00E23B4E" w:rsidRDefault="000600C8" w:rsidP="00E32EEF">
      <w:r w:rsidRPr="00E23B4E">
        <w:br w:type="page"/>
      </w:r>
    </w:p>
    <w:p w:rsidR="000600C8" w:rsidRPr="00E23B4E" w:rsidRDefault="000600C8" w:rsidP="000000D7">
      <w:pPr>
        <w:pStyle w:val="Heading1"/>
        <w:rPr>
          <w:lang w:val="en-GB"/>
        </w:rPr>
      </w:pPr>
      <w:bookmarkStart w:id="241" w:name="_Toc338322020"/>
      <w:r w:rsidRPr="00E23B4E">
        <w:rPr>
          <w:lang w:val="en-GB"/>
        </w:rPr>
        <w:lastRenderedPageBreak/>
        <w:t>A</w:t>
      </w:r>
      <w:r w:rsidR="003E2958" w:rsidRPr="00E23B4E">
        <w:rPr>
          <w:lang w:val="en-GB"/>
        </w:rPr>
        <w:t>ppendix</w:t>
      </w:r>
      <w:r w:rsidRPr="00E23B4E">
        <w:rPr>
          <w:lang w:val="en-GB"/>
        </w:rPr>
        <w:t xml:space="preserve"> G</w:t>
      </w:r>
      <w:r w:rsidR="00E32EEF" w:rsidRPr="00E23B4E">
        <w:rPr>
          <w:lang w:val="en-GB"/>
        </w:rPr>
        <w:t xml:space="preserve">: </w:t>
      </w:r>
      <w:r w:rsidR="000000D7" w:rsidRPr="00E23B4E">
        <w:rPr>
          <w:lang w:val="en-GB"/>
        </w:rPr>
        <w:t xml:space="preserve"> Addressing spectrum issues and pricing strategy for Nepal</w:t>
      </w:r>
      <w:bookmarkEnd w:id="241"/>
    </w:p>
    <w:p w:rsidR="000600C8" w:rsidRPr="00E23B4E" w:rsidRDefault="000600C8" w:rsidP="00E32EEF">
      <w:pPr>
        <w:rPr>
          <w:b/>
          <w:bCs/>
        </w:rPr>
      </w:pPr>
      <w:r w:rsidRPr="00E23B4E">
        <w:rPr>
          <w:b/>
          <w:bCs/>
        </w:rPr>
        <w:t>[February 2012]</w:t>
      </w:r>
    </w:p>
    <w:p w:rsidR="000600C8" w:rsidRPr="00E23B4E" w:rsidRDefault="000600C8" w:rsidP="000000D7">
      <w:pPr>
        <w:pStyle w:val="Heading2"/>
        <w:rPr>
          <w:lang w:val="en-GB"/>
        </w:rPr>
      </w:pPr>
      <w:bookmarkStart w:id="242" w:name="_Toc328388936"/>
      <w:bookmarkStart w:id="243" w:name="_Toc336008458"/>
      <w:bookmarkStart w:id="244" w:name="_Toc338322021"/>
      <w:r w:rsidRPr="00E23B4E">
        <w:rPr>
          <w:lang w:val="en-GB"/>
        </w:rPr>
        <w:t>1.</w:t>
      </w:r>
      <w:r w:rsidRPr="00E23B4E">
        <w:rPr>
          <w:lang w:val="en-GB"/>
        </w:rPr>
        <w:tab/>
      </w:r>
      <w:bookmarkEnd w:id="242"/>
      <w:r w:rsidR="000000D7" w:rsidRPr="00E23B4E">
        <w:rPr>
          <w:lang w:val="en-GB"/>
        </w:rPr>
        <w:t>Introduction</w:t>
      </w:r>
      <w:bookmarkEnd w:id="243"/>
      <w:bookmarkEnd w:id="244"/>
    </w:p>
    <w:p w:rsidR="000600C8" w:rsidRPr="00E23B4E" w:rsidRDefault="000600C8" w:rsidP="00E32EEF">
      <w:r w:rsidRPr="00E23B4E">
        <w:t>If the spectrum resource is to be used efficiently and effectively, the sharing of the available spectrum has to be coordinated among users in accordance with national regulations within national boundaries and in accordance with the Radio Regulations (RR) of the ITU for international use.</w:t>
      </w:r>
    </w:p>
    <w:p w:rsidR="000600C8" w:rsidRPr="00E23B4E" w:rsidRDefault="000600C8" w:rsidP="00E32EEF">
      <w:r w:rsidRPr="00E23B4E">
        <w:t>The ability of each nation to take full advantage of the spectrum resource depends heavily on spectrum managers facilitating the implementation of radio systems, and ensuring their compatible operation. Furthermore, the imbalance between the demand for radio frequencies and the availability of spectrum keeps growing, especially in urban areas.</w:t>
      </w:r>
    </w:p>
    <w:p w:rsidR="000600C8" w:rsidRPr="00E23B4E" w:rsidRDefault="000600C8" w:rsidP="00E32EEF">
      <w:r w:rsidRPr="00E23B4E">
        <w:t>According to economic theory, when demand exceeds supply, a price system should be implemented. As the frequency spectrum is a scarce resource, decisions concerning spectrum management should also consider the economic point of view. Therefore, to improve national spectrum management all available means including economic methods are needed.</w:t>
      </w:r>
    </w:p>
    <w:p w:rsidR="000600C8" w:rsidRPr="00E23B4E" w:rsidRDefault="000600C8" w:rsidP="000000D7">
      <w:pPr>
        <w:pStyle w:val="Heading2"/>
        <w:rPr>
          <w:lang w:val="en-GB"/>
        </w:rPr>
      </w:pPr>
      <w:bookmarkStart w:id="245" w:name="_Toc328388937"/>
      <w:bookmarkStart w:id="246" w:name="_Toc336008459"/>
      <w:bookmarkStart w:id="247" w:name="_Toc338322022"/>
      <w:r w:rsidRPr="00E23B4E">
        <w:rPr>
          <w:lang w:val="en-GB"/>
        </w:rPr>
        <w:t>2.</w:t>
      </w:r>
      <w:r w:rsidRPr="00E23B4E">
        <w:rPr>
          <w:lang w:val="en-GB"/>
        </w:rPr>
        <w:tab/>
      </w:r>
      <w:r w:rsidR="000000D7" w:rsidRPr="00E23B4E">
        <w:rPr>
          <w:lang w:val="en-GB"/>
        </w:rPr>
        <w:t>Economic methods</w:t>
      </w:r>
      <w:bookmarkEnd w:id="245"/>
      <w:bookmarkEnd w:id="246"/>
      <w:bookmarkEnd w:id="247"/>
    </w:p>
    <w:p w:rsidR="000600C8" w:rsidRPr="00E23B4E" w:rsidRDefault="000600C8" w:rsidP="00E32EEF">
      <w:r w:rsidRPr="00E23B4E">
        <w:t xml:space="preserve">Based on ITU Report ITU-R SM.2012-1 </w:t>
      </w:r>
      <w:r w:rsidRPr="00E23B4E">
        <w:rPr>
          <w:i/>
        </w:rPr>
        <w:t>Economic aspects of spectrum management</w:t>
      </w:r>
      <w:r w:rsidR="00BF3FE6" w:rsidRPr="00E23B4E">
        <w:rPr>
          <w:i/>
        </w:rPr>
        <w:t>,</w:t>
      </w:r>
      <w:r w:rsidRPr="00E23B4E">
        <w:t xml:space="preserve"> there are three main regulatory reforms that encompass economic aspects of spectrum management:</w:t>
      </w:r>
    </w:p>
    <w:p w:rsidR="002C7ABB" w:rsidRDefault="008708B3">
      <w:pPr>
        <w:pStyle w:val="Enumlevel2"/>
      </w:pPr>
      <w:r w:rsidRPr="008708B3">
        <w:rPr>
          <w:lang w:val="en-GB"/>
        </w:rPr>
        <w:t>1.</w:t>
      </w:r>
      <w:r w:rsidRPr="008708B3">
        <w:rPr>
          <w:lang w:val="en-GB"/>
        </w:rPr>
        <w:tab/>
      </w:r>
      <w:r w:rsidRPr="008708B3">
        <w:rPr>
          <w:u w:val="single"/>
          <w:lang w:val="en-GB"/>
        </w:rPr>
        <w:t>Deregulation</w:t>
      </w:r>
      <w:r w:rsidR="0018383D" w:rsidRPr="00E23B4E">
        <w:rPr>
          <w:lang w:val="en-GB"/>
        </w:rPr>
        <w:t xml:space="preserve"> – </w:t>
      </w:r>
      <w:r w:rsidR="000600C8" w:rsidRPr="00E23B4E">
        <w:rPr>
          <w:lang w:val="en-GB"/>
        </w:rPr>
        <w:t>relaxation of rules governing spectrum access</w:t>
      </w:r>
      <w:r w:rsidR="008B549B" w:rsidRPr="00E23B4E">
        <w:rPr>
          <w:lang w:val="en-GB"/>
        </w:rPr>
        <w:t>.</w:t>
      </w:r>
    </w:p>
    <w:p w:rsidR="002C7ABB" w:rsidRDefault="008708B3">
      <w:pPr>
        <w:pStyle w:val="Enumlevel2"/>
      </w:pPr>
      <w:r w:rsidRPr="008708B3">
        <w:rPr>
          <w:lang w:val="en-GB"/>
        </w:rPr>
        <w:t>2.</w:t>
      </w:r>
      <w:r w:rsidRPr="008708B3">
        <w:rPr>
          <w:lang w:val="en-GB"/>
        </w:rPr>
        <w:tab/>
      </w:r>
      <w:r w:rsidRPr="008708B3">
        <w:rPr>
          <w:u w:val="single"/>
          <w:lang w:val="en-GB"/>
        </w:rPr>
        <w:t>Delegation</w:t>
      </w:r>
      <w:r w:rsidR="0018383D" w:rsidRPr="00E23B4E">
        <w:rPr>
          <w:lang w:val="en-GB"/>
        </w:rPr>
        <w:t xml:space="preserve"> – </w:t>
      </w:r>
      <w:r w:rsidR="000600C8" w:rsidRPr="00E23B4E">
        <w:rPr>
          <w:lang w:val="en-GB"/>
        </w:rPr>
        <w:t>transferring of certain spectrum management functions from government to the private sector</w:t>
      </w:r>
      <w:r w:rsidR="008B549B" w:rsidRPr="00E23B4E">
        <w:rPr>
          <w:lang w:val="en-GB"/>
        </w:rPr>
        <w:t>.</w:t>
      </w:r>
    </w:p>
    <w:p w:rsidR="002C7ABB" w:rsidRDefault="008708B3">
      <w:pPr>
        <w:pStyle w:val="Enumlevel2"/>
      </w:pPr>
      <w:r w:rsidRPr="008708B3">
        <w:rPr>
          <w:lang w:val="en-GB"/>
        </w:rPr>
        <w:t>3.</w:t>
      </w:r>
      <w:r w:rsidRPr="008708B3">
        <w:rPr>
          <w:lang w:val="en-GB"/>
        </w:rPr>
        <w:tab/>
      </w:r>
      <w:r w:rsidRPr="008708B3">
        <w:rPr>
          <w:u w:val="single"/>
          <w:lang w:val="en-GB"/>
        </w:rPr>
        <w:t>Use of the pricing mechanism</w:t>
      </w:r>
      <w:r w:rsidRPr="008708B3">
        <w:rPr>
          <w:lang w:val="en-GB"/>
        </w:rPr>
        <w:t xml:space="preserve"> – </w:t>
      </w:r>
      <w:r w:rsidR="000600C8" w:rsidRPr="00E23B4E">
        <w:rPr>
          <w:lang w:val="en-GB"/>
        </w:rPr>
        <w:t>ensuring economically efficient use of spectrum</w:t>
      </w:r>
      <w:r w:rsidR="008B549B" w:rsidRPr="00E23B4E">
        <w:rPr>
          <w:lang w:val="en-GB"/>
        </w:rPr>
        <w:t>.</w:t>
      </w:r>
    </w:p>
    <w:p w:rsidR="000600C8" w:rsidRPr="00E23B4E" w:rsidRDefault="000600C8" w:rsidP="000000D7">
      <w:pPr>
        <w:pStyle w:val="Heading3"/>
        <w:rPr>
          <w:lang w:val="en-GB"/>
        </w:rPr>
      </w:pPr>
      <w:bookmarkStart w:id="248" w:name="_Toc328388938"/>
      <w:bookmarkStart w:id="249" w:name="_Toc336008460"/>
      <w:bookmarkStart w:id="250" w:name="_Toc338322023"/>
      <w:r w:rsidRPr="00E23B4E">
        <w:rPr>
          <w:lang w:val="en-GB"/>
        </w:rPr>
        <w:t>2.1</w:t>
      </w:r>
      <w:r w:rsidRPr="00E23B4E">
        <w:rPr>
          <w:lang w:val="en-GB"/>
        </w:rPr>
        <w:tab/>
        <w:t>Administrative Cost Recovery Price</w:t>
      </w:r>
      <w:bookmarkEnd w:id="248"/>
      <w:bookmarkEnd w:id="249"/>
      <w:bookmarkEnd w:id="250"/>
    </w:p>
    <w:p w:rsidR="000600C8" w:rsidRPr="00E23B4E" w:rsidRDefault="00BF3FE6" w:rsidP="00E32EEF">
      <w:r w:rsidRPr="00E23B4E">
        <w:t xml:space="preserve">The simplest </w:t>
      </w:r>
      <w:r w:rsidR="000600C8" w:rsidRPr="00E23B4E">
        <w:t xml:space="preserve">method for spectrum pricing (already adopted by many countries) is the Administrative Cost Recovery Price (ACRP) that is based on estimation of the funding required to recover the yearly costs incurred by the government agency for managing the spectrum resource. This has major disadvantages i.e. the fees designed to recover administrative costs not tied to the value of the spectrum used also, may not stimulate spectrum efficiency. </w:t>
      </w:r>
    </w:p>
    <w:p w:rsidR="000600C8" w:rsidRPr="00E23B4E" w:rsidRDefault="000600C8" w:rsidP="00E32EEF">
      <w:pPr>
        <w:pStyle w:val="Heading3"/>
        <w:rPr>
          <w:lang w:val="en-GB"/>
        </w:rPr>
      </w:pPr>
      <w:bookmarkStart w:id="251" w:name="_Toc328388939"/>
      <w:bookmarkStart w:id="252" w:name="_Toc336008461"/>
      <w:bookmarkStart w:id="253" w:name="_Toc338322024"/>
      <w:r w:rsidRPr="00E23B4E">
        <w:rPr>
          <w:lang w:val="en-GB"/>
        </w:rPr>
        <w:t>2.2</w:t>
      </w:r>
      <w:r w:rsidRPr="00E23B4E">
        <w:rPr>
          <w:lang w:val="en-GB"/>
        </w:rPr>
        <w:tab/>
        <w:t>Spectrum price determination based on system performance</w:t>
      </w:r>
      <w:bookmarkEnd w:id="251"/>
      <w:bookmarkEnd w:id="252"/>
      <w:bookmarkEnd w:id="253"/>
    </w:p>
    <w:p w:rsidR="000600C8" w:rsidRPr="00E23B4E" w:rsidRDefault="000600C8" w:rsidP="00E32EEF">
      <w:r w:rsidRPr="00E23B4E">
        <w:rPr>
          <w:iCs/>
        </w:rPr>
        <w:t xml:space="preserve">This is based on the </w:t>
      </w:r>
      <w:r w:rsidRPr="00E23B4E">
        <w:t>amount of spectrum used, number of channels or links used, degree of congestion, efficiency of radio equipment, transmitter power/coverage area, geographical location and other technical parameters for measuring the spectrum volume used or to define the “pollution area” of a radio system as a common basis for establishing spectrum fees.</w:t>
      </w:r>
    </w:p>
    <w:p w:rsidR="000600C8" w:rsidRPr="00E23B4E" w:rsidRDefault="000600C8" w:rsidP="00E32EEF">
      <w:pPr>
        <w:pStyle w:val="Heading3"/>
        <w:rPr>
          <w:lang w:val="en-GB"/>
        </w:rPr>
      </w:pPr>
      <w:bookmarkStart w:id="254" w:name="_Toc328388940"/>
      <w:bookmarkStart w:id="255" w:name="_Toc336008462"/>
      <w:bookmarkStart w:id="256" w:name="_Toc338322025"/>
      <w:r w:rsidRPr="00E23B4E">
        <w:rPr>
          <w:lang w:val="en-GB"/>
        </w:rPr>
        <w:t>2.3</w:t>
      </w:r>
      <w:r w:rsidRPr="00E23B4E">
        <w:rPr>
          <w:lang w:val="en-GB"/>
        </w:rPr>
        <w:tab/>
        <w:t>Cost of shifting existing users to alternative frequency band</w:t>
      </w:r>
      <w:bookmarkEnd w:id="254"/>
      <w:bookmarkEnd w:id="255"/>
      <w:bookmarkEnd w:id="256"/>
    </w:p>
    <w:p w:rsidR="000600C8" w:rsidRPr="00E23B4E" w:rsidRDefault="000600C8" w:rsidP="00E32EEF">
      <w:r w:rsidRPr="00E23B4E">
        <w:t>In another approach, spectrum fee is based on the costs when existing users have to be shifted to an alternative frequency band in the short term (few years).</w:t>
      </w:r>
    </w:p>
    <w:p w:rsidR="000600C8" w:rsidRPr="00E23B4E" w:rsidRDefault="000600C8" w:rsidP="00E32EEF">
      <w:r w:rsidRPr="00E23B4E">
        <w:t xml:space="preserve">Such reallocation should be financed by interested parties, in particular by the manufacturers of the new equipment and operators of new systems. </w:t>
      </w:r>
    </w:p>
    <w:p w:rsidR="000600C8" w:rsidRPr="00E23B4E" w:rsidRDefault="000600C8" w:rsidP="00E32EEF">
      <w:r w:rsidRPr="00E23B4E">
        <w:t xml:space="preserve">Such an approach is very reasonable and indirectly improves spectrum efficiency since the new technology will use the band more efficiently and be of more benefit to society. This is an effective way to free spectrum from incumbents, particularly where military uses are concerned. </w:t>
      </w:r>
    </w:p>
    <w:p w:rsidR="000600C8" w:rsidRPr="00E23B4E" w:rsidRDefault="000600C8" w:rsidP="00E32EEF">
      <w:pPr>
        <w:pStyle w:val="Heading3"/>
        <w:rPr>
          <w:lang w:val="en-GB"/>
        </w:rPr>
      </w:pPr>
      <w:bookmarkStart w:id="257" w:name="_Toc328388941"/>
      <w:bookmarkStart w:id="258" w:name="_Toc336008463"/>
      <w:bookmarkStart w:id="259" w:name="_Toc338322026"/>
      <w:r w:rsidRPr="00E23B4E">
        <w:rPr>
          <w:lang w:val="en-GB"/>
        </w:rPr>
        <w:lastRenderedPageBreak/>
        <w:t>2.4</w:t>
      </w:r>
      <w:r w:rsidRPr="00E23B4E">
        <w:rPr>
          <w:lang w:val="en-GB"/>
        </w:rPr>
        <w:tab/>
        <w:t>Spectrum price determination based on use of shadow prices</w:t>
      </w:r>
      <w:bookmarkEnd w:id="257"/>
      <w:bookmarkEnd w:id="258"/>
      <w:bookmarkEnd w:id="259"/>
    </w:p>
    <w:p w:rsidR="000600C8" w:rsidRPr="00E23B4E" w:rsidRDefault="000600C8" w:rsidP="00E32EEF">
      <w:r w:rsidRPr="00E23B4E">
        <w:t>Economic definition of shadow price:</w:t>
      </w:r>
    </w:p>
    <w:p w:rsidR="000600C8" w:rsidRPr="00E23B4E" w:rsidRDefault="000600C8" w:rsidP="00E32EEF">
      <w:pPr>
        <w:ind w:left="851"/>
        <w:rPr>
          <w:i/>
          <w:iCs/>
        </w:rPr>
      </w:pPr>
      <w:r w:rsidRPr="00E23B4E">
        <w:rPr>
          <w:i/>
          <w:iCs/>
        </w:rPr>
        <w:t xml:space="preserve">“a </w:t>
      </w:r>
      <w:r w:rsidRPr="00E23B4E">
        <w:rPr>
          <w:bCs/>
          <w:i/>
          <w:iCs/>
        </w:rPr>
        <w:t xml:space="preserve">competitive price </w:t>
      </w:r>
      <w:r w:rsidRPr="00E23B4E">
        <w:rPr>
          <w:i/>
          <w:iCs/>
        </w:rPr>
        <w:t xml:space="preserve">for a resource </w:t>
      </w:r>
      <w:r w:rsidRPr="00E23B4E">
        <w:rPr>
          <w:bCs/>
          <w:i/>
          <w:iCs/>
        </w:rPr>
        <w:t xml:space="preserve">that would be established in an open market </w:t>
      </w:r>
      <w:r w:rsidRPr="00E23B4E">
        <w:rPr>
          <w:i/>
          <w:iCs/>
        </w:rPr>
        <w:t>if there are many buyers in the market, none possessing any monopoly power to elevate the price of the resource by withholding the resource from the market”.</w:t>
      </w:r>
    </w:p>
    <w:p w:rsidR="000600C8" w:rsidRPr="00E23B4E" w:rsidRDefault="000600C8" w:rsidP="000000D7">
      <w:pPr>
        <w:pStyle w:val="Heading2"/>
        <w:ind w:left="851" w:hanging="851"/>
        <w:rPr>
          <w:lang w:val="en-GB"/>
        </w:rPr>
      </w:pPr>
      <w:bookmarkStart w:id="260" w:name="_Toc394385974"/>
      <w:bookmarkStart w:id="261" w:name="_Toc394386061"/>
      <w:bookmarkStart w:id="262" w:name="_Toc395503165"/>
      <w:bookmarkStart w:id="263" w:name="_Toc459746638"/>
      <w:bookmarkStart w:id="264" w:name="_Toc459792566"/>
      <w:bookmarkStart w:id="265" w:name="_Toc459793737"/>
      <w:bookmarkStart w:id="266" w:name="_Toc459793879"/>
      <w:bookmarkStart w:id="267" w:name="_Toc459970375"/>
      <w:bookmarkStart w:id="268" w:name="_Toc497033111"/>
      <w:bookmarkStart w:id="269" w:name="_Toc497033909"/>
      <w:bookmarkStart w:id="270" w:name="_Toc289868760"/>
      <w:bookmarkStart w:id="271" w:name="_Toc289868920"/>
      <w:bookmarkStart w:id="272" w:name="_Toc289932228"/>
      <w:bookmarkStart w:id="273" w:name="_Toc289933274"/>
      <w:bookmarkStart w:id="274" w:name="_Toc291852837"/>
      <w:bookmarkStart w:id="275" w:name="_Toc328388942"/>
      <w:bookmarkStart w:id="276" w:name="_Toc336008464"/>
      <w:bookmarkStart w:id="277" w:name="_Toc338322027"/>
      <w:r w:rsidRPr="00E23B4E">
        <w:rPr>
          <w:lang w:val="en-GB"/>
        </w:rPr>
        <w:t>3.0</w:t>
      </w:r>
      <w:r w:rsidRPr="00E23B4E">
        <w:rPr>
          <w:lang w:val="en-GB"/>
        </w:rPr>
        <w:tab/>
      </w:r>
      <w:r w:rsidR="000000D7" w:rsidRPr="00E23B4E">
        <w:rPr>
          <w:lang w:val="en-GB"/>
        </w:rPr>
        <w:t>Basic principles for financing national spectrum management and establishment of fee system</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0600C8" w:rsidRPr="00E23B4E" w:rsidRDefault="000600C8" w:rsidP="00E32EEF">
      <w:r w:rsidRPr="00E23B4E">
        <w:t>The following principles should be adhered to when establishing any fee system.</w:t>
      </w:r>
    </w:p>
    <w:p w:rsidR="000600C8" w:rsidRPr="00E23B4E" w:rsidRDefault="000600C8" w:rsidP="00E32EEF">
      <w:pPr>
        <w:pStyle w:val="Heading3"/>
        <w:rPr>
          <w:lang w:val="en-GB"/>
        </w:rPr>
      </w:pPr>
      <w:bookmarkStart w:id="278" w:name="_Toc289868761"/>
      <w:bookmarkStart w:id="279" w:name="_Toc289868921"/>
      <w:bookmarkStart w:id="280" w:name="_Toc289932229"/>
      <w:bookmarkStart w:id="281" w:name="_Toc289933275"/>
      <w:bookmarkStart w:id="282" w:name="_Toc291852838"/>
      <w:bookmarkStart w:id="283" w:name="_Toc328388943"/>
      <w:bookmarkStart w:id="284" w:name="_Toc336008465"/>
      <w:bookmarkStart w:id="285" w:name="_Toc338322028"/>
      <w:r w:rsidRPr="00E23B4E">
        <w:rPr>
          <w:lang w:val="en-GB"/>
        </w:rPr>
        <w:t>3.1</w:t>
      </w:r>
      <w:r w:rsidRPr="00E23B4E">
        <w:rPr>
          <w:lang w:val="en-GB"/>
        </w:rPr>
        <w:tab/>
        <w:t>Legal principles</w:t>
      </w:r>
      <w:bookmarkEnd w:id="278"/>
      <w:bookmarkEnd w:id="279"/>
      <w:bookmarkEnd w:id="280"/>
      <w:bookmarkEnd w:id="281"/>
      <w:bookmarkEnd w:id="282"/>
      <w:bookmarkEnd w:id="283"/>
      <w:bookmarkEnd w:id="284"/>
      <w:bookmarkEnd w:id="285"/>
    </w:p>
    <w:p w:rsidR="000600C8" w:rsidRPr="00E23B4E" w:rsidRDefault="00E32EEF" w:rsidP="00E32EEF">
      <w:pPr>
        <w:pStyle w:val="Enumlevel1"/>
      </w:pPr>
      <w:r w:rsidRPr="00E23B4E">
        <w:t>a)</w:t>
      </w:r>
      <w:r w:rsidRPr="00E23B4E">
        <w:tab/>
      </w:r>
      <w:r w:rsidR="000600C8" w:rsidRPr="00E23B4E">
        <w:t>The radio-frequency spectrum is the property of the State. Thus, any spectrum occupancy relating to non-governmental activities is considered to be private occupancy.</w:t>
      </w:r>
    </w:p>
    <w:p w:rsidR="000600C8" w:rsidRPr="00E23B4E" w:rsidRDefault="00E32EEF" w:rsidP="00E32EEF">
      <w:pPr>
        <w:pStyle w:val="Enumlevel1"/>
      </w:pPr>
      <w:r w:rsidRPr="00E23B4E">
        <w:t>b)</w:t>
      </w:r>
      <w:r w:rsidRPr="00E23B4E">
        <w:tab/>
      </w:r>
      <w:r w:rsidR="000600C8" w:rsidRPr="00E23B4E">
        <w:t xml:space="preserve">Belonging as it does to the public domain of the State, the </w:t>
      </w:r>
      <w:r w:rsidR="000600C8" w:rsidRPr="00E23B4E">
        <w:rPr>
          <w:i/>
        </w:rPr>
        <w:t>spectrum must be managed in the interests of the national community as a whole</w:t>
      </w:r>
      <w:r w:rsidR="000600C8" w:rsidRPr="00E23B4E">
        <w:t>.</w:t>
      </w:r>
    </w:p>
    <w:p w:rsidR="000600C8" w:rsidRPr="00E23B4E" w:rsidRDefault="00E32EEF" w:rsidP="00E32EEF">
      <w:pPr>
        <w:pStyle w:val="Enumlevel1"/>
      </w:pPr>
      <w:r w:rsidRPr="00E23B4E">
        <w:t>c)</w:t>
      </w:r>
      <w:r w:rsidRPr="00E23B4E">
        <w:tab/>
      </w:r>
      <w:r w:rsidR="000600C8" w:rsidRPr="00E23B4E">
        <w:t xml:space="preserve">As the owner of the spectrum, the State has the right to require private occupants thereof to pay </w:t>
      </w:r>
      <w:r w:rsidR="000600C8" w:rsidRPr="00E23B4E">
        <w:rPr>
          <w:i/>
          <w:iCs/>
          <w:u w:val="single"/>
        </w:rPr>
        <w:t>spectrum fees</w:t>
      </w:r>
      <w:r w:rsidR="000600C8" w:rsidRPr="00E23B4E">
        <w:t xml:space="preserve"> (known also as </w:t>
      </w:r>
      <w:r w:rsidR="000600C8" w:rsidRPr="00E23B4E">
        <w:rPr>
          <w:i/>
          <w:iCs/>
        </w:rPr>
        <w:t>spectrum occupancy fees</w:t>
      </w:r>
      <w:r w:rsidR="000600C8" w:rsidRPr="00E23B4E">
        <w:t xml:space="preserve">, </w:t>
      </w:r>
      <w:r w:rsidR="000600C8" w:rsidRPr="00E23B4E">
        <w:rPr>
          <w:i/>
          <w:iCs/>
        </w:rPr>
        <w:t>frequency availability fees</w:t>
      </w:r>
      <w:r w:rsidR="000600C8" w:rsidRPr="00E23B4E">
        <w:t xml:space="preserve"> or</w:t>
      </w:r>
      <w:r w:rsidR="000600C8" w:rsidRPr="00E23B4E">
        <w:rPr>
          <w:i/>
          <w:iCs/>
        </w:rPr>
        <w:t xml:space="preserve"> spectrum usage fees</w:t>
      </w:r>
      <w:r w:rsidR="000600C8" w:rsidRPr="00E23B4E">
        <w:t xml:space="preserve">, or simply as </w:t>
      </w:r>
      <w:r w:rsidR="000600C8" w:rsidRPr="00E23B4E">
        <w:rPr>
          <w:i/>
          <w:iCs/>
        </w:rPr>
        <w:t>fees</w:t>
      </w:r>
      <w:r w:rsidR="000600C8" w:rsidRPr="00E23B4E">
        <w:t xml:space="preserve"> where there is no ambiguity). </w:t>
      </w:r>
    </w:p>
    <w:p w:rsidR="000600C8" w:rsidRPr="00E23B4E" w:rsidRDefault="00E32EEF" w:rsidP="00E32EEF">
      <w:pPr>
        <w:pStyle w:val="Enumlevel1"/>
      </w:pPr>
      <w:r w:rsidRPr="00E23B4E">
        <w:t>d)</w:t>
      </w:r>
      <w:r w:rsidRPr="00E23B4E">
        <w:tab/>
      </w:r>
      <w:r w:rsidR="000600C8" w:rsidRPr="00E23B4E">
        <w:t xml:space="preserve">The planning, management and monitoring of the spectrum are carried out by the State or by entities to which the State has delegated such responsibilities. Those activities, together with the corresponding equipment and investment, are essential to ensuring that the spectrum is used under satisfactory conditions. </w:t>
      </w:r>
    </w:p>
    <w:p w:rsidR="000600C8" w:rsidRPr="00E23B4E" w:rsidRDefault="00E32EEF" w:rsidP="00E32EEF">
      <w:pPr>
        <w:pStyle w:val="Enumlevel1"/>
      </w:pPr>
      <w:r w:rsidRPr="00E23B4E">
        <w:t>e)</w:t>
      </w:r>
      <w:r w:rsidRPr="00E23B4E">
        <w:tab/>
      </w:r>
      <w:r w:rsidR="000600C8" w:rsidRPr="00E23B4E">
        <w:t xml:space="preserve">It is therefore lawful for the authorities to require, moreover, that private spectrum occupants also pay </w:t>
      </w:r>
      <w:r w:rsidR="000600C8" w:rsidRPr="00E23B4E">
        <w:rPr>
          <w:i/>
          <w:iCs/>
          <w:u w:val="single"/>
        </w:rPr>
        <w:t>administrative fees</w:t>
      </w:r>
      <w:r w:rsidR="000600C8" w:rsidRPr="00E23B4E">
        <w:t xml:space="preserve"> (known also as </w:t>
      </w:r>
      <w:r w:rsidR="000600C8" w:rsidRPr="00E23B4E">
        <w:rPr>
          <w:i/>
          <w:iCs/>
        </w:rPr>
        <w:t>frequency management fees</w:t>
      </w:r>
      <w:r w:rsidR="000600C8" w:rsidRPr="00E23B4E">
        <w:t xml:space="preserve"> or </w:t>
      </w:r>
      <w:r w:rsidR="000600C8" w:rsidRPr="00E23B4E">
        <w:rPr>
          <w:i/>
          <w:iCs/>
        </w:rPr>
        <w:t>service fees</w:t>
      </w:r>
      <w:r w:rsidR="000600C8" w:rsidRPr="00E23B4E">
        <w:t xml:space="preserve">, as well as </w:t>
      </w:r>
      <w:r w:rsidR="000600C8" w:rsidRPr="00E23B4E">
        <w:rPr>
          <w:i/>
          <w:iCs/>
        </w:rPr>
        <w:t>administrative charges</w:t>
      </w:r>
      <w:r w:rsidR="000600C8" w:rsidRPr="00E23B4E">
        <w:t xml:space="preserve"> or, where there is no ambiguity, simply as </w:t>
      </w:r>
      <w:r w:rsidR="000600C8" w:rsidRPr="00E23B4E">
        <w:rPr>
          <w:i/>
          <w:iCs/>
        </w:rPr>
        <w:t>charges</w:t>
      </w:r>
      <w:r w:rsidR="000600C8" w:rsidRPr="00E23B4E">
        <w:t xml:space="preserve">) to cover all of the costs arising out of spectrum planning, management and monitoring activities. </w:t>
      </w:r>
    </w:p>
    <w:p w:rsidR="000600C8" w:rsidRPr="00E23B4E" w:rsidRDefault="00E32EEF" w:rsidP="00E32EEF">
      <w:pPr>
        <w:pStyle w:val="Enumlevel1"/>
      </w:pPr>
      <w:r w:rsidRPr="00E23B4E">
        <w:t>f)</w:t>
      </w:r>
      <w:r w:rsidRPr="00E23B4E">
        <w:tab/>
      </w:r>
      <w:r w:rsidR="000600C8" w:rsidRPr="00E23B4E">
        <w:t xml:space="preserve">The establishment of spectrum fees and administrative fees must be carried out with due respect for the rules of transparency, objectivity, proportionality and non-discrimination. Where transparency is concerned, it is particularly important that the rules governing the establishment of fees be simple and readily understandable by all concerned. </w:t>
      </w:r>
    </w:p>
    <w:p w:rsidR="000600C8" w:rsidRPr="00E23B4E" w:rsidRDefault="00E32EEF" w:rsidP="00E32EEF">
      <w:pPr>
        <w:pStyle w:val="Enumlevel1"/>
      </w:pPr>
      <w:r w:rsidRPr="00E23B4E">
        <w:t>g)</w:t>
      </w:r>
      <w:r w:rsidRPr="00E23B4E">
        <w:tab/>
      </w:r>
      <w:r w:rsidR="000600C8" w:rsidRPr="00E23B4E">
        <w:t xml:space="preserve">The rules governing the establishment of fees must be relatively stable over time in order to provide spectrum occupants with the necessary visibility and legal security. </w:t>
      </w:r>
    </w:p>
    <w:p w:rsidR="000600C8" w:rsidRPr="00E23B4E" w:rsidRDefault="00E32EEF" w:rsidP="00E32EEF">
      <w:pPr>
        <w:pStyle w:val="Enumlevel1"/>
      </w:pPr>
      <w:r w:rsidRPr="00E23B4E">
        <w:t>h)</w:t>
      </w:r>
      <w:r w:rsidRPr="00E23B4E">
        <w:tab/>
      </w:r>
      <w:r w:rsidR="000600C8" w:rsidRPr="00E23B4E">
        <w:t xml:space="preserve">In return for the fees they pay, users of assigned or allotted frequencies enjoy protection under the relevant provisions of the regulations in force. By contrast, users of freely accessible frequencies (used, for example, for low-range and low-power sets, </w:t>
      </w:r>
      <w:proofErr w:type="spellStart"/>
      <w:r w:rsidR="000600C8" w:rsidRPr="00E23B4E">
        <w:t>WiFi</w:t>
      </w:r>
      <w:proofErr w:type="spellEnd"/>
      <w:r w:rsidR="000600C8" w:rsidRPr="00E23B4E">
        <w:t xml:space="preserve">, Bluetooth, amateur radio and radio-controlled models) are not protected and should therefore not be required to pay fees. A reality principle unites with this legal principle to dictate that fees should not be applied to freely accessible frequencies. </w:t>
      </w:r>
    </w:p>
    <w:p w:rsidR="000600C8" w:rsidRPr="00E23B4E" w:rsidRDefault="000600C8" w:rsidP="00E32EEF">
      <w:pPr>
        <w:pStyle w:val="Heading3"/>
        <w:rPr>
          <w:lang w:val="en-GB"/>
        </w:rPr>
      </w:pPr>
      <w:bookmarkStart w:id="286" w:name="_Toc289868762"/>
      <w:bookmarkStart w:id="287" w:name="_Toc289868922"/>
      <w:bookmarkStart w:id="288" w:name="_Toc289932230"/>
      <w:bookmarkStart w:id="289" w:name="_Toc289933276"/>
      <w:bookmarkStart w:id="290" w:name="_Toc291852839"/>
      <w:bookmarkStart w:id="291" w:name="_Toc328388944"/>
      <w:bookmarkStart w:id="292" w:name="_Toc336008466"/>
      <w:bookmarkStart w:id="293" w:name="_Toc338322029"/>
      <w:r w:rsidRPr="00E23B4E">
        <w:rPr>
          <w:lang w:val="en-GB"/>
        </w:rPr>
        <w:t>3.2</w:t>
      </w:r>
      <w:r w:rsidRPr="00E23B4E">
        <w:rPr>
          <w:lang w:val="en-GB"/>
        </w:rPr>
        <w:tab/>
        <w:t>Economic principles</w:t>
      </w:r>
      <w:bookmarkEnd w:id="286"/>
      <w:bookmarkEnd w:id="287"/>
      <w:bookmarkEnd w:id="288"/>
      <w:bookmarkEnd w:id="289"/>
      <w:bookmarkEnd w:id="290"/>
      <w:bookmarkEnd w:id="291"/>
      <w:bookmarkEnd w:id="292"/>
      <w:bookmarkEnd w:id="293"/>
    </w:p>
    <w:p w:rsidR="000600C8" w:rsidRPr="00E23B4E" w:rsidRDefault="00E32EEF" w:rsidP="00E32EEF">
      <w:pPr>
        <w:pStyle w:val="Enumlevel1"/>
      </w:pPr>
      <w:r w:rsidRPr="00E23B4E">
        <w:t>a)</w:t>
      </w:r>
      <w:r w:rsidRPr="00E23B4E">
        <w:tab/>
      </w:r>
      <w:r w:rsidR="000600C8" w:rsidRPr="00E23B4E">
        <w:t xml:space="preserve">The frequency spectrum is a limited and, in some cases, scarce resource. The main objectives of the manager are to secure both optimum spectrum occupancy and effective frequency utilization. </w:t>
      </w:r>
    </w:p>
    <w:p w:rsidR="000600C8" w:rsidRPr="00E23B4E" w:rsidRDefault="00E32EEF" w:rsidP="00E32EEF">
      <w:pPr>
        <w:pStyle w:val="Enumlevel1"/>
      </w:pPr>
      <w:r w:rsidRPr="00E23B4E">
        <w:t>b)</w:t>
      </w:r>
      <w:r w:rsidRPr="00E23B4E">
        <w:tab/>
      </w:r>
      <w:r w:rsidR="000600C8" w:rsidRPr="00E23B4E">
        <w:t xml:space="preserve">The reasons for spectrum fees and administrative fees, and the ends to which they are put, are different. That difference should thus be reflected in two distinct approaches for establishing each kind of fee. </w:t>
      </w:r>
    </w:p>
    <w:p w:rsidR="000600C8" w:rsidRPr="00E23B4E" w:rsidRDefault="00E32EEF" w:rsidP="00E32EEF">
      <w:pPr>
        <w:pStyle w:val="Enumlevel1"/>
      </w:pPr>
      <w:r w:rsidRPr="00E23B4E">
        <w:lastRenderedPageBreak/>
        <w:t>c)</w:t>
      </w:r>
      <w:r w:rsidRPr="00E23B4E">
        <w:tab/>
      </w:r>
      <w:r w:rsidR="000600C8" w:rsidRPr="00E23B4E">
        <w:t xml:space="preserve">The sole purpose of administrative fees should be to pay for the service rendered by the authorities. </w:t>
      </w:r>
    </w:p>
    <w:p w:rsidR="000600C8" w:rsidRPr="00E23B4E" w:rsidRDefault="00E32EEF" w:rsidP="00E32EEF">
      <w:pPr>
        <w:pStyle w:val="Enumlevel1"/>
      </w:pPr>
      <w:r w:rsidRPr="00E23B4E">
        <w:t>d)</w:t>
      </w:r>
      <w:r w:rsidRPr="00E23B4E">
        <w:tab/>
      </w:r>
      <w:r w:rsidR="000600C8" w:rsidRPr="00E23B4E">
        <w:t>By contrast, the purpose of spectrum fees is multifaceted in that they must:</w:t>
      </w:r>
    </w:p>
    <w:p w:rsidR="000600C8" w:rsidRPr="00E23B4E" w:rsidRDefault="000600C8" w:rsidP="00E32EEF">
      <w:pPr>
        <w:pStyle w:val="Enumlevel2"/>
        <w:rPr>
          <w:lang w:val="en-GB"/>
        </w:rPr>
      </w:pPr>
      <w:r w:rsidRPr="00E23B4E">
        <w:rPr>
          <w:lang w:val="en-GB"/>
        </w:rPr>
        <w:t>–</w:t>
      </w:r>
      <w:r w:rsidRPr="00E23B4E">
        <w:rPr>
          <w:lang w:val="en-GB"/>
        </w:rPr>
        <w:tab/>
        <w:t>enable achievement of the budgetary objective set by the authorities;</w:t>
      </w:r>
    </w:p>
    <w:p w:rsidR="000600C8" w:rsidRPr="00E23B4E" w:rsidRDefault="000600C8" w:rsidP="00E32EEF">
      <w:pPr>
        <w:pStyle w:val="Enumlevel2"/>
        <w:rPr>
          <w:lang w:val="en-GB"/>
        </w:rPr>
      </w:pPr>
      <w:r w:rsidRPr="00E23B4E">
        <w:rPr>
          <w:lang w:val="en-GB"/>
        </w:rPr>
        <w:t>–</w:t>
      </w:r>
      <w:r w:rsidRPr="00E23B4E">
        <w:rPr>
          <w:lang w:val="en-GB"/>
        </w:rPr>
        <w:tab/>
      </w:r>
      <w:proofErr w:type="gramStart"/>
      <w:r w:rsidRPr="00E23B4E">
        <w:rPr>
          <w:lang w:val="en-GB"/>
        </w:rPr>
        <w:t>not</w:t>
      </w:r>
      <w:proofErr w:type="gramEnd"/>
      <w:r w:rsidRPr="00E23B4E">
        <w:rPr>
          <w:lang w:val="en-GB"/>
        </w:rPr>
        <w:t xml:space="preserve"> clash with the economic objectives of the authorities in regard to</w:t>
      </w:r>
      <w:r w:rsidR="00027EB7" w:rsidRPr="00E23B4E">
        <w:rPr>
          <w:lang w:val="en-GB"/>
        </w:rPr>
        <w:t xml:space="preserve"> </w:t>
      </w:r>
      <w:r w:rsidRPr="00E23B4E">
        <w:rPr>
          <w:lang w:val="en-GB"/>
        </w:rPr>
        <w:t>national development and the development of new services;</w:t>
      </w:r>
    </w:p>
    <w:p w:rsidR="000600C8" w:rsidRPr="00E23B4E" w:rsidRDefault="000600C8" w:rsidP="00E32EEF">
      <w:pPr>
        <w:pStyle w:val="Enumlevel2"/>
        <w:rPr>
          <w:lang w:val="en-GB"/>
        </w:rPr>
      </w:pPr>
      <w:r w:rsidRPr="00E23B4E">
        <w:rPr>
          <w:lang w:val="en-GB"/>
        </w:rPr>
        <w:t>–</w:t>
      </w:r>
      <w:r w:rsidRPr="00E23B4E">
        <w:rPr>
          <w:lang w:val="en-GB"/>
        </w:rPr>
        <w:tab/>
        <w:t>take account of all the benefits that occupants derive from the spectrum;</w:t>
      </w:r>
    </w:p>
    <w:p w:rsidR="000600C8" w:rsidRPr="00E23B4E" w:rsidRDefault="000600C8" w:rsidP="00E32EEF">
      <w:pPr>
        <w:pStyle w:val="Enumlevel2"/>
        <w:rPr>
          <w:lang w:val="en-GB"/>
        </w:rPr>
      </w:pPr>
      <w:r w:rsidRPr="00E23B4E">
        <w:rPr>
          <w:lang w:val="en-GB"/>
        </w:rPr>
        <w:t>–</w:t>
      </w:r>
      <w:r w:rsidRPr="00E23B4E">
        <w:rPr>
          <w:lang w:val="en-GB"/>
        </w:rPr>
        <w:tab/>
        <w:t>constitute a tool for spectrum management.</w:t>
      </w:r>
    </w:p>
    <w:p w:rsidR="000600C8" w:rsidRPr="00E23B4E" w:rsidRDefault="00E32EEF" w:rsidP="00E32EEF">
      <w:pPr>
        <w:pStyle w:val="Enumlevel1"/>
      </w:pPr>
      <w:r w:rsidRPr="00E23B4E">
        <w:t>e)</w:t>
      </w:r>
      <w:r w:rsidRPr="00E23B4E">
        <w:tab/>
      </w:r>
      <w:r w:rsidR="000600C8" w:rsidRPr="00E23B4E">
        <w:t>Fees constitute financial resources for the State and for the spectrum manager. The level at which they are set should systematically take account of inflation and the evolving status of the spectrum manager’s budget.</w:t>
      </w:r>
    </w:p>
    <w:p w:rsidR="000600C8" w:rsidRPr="00E23B4E" w:rsidRDefault="000600C8" w:rsidP="00E32EEF">
      <w:pPr>
        <w:pStyle w:val="Heading3"/>
        <w:rPr>
          <w:lang w:val="en-GB"/>
        </w:rPr>
      </w:pPr>
      <w:bookmarkStart w:id="294" w:name="_Toc328388945"/>
      <w:bookmarkStart w:id="295" w:name="_Toc336008467"/>
      <w:bookmarkStart w:id="296" w:name="_Toc338322030"/>
      <w:r w:rsidRPr="00E23B4E">
        <w:rPr>
          <w:lang w:val="en-GB"/>
        </w:rPr>
        <w:t>3.3</w:t>
      </w:r>
      <w:r w:rsidRPr="00E23B4E">
        <w:rPr>
          <w:lang w:val="en-GB"/>
        </w:rPr>
        <w:tab/>
        <w:t>Spectrum pricing factors</w:t>
      </w:r>
      <w:bookmarkEnd w:id="294"/>
      <w:bookmarkEnd w:id="295"/>
      <w:bookmarkEnd w:id="296"/>
    </w:p>
    <w:p w:rsidR="000600C8" w:rsidRPr="00E23B4E" w:rsidRDefault="000600C8" w:rsidP="00BF3FE6">
      <w:r w:rsidRPr="00E23B4E">
        <w:t xml:space="preserve">There are many factors related to spectrum pricing. Some can be calculated or at least estimated and the others need not to be considered. The table below shows these factors divided into </w:t>
      </w:r>
      <w:r w:rsidR="00BF3FE6" w:rsidRPr="00E23B4E">
        <w:t xml:space="preserve">two </w:t>
      </w:r>
      <w:r w:rsidRPr="00E23B4E">
        <w:t>categories.</w:t>
      </w:r>
    </w:p>
    <w:p w:rsidR="00955F3F" w:rsidRPr="00E23B4E" w:rsidRDefault="00955F3F" w:rsidP="00955F3F"/>
    <w:tbl>
      <w:tblPr>
        <w:tblW w:w="0" w:type="auto"/>
        <w:jc w:val="center"/>
        <w:tblBorders>
          <w:top w:val="single" w:sz="8" w:space="0" w:color="auto"/>
          <w:left w:val="single" w:sz="8" w:space="0" w:color="auto"/>
          <w:bottom w:val="single" w:sz="8" w:space="0" w:color="auto"/>
          <w:right w:val="single" w:sz="8" w:space="0" w:color="auto"/>
          <w:insideH w:val="single" w:sz="8" w:space="0" w:color="auto"/>
        </w:tblBorders>
        <w:tblLook w:val="04A0" w:firstRow="1" w:lastRow="0" w:firstColumn="1" w:lastColumn="0" w:noHBand="0" w:noVBand="1"/>
      </w:tblPr>
      <w:tblGrid>
        <w:gridCol w:w="3913"/>
        <w:gridCol w:w="4111"/>
      </w:tblGrid>
      <w:tr w:rsidR="00955F3F" w:rsidRPr="00E23B4E" w:rsidTr="00955F3F">
        <w:trPr>
          <w:trHeight w:val="440"/>
          <w:jc w:val="center"/>
        </w:trPr>
        <w:tc>
          <w:tcPr>
            <w:tcW w:w="3913" w:type="dxa"/>
            <w:shd w:val="clear" w:color="auto" w:fill="31849B" w:themeFill="accent5" w:themeFillShade="BF"/>
          </w:tcPr>
          <w:p w:rsidR="00955F3F" w:rsidRPr="00E23B4E" w:rsidRDefault="00955F3F" w:rsidP="000000D7">
            <w:pPr>
              <w:pStyle w:val="Tablehead"/>
              <w:rPr>
                <w:lang w:val="en-GB"/>
              </w:rPr>
            </w:pPr>
            <w:r w:rsidRPr="00E23B4E">
              <w:rPr>
                <w:lang w:val="en-GB"/>
              </w:rPr>
              <w:t xml:space="preserve">Technical </w:t>
            </w:r>
            <w:r w:rsidR="000000D7" w:rsidRPr="00E23B4E">
              <w:rPr>
                <w:lang w:val="en-GB"/>
              </w:rPr>
              <w:t>f</w:t>
            </w:r>
            <w:r w:rsidRPr="00E23B4E">
              <w:rPr>
                <w:lang w:val="en-GB"/>
              </w:rPr>
              <w:t>actors</w:t>
            </w:r>
          </w:p>
        </w:tc>
        <w:tc>
          <w:tcPr>
            <w:tcW w:w="4111" w:type="dxa"/>
            <w:shd w:val="clear" w:color="auto" w:fill="31849B" w:themeFill="accent5" w:themeFillShade="BF"/>
          </w:tcPr>
          <w:p w:rsidR="00955F3F" w:rsidRPr="00E23B4E" w:rsidRDefault="00955F3F" w:rsidP="00955F3F">
            <w:pPr>
              <w:pStyle w:val="Tablehead"/>
              <w:rPr>
                <w:rtl/>
                <w:lang w:val="en-GB"/>
              </w:rPr>
            </w:pPr>
            <w:r w:rsidRPr="00E23B4E">
              <w:rPr>
                <w:lang w:val="en-GB"/>
              </w:rPr>
              <w:t>Non- technical factors</w:t>
            </w:r>
          </w:p>
        </w:tc>
      </w:tr>
      <w:tr w:rsidR="00955F3F" w:rsidRPr="00E23B4E" w:rsidTr="002B266A">
        <w:trPr>
          <w:jc w:val="center"/>
        </w:trPr>
        <w:tc>
          <w:tcPr>
            <w:tcW w:w="3913" w:type="dxa"/>
            <w:shd w:val="clear" w:color="auto" w:fill="DAEEF3" w:themeFill="accent5" w:themeFillTint="33"/>
          </w:tcPr>
          <w:p w:rsidR="00955F3F" w:rsidRPr="00E23B4E" w:rsidRDefault="00955F3F" w:rsidP="00955F3F">
            <w:pPr>
              <w:pStyle w:val="Tabletext"/>
              <w:rPr>
                <w:b/>
                <w:bCs w:val="0"/>
                <w:rtl/>
              </w:rPr>
            </w:pPr>
            <w:r w:rsidRPr="00E23B4E">
              <w:rPr>
                <w:b/>
                <w:bCs w:val="0"/>
              </w:rPr>
              <w:t>National Table of Frequency Allocation</w:t>
            </w:r>
          </w:p>
          <w:p w:rsidR="00955F3F" w:rsidRPr="00E23B4E" w:rsidRDefault="00955F3F" w:rsidP="00955F3F">
            <w:pPr>
              <w:pStyle w:val="Tabletext"/>
              <w:rPr>
                <w:b/>
                <w:bCs w:val="0"/>
              </w:rPr>
            </w:pPr>
            <w:r w:rsidRPr="00E23B4E">
              <w:rPr>
                <w:b/>
                <w:bCs w:val="0"/>
              </w:rPr>
              <w:t>Occupied Bandwidth</w:t>
            </w:r>
          </w:p>
          <w:p w:rsidR="00955F3F" w:rsidRPr="00E23B4E" w:rsidRDefault="00955F3F" w:rsidP="00955F3F">
            <w:pPr>
              <w:pStyle w:val="Tabletext"/>
              <w:rPr>
                <w:b/>
                <w:bCs w:val="0"/>
              </w:rPr>
            </w:pPr>
            <w:r w:rsidRPr="00E23B4E">
              <w:rPr>
                <w:b/>
                <w:bCs w:val="0"/>
              </w:rPr>
              <w:t>Number of Frequency Channels</w:t>
            </w:r>
          </w:p>
          <w:p w:rsidR="00955F3F" w:rsidRPr="00E23B4E" w:rsidRDefault="00955F3F" w:rsidP="00955F3F">
            <w:pPr>
              <w:pStyle w:val="Tabletext"/>
              <w:rPr>
                <w:b/>
                <w:bCs w:val="0"/>
              </w:rPr>
            </w:pPr>
            <w:r w:rsidRPr="00E23B4E">
              <w:rPr>
                <w:b/>
                <w:bCs w:val="0"/>
              </w:rPr>
              <w:t>Polarization</w:t>
            </w:r>
          </w:p>
          <w:p w:rsidR="00955F3F" w:rsidRPr="00E23B4E" w:rsidRDefault="00955F3F" w:rsidP="00955F3F">
            <w:pPr>
              <w:pStyle w:val="Tabletext"/>
              <w:rPr>
                <w:b/>
                <w:bCs w:val="0"/>
              </w:rPr>
            </w:pPr>
            <w:r w:rsidRPr="00E23B4E">
              <w:rPr>
                <w:b/>
                <w:bCs w:val="0"/>
              </w:rPr>
              <w:t xml:space="preserve">Service Area </w:t>
            </w:r>
          </w:p>
          <w:p w:rsidR="00955F3F" w:rsidRPr="00E23B4E" w:rsidRDefault="00955F3F" w:rsidP="00955F3F">
            <w:pPr>
              <w:pStyle w:val="Tabletext"/>
              <w:rPr>
                <w:b/>
                <w:bCs w:val="0"/>
              </w:rPr>
            </w:pPr>
            <w:r w:rsidRPr="00E23B4E">
              <w:rPr>
                <w:b/>
                <w:bCs w:val="0"/>
              </w:rPr>
              <w:t>Coverage Area</w:t>
            </w:r>
          </w:p>
          <w:p w:rsidR="00955F3F" w:rsidRPr="00E23B4E" w:rsidRDefault="00955F3F" w:rsidP="00955F3F">
            <w:pPr>
              <w:pStyle w:val="Tabletext"/>
              <w:rPr>
                <w:b/>
                <w:bCs w:val="0"/>
              </w:rPr>
            </w:pPr>
            <w:r w:rsidRPr="00E23B4E">
              <w:rPr>
                <w:b/>
                <w:bCs w:val="0"/>
              </w:rPr>
              <w:t>Power (EIRP)</w:t>
            </w:r>
          </w:p>
          <w:p w:rsidR="00955F3F" w:rsidRPr="00E23B4E" w:rsidRDefault="00955F3F" w:rsidP="00955F3F">
            <w:pPr>
              <w:pStyle w:val="Tabletext"/>
              <w:rPr>
                <w:b/>
                <w:bCs w:val="0"/>
              </w:rPr>
            </w:pPr>
            <w:r w:rsidRPr="00E23B4E">
              <w:rPr>
                <w:b/>
                <w:bCs w:val="0"/>
              </w:rPr>
              <w:t>Antenna Height</w:t>
            </w:r>
          </w:p>
          <w:p w:rsidR="00955F3F" w:rsidRPr="00E23B4E" w:rsidRDefault="00955F3F" w:rsidP="00955F3F">
            <w:pPr>
              <w:pStyle w:val="Tabletext"/>
              <w:rPr>
                <w:b/>
                <w:bCs w:val="0"/>
              </w:rPr>
            </w:pPr>
            <w:r w:rsidRPr="00E23B4E">
              <w:rPr>
                <w:b/>
                <w:bCs w:val="0"/>
              </w:rPr>
              <w:t>Antenna Pattern</w:t>
            </w:r>
          </w:p>
          <w:p w:rsidR="00955F3F" w:rsidRPr="00E23B4E" w:rsidRDefault="00955F3F" w:rsidP="00955F3F">
            <w:pPr>
              <w:pStyle w:val="Tabletext"/>
              <w:rPr>
                <w:b/>
                <w:bCs w:val="0"/>
              </w:rPr>
            </w:pPr>
            <w:r w:rsidRPr="00E23B4E">
              <w:rPr>
                <w:b/>
                <w:bCs w:val="0"/>
              </w:rPr>
              <w:t>Modulation</w:t>
            </w:r>
          </w:p>
          <w:p w:rsidR="00955F3F" w:rsidRPr="00E23B4E" w:rsidRDefault="00955F3F" w:rsidP="00955F3F">
            <w:pPr>
              <w:pStyle w:val="Tabletext"/>
              <w:rPr>
                <w:b/>
                <w:bCs w:val="0"/>
              </w:rPr>
            </w:pPr>
            <w:r w:rsidRPr="00E23B4E">
              <w:rPr>
                <w:b/>
                <w:bCs w:val="0"/>
              </w:rPr>
              <w:t>Type of Radio Service</w:t>
            </w:r>
          </w:p>
          <w:p w:rsidR="00955F3F" w:rsidRPr="00E23B4E" w:rsidRDefault="00955F3F" w:rsidP="00955F3F">
            <w:pPr>
              <w:pStyle w:val="Tabletext"/>
              <w:rPr>
                <w:b/>
                <w:bCs w:val="0"/>
              </w:rPr>
            </w:pPr>
            <w:r w:rsidRPr="00E23B4E">
              <w:rPr>
                <w:b/>
                <w:bCs w:val="0"/>
              </w:rPr>
              <w:t>Service priority</w:t>
            </w:r>
          </w:p>
          <w:p w:rsidR="00955F3F" w:rsidRPr="00E23B4E" w:rsidRDefault="00955F3F" w:rsidP="00955F3F">
            <w:pPr>
              <w:pStyle w:val="Tabletext"/>
              <w:rPr>
                <w:b/>
                <w:bCs w:val="0"/>
                <w:rtl/>
              </w:rPr>
            </w:pPr>
            <w:r w:rsidRPr="00E23B4E">
              <w:rPr>
                <w:b/>
                <w:bCs w:val="0"/>
              </w:rPr>
              <w:t>Type of Radio Application</w:t>
            </w:r>
          </w:p>
          <w:p w:rsidR="00955F3F" w:rsidRPr="00E23B4E" w:rsidRDefault="00955F3F" w:rsidP="00955F3F">
            <w:pPr>
              <w:pStyle w:val="Tabletext"/>
              <w:rPr>
                <w:b/>
                <w:bCs w:val="0"/>
              </w:rPr>
            </w:pPr>
            <w:r w:rsidRPr="00E23B4E">
              <w:rPr>
                <w:b/>
                <w:bCs w:val="0"/>
              </w:rPr>
              <w:t>Quality of Service</w:t>
            </w:r>
          </w:p>
          <w:p w:rsidR="00955F3F" w:rsidRPr="00E23B4E" w:rsidRDefault="00955F3F" w:rsidP="00955F3F">
            <w:pPr>
              <w:pStyle w:val="Tabletext"/>
              <w:rPr>
                <w:b/>
                <w:bCs w:val="0"/>
              </w:rPr>
            </w:pPr>
            <w:r w:rsidRPr="00E23B4E">
              <w:rPr>
                <w:b/>
                <w:bCs w:val="0"/>
              </w:rPr>
              <w:t>Coordination</w:t>
            </w:r>
          </w:p>
        </w:tc>
        <w:tc>
          <w:tcPr>
            <w:tcW w:w="4111" w:type="dxa"/>
            <w:shd w:val="clear" w:color="auto" w:fill="auto"/>
          </w:tcPr>
          <w:p w:rsidR="00955F3F" w:rsidRPr="00E23B4E" w:rsidRDefault="00955F3F" w:rsidP="00955F3F">
            <w:pPr>
              <w:pStyle w:val="Tabletext"/>
              <w:rPr>
                <w:rtl/>
                <w:lang w:bidi="fa-IR"/>
              </w:rPr>
            </w:pPr>
            <w:r w:rsidRPr="00E23B4E">
              <w:t>Population density</w:t>
            </w:r>
          </w:p>
          <w:p w:rsidR="00955F3F" w:rsidRPr="00E23B4E" w:rsidRDefault="00955F3F" w:rsidP="00955F3F">
            <w:pPr>
              <w:pStyle w:val="Tabletext"/>
            </w:pPr>
            <w:r w:rsidRPr="00E23B4E">
              <w:t>Radio Stations Density</w:t>
            </w:r>
          </w:p>
          <w:p w:rsidR="00955F3F" w:rsidRPr="00E23B4E" w:rsidRDefault="00955F3F" w:rsidP="00955F3F">
            <w:pPr>
              <w:pStyle w:val="Tabletext"/>
            </w:pPr>
            <w:r w:rsidRPr="00E23B4E">
              <w:t>GDP</w:t>
            </w:r>
          </w:p>
          <w:p w:rsidR="00955F3F" w:rsidRPr="00E23B4E" w:rsidRDefault="00955F3F" w:rsidP="00955F3F">
            <w:pPr>
              <w:pStyle w:val="Tabletext"/>
              <w:rPr>
                <w:lang w:bidi="fa-IR"/>
              </w:rPr>
            </w:pPr>
            <w:r w:rsidRPr="00E23B4E">
              <w:rPr>
                <w:lang w:bidi="fa-IR"/>
              </w:rPr>
              <w:t>User's income</w:t>
            </w:r>
          </w:p>
          <w:p w:rsidR="00955F3F" w:rsidRPr="00E23B4E" w:rsidRDefault="00955F3F" w:rsidP="00955F3F">
            <w:pPr>
              <w:pStyle w:val="Tabletext"/>
            </w:pPr>
            <w:r w:rsidRPr="00E23B4E">
              <w:t>Duration of use</w:t>
            </w:r>
          </w:p>
          <w:p w:rsidR="00955F3F" w:rsidRPr="00E23B4E" w:rsidRDefault="00955F3F" w:rsidP="00955F3F">
            <w:pPr>
              <w:pStyle w:val="Tabletext"/>
            </w:pPr>
            <w:r w:rsidRPr="00E23B4E">
              <w:t>Inflation</w:t>
            </w:r>
          </w:p>
          <w:p w:rsidR="00955F3F" w:rsidRPr="00E23B4E" w:rsidRDefault="00955F3F" w:rsidP="00955F3F">
            <w:pPr>
              <w:pStyle w:val="Tabletext"/>
            </w:pPr>
            <w:r w:rsidRPr="00E23B4E">
              <w:t>Type of Radio License</w:t>
            </w:r>
          </w:p>
          <w:p w:rsidR="00955F3F" w:rsidRPr="00E23B4E" w:rsidRDefault="00955F3F" w:rsidP="00955F3F">
            <w:pPr>
              <w:pStyle w:val="Tabletext"/>
            </w:pPr>
            <w:r w:rsidRPr="00E23B4E">
              <w:t>Geographical and Regional issue</w:t>
            </w:r>
          </w:p>
          <w:p w:rsidR="00955F3F" w:rsidRPr="00E23B4E" w:rsidRDefault="00955F3F" w:rsidP="00955F3F">
            <w:pPr>
              <w:pStyle w:val="Tabletext"/>
              <w:rPr>
                <w:rtl/>
              </w:rPr>
            </w:pPr>
            <w:r w:rsidRPr="00E23B4E">
              <w:t>Interconnections among International users</w:t>
            </w:r>
          </w:p>
          <w:p w:rsidR="00955F3F" w:rsidRPr="00E23B4E" w:rsidRDefault="00955F3F" w:rsidP="00955F3F">
            <w:pPr>
              <w:pStyle w:val="Tabletext"/>
              <w:rPr>
                <w:rtl/>
              </w:rPr>
            </w:pPr>
          </w:p>
        </w:tc>
      </w:tr>
    </w:tbl>
    <w:p w:rsidR="00955F3F" w:rsidRPr="00E23B4E" w:rsidRDefault="00955F3F" w:rsidP="00955F3F"/>
    <w:p w:rsidR="00955F3F" w:rsidRPr="00E23B4E" w:rsidRDefault="00955F3F" w:rsidP="00955F3F">
      <w:r w:rsidRPr="00E23B4E">
        <w:t xml:space="preserve">While the spectrum must be managed in the interests of the national community as a whole, the radio-frequency spectrum is the property of the State and therefore, any spectrum occupancy relating to non-governmental activities is considered to be private occupancy. </w:t>
      </w:r>
    </w:p>
    <w:p w:rsidR="00955F3F" w:rsidRPr="00E23B4E" w:rsidRDefault="00955F3F" w:rsidP="00955F3F">
      <w:pPr>
        <w:pStyle w:val="Heading3"/>
        <w:rPr>
          <w:lang w:val="en-GB"/>
        </w:rPr>
      </w:pPr>
      <w:bookmarkStart w:id="297" w:name="_Toc328388946"/>
      <w:bookmarkStart w:id="298" w:name="_Toc336008468"/>
      <w:bookmarkStart w:id="299" w:name="_Toc338322031"/>
      <w:r w:rsidRPr="00E23B4E">
        <w:rPr>
          <w:lang w:val="en-GB"/>
        </w:rPr>
        <w:t>3.4</w:t>
      </w:r>
      <w:r w:rsidRPr="00E23B4E">
        <w:rPr>
          <w:lang w:val="en-GB"/>
        </w:rPr>
        <w:tab/>
        <w:t>Spectrum fees</w:t>
      </w:r>
      <w:bookmarkEnd w:id="297"/>
      <w:bookmarkEnd w:id="298"/>
      <w:bookmarkEnd w:id="299"/>
    </w:p>
    <w:p w:rsidR="00955F3F" w:rsidRPr="00E23B4E" w:rsidRDefault="00955F3F" w:rsidP="00955F3F">
      <w:r w:rsidRPr="00E23B4E">
        <w:t xml:space="preserve">As the owner of the spectrum, the State has the right to require private occupants thereof to pay </w:t>
      </w:r>
      <w:r w:rsidRPr="00E23B4E">
        <w:rPr>
          <w:i/>
          <w:iCs/>
        </w:rPr>
        <w:t xml:space="preserve">spectrum fees </w:t>
      </w:r>
      <w:r w:rsidRPr="00E23B4E">
        <w:t xml:space="preserve">(known also as </w:t>
      </w:r>
      <w:r w:rsidRPr="00E23B4E">
        <w:rPr>
          <w:i/>
          <w:iCs/>
        </w:rPr>
        <w:t>spectrum occupancy fees</w:t>
      </w:r>
      <w:r w:rsidRPr="00E23B4E">
        <w:t xml:space="preserve">, </w:t>
      </w:r>
      <w:r w:rsidRPr="00E23B4E">
        <w:rPr>
          <w:i/>
          <w:iCs/>
        </w:rPr>
        <w:t xml:space="preserve">frequency availability fees </w:t>
      </w:r>
      <w:r w:rsidRPr="00E23B4E">
        <w:t xml:space="preserve">or </w:t>
      </w:r>
      <w:r w:rsidRPr="00E23B4E">
        <w:rPr>
          <w:i/>
          <w:iCs/>
        </w:rPr>
        <w:t>spectrum usage fees</w:t>
      </w:r>
      <w:r w:rsidRPr="00E23B4E">
        <w:t xml:space="preserve">, or simply as </w:t>
      </w:r>
      <w:r w:rsidRPr="00E23B4E">
        <w:rPr>
          <w:i/>
          <w:iCs/>
        </w:rPr>
        <w:t xml:space="preserve">fees </w:t>
      </w:r>
      <w:r w:rsidRPr="00E23B4E">
        <w:t>where there is no ambiguity).</w:t>
      </w:r>
    </w:p>
    <w:p w:rsidR="00955F3F" w:rsidRPr="00E23B4E" w:rsidRDefault="00955F3F" w:rsidP="00B8479F">
      <w:pPr>
        <w:pStyle w:val="Heading3"/>
        <w:keepLines/>
        <w:rPr>
          <w:lang w:val="en-GB"/>
        </w:rPr>
      </w:pPr>
      <w:bookmarkStart w:id="300" w:name="_Toc328388947"/>
      <w:bookmarkStart w:id="301" w:name="_Toc336008469"/>
      <w:bookmarkStart w:id="302" w:name="_Toc338322032"/>
      <w:r w:rsidRPr="00E23B4E">
        <w:rPr>
          <w:lang w:val="en-GB"/>
        </w:rPr>
        <w:lastRenderedPageBreak/>
        <w:t>3.5</w:t>
      </w:r>
      <w:r w:rsidRPr="00E23B4E">
        <w:rPr>
          <w:lang w:val="en-GB"/>
        </w:rPr>
        <w:tab/>
        <w:t>Administrative fees</w:t>
      </w:r>
      <w:bookmarkEnd w:id="300"/>
      <w:bookmarkEnd w:id="301"/>
      <w:bookmarkEnd w:id="302"/>
    </w:p>
    <w:p w:rsidR="00955F3F" w:rsidRPr="00E23B4E" w:rsidRDefault="00955F3F" w:rsidP="00B8479F">
      <w:pPr>
        <w:keepNext/>
        <w:keepLines/>
      </w:pPr>
      <w:r w:rsidRPr="00E23B4E">
        <w:t>The planning, management and monitoring of the spectrum are carried out by the State or by entities to which the State has delegated such responsibilities. Those activities, together with the corresponding equipment and investment, are essential to ensuring that the spectrum is used under satisfactory conditions.</w:t>
      </w:r>
    </w:p>
    <w:p w:rsidR="00955F3F" w:rsidRPr="00E23B4E" w:rsidRDefault="00955F3F" w:rsidP="00955F3F">
      <w:r w:rsidRPr="00E23B4E">
        <w:t xml:space="preserve">It is therefore lawful for the authorities to require, moreover, that private spectrum occupants also pay </w:t>
      </w:r>
      <w:r w:rsidRPr="00E23B4E">
        <w:rPr>
          <w:i/>
          <w:iCs/>
        </w:rPr>
        <w:t xml:space="preserve">administrative fees </w:t>
      </w:r>
      <w:r w:rsidRPr="00E23B4E">
        <w:t xml:space="preserve">(known also as </w:t>
      </w:r>
      <w:r w:rsidRPr="00E23B4E">
        <w:rPr>
          <w:i/>
          <w:iCs/>
        </w:rPr>
        <w:t xml:space="preserve">frequency management fees </w:t>
      </w:r>
      <w:r w:rsidRPr="00E23B4E">
        <w:t xml:space="preserve">or </w:t>
      </w:r>
      <w:r w:rsidRPr="00E23B4E">
        <w:rPr>
          <w:i/>
          <w:iCs/>
        </w:rPr>
        <w:t>service fees</w:t>
      </w:r>
      <w:r w:rsidRPr="00E23B4E">
        <w:t xml:space="preserve">, as well as </w:t>
      </w:r>
      <w:r w:rsidRPr="00E23B4E">
        <w:rPr>
          <w:i/>
          <w:iCs/>
        </w:rPr>
        <w:t>administrative</w:t>
      </w:r>
      <w:r w:rsidRPr="00E23B4E">
        <w:t xml:space="preserve"> </w:t>
      </w:r>
      <w:r w:rsidRPr="00E23B4E">
        <w:rPr>
          <w:i/>
          <w:iCs/>
        </w:rPr>
        <w:t xml:space="preserve">charges </w:t>
      </w:r>
      <w:r w:rsidRPr="00E23B4E">
        <w:t xml:space="preserve">or, where there is no ambiguity, simply as </w:t>
      </w:r>
      <w:r w:rsidRPr="00E23B4E">
        <w:rPr>
          <w:i/>
          <w:iCs/>
        </w:rPr>
        <w:t>charges</w:t>
      </w:r>
      <w:r w:rsidRPr="00E23B4E">
        <w:t>) to cover all of the costs arising out of spectrum planning, management and monitoring activities.</w:t>
      </w:r>
    </w:p>
    <w:p w:rsidR="00955F3F" w:rsidRPr="00E23B4E" w:rsidRDefault="000000D7" w:rsidP="000000D7">
      <w:pPr>
        <w:pStyle w:val="Figuretitle"/>
      </w:pPr>
      <w:r w:rsidRPr="00E23B4E">
        <w:t>Figure G</w:t>
      </w:r>
      <w:r w:rsidR="005230CC">
        <w:t>.</w:t>
      </w:r>
      <w:r w:rsidRPr="00E23B4E">
        <w:t>1:  Spectrum planning, management and monitoring</w:t>
      </w:r>
    </w:p>
    <w:p w:rsidR="00955F3F" w:rsidRPr="00E23B4E" w:rsidRDefault="00955F3F" w:rsidP="00955F3F">
      <w:pPr>
        <w:pStyle w:val="Figure"/>
      </w:pPr>
      <w:r w:rsidRPr="00E23B4E">
        <w:rPr>
          <w:noProof/>
          <w:lang w:val="en-US" w:eastAsia="zh-CN"/>
        </w:rPr>
        <w:drawing>
          <wp:inline distT="0" distB="0" distL="0" distR="0">
            <wp:extent cx="5744484" cy="5495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4484" cy="5495925"/>
                    </a:xfrm>
                    <a:prstGeom prst="rect">
                      <a:avLst/>
                    </a:prstGeom>
                    <a:noFill/>
                    <a:ln>
                      <a:noFill/>
                    </a:ln>
                  </pic:spPr>
                </pic:pic>
              </a:graphicData>
            </a:graphic>
          </wp:inline>
        </w:drawing>
      </w:r>
    </w:p>
    <w:p w:rsidR="00955F3F" w:rsidRPr="00E23B4E" w:rsidRDefault="000000D7" w:rsidP="00955F3F">
      <w:pPr>
        <w:pStyle w:val="figuresource"/>
      </w:pPr>
      <w:r w:rsidRPr="00E23B4E">
        <w:t>Source:  ITU</w:t>
      </w:r>
    </w:p>
    <w:p w:rsidR="00955F3F" w:rsidRPr="00E23B4E" w:rsidRDefault="00955F3F" w:rsidP="00955F3F">
      <w:r w:rsidRPr="00E23B4E">
        <w:t>The establishment of spectrum fees and administrative fees must be carried out with due respect for the rules of transparency, objectivity, proportionality and non-discrimination. Where transparency is concerned, it is particularly important that the rules governing the establishment of fees be simple and readily understandable by all concerned.</w:t>
      </w:r>
    </w:p>
    <w:p w:rsidR="00955F3F" w:rsidRPr="00E23B4E" w:rsidRDefault="00955F3F" w:rsidP="00955F3F">
      <w:r w:rsidRPr="00E23B4E">
        <w:lastRenderedPageBreak/>
        <w:t>The rules governing the establishment of fees must be relatively stable over time in order to provide spectrum occupants with the necessary visibility and legal security.</w:t>
      </w:r>
    </w:p>
    <w:p w:rsidR="00955F3F" w:rsidRPr="00E23B4E" w:rsidRDefault="00955F3F" w:rsidP="00955F3F">
      <w:r w:rsidRPr="00E23B4E">
        <w:t xml:space="preserve">In return for the fees users of assigned or allotted frequencies enjoy protection under the relevant provisions of the regulations in force. </w:t>
      </w:r>
    </w:p>
    <w:p w:rsidR="00955F3F" w:rsidRPr="00E23B4E" w:rsidRDefault="00955F3F" w:rsidP="00955F3F">
      <w:r w:rsidRPr="00E23B4E">
        <w:t>The reasons for spectrum fees and administrative fees, and the ends to which they are put, are different. That difference should thus be reflected in two distinct approaches for establishing each kind of fee.</w:t>
      </w:r>
    </w:p>
    <w:p w:rsidR="00955F3F" w:rsidRPr="00E23B4E" w:rsidRDefault="00955F3F" w:rsidP="00955F3F">
      <w:r w:rsidRPr="00E23B4E">
        <w:t>The sole purpose of administrative fees should be to pay for the service rendered by the authorities.</w:t>
      </w:r>
    </w:p>
    <w:p w:rsidR="00955F3F" w:rsidRPr="00E23B4E" w:rsidRDefault="00955F3F" w:rsidP="00955F3F">
      <w:r w:rsidRPr="00E23B4E">
        <w:t>By contrast, the purpose of spectrum fees is multifaceted. In that they must enable achievement of the budgetary objective set by the authorities; not clash with the economic objectives of the authorities in regard to national development and the development of new services; take account of all the benefits that occupants derive from the spectrum; constitute a tool for spectrum management.</w:t>
      </w:r>
    </w:p>
    <w:p w:rsidR="00955F3F" w:rsidRPr="00E23B4E" w:rsidRDefault="00955F3F" w:rsidP="00955F3F">
      <w:r w:rsidRPr="00E23B4E">
        <w:t>Fees constitute financial resources for the State and for the spectrum manager. The level at which they are set should systematically take account of inflation and the evolving status of the spectrum manager’s budget.</w:t>
      </w:r>
    </w:p>
    <w:p w:rsidR="00955F3F" w:rsidRPr="00E23B4E" w:rsidRDefault="00955F3F" w:rsidP="000000D7">
      <w:pPr>
        <w:pStyle w:val="Heading3"/>
        <w:rPr>
          <w:vertAlign w:val="superscript"/>
          <w:lang w:val="en-GB"/>
        </w:rPr>
      </w:pPr>
      <w:bookmarkStart w:id="303" w:name="_Toc328388948"/>
      <w:bookmarkStart w:id="304" w:name="_Toc336008470"/>
      <w:bookmarkStart w:id="305" w:name="_Toc338322033"/>
      <w:r w:rsidRPr="00E23B4E">
        <w:rPr>
          <w:lang w:val="en-GB"/>
        </w:rPr>
        <w:t>3.6</w:t>
      </w:r>
      <w:r w:rsidRPr="00E23B4E">
        <w:rPr>
          <w:lang w:val="en-GB"/>
        </w:rPr>
        <w:tab/>
        <w:t>Establishment of administrative charges</w:t>
      </w:r>
      <w:bookmarkEnd w:id="303"/>
      <w:bookmarkEnd w:id="304"/>
      <w:bookmarkEnd w:id="305"/>
    </w:p>
    <w:p w:rsidR="00955F3F" w:rsidRPr="00E23B4E" w:rsidRDefault="00955F3F" w:rsidP="00955F3F">
      <w:r w:rsidRPr="00E23B4E">
        <w:t>Administrative charges are intended for covering the cost of spectrum planning, management and monitoring. The management function includes activities relating to the issuance of licences and authorizations for spectrum use and to the establishment and collection of the corresponding fees.</w:t>
      </w:r>
    </w:p>
    <w:p w:rsidR="00955F3F" w:rsidRPr="00E23B4E" w:rsidRDefault="00955F3F" w:rsidP="00955F3F">
      <w:r w:rsidRPr="00E23B4E">
        <w:t>Administrative costs are made up of staff costs, operational costs and the costs (amortization) of buildings and equipment corresponding to the aforementioned activities.</w:t>
      </w:r>
    </w:p>
    <w:p w:rsidR="00955F3F" w:rsidRPr="00E23B4E" w:rsidRDefault="00955F3F" w:rsidP="00955F3F">
      <w:pPr>
        <w:pStyle w:val="Heading4"/>
        <w:rPr>
          <w:lang w:val="en-GB"/>
        </w:rPr>
      </w:pPr>
      <w:r w:rsidRPr="00E23B4E">
        <w:rPr>
          <w:lang w:val="en-GB"/>
        </w:rPr>
        <w:t>3.6.1</w:t>
      </w:r>
      <w:r w:rsidRPr="00E23B4E">
        <w:rPr>
          <w:lang w:val="en-GB"/>
        </w:rPr>
        <w:tab/>
        <w:t xml:space="preserve">Rule for the allocation of administrative costs </w:t>
      </w:r>
    </w:p>
    <w:p w:rsidR="00955F3F" w:rsidRPr="00E23B4E" w:rsidRDefault="00955F3F" w:rsidP="00955F3F">
      <w:r w:rsidRPr="00E23B4E">
        <w:t>The annual administrative costs are in proportion to fee payer’s respective turnover.</w:t>
      </w:r>
    </w:p>
    <w:p w:rsidR="00955F3F" w:rsidRPr="00E23B4E" w:rsidRDefault="00955F3F" w:rsidP="00955F3F">
      <w:r w:rsidRPr="00E23B4E">
        <w:t xml:space="preserve">Thus, for a fee payer whose turnover is equal to </w:t>
      </w:r>
      <w:r w:rsidRPr="00E23B4E">
        <w:rPr>
          <w:i/>
          <w:iCs/>
        </w:rPr>
        <w:t>CA</w:t>
      </w:r>
      <w:r w:rsidRPr="00E23B4E">
        <w:t xml:space="preserve">, the annual amount of the administrative fee </w:t>
      </w:r>
      <w:r w:rsidRPr="00E23B4E">
        <w:rPr>
          <w:i/>
          <w:iCs/>
        </w:rPr>
        <w:t xml:space="preserve">Ra </w:t>
      </w:r>
      <w:r w:rsidRPr="00E23B4E">
        <w:t>for the year in question is equal to the following product:</w:t>
      </w:r>
      <w:r w:rsidRPr="00E23B4E">
        <w:rPr>
          <w:rStyle w:val="FootnoteReference"/>
          <w:rFonts w:ascii="Arial" w:hAnsi="Arial"/>
        </w:rPr>
        <w:footnoteReference w:id="58"/>
      </w:r>
    </w:p>
    <w:p w:rsidR="00955F3F" w:rsidRPr="00E23B4E" w:rsidRDefault="00955F3F" w:rsidP="00955F3F">
      <w:r w:rsidRPr="00E23B4E">
        <w:rPr>
          <w:noProof/>
          <w:bdr w:val="single" w:sz="4" w:space="0" w:color="auto"/>
          <w:lang w:val="en-US" w:eastAsia="zh-CN"/>
        </w:rPr>
        <w:drawing>
          <wp:inline distT="0" distB="0" distL="0" distR="0">
            <wp:extent cx="5886450" cy="723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86450" cy="723900"/>
                    </a:xfrm>
                    <a:prstGeom prst="rect">
                      <a:avLst/>
                    </a:prstGeom>
                    <a:noFill/>
                    <a:ln>
                      <a:noFill/>
                    </a:ln>
                  </pic:spPr>
                </pic:pic>
              </a:graphicData>
            </a:graphic>
          </wp:inline>
        </w:drawing>
      </w:r>
    </w:p>
    <w:p w:rsidR="00955F3F" w:rsidRPr="00E23B4E" w:rsidRDefault="00955F3F" w:rsidP="00955F3F">
      <w:pPr>
        <w:pStyle w:val="Heading4"/>
        <w:ind w:left="993" w:hanging="993"/>
        <w:rPr>
          <w:lang w:val="en-GB"/>
        </w:rPr>
      </w:pPr>
      <w:r w:rsidRPr="00E23B4E">
        <w:rPr>
          <w:lang w:val="en-GB"/>
        </w:rPr>
        <w:t>3.6.2</w:t>
      </w:r>
      <w:r w:rsidRPr="00E23B4E">
        <w:rPr>
          <w:lang w:val="en-GB"/>
        </w:rPr>
        <w:tab/>
        <w:t>Spectrum fees for frequencies used in the provision or marketing of services intended for a consumer market</w:t>
      </w:r>
    </w:p>
    <w:p w:rsidR="00955F3F" w:rsidRPr="00E23B4E" w:rsidRDefault="00955F3F" w:rsidP="00955F3F">
      <w:r w:rsidRPr="00E23B4E">
        <w:t>Generally speaking, the fees applied in respect of the above frequencies constitute the major part of the budgetary revenue that the State receives by way of spectrum-related fees.</w:t>
      </w:r>
    </w:p>
    <w:p w:rsidR="00955F3F" w:rsidRPr="00E23B4E" w:rsidRDefault="00955F3F" w:rsidP="00955F3F">
      <w:r w:rsidRPr="00E23B4E">
        <w:t>To reflect the income derived from the situation rent, various factors may be envisaged, such as the population covered by the licence, the portion of territory concerned by the licence, or turnover resulting from the provision or marketing of the services.</w:t>
      </w:r>
    </w:p>
    <w:p w:rsidR="00955F3F" w:rsidRPr="00E23B4E" w:rsidRDefault="00955F3F" w:rsidP="00955F3F">
      <w:r w:rsidRPr="00E23B4E">
        <w:t>It is very often the turnover that proves to be the most representative factor in terms of the situation rent. If the turnover is to be used as the basis for fee calculation, it is recommended that its perimeter and content be clearly defined.</w:t>
      </w:r>
    </w:p>
    <w:p w:rsidR="00955F3F" w:rsidRPr="00E23B4E" w:rsidRDefault="00955F3F" w:rsidP="00955F3F">
      <w:pPr>
        <w:pStyle w:val="Heading4"/>
        <w:rPr>
          <w:lang w:val="en-GB"/>
        </w:rPr>
      </w:pPr>
      <w:r w:rsidRPr="00E23B4E">
        <w:rPr>
          <w:lang w:val="en-GB"/>
        </w:rPr>
        <w:lastRenderedPageBreak/>
        <w:t>3.6.3</w:t>
      </w:r>
      <w:r w:rsidRPr="00E23B4E">
        <w:rPr>
          <w:lang w:val="en-GB"/>
        </w:rPr>
        <w:tab/>
        <w:t>Fees applied for 2G mobile service</w:t>
      </w:r>
    </w:p>
    <w:p w:rsidR="00955F3F" w:rsidRPr="00E23B4E" w:rsidRDefault="00955F3F" w:rsidP="00955F3F">
      <w:r w:rsidRPr="00E23B4E">
        <w:t xml:space="preserve">The following equation could be used for determining the annual amount </w:t>
      </w:r>
      <w:r w:rsidRPr="00E23B4E">
        <w:rPr>
          <w:i/>
          <w:iCs/>
        </w:rPr>
        <w:t xml:space="preserve">Rs </w:t>
      </w:r>
      <w:r w:rsidRPr="00E23B4E">
        <w:t>of the spectrum fee:</w:t>
      </w:r>
    </w:p>
    <w:p w:rsidR="00955F3F" w:rsidRPr="00E23B4E" w:rsidRDefault="00955F3F" w:rsidP="00955F3F">
      <w:pPr>
        <w:ind w:left="2160" w:firstLine="720"/>
        <w:rPr>
          <w:rFonts w:ascii="Arial" w:hAnsi="Arial" w:cs="Arial"/>
          <w:sz w:val="20"/>
          <w:szCs w:val="20"/>
        </w:rPr>
      </w:pPr>
      <w:r w:rsidRPr="00E23B4E">
        <w:rPr>
          <w:rFonts w:ascii="Arial" w:hAnsi="Arial" w:cs="Arial"/>
          <w:sz w:val="20"/>
          <w:szCs w:val="20"/>
        </w:rPr>
        <w:t>Rs = F + t% * CA</w:t>
      </w:r>
    </w:p>
    <w:p w:rsidR="00955F3F" w:rsidRPr="00E23B4E" w:rsidRDefault="00955F3F" w:rsidP="00955F3F">
      <w:r w:rsidRPr="00E23B4E">
        <w:t>Where:</w:t>
      </w:r>
    </w:p>
    <w:p w:rsidR="00955F3F" w:rsidRPr="00E23B4E" w:rsidRDefault="00955F3F" w:rsidP="00955F3F">
      <w:pPr>
        <w:ind w:left="709" w:hanging="709"/>
      </w:pPr>
      <w:r w:rsidRPr="00E23B4E">
        <w:tab/>
        <w:t>F represents a fixed amount to be paid each year. This amount may be proportional to the total bandwidth allocated to the operator in question for the 2G service.</w:t>
      </w:r>
    </w:p>
    <w:p w:rsidR="00955F3F" w:rsidRPr="00E23B4E" w:rsidRDefault="00955F3F" w:rsidP="00955F3F">
      <w:pPr>
        <w:ind w:left="709" w:hanging="709"/>
      </w:pPr>
      <w:r w:rsidRPr="00E23B4E">
        <w:tab/>
        <w:t>CA represents the turnover of the operator for the corresponding year in respect of the 2G mobile service frequencies.</w:t>
      </w:r>
    </w:p>
    <w:p w:rsidR="00955F3F" w:rsidRPr="00E23B4E" w:rsidRDefault="00955F3F" w:rsidP="00955F3F">
      <w:pPr>
        <w:ind w:left="709" w:hanging="709"/>
      </w:pPr>
      <w:r w:rsidRPr="00E23B4E">
        <w:tab/>
      </w:r>
      <w:proofErr w:type="gramStart"/>
      <w:r w:rsidRPr="00E23B4E">
        <w:t>t</w:t>
      </w:r>
      <w:proofErr w:type="gramEnd"/>
      <w:r w:rsidRPr="00E23B4E">
        <w:t>% represents the percentage to be levied on the operator’s turnover. Generally speaking, the t% applied by administrations is 1% or close to 1%.</w:t>
      </w:r>
    </w:p>
    <w:p w:rsidR="00955F3F" w:rsidRPr="00E23B4E" w:rsidRDefault="00955F3F" w:rsidP="00955F3F">
      <w:pPr>
        <w:pStyle w:val="Heading4"/>
        <w:rPr>
          <w:lang w:val="en-GB"/>
        </w:rPr>
      </w:pPr>
      <w:r w:rsidRPr="00E23B4E">
        <w:rPr>
          <w:lang w:val="en-GB"/>
        </w:rPr>
        <w:t>3.6.4</w:t>
      </w:r>
      <w:r w:rsidRPr="00E23B4E">
        <w:rPr>
          <w:lang w:val="en-GB"/>
        </w:rPr>
        <w:tab/>
        <w:t>Fees applied for 3G mobile service</w:t>
      </w:r>
    </w:p>
    <w:p w:rsidR="00955F3F" w:rsidRPr="00E23B4E" w:rsidRDefault="00955F3F" w:rsidP="00955F3F">
      <w:r w:rsidRPr="00E23B4E">
        <w:t xml:space="preserve">The following equation could be used for determining the annual amount </w:t>
      </w:r>
      <w:r w:rsidRPr="00E23B4E">
        <w:rPr>
          <w:i/>
          <w:iCs/>
        </w:rPr>
        <w:t xml:space="preserve">Rs </w:t>
      </w:r>
      <w:r w:rsidRPr="00E23B4E">
        <w:t>of the spectrum fee:</w:t>
      </w:r>
    </w:p>
    <w:p w:rsidR="00955F3F" w:rsidRPr="00E23B4E" w:rsidRDefault="00955F3F" w:rsidP="00955F3F">
      <w:pPr>
        <w:ind w:left="2160" w:firstLine="720"/>
        <w:rPr>
          <w:rFonts w:ascii="Arial" w:hAnsi="Arial" w:cs="Arial"/>
          <w:sz w:val="20"/>
          <w:szCs w:val="20"/>
        </w:rPr>
      </w:pPr>
      <w:r w:rsidRPr="00E23B4E">
        <w:rPr>
          <w:rFonts w:ascii="Arial" w:hAnsi="Arial" w:cs="Arial"/>
          <w:sz w:val="20"/>
          <w:szCs w:val="20"/>
        </w:rPr>
        <w:t>Rs = t% * CA</w:t>
      </w:r>
    </w:p>
    <w:p w:rsidR="00955F3F" w:rsidRPr="00E23B4E" w:rsidRDefault="00955F3F" w:rsidP="00955F3F">
      <w:r w:rsidRPr="00E23B4E">
        <w:t>Where:</w:t>
      </w:r>
    </w:p>
    <w:p w:rsidR="00955F3F" w:rsidRPr="00E23B4E" w:rsidRDefault="00955F3F" w:rsidP="00955F3F">
      <w:pPr>
        <w:ind w:left="709" w:hanging="709"/>
      </w:pPr>
      <w:r w:rsidRPr="00E23B4E">
        <w:tab/>
        <w:t>CA represents the operator’s turnover for the corresponding year in respect of the 3G mobile service frequencies.</w:t>
      </w:r>
    </w:p>
    <w:p w:rsidR="00955F3F" w:rsidRPr="00E23B4E" w:rsidRDefault="00955F3F" w:rsidP="00955F3F">
      <w:pPr>
        <w:ind w:left="709" w:hanging="709"/>
      </w:pPr>
      <w:r w:rsidRPr="00E23B4E">
        <w:tab/>
      </w:r>
      <w:proofErr w:type="gramStart"/>
      <w:r w:rsidRPr="00E23B4E">
        <w:t>t</w:t>
      </w:r>
      <w:proofErr w:type="gramEnd"/>
      <w:r w:rsidRPr="00E23B4E">
        <w:t>% represents the percentage to be levied on the operator’s turnover.</w:t>
      </w:r>
    </w:p>
    <w:p w:rsidR="00955F3F" w:rsidRPr="00E23B4E" w:rsidRDefault="00955F3F" w:rsidP="00955F3F">
      <w:r w:rsidRPr="00E23B4E">
        <w:t>To this annual fee is added an “entry ticket”, payable upon allocation of the licence.</w:t>
      </w:r>
    </w:p>
    <w:p w:rsidR="00955F3F" w:rsidRPr="00E23B4E" w:rsidRDefault="00955F3F" w:rsidP="00955F3F">
      <w:r w:rsidRPr="00E23B4E">
        <w:t xml:space="preserve">For the 3G case, the fixed amount has been replaced by the `entry ticket’ that is proportional to the allocated bandwidth and payable upon allocation of the licence. </w:t>
      </w:r>
    </w:p>
    <w:p w:rsidR="00955F3F" w:rsidRPr="00E23B4E" w:rsidRDefault="00955F3F" w:rsidP="003A21CE">
      <w:r w:rsidRPr="00E23B4E">
        <w:rPr>
          <w:bCs/>
        </w:rPr>
        <w:t xml:space="preserve">The </w:t>
      </w:r>
      <w:r w:rsidR="003A21CE" w:rsidRPr="00E23B4E">
        <w:rPr>
          <w:bCs/>
        </w:rPr>
        <w:t xml:space="preserve">guidelines </w:t>
      </w:r>
      <w:r w:rsidRPr="00E23B4E">
        <w:rPr>
          <w:bCs/>
        </w:rPr>
        <w:t>for the establishment of spectrum fees</w:t>
      </w:r>
      <w:r w:rsidR="003A21CE" w:rsidRPr="00E23B4E">
        <w:rPr>
          <w:rStyle w:val="FootnoteReference"/>
          <w:bCs/>
        </w:rPr>
        <w:footnoteReference w:id="59"/>
      </w:r>
      <w:r w:rsidRPr="00E23B4E">
        <w:rPr>
          <w:bCs/>
        </w:rPr>
        <w:t xml:space="preserve"> </w:t>
      </w:r>
      <w:r w:rsidRPr="00E23B4E">
        <w:t xml:space="preserve">take into account the </w:t>
      </w:r>
      <w:r w:rsidRPr="00E23B4E">
        <w:rPr>
          <w:bCs/>
        </w:rPr>
        <w:t xml:space="preserve">economic </w:t>
      </w:r>
      <w:r w:rsidR="00956D7F" w:rsidRPr="00E23B4E">
        <w:rPr>
          <w:bCs/>
        </w:rPr>
        <w:t>and</w:t>
      </w:r>
      <w:r w:rsidRPr="00E23B4E">
        <w:rPr>
          <w:bCs/>
        </w:rPr>
        <w:t xml:space="preserve"> budgetary objectives of the authorities, recognition of the benefits derived from spectrum occupancy</w:t>
      </w:r>
      <w:r w:rsidR="0018383D" w:rsidRPr="00E23B4E">
        <w:rPr>
          <w:bCs/>
        </w:rPr>
        <w:t xml:space="preserve"> – </w:t>
      </w:r>
      <w:r w:rsidRPr="00E23B4E">
        <w:rPr>
          <w:bCs/>
        </w:rPr>
        <w:t xml:space="preserve">that </w:t>
      </w:r>
      <w:r w:rsidRPr="00E23B4E">
        <w:t xml:space="preserve">depend on the use that the occupants make of the frequencies allocated to them, </w:t>
      </w:r>
      <w:r w:rsidRPr="00E23B4E">
        <w:rPr>
          <w:iCs/>
        </w:rPr>
        <w:t>allocated bandwidth, area of the allocation surface, location within the spectrum of the allocated frequency band, etc.</w:t>
      </w:r>
    </w:p>
    <w:p w:rsidR="00955F3F" w:rsidRPr="00E23B4E" w:rsidRDefault="00955F3F" w:rsidP="00955F3F">
      <w:r w:rsidRPr="00E23B4E">
        <w:t xml:space="preserve">The application of an "entry ticket" or excessively high annual fees during the introduction phase of a new </w:t>
      </w:r>
      <w:proofErr w:type="spellStart"/>
      <w:r w:rsidRPr="00E23B4E">
        <w:t>radiocommunication</w:t>
      </w:r>
      <w:proofErr w:type="spellEnd"/>
      <w:r w:rsidRPr="00E23B4E">
        <w:t xml:space="preserve"> service involving significant </w:t>
      </w:r>
      <w:proofErr w:type="gramStart"/>
      <w:r w:rsidRPr="00E23B4E">
        <w:t>investment,</w:t>
      </w:r>
      <w:proofErr w:type="gramEnd"/>
      <w:r w:rsidRPr="00E23B4E">
        <w:t xml:space="preserve"> could have the effect of reducing the investment capacity of the operators concerned.</w:t>
      </w:r>
    </w:p>
    <w:p w:rsidR="00955F3F" w:rsidRPr="00E23B4E" w:rsidRDefault="00955F3F" w:rsidP="00955F3F">
      <w:proofErr w:type="gramStart"/>
      <w:r w:rsidRPr="00E23B4E">
        <w:t>The amount of the `entry ticket’, which may be proportional to the allocated bandwidth, as the case may be, should not hamper the deployment of new entrants’ networks.</w:t>
      </w:r>
      <w:proofErr w:type="gramEnd"/>
    </w:p>
    <w:p w:rsidR="00955F3F" w:rsidRPr="00E23B4E" w:rsidRDefault="00955F3F" w:rsidP="000000D7">
      <w:pPr>
        <w:pStyle w:val="Heading2"/>
        <w:rPr>
          <w:lang w:val="en-GB"/>
        </w:rPr>
      </w:pPr>
      <w:bookmarkStart w:id="306" w:name="_Toc328388949"/>
      <w:bookmarkStart w:id="307" w:name="_Toc336008471"/>
      <w:bookmarkStart w:id="308" w:name="_Toc338322034"/>
      <w:r w:rsidRPr="00E23B4E">
        <w:rPr>
          <w:lang w:val="en-GB"/>
        </w:rPr>
        <w:t>4.0</w:t>
      </w:r>
      <w:r w:rsidRPr="00E23B4E">
        <w:rPr>
          <w:lang w:val="en-GB"/>
        </w:rPr>
        <w:tab/>
      </w:r>
      <w:r w:rsidR="000000D7" w:rsidRPr="00E23B4E">
        <w:rPr>
          <w:lang w:val="en-GB"/>
        </w:rPr>
        <w:t>Market-based assignment approach: Auctions</w:t>
      </w:r>
      <w:bookmarkEnd w:id="306"/>
      <w:bookmarkEnd w:id="307"/>
      <w:bookmarkEnd w:id="308"/>
    </w:p>
    <w:p w:rsidR="00955F3F" w:rsidRPr="00E23B4E" w:rsidRDefault="00955F3F" w:rsidP="00955F3F">
      <w:r w:rsidRPr="00E23B4E">
        <w:t xml:space="preserve">In an auction, licences are awarded by bidding among competing spectrum applicants. Auctions award licences to those who value them most highly while simultaneously generating revenues for the spectrum authority. </w:t>
      </w:r>
    </w:p>
    <w:p w:rsidR="00955F3F" w:rsidRPr="00E23B4E" w:rsidRDefault="00955F3F" w:rsidP="00955F3F">
      <w:r w:rsidRPr="00E23B4E">
        <w:t xml:space="preserve">However, as is the case with an unrestricted spectrum market, auctions may raise competitive concerns if not combined with an active competition policy and limits on how much spectrum an entity may purchase. </w:t>
      </w:r>
    </w:p>
    <w:p w:rsidR="00955F3F" w:rsidRPr="00E23B4E" w:rsidRDefault="00955F3F" w:rsidP="00955F3F">
      <w:r w:rsidRPr="00E23B4E">
        <w:t xml:space="preserve">Market forces do not ensure economic efficiency or maximize consumer welfare in markets that are not competitive because a dominant service provider or group of providers have market power. </w:t>
      </w:r>
    </w:p>
    <w:p w:rsidR="00955F3F" w:rsidRPr="00E23B4E" w:rsidRDefault="00955F3F" w:rsidP="00955F3F">
      <w:pPr>
        <w:pStyle w:val="Heading3"/>
        <w:rPr>
          <w:lang w:val="en-GB"/>
        </w:rPr>
      </w:pPr>
      <w:bookmarkStart w:id="309" w:name="_Toc394385979"/>
      <w:bookmarkStart w:id="310" w:name="_Toc394386066"/>
      <w:bookmarkStart w:id="311" w:name="_Toc395503170"/>
      <w:bookmarkStart w:id="312" w:name="_Toc459746648"/>
      <w:bookmarkStart w:id="313" w:name="_Toc459792576"/>
      <w:bookmarkStart w:id="314" w:name="_Toc459793747"/>
      <w:bookmarkStart w:id="315" w:name="_Toc459793889"/>
      <w:bookmarkStart w:id="316" w:name="_Toc459970380"/>
      <w:bookmarkStart w:id="317" w:name="_Toc497033121"/>
      <w:bookmarkStart w:id="318" w:name="_Toc497033919"/>
      <w:bookmarkStart w:id="319" w:name="_Toc289868768"/>
      <w:bookmarkStart w:id="320" w:name="_Toc289868928"/>
      <w:bookmarkStart w:id="321" w:name="_Toc289932236"/>
      <w:bookmarkStart w:id="322" w:name="_Toc289933282"/>
      <w:bookmarkStart w:id="323" w:name="_Toc291852845"/>
      <w:bookmarkStart w:id="324" w:name="_Toc328388950"/>
      <w:bookmarkStart w:id="325" w:name="_Toc336008472"/>
      <w:bookmarkStart w:id="326" w:name="_Toc338322035"/>
      <w:r w:rsidRPr="00E23B4E">
        <w:rPr>
          <w:lang w:val="en-GB"/>
        </w:rPr>
        <w:lastRenderedPageBreak/>
        <w:t>4.1</w:t>
      </w:r>
      <w:r w:rsidRPr="00E23B4E">
        <w:rPr>
          <w:lang w:val="en-GB"/>
        </w:rPr>
        <w:tab/>
        <w:t>Transferable and flexible spectrum rights</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rsidR="00955F3F" w:rsidRPr="00E23B4E" w:rsidRDefault="00955F3F" w:rsidP="00955F3F">
      <w:r w:rsidRPr="00E23B4E">
        <w:t xml:space="preserve">While auctions are the assignment mechanism best suited to providing an initial economically efficient distribution of the spectrum resource, they will not ensure that spectrum continues to be used in an economically efficient manner in the future. </w:t>
      </w:r>
    </w:p>
    <w:p w:rsidR="00955F3F" w:rsidRPr="00E23B4E" w:rsidRDefault="00955F3F" w:rsidP="00955F3F">
      <w:r w:rsidRPr="00E23B4E">
        <w:t>As with other resources, economists recommend that spectrum users be allowed to transfer their spectrum rights (whether assigned by auction or some other assignment mechanism) and that spectrum users have a high degree of flexibility in the choice of the consumer services that they provide with their spectrum.</w:t>
      </w:r>
      <w:bookmarkStart w:id="327" w:name="_Toc394385980"/>
      <w:bookmarkStart w:id="328" w:name="_Toc394386067"/>
      <w:bookmarkStart w:id="329" w:name="_Toc395503171"/>
      <w:bookmarkStart w:id="330" w:name="_Toc459746649"/>
      <w:bookmarkStart w:id="331" w:name="_Toc459792577"/>
      <w:bookmarkStart w:id="332" w:name="_Toc459793748"/>
      <w:bookmarkStart w:id="333" w:name="_Toc459793890"/>
      <w:bookmarkStart w:id="334" w:name="_Toc459970381"/>
      <w:bookmarkStart w:id="335" w:name="_Toc497033122"/>
      <w:bookmarkStart w:id="336" w:name="_Toc497033920"/>
      <w:bookmarkStart w:id="337" w:name="_Toc289868769"/>
      <w:bookmarkStart w:id="338" w:name="_Toc289868929"/>
      <w:bookmarkStart w:id="339" w:name="_Toc289932237"/>
      <w:bookmarkStart w:id="340" w:name="_Toc289933283"/>
      <w:bookmarkStart w:id="341" w:name="_Toc291852846"/>
    </w:p>
    <w:p w:rsidR="00955F3F" w:rsidRPr="00E23B4E" w:rsidRDefault="00955F3F" w:rsidP="00955F3F">
      <w:pPr>
        <w:pStyle w:val="Heading3"/>
        <w:rPr>
          <w:lang w:val="en-GB"/>
        </w:rPr>
      </w:pPr>
      <w:bookmarkStart w:id="342" w:name="_Toc328388951"/>
      <w:bookmarkStart w:id="343" w:name="_Toc336008473"/>
      <w:bookmarkStart w:id="344" w:name="_Toc338322036"/>
      <w:r w:rsidRPr="00E23B4E">
        <w:rPr>
          <w:lang w:val="en-GB"/>
        </w:rPr>
        <w:t>4.2</w:t>
      </w:r>
      <w:r w:rsidRPr="00E23B4E">
        <w:rPr>
          <w:lang w:val="en-GB"/>
        </w:rPr>
        <w:tab/>
        <w:t>Advantages and disadvantages of auctions and transferable spectrum rights</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955F3F" w:rsidRPr="00E23B4E" w:rsidRDefault="00955F3F" w:rsidP="00955F3F">
      <w:r w:rsidRPr="00E23B4E">
        <w:t>Auctions have the advantages of awarding licences to those who value them most highly, while simultaneously generating revenues. When auctions are used to assign licences within a given allocation structure, licences are awarded to those who value them the most only within the confines of the allocation structure.</w:t>
      </w:r>
    </w:p>
    <w:p w:rsidR="00955F3F" w:rsidRPr="00E23B4E" w:rsidRDefault="00955F3F" w:rsidP="00955F3F">
      <w:r w:rsidRPr="00E23B4E">
        <w:t xml:space="preserve">Other expected benefits associated with auctions may be fairness, transparency, objectiveness, and the speed with which </w:t>
      </w:r>
      <w:r w:rsidR="00CC00D0" w:rsidRPr="00E23B4E">
        <w:t>licence</w:t>
      </w:r>
      <w:r w:rsidRPr="00E23B4E">
        <w:t>s can be awarded. Auctions can reduce the opportunities for favouritism and corruption in the competition for spectrum, promote investment, and promote technological advancement.</w:t>
      </w:r>
    </w:p>
    <w:p w:rsidR="00955F3F" w:rsidRPr="00E23B4E" w:rsidRDefault="00955F3F" w:rsidP="00955F3F">
      <w:r w:rsidRPr="00E23B4E">
        <w:t>However, in order to promote competition, it may be necessary to impose additional safeguards, for auctioned services. For example, in some situations some or all of the potential bidders may be dominant service providers who are endeavouring to strengthen their monopoly positions.</w:t>
      </w:r>
    </w:p>
    <w:p w:rsidR="00955F3F" w:rsidRPr="00E23B4E" w:rsidRDefault="00955F3F" w:rsidP="00955F3F">
      <w:r w:rsidRPr="00E23B4E">
        <w:t>Restrictions on eligibility to participate in an auction or limits on the amount of spectrum that any entity may win can alleviate this problem, although this may limit the number of participants.</w:t>
      </w:r>
    </w:p>
    <w:p w:rsidR="00955F3F" w:rsidRPr="00E23B4E" w:rsidRDefault="00955F3F" w:rsidP="000000D7">
      <w:pPr>
        <w:pStyle w:val="Heading2"/>
        <w:rPr>
          <w:lang w:val="en-GB"/>
        </w:rPr>
      </w:pPr>
      <w:bookmarkStart w:id="345" w:name="_Toc328388952"/>
      <w:bookmarkStart w:id="346" w:name="_Toc336008474"/>
      <w:bookmarkStart w:id="347" w:name="_Toc338322037"/>
      <w:r w:rsidRPr="00E23B4E">
        <w:rPr>
          <w:lang w:val="en-GB"/>
        </w:rPr>
        <w:t>5.0</w:t>
      </w:r>
      <w:r w:rsidRPr="00E23B4E">
        <w:rPr>
          <w:lang w:val="en-GB"/>
        </w:rPr>
        <w:tab/>
      </w:r>
      <w:r w:rsidR="000000D7" w:rsidRPr="00E23B4E">
        <w:rPr>
          <w:lang w:val="en-GB"/>
        </w:rPr>
        <w:t>Types of auctions</w:t>
      </w:r>
      <w:bookmarkEnd w:id="345"/>
      <w:bookmarkEnd w:id="346"/>
      <w:bookmarkEnd w:id="347"/>
    </w:p>
    <w:p w:rsidR="00955F3F" w:rsidRPr="00E23B4E" w:rsidRDefault="00955F3F" w:rsidP="00955F3F">
      <w:r w:rsidRPr="00E23B4E">
        <w:t>Auction is increasingly being used among new technologies and services such as IMT.</w:t>
      </w:r>
    </w:p>
    <w:p w:rsidR="00955F3F" w:rsidRPr="00E23B4E" w:rsidRDefault="00955F3F" w:rsidP="00955F3F">
      <w:pPr>
        <w:rPr>
          <w:rtl/>
          <w:lang w:bidi="fa-IR"/>
        </w:rPr>
      </w:pPr>
      <w:r w:rsidRPr="00E23B4E">
        <w:t xml:space="preserve">The </w:t>
      </w:r>
      <w:r w:rsidR="00CC00D0" w:rsidRPr="00E23B4E">
        <w:t>licence</w:t>
      </w:r>
      <w:r w:rsidRPr="00E23B4E">
        <w:t>(s) can be assigned on the basis of a so-called ‘open bidding’ or public process, with bids visible to other parties, or on a ‘sealed tender’ system, under which each party marks a single private offer; there are numerous alternative variants of open auctioning.</w:t>
      </w:r>
    </w:p>
    <w:p w:rsidR="00955F3F" w:rsidRPr="00E23B4E" w:rsidRDefault="00955F3F" w:rsidP="00955F3F">
      <w:pPr>
        <w:rPr>
          <w:rtl/>
          <w:lang w:bidi="fa-IR"/>
        </w:rPr>
      </w:pPr>
      <w:r w:rsidRPr="00E23B4E">
        <w:t xml:space="preserve">The auction can have a minimum acceptable bid or ‘reserve price’. </w:t>
      </w:r>
    </w:p>
    <w:p w:rsidR="00955F3F" w:rsidRPr="00E23B4E" w:rsidRDefault="00955F3F" w:rsidP="00955F3F">
      <w:r w:rsidRPr="00E23B4E">
        <w:t xml:space="preserve">The choice of auction mode will vary with the nature of </w:t>
      </w:r>
      <w:r w:rsidR="00CC00D0" w:rsidRPr="00E23B4E">
        <w:t>licence</w:t>
      </w:r>
      <w:r w:rsidRPr="00E23B4E">
        <w:t xml:space="preserve">s made available, the number and nature of firms with an interest in theirs and the regulator’s or government’s objectives. </w:t>
      </w:r>
    </w:p>
    <w:p w:rsidR="00955F3F" w:rsidRPr="00E23B4E" w:rsidRDefault="00955F3F" w:rsidP="00955F3F">
      <w:r w:rsidRPr="00E23B4E">
        <w:t xml:space="preserve">There are a number of trade-offs between, for example, the advantages which an open auctioning system has in spreading knowledge among firms about other firms’ valuations, hence encouraging higher bidding, and the opportunities for collusion among bidders which the communication present in open auctioning may facilitate. As a result, each set of circumstances tends to require an individual solution. </w:t>
      </w:r>
    </w:p>
    <w:p w:rsidR="00955F3F" w:rsidRPr="00E23B4E" w:rsidRDefault="00955F3F" w:rsidP="00955F3F">
      <w:r w:rsidRPr="00E23B4E">
        <w:t>The experience of other jurisdictions and the pros and cons various spectrum auction designs including:</w:t>
      </w:r>
      <w:r w:rsidRPr="00E23B4E">
        <w:rPr>
          <w:rStyle w:val="FootnoteReference"/>
          <w:rFonts w:ascii="Arial" w:hAnsi="Arial"/>
        </w:rPr>
        <w:footnoteReference w:id="60"/>
      </w:r>
    </w:p>
    <w:p w:rsidR="00955F3F" w:rsidRPr="00E23B4E" w:rsidRDefault="005B7280" w:rsidP="0091530E">
      <w:pPr>
        <w:pStyle w:val="Enumlevel1"/>
      </w:pPr>
      <w:r w:rsidRPr="00E23B4E">
        <w:t>–</w:t>
      </w:r>
      <w:r w:rsidR="00955F3F" w:rsidRPr="00E23B4E">
        <w:tab/>
      </w:r>
      <w:r w:rsidR="00955F3F" w:rsidRPr="00E23B4E">
        <w:rPr>
          <w:b/>
          <w:bCs/>
        </w:rPr>
        <w:t xml:space="preserve">English </w:t>
      </w:r>
      <w:r w:rsidR="0091530E" w:rsidRPr="00E23B4E">
        <w:rPr>
          <w:b/>
          <w:bCs/>
        </w:rPr>
        <w:t xml:space="preserve">auctions </w:t>
      </w:r>
      <w:r w:rsidR="00955F3F" w:rsidRPr="00E23B4E">
        <w:rPr>
          <w:b/>
          <w:bCs/>
        </w:rPr>
        <w:t xml:space="preserve">or </w:t>
      </w:r>
      <w:r w:rsidR="0091530E" w:rsidRPr="00E23B4E">
        <w:rPr>
          <w:b/>
          <w:bCs/>
        </w:rPr>
        <w:t>simultaneous a</w:t>
      </w:r>
      <w:r w:rsidR="00955F3F" w:rsidRPr="00E23B4E">
        <w:rPr>
          <w:b/>
          <w:bCs/>
        </w:rPr>
        <w:t xml:space="preserve">scending </w:t>
      </w:r>
      <w:r w:rsidR="0091530E" w:rsidRPr="00E23B4E">
        <w:rPr>
          <w:b/>
          <w:bCs/>
        </w:rPr>
        <w:t>a</w:t>
      </w:r>
      <w:r w:rsidR="00955F3F" w:rsidRPr="00E23B4E">
        <w:rPr>
          <w:b/>
          <w:bCs/>
        </w:rPr>
        <w:t>uction</w:t>
      </w:r>
      <w:r w:rsidR="00955F3F" w:rsidRPr="00E23B4E">
        <w:t xml:space="preserve"> </w:t>
      </w:r>
      <w:r w:rsidR="00955F3F" w:rsidRPr="00E23B4E">
        <w:rPr>
          <w:b/>
        </w:rPr>
        <w:t>(SAA)</w:t>
      </w:r>
      <w:r w:rsidR="00955F3F" w:rsidRPr="00E23B4E">
        <w:t xml:space="preserve"> – where blocks of spectrum are awarded to the highest bidder remaining who has exceeded the opening price set by the regulator;</w:t>
      </w:r>
    </w:p>
    <w:p w:rsidR="00955F3F" w:rsidRPr="00E23B4E" w:rsidRDefault="005B7280" w:rsidP="0091530E">
      <w:pPr>
        <w:pStyle w:val="Enumlevel1"/>
      </w:pPr>
      <w:r w:rsidRPr="00E23B4E">
        <w:t>–</w:t>
      </w:r>
      <w:r w:rsidR="00955F3F" w:rsidRPr="00E23B4E">
        <w:tab/>
      </w:r>
      <w:r w:rsidR="00955F3F" w:rsidRPr="00E23B4E">
        <w:rPr>
          <w:b/>
          <w:bCs/>
        </w:rPr>
        <w:t xml:space="preserve">Dutch </w:t>
      </w:r>
      <w:r w:rsidR="0091530E" w:rsidRPr="00E23B4E">
        <w:rPr>
          <w:b/>
          <w:bCs/>
        </w:rPr>
        <w:t>a</w:t>
      </w:r>
      <w:r w:rsidR="00955F3F" w:rsidRPr="00E23B4E">
        <w:rPr>
          <w:b/>
          <w:bCs/>
        </w:rPr>
        <w:t xml:space="preserve">uctions </w:t>
      </w:r>
      <w:r w:rsidR="00955F3F" w:rsidRPr="00E23B4E">
        <w:t>– where the ultimate price paid is determine after succeeding descending rounds from an initial high price set by the regulator;</w:t>
      </w:r>
    </w:p>
    <w:p w:rsidR="00955F3F" w:rsidRPr="00E23B4E" w:rsidRDefault="005B7280" w:rsidP="0091530E">
      <w:pPr>
        <w:pStyle w:val="Enumlevel1"/>
      </w:pPr>
      <w:r w:rsidRPr="00E23B4E">
        <w:lastRenderedPageBreak/>
        <w:t>–</w:t>
      </w:r>
      <w:r w:rsidR="00955F3F" w:rsidRPr="00E23B4E">
        <w:tab/>
      </w:r>
      <w:r w:rsidR="00955F3F" w:rsidRPr="00E23B4E">
        <w:rPr>
          <w:b/>
          <w:bCs/>
        </w:rPr>
        <w:t xml:space="preserve">First-price sealed-bid </w:t>
      </w:r>
      <w:r w:rsidR="0091530E" w:rsidRPr="00E23B4E">
        <w:rPr>
          <w:b/>
          <w:bCs/>
        </w:rPr>
        <w:t>a</w:t>
      </w:r>
      <w:r w:rsidR="00955F3F" w:rsidRPr="00E23B4E">
        <w:rPr>
          <w:b/>
          <w:bCs/>
        </w:rPr>
        <w:t>uctions</w:t>
      </w:r>
      <w:r w:rsidR="00955F3F" w:rsidRPr="00E23B4E">
        <w:t xml:space="preserve"> – where participants submit their bid without any information on prices and the highest bidders wins;</w:t>
      </w:r>
    </w:p>
    <w:p w:rsidR="00955F3F" w:rsidRPr="00E23B4E" w:rsidRDefault="005B7280" w:rsidP="0091530E">
      <w:pPr>
        <w:pStyle w:val="Enumlevel1"/>
      </w:pPr>
      <w:r w:rsidRPr="00E23B4E">
        <w:t>–</w:t>
      </w:r>
      <w:r w:rsidR="00955F3F" w:rsidRPr="00E23B4E">
        <w:tab/>
      </w:r>
      <w:r w:rsidR="00955F3F" w:rsidRPr="00E23B4E">
        <w:rPr>
          <w:b/>
          <w:bCs/>
        </w:rPr>
        <w:t xml:space="preserve">Second-price sealed-bid </w:t>
      </w:r>
      <w:r w:rsidR="0091530E" w:rsidRPr="00E23B4E">
        <w:rPr>
          <w:b/>
          <w:bCs/>
        </w:rPr>
        <w:t>a</w:t>
      </w:r>
      <w:r w:rsidR="00955F3F" w:rsidRPr="00E23B4E">
        <w:rPr>
          <w:b/>
          <w:bCs/>
        </w:rPr>
        <w:t>uctions</w:t>
      </w:r>
      <w:r w:rsidR="00955F3F" w:rsidRPr="00E23B4E">
        <w:t xml:space="preserve"> – similar to the previous method except the second highest price is selected;</w:t>
      </w:r>
    </w:p>
    <w:p w:rsidR="00955F3F" w:rsidRPr="00E23B4E" w:rsidRDefault="005B7280" w:rsidP="0091530E">
      <w:pPr>
        <w:pStyle w:val="Enumlevel1"/>
      </w:pPr>
      <w:r w:rsidRPr="00E23B4E">
        <w:t>–</w:t>
      </w:r>
      <w:r w:rsidR="00955F3F" w:rsidRPr="00E23B4E">
        <w:rPr>
          <w:b/>
          <w:bCs/>
        </w:rPr>
        <w:tab/>
        <w:t xml:space="preserve">Simultaneous </w:t>
      </w:r>
      <w:r w:rsidR="0091530E" w:rsidRPr="00E23B4E">
        <w:rPr>
          <w:b/>
          <w:bCs/>
        </w:rPr>
        <w:t>a</w:t>
      </w:r>
      <w:r w:rsidR="00955F3F" w:rsidRPr="00E23B4E">
        <w:rPr>
          <w:b/>
          <w:bCs/>
        </w:rPr>
        <w:t xml:space="preserve">scending </w:t>
      </w:r>
      <w:r w:rsidR="0091530E" w:rsidRPr="00E23B4E">
        <w:rPr>
          <w:b/>
          <w:bCs/>
        </w:rPr>
        <w:t>a</w:t>
      </w:r>
      <w:r w:rsidR="00955F3F" w:rsidRPr="00E23B4E">
        <w:rPr>
          <w:b/>
          <w:bCs/>
        </w:rPr>
        <w:t>uction</w:t>
      </w:r>
      <w:r w:rsidR="00955F3F" w:rsidRPr="00E23B4E">
        <w:t xml:space="preserve"> (</w:t>
      </w:r>
      <w:r w:rsidR="00955F3F" w:rsidRPr="00E23B4E">
        <w:rPr>
          <w:b/>
          <w:bCs/>
        </w:rPr>
        <w:t xml:space="preserve">SAA) sealed-bid hybrid </w:t>
      </w:r>
      <w:r w:rsidR="0091530E" w:rsidRPr="00E23B4E">
        <w:rPr>
          <w:b/>
          <w:bCs/>
        </w:rPr>
        <w:t>a</w:t>
      </w:r>
      <w:r w:rsidR="00955F3F" w:rsidRPr="00E23B4E">
        <w:rPr>
          <w:b/>
          <w:bCs/>
        </w:rPr>
        <w:t>uctions</w:t>
      </w:r>
      <w:r w:rsidR="00955F3F" w:rsidRPr="00E23B4E">
        <w:t xml:space="preserve"> – where SAA is used in the first several rounds and first-price sealed-bid is used in the final round.</w:t>
      </w:r>
    </w:p>
    <w:p w:rsidR="00955F3F" w:rsidRPr="00E23B4E" w:rsidRDefault="005B7280" w:rsidP="0091530E">
      <w:pPr>
        <w:pStyle w:val="Enumlevel1"/>
      </w:pPr>
      <w:r w:rsidRPr="00E23B4E">
        <w:t>–</w:t>
      </w:r>
      <w:r w:rsidR="00955F3F" w:rsidRPr="00E23B4E">
        <w:tab/>
      </w:r>
      <w:r w:rsidR="00955F3F" w:rsidRPr="00E23B4E">
        <w:rPr>
          <w:b/>
        </w:rPr>
        <w:t>Simultaneous multi-round ascending auctions</w:t>
      </w:r>
      <w:r w:rsidR="0091530E" w:rsidRPr="00E23B4E">
        <w:rPr>
          <w:b/>
        </w:rPr>
        <w:t xml:space="preserve"> – </w:t>
      </w:r>
      <w:r w:rsidR="00955F3F" w:rsidRPr="00E23B4E">
        <w:t>This format is used when there are many spectrum lots to be allocated together across a range of different geographic areas and there are different band segments.</w:t>
      </w:r>
    </w:p>
    <w:p w:rsidR="00BD5F0C" w:rsidRPr="00E23B4E" w:rsidRDefault="00955F3F">
      <w:pPr>
        <w:ind w:left="709"/>
      </w:pPr>
      <w:r w:rsidRPr="00E23B4E">
        <w:t xml:space="preserve">All lots are simultaneously on offer over multiple rounds of bidding. Bidders may bid on any lot or combination of lots in each bidding round. At the end of each round high bids are disclosed and all bidders can bid again in the next round to become the high bidder. In general, after a round with no more bids, the bidders holding the high bids in the previous round win the lots. </w:t>
      </w:r>
    </w:p>
    <w:p w:rsidR="00955F3F" w:rsidRPr="00E23B4E" w:rsidRDefault="00955F3F" w:rsidP="0091530E">
      <w:pPr>
        <w:pStyle w:val="Heading2"/>
        <w:rPr>
          <w:lang w:val="en-GB"/>
        </w:rPr>
      </w:pPr>
      <w:bookmarkStart w:id="348" w:name="_Toc328388953"/>
      <w:bookmarkStart w:id="349" w:name="_Toc336008475"/>
      <w:bookmarkStart w:id="350" w:name="_Toc338322038"/>
      <w:r w:rsidRPr="00E23B4E">
        <w:rPr>
          <w:lang w:val="en-GB"/>
        </w:rPr>
        <w:t>6.0</w:t>
      </w:r>
      <w:r w:rsidRPr="00E23B4E">
        <w:rPr>
          <w:lang w:val="en-GB"/>
        </w:rPr>
        <w:tab/>
      </w:r>
      <w:r w:rsidR="0091530E" w:rsidRPr="00E23B4E">
        <w:rPr>
          <w:lang w:val="en-GB"/>
        </w:rPr>
        <w:t>Spectrum issues and pricing strategy for Nepal</w:t>
      </w:r>
      <w:bookmarkEnd w:id="348"/>
      <w:bookmarkEnd w:id="349"/>
      <w:bookmarkEnd w:id="350"/>
    </w:p>
    <w:p w:rsidR="00955F3F" w:rsidRPr="00E23B4E" w:rsidRDefault="00955F3F" w:rsidP="000561A2">
      <w:r w:rsidRPr="00E23B4E">
        <w:t xml:space="preserve">For the terrestrial component of International Mobile Telecommunications (IMT), the following frequency bands are identified in the Radio </w:t>
      </w:r>
      <w:r w:rsidR="000561A2" w:rsidRPr="00E23B4E">
        <w:t>Regulations</w:t>
      </w:r>
      <w:r w:rsidRPr="00E23B4E">
        <w:t>:</w:t>
      </w:r>
    </w:p>
    <w:p w:rsidR="00955F3F" w:rsidRPr="00E23B4E" w:rsidRDefault="00955F3F" w:rsidP="00210E47">
      <w:pPr>
        <w:rPr>
          <w:u w:val="single"/>
        </w:rPr>
      </w:pPr>
      <w:r w:rsidRPr="00E23B4E">
        <w:rPr>
          <w:u w:val="single"/>
        </w:rPr>
        <w:t>Band (MHz)</w:t>
      </w:r>
      <w:r w:rsidR="00210E47" w:rsidRPr="00E23B4E">
        <w:t xml:space="preserve"> </w:t>
      </w:r>
      <w:r w:rsidRPr="00E23B4E">
        <w:tab/>
      </w:r>
      <w:r w:rsidRPr="00E23B4E">
        <w:tab/>
      </w:r>
      <w:r w:rsidR="00210E47" w:rsidRPr="00E23B4E">
        <w:tab/>
      </w:r>
      <w:r w:rsidR="00210E47" w:rsidRPr="00E23B4E">
        <w:tab/>
      </w:r>
      <w:r w:rsidRPr="00E23B4E">
        <w:rPr>
          <w:u w:val="single"/>
        </w:rPr>
        <w:t>Radio Regulation Footnotes identifying</w:t>
      </w:r>
      <w:r w:rsidR="00210E47" w:rsidRPr="00E23B4E">
        <w:rPr>
          <w:u w:val="single"/>
        </w:rPr>
        <w:t xml:space="preserve"> </w:t>
      </w:r>
      <w:r w:rsidRPr="00E23B4E">
        <w:rPr>
          <w:u w:val="single"/>
        </w:rPr>
        <w:t xml:space="preserve">the band for IMT </w:t>
      </w:r>
    </w:p>
    <w:p w:rsidR="00955F3F" w:rsidRPr="00E23B4E" w:rsidRDefault="00955F3F" w:rsidP="00210E47">
      <w:r w:rsidRPr="00E23B4E">
        <w:t>450</w:t>
      </w:r>
      <w:r w:rsidR="0018383D" w:rsidRPr="00E23B4E">
        <w:t xml:space="preserve"> – </w:t>
      </w:r>
      <w:r w:rsidRPr="00E23B4E">
        <w:t>470</w:t>
      </w:r>
      <w:r w:rsidR="00210E47" w:rsidRPr="00E23B4E">
        <w:t xml:space="preserve"> </w:t>
      </w:r>
      <w:r w:rsidR="00210E47" w:rsidRPr="00E23B4E">
        <w:tab/>
      </w:r>
      <w:r w:rsidR="00210E47" w:rsidRPr="00E23B4E">
        <w:tab/>
      </w:r>
      <w:r w:rsidR="00210E47" w:rsidRPr="00E23B4E">
        <w:tab/>
      </w:r>
      <w:r w:rsidRPr="00E23B4E">
        <w:tab/>
        <w:t>5.286AA</w:t>
      </w:r>
    </w:p>
    <w:p w:rsidR="00955F3F" w:rsidRPr="00E23B4E" w:rsidRDefault="00955F3F" w:rsidP="00210E47">
      <w:r w:rsidRPr="00E23B4E">
        <w:t>698 – 806</w:t>
      </w:r>
      <w:r w:rsidRPr="00E23B4E">
        <w:rPr>
          <w:vertAlign w:val="superscript"/>
        </w:rPr>
        <w:t>#</w:t>
      </w:r>
      <w:r w:rsidRPr="00E23B4E">
        <w:t xml:space="preserve"> / 790 – 862</w:t>
      </w:r>
      <w:r w:rsidRPr="00E23B4E">
        <w:rPr>
          <w:vertAlign w:val="superscript"/>
        </w:rPr>
        <w:t>#</w:t>
      </w:r>
      <w:r w:rsidRPr="00E23B4E">
        <w:t>; 806</w:t>
      </w:r>
      <w:r w:rsidR="0018383D" w:rsidRPr="00E23B4E">
        <w:t xml:space="preserve"> – </w:t>
      </w:r>
      <w:r w:rsidRPr="00E23B4E">
        <w:t>960</w:t>
      </w:r>
      <w:r w:rsidRPr="00E23B4E">
        <w:rPr>
          <w:vertAlign w:val="superscript"/>
        </w:rPr>
        <w:t>#</w:t>
      </w:r>
      <w:r w:rsidR="00210E47" w:rsidRPr="00E23B4E">
        <w:t xml:space="preserve"> </w:t>
      </w:r>
      <w:r w:rsidR="00210E47" w:rsidRPr="00E23B4E">
        <w:tab/>
      </w:r>
      <w:r w:rsidRPr="00E23B4E">
        <w:t>5.313A, 5.317A</w:t>
      </w:r>
    </w:p>
    <w:p w:rsidR="00955F3F" w:rsidRPr="00E23B4E" w:rsidRDefault="00955F3F" w:rsidP="00210E47">
      <w:r w:rsidRPr="00E23B4E">
        <w:t>1710 – 1885, 1885</w:t>
      </w:r>
      <w:r w:rsidR="0018383D" w:rsidRPr="00E23B4E">
        <w:t xml:space="preserve"> – </w:t>
      </w:r>
      <w:r w:rsidRPr="00E23B4E">
        <w:t>2025</w:t>
      </w:r>
      <w:r w:rsidR="00210E47" w:rsidRPr="00E23B4E">
        <w:t xml:space="preserve"> </w:t>
      </w:r>
      <w:r w:rsidRPr="00E23B4E">
        <w:tab/>
      </w:r>
      <w:r w:rsidR="00210E47" w:rsidRPr="00E23B4E">
        <w:tab/>
      </w:r>
      <w:r w:rsidRPr="00E23B4E">
        <w:t>5.384A, 5.388</w:t>
      </w:r>
    </w:p>
    <w:p w:rsidR="00955F3F" w:rsidRPr="00E23B4E" w:rsidRDefault="00955F3F" w:rsidP="00210E47">
      <w:r w:rsidRPr="00E23B4E">
        <w:t>2 110</w:t>
      </w:r>
      <w:r w:rsidR="0018383D" w:rsidRPr="00E23B4E">
        <w:t xml:space="preserve"> – </w:t>
      </w:r>
      <w:r w:rsidRPr="00E23B4E">
        <w:t>2 200</w:t>
      </w:r>
      <w:r w:rsidR="00210E47" w:rsidRPr="00E23B4E">
        <w:t xml:space="preserve"> </w:t>
      </w:r>
      <w:r w:rsidRPr="00E23B4E">
        <w:tab/>
      </w:r>
      <w:r w:rsidR="00210E47" w:rsidRPr="00E23B4E">
        <w:tab/>
      </w:r>
      <w:r w:rsidR="00210E47" w:rsidRPr="00E23B4E">
        <w:tab/>
      </w:r>
      <w:r w:rsidR="00210E47" w:rsidRPr="00E23B4E">
        <w:tab/>
      </w:r>
      <w:r w:rsidRPr="00E23B4E">
        <w:t>5.388</w:t>
      </w:r>
    </w:p>
    <w:p w:rsidR="00955F3F" w:rsidRPr="00E23B4E" w:rsidRDefault="00955F3F" w:rsidP="00210E47">
      <w:r w:rsidRPr="00E23B4E">
        <w:t>2 300-2 400</w:t>
      </w:r>
      <w:r w:rsidR="00210E47" w:rsidRPr="00E23B4E">
        <w:t xml:space="preserve"> </w:t>
      </w:r>
      <w:r w:rsidRPr="00E23B4E">
        <w:tab/>
      </w:r>
      <w:r w:rsidR="00210E47" w:rsidRPr="00E23B4E">
        <w:tab/>
      </w:r>
      <w:r w:rsidR="00210E47" w:rsidRPr="00E23B4E">
        <w:tab/>
      </w:r>
      <w:r w:rsidR="00210E47" w:rsidRPr="00E23B4E">
        <w:tab/>
      </w:r>
      <w:r w:rsidRPr="00E23B4E">
        <w:t>5.384A</w:t>
      </w:r>
    </w:p>
    <w:p w:rsidR="00955F3F" w:rsidRPr="00E23B4E" w:rsidRDefault="00955F3F" w:rsidP="00210E47">
      <w:r w:rsidRPr="00E23B4E">
        <w:t>2 500-2 690</w:t>
      </w:r>
      <w:r w:rsidR="00210E47" w:rsidRPr="00E23B4E">
        <w:t xml:space="preserve"> </w:t>
      </w:r>
      <w:r w:rsidRPr="00E23B4E">
        <w:tab/>
      </w:r>
      <w:r w:rsidRPr="00E23B4E">
        <w:tab/>
      </w:r>
      <w:r w:rsidR="00210E47" w:rsidRPr="00E23B4E">
        <w:tab/>
      </w:r>
      <w:r w:rsidR="00210E47" w:rsidRPr="00E23B4E">
        <w:tab/>
      </w:r>
      <w:r w:rsidRPr="00E23B4E">
        <w:t>5.384A</w:t>
      </w:r>
    </w:p>
    <w:p w:rsidR="00955F3F" w:rsidRPr="00E23B4E" w:rsidRDefault="00955F3F" w:rsidP="00210E47">
      <w:r w:rsidRPr="00E23B4E">
        <w:t>3 400-3 600</w:t>
      </w:r>
      <w:r w:rsidR="00210E47" w:rsidRPr="00E23B4E">
        <w:t xml:space="preserve"> </w:t>
      </w:r>
      <w:r w:rsidRPr="00E23B4E">
        <w:tab/>
      </w:r>
      <w:r w:rsidR="00210E47" w:rsidRPr="00E23B4E">
        <w:tab/>
      </w:r>
      <w:r w:rsidR="00210E47" w:rsidRPr="00E23B4E">
        <w:tab/>
      </w:r>
      <w:r w:rsidR="00210E47" w:rsidRPr="00E23B4E">
        <w:tab/>
      </w:r>
      <w:r w:rsidRPr="00E23B4E">
        <w:t>5.430A, 5.432A, 5.432B, 5.433A</w:t>
      </w:r>
    </w:p>
    <w:p w:rsidR="00955F3F" w:rsidRPr="00E23B4E" w:rsidRDefault="00955F3F" w:rsidP="00210E47">
      <w:pPr>
        <w:rPr>
          <w:i/>
          <w:iCs/>
          <w:sz w:val="20"/>
          <w:szCs w:val="20"/>
        </w:rPr>
      </w:pPr>
      <w:r w:rsidRPr="00E23B4E">
        <w:rPr>
          <w:i/>
          <w:iCs/>
          <w:sz w:val="20"/>
          <w:szCs w:val="20"/>
          <w:vertAlign w:val="superscript"/>
        </w:rPr>
        <w:t xml:space="preserve"># </w:t>
      </w:r>
      <w:r w:rsidRPr="00E23B4E">
        <w:rPr>
          <w:i/>
          <w:iCs/>
          <w:sz w:val="20"/>
          <w:szCs w:val="20"/>
        </w:rPr>
        <w:t>790-862 MHz (Allocation for Region 1</w:t>
      </w:r>
      <w:r w:rsidR="00956D7F" w:rsidRPr="00E23B4E">
        <w:rPr>
          <w:i/>
          <w:iCs/>
          <w:sz w:val="20"/>
          <w:szCs w:val="20"/>
        </w:rPr>
        <w:t xml:space="preserve"> and</w:t>
      </w:r>
      <w:r w:rsidRPr="00E23B4E">
        <w:rPr>
          <w:i/>
          <w:iCs/>
          <w:sz w:val="20"/>
          <w:szCs w:val="20"/>
        </w:rPr>
        <w:t xml:space="preserve"> 3)</w:t>
      </w:r>
    </w:p>
    <w:p w:rsidR="00955F3F" w:rsidRPr="00E23B4E" w:rsidRDefault="00210E47" w:rsidP="00210E47">
      <w:pPr>
        <w:rPr>
          <w:i/>
          <w:iCs/>
          <w:sz w:val="20"/>
          <w:szCs w:val="20"/>
        </w:rPr>
      </w:pPr>
      <w:r w:rsidRPr="00E23B4E">
        <w:rPr>
          <w:i/>
          <w:iCs/>
          <w:sz w:val="20"/>
          <w:szCs w:val="20"/>
        </w:rPr>
        <w:t xml:space="preserve"> </w:t>
      </w:r>
      <w:r w:rsidR="00955F3F" w:rsidRPr="00E23B4E">
        <w:rPr>
          <w:i/>
          <w:iCs/>
          <w:sz w:val="20"/>
          <w:szCs w:val="20"/>
        </w:rPr>
        <w:t xml:space="preserve">698-790 MHz (Allocation for Region 2 </w:t>
      </w:r>
      <w:r w:rsidR="00956D7F" w:rsidRPr="00E23B4E">
        <w:rPr>
          <w:i/>
          <w:iCs/>
          <w:sz w:val="20"/>
          <w:szCs w:val="20"/>
        </w:rPr>
        <w:t>and</w:t>
      </w:r>
      <w:r w:rsidR="00955F3F" w:rsidRPr="00E23B4E">
        <w:rPr>
          <w:i/>
          <w:iCs/>
          <w:sz w:val="20"/>
          <w:szCs w:val="20"/>
        </w:rPr>
        <w:t xml:space="preserve"> 9 countries in Region 3: Bangladesh, China, Rep. of Korea, India, Japan, New Zealand, Papua New Guinea, Philippines</w:t>
      </w:r>
      <w:r w:rsidR="00956D7F" w:rsidRPr="00E23B4E">
        <w:rPr>
          <w:i/>
          <w:iCs/>
          <w:sz w:val="20"/>
          <w:szCs w:val="20"/>
        </w:rPr>
        <w:t>,</w:t>
      </w:r>
      <w:r w:rsidR="00955F3F" w:rsidRPr="00E23B4E">
        <w:rPr>
          <w:i/>
          <w:iCs/>
          <w:sz w:val="20"/>
          <w:szCs w:val="20"/>
        </w:rPr>
        <w:t xml:space="preserve"> </w:t>
      </w:r>
      <w:r w:rsidR="00956D7F" w:rsidRPr="00E23B4E">
        <w:rPr>
          <w:i/>
          <w:iCs/>
          <w:sz w:val="20"/>
          <w:szCs w:val="20"/>
        </w:rPr>
        <w:t>and</w:t>
      </w:r>
      <w:r w:rsidR="00955F3F" w:rsidRPr="00E23B4E">
        <w:rPr>
          <w:i/>
          <w:iCs/>
          <w:sz w:val="20"/>
          <w:szCs w:val="20"/>
        </w:rPr>
        <w:t xml:space="preserve"> Singapore).</w:t>
      </w:r>
    </w:p>
    <w:p w:rsidR="00955F3F" w:rsidRPr="00E23B4E" w:rsidRDefault="00955F3F" w:rsidP="000561A2">
      <w:r w:rsidRPr="00E23B4E">
        <w:t xml:space="preserve">Details of frequency bands planning for use by </w:t>
      </w:r>
      <w:r w:rsidR="000561A2" w:rsidRPr="00E23B4E">
        <w:t xml:space="preserve">six </w:t>
      </w:r>
      <w:r w:rsidRPr="00E23B4E">
        <w:t>service providers for CDMA 800, GSM 900, GSM 1800, CDMA 1900, 3G (</w:t>
      </w:r>
      <w:r w:rsidR="00E92391" w:rsidRPr="00E23B4E">
        <w:t>W-CDMA</w:t>
      </w:r>
      <w:r w:rsidRPr="00E23B4E">
        <w:t xml:space="preserve">) </w:t>
      </w:r>
      <w:r w:rsidR="00956D7F" w:rsidRPr="00E23B4E">
        <w:t>and</w:t>
      </w:r>
      <w:r w:rsidRPr="00E23B4E">
        <w:t xml:space="preserve"> 3G as provided by NTA are given in </w:t>
      </w:r>
      <w:r w:rsidR="00E403E9" w:rsidRPr="00E23B4E">
        <w:t>Appendix A</w:t>
      </w:r>
      <w:r w:rsidRPr="00E23B4E">
        <w:t xml:space="preserve">. </w:t>
      </w:r>
    </w:p>
    <w:p w:rsidR="00955F3F" w:rsidRPr="00E23B4E" w:rsidRDefault="00955F3F" w:rsidP="00210E47">
      <w:r w:rsidRPr="00E23B4E">
        <w:t xml:space="preserve">While Appendix A gives the band planning for IMT services in Nepal there is no information available as </w:t>
      </w:r>
      <w:r w:rsidR="000561A2" w:rsidRPr="00E23B4E">
        <w:t xml:space="preserve">to </w:t>
      </w:r>
      <w:r w:rsidRPr="00E23B4E">
        <w:t xml:space="preserve">how the entire bands identified in the Radio Regulations for IMT purposes (and also shown above) are planned to be utilized in Nepal. </w:t>
      </w:r>
    </w:p>
    <w:p w:rsidR="00955F3F" w:rsidRPr="00E23B4E" w:rsidRDefault="00955F3F" w:rsidP="00210E47">
      <w:r w:rsidRPr="00E23B4E">
        <w:t>For all IMT frequency bands identified in the Radio Regulations, there is a need to establish suitable `national footnotes’ in the revised National Frequency Allocation Plan (NFAP). These would explicitly define the usage of IMT frequency bands and the basis for their sharing by different operators.</w:t>
      </w:r>
    </w:p>
    <w:p w:rsidR="00955F3F" w:rsidRPr="00E23B4E" w:rsidRDefault="00955F3F" w:rsidP="00210E47">
      <w:pPr>
        <w:pStyle w:val="Heading3"/>
        <w:rPr>
          <w:lang w:val="en-GB"/>
        </w:rPr>
      </w:pPr>
      <w:bookmarkStart w:id="351" w:name="_Toc328388954"/>
      <w:bookmarkStart w:id="352" w:name="_Toc336008476"/>
      <w:bookmarkStart w:id="353" w:name="_Toc338322039"/>
      <w:r w:rsidRPr="00E23B4E">
        <w:rPr>
          <w:lang w:val="en-GB"/>
        </w:rPr>
        <w:t>6.1</w:t>
      </w:r>
      <w:r w:rsidRPr="00E23B4E">
        <w:rPr>
          <w:lang w:val="en-GB"/>
        </w:rPr>
        <w:tab/>
        <w:t>Use of lower frequency bands for IMT services in Nepal</w:t>
      </w:r>
      <w:bookmarkEnd w:id="351"/>
      <w:bookmarkEnd w:id="352"/>
      <w:bookmarkEnd w:id="353"/>
    </w:p>
    <w:p w:rsidR="00955F3F" w:rsidRPr="00E23B4E" w:rsidRDefault="00955F3F" w:rsidP="00210E47">
      <w:r w:rsidRPr="00E23B4E">
        <w:t xml:space="preserve">Nepal is currently planning the use of 2.3 </w:t>
      </w:r>
      <w:r w:rsidR="00956D7F" w:rsidRPr="00E23B4E">
        <w:t>and</w:t>
      </w:r>
      <w:r w:rsidRPr="00E23B4E">
        <w:t xml:space="preserve"> 2.6 GHz bands for IMT applications. While these bands could be useful in large populated cities like Kathmandu, the lower frequency bands with better building penetration and smaller foliage loss are more cost effective and have larger coverage.</w:t>
      </w:r>
    </w:p>
    <w:p w:rsidR="00955F3F" w:rsidRPr="00E23B4E" w:rsidRDefault="00955F3F" w:rsidP="00B8479F">
      <w:pPr>
        <w:keepNext/>
        <w:keepLines/>
      </w:pPr>
      <w:r w:rsidRPr="00E23B4E">
        <w:lastRenderedPageBreak/>
        <w:t xml:space="preserve">IMT advanced technologies can now be implemented at lower bands and 700 MHz </w:t>
      </w:r>
      <w:proofErr w:type="gramStart"/>
      <w:r w:rsidRPr="00E23B4E">
        <w:t>is</w:t>
      </w:r>
      <w:proofErr w:type="gramEnd"/>
      <w:r w:rsidRPr="00E23B4E">
        <w:t xml:space="preserve"> proving to be most effective for deployment in rural or high-cost regions. It is also economically viable</w:t>
      </w:r>
      <w:r w:rsidR="0018383D" w:rsidRPr="00E23B4E">
        <w:t xml:space="preserve"> – </w:t>
      </w:r>
      <w:r w:rsidRPr="00E23B4E">
        <w:t>an LTE network at 700 MHz would be 70</w:t>
      </w:r>
      <w:r w:rsidR="0091530E" w:rsidRPr="00E23B4E">
        <w:t xml:space="preserve"> per cent</w:t>
      </w:r>
      <w:r w:rsidRPr="00E23B4E">
        <w:t xml:space="preserve"> cheaper to deploy than an LTE network at 2.1 GHz (GSM Association). Two to three times less sites are required for initial coverage at 700 MHz as compared to 2.1 or 2.5 GHz.</w:t>
      </w:r>
    </w:p>
    <w:p w:rsidR="00955F3F" w:rsidRPr="00E23B4E" w:rsidRDefault="001D32B1" w:rsidP="00D52FB1">
      <w:pPr>
        <w:pStyle w:val="Figuretitle"/>
      </w:pPr>
      <w:r w:rsidRPr="00E23B4E">
        <w:t>Figure</w:t>
      </w:r>
      <w:r w:rsidR="00D52FB1" w:rsidRPr="00E23B4E">
        <w:t xml:space="preserve"> G</w:t>
      </w:r>
      <w:r w:rsidR="005230CC">
        <w:t>.</w:t>
      </w:r>
      <w:r w:rsidR="00D52FB1" w:rsidRPr="00E23B4E">
        <w:t>2</w:t>
      </w:r>
      <w:r w:rsidR="00955F3F" w:rsidRPr="00E23B4E">
        <w:t>:</w:t>
      </w:r>
      <w:r w:rsidR="00210E47" w:rsidRPr="00E23B4E">
        <w:t xml:space="preserve"> </w:t>
      </w:r>
      <w:r w:rsidR="00955F3F" w:rsidRPr="00E23B4E">
        <w:t>Comparison of cell site coverage</w:t>
      </w:r>
      <w:r w:rsidR="00955F3F" w:rsidRPr="00E23B4E">
        <w:rPr>
          <w:rStyle w:val="FootnoteReference"/>
          <w:rFonts w:ascii="Arial" w:hAnsi="Arial"/>
          <w:b w:val="0"/>
          <w:sz w:val="20"/>
          <w:szCs w:val="20"/>
        </w:rPr>
        <w:footnoteReference w:id="61"/>
      </w:r>
    </w:p>
    <w:p w:rsidR="00210E47" w:rsidRPr="00E23B4E" w:rsidRDefault="00210E47" w:rsidP="00210E47">
      <w:pPr>
        <w:pStyle w:val="Figure"/>
      </w:pPr>
      <w:r w:rsidRPr="00E23B4E">
        <w:rPr>
          <w:rFonts w:ascii="Arial" w:hAnsi="Arial"/>
          <w:noProof/>
          <w:sz w:val="22"/>
          <w:bdr w:val="single" w:sz="4" w:space="0" w:color="auto"/>
          <w:lang w:val="en-US" w:eastAsia="zh-CN"/>
        </w:rPr>
        <w:drawing>
          <wp:inline distT="0" distB="0" distL="0" distR="0">
            <wp:extent cx="5018776" cy="2389517"/>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11608" cy="2386104"/>
                    </a:xfrm>
                    <a:prstGeom prst="rect">
                      <a:avLst/>
                    </a:prstGeom>
                    <a:noFill/>
                    <a:ln>
                      <a:noFill/>
                    </a:ln>
                  </pic:spPr>
                </pic:pic>
              </a:graphicData>
            </a:graphic>
          </wp:inline>
        </w:drawing>
      </w:r>
    </w:p>
    <w:p w:rsidR="00210E47" w:rsidRPr="00E23B4E" w:rsidRDefault="00D249C5" w:rsidP="00CD622B">
      <w:pPr>
        <w:pStyle w:val="figuresource"/>
        <w:spacing w:before="0"/>
      </w:pPr>
      <w:r w:rsidRPr="00E23B4E">
        <w:t>Source: Aloha Partners</w:t>
      </w:r>
    </w:p>
    <w:p w:rsidR="00955F3F" w:rsidRPr="00E23B4E" w:rsidRDefault="00955F3F" w:rsidP="00210E47"/>
    <w:p w:rsidR="00955F3F" w:rsidRPr="00E23B4E" w:rsidRDefault="00955F3F" w:rsidP="00956D7F">
      <w:r w:rsidRPr="00E23B4E">
        <w:t xml:space="preserve">The relative </w:t>
      </w:r>
      <w:proofErr w:type="spellStart"/>
      <w:r w:rsidR="00956D7F" w:rsidRPr="00E23B4E">
        <w:t>Capex</w:t>
      </w:r>
      <w:proofErr w:type="spellEnd"/>
      <w:r w:rsidR="00956D7F" w:rsidRPr="00E23B4E">
        <w:t xml:space="preserve"> </w:t>
      </w:r>
      <w:r w:rsidRPr="00E23B4E">
        <w:t>as well as the cell radius favour the use of 700 MHz as compared to higher frequency bands.</w:t>
      </w:r>
    </w:p>
    <w:p w:rsidR="00210E47" w:rsidRPr="00E23B4E" w:rsidRDefault="00D52FB1" w:rsidP="00210E47">
      <w:pPr>
        <w:pStyle w:val="Figuretitle"/>
      </w:pPr>
      <w:r w:rsidRPr="00E23B4E">
        <w:t>Figure G</w:t>
      </w:r>
      <w:r w:rsidR="005230CC">
        <w:t>.</w:t>
      </w:r>
      <w:r w:rsidRPr="00E23B4E">
        <w:t>3</w:t>
      </w:r>
      <w:r w:rsidR="00956D7F" w:rsidRPr="00E23B4E">
        <w:t xml:space="preserve">:  Relative </w:t>
      </w:r>
      <w:proofErr w:type="spellStart"/>
      <w:r w:rsidR="00956D7F" w:rsidRPr="00E23B4E">
        <w:t>Capex</w:t>
      </w:r>
      <w:proofErr w:type="spellEnd"/>
      <w:r w:rsidRPr="00E23B4E">
        <w:t xml:space="preserve"> and cell radius</w:t>
      </w:r>
    </w:p>
    <w:p w:rsidR="00955F3F" w:rsidRPr="00E23B4E" w:rsidRDefault="00955F3F" w:rsidP="002B266A">
      <w:pPr>
        <w:pStyle w:val="Figure"/>
        <w:keepNext w:val="0"/>
      </w:pPr>
      <w:r w:rsidRPr="00E23B4E">
        <w:rPr>
          <w:noProof/>
          <w:bdr w:val="single" w:sz="4" w:space="0" w:color="auto"/>
          <w:lang w:val="en-US" w:eastAsia="zh-CN"/>
        </w:rPr>
        <w:drawing>
          <wp:inline distT="0" distB="0" distL="0" distR="0">
            <wp:extent cx="5099325" cy="2769080"/>
            <wp:effectExtent l="19050" t="0" r="60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01729" cy="2770385"/>
                    </a:xfrm>
                    <a:prstGeom prst="rect">
                      <a:avLst/>
                    </a:prstGeom>
                    <a:noFill/>
                    <a:ln>
                      <a:noFill/>
                    </a:ln>
                  </pic:spPr>
                </pic:pic>
              </a:graphicData>
            </a:graphic>
          </wp:inline>
        </w:drawing>
      </w:r>
    </w:p>
    <w:p w:rsidR="00210E47" w:rsidRPr="00E23B4E" w:rsidRDefault="00956D7F" w:rsidP="00210E47">
      <w:pPr>
        <w:pStyle w:val="figuresource"/>
      </w:pPr>
      <w:r w:rsidRPr="00E23B4E">
        <w:t>Source:  ITU</w:t>
      </w:r>
    </w:p>
    <w:p w:rsidR="00955F3F" w:rsidRPr="00E23B4E" w:rsidRDefault="00955F3F" w:rsidP="00210E47">
      <w:r w:rsidRPr="00E23B4E">
        <w:lastRenderedPageBreak/>
        <w:t>WRC-07 developed WRC-12 agenda item 1.17 to consider the results of sharing studies between the mobile service and other services in the band 790-862 MHz in Regions 1 and 3, in accordance with Resolution 749 (WRC-07), to ensure the adequate protection of services to which the frequency band is allocated. Later this month (17</w:t>
      </w:r>
      <w:r w:rsidRPr="00E23B4E">
        <w:rPr>
          <w:vertAlign w:val="superscript"/>
        </w:rPr>
        <w:t>th</w:t>
      </w:r>
      <w:r w:rsidRPr="00E23B4E">
        <w:t xml:space="preserve"> Feb. 2012) the WRC -12 make available its conclusions on this agenda item.</w:t>
      </w:r>
    </w:p>
    <w:p w:rsidR="00955F3F" w:rsidRPr="00E23B4E" w:rsidRDefault="00955F3F" w:rsidP="00956D7F">
      <w:r w:rsidRPr="00E23B4E">
        <w:t>With the availability of 790-862 MHz (Allocation for Region 1</w:t>
      </w:r>
      <w:r w:rsidR="00956D7F" w:rsidRPr="00E23B4E">
        <w:t xml:space="preserve"> and </w:t>
      </w:r>
      <w:r w:rsidRPr="00E23B4E">
        <w:t xml:space="preserve">3) Nepal, as a Region 3 country is well poised to exploit the gains of this band for IMT advanced service in general and LTE in particular. </w:t>
      </w:r>
    </w:p>
    <w:p w:rsidR="00955F3F" w:rsidRPr="00E23B4E" w:rsidRDefault="00955F3F" w:rsidP="00210E47">
      <w:pPr>
        <w:pStyle w:val="Heading3"/>
        <w:rPr>
          <w:lang w:val="en-GB"/>
        </w:rPr>
      </w:pPr>
      <w:bookmarkStart w:id="354" w:name="_Toc328388955"/>
      <w:bookmarkStart w:id="355" w:name="_Toc336008477"/>
      <w:bookmarkStart w:id="356" w:name="_Toc338322040"/>
      <w:r w:rsidRPr="00E23B4E">
        <w:rPr>
          <w:lang w:val="en-GB"/>
        </w:rPr>
        <w:t>6.2</w:t>
      </w:r>
      <w:r w:rsidRPr="00E23B4E">
        <w:rPr>
          <w:lang w:val="en-GB"/>
        </w:rPr>
        <w:tab/>
        <w:t>Frequency arrangements in the band 698-960 MHz</w:t>
      </w:r>
      <w:bookmarkEnd w:id="354"/>
      <w:bookmarkEnd w:id="355"/>
      <w:bookmarkEnd w:id="356"/>
    </w:p>
    <w:p w:rsidR="00955F3F" w:rsidRPr="00E23B4E" w:rsidRDefault="00955F3F" w:rsidP="00210E47">
      <w:pPr>
        <w:rPr>
          <w:b/>
        </w:rPr>
      </w:pPr>
      <w:r w:rsidRPr="00E23B4E">
        <w:t>Preliminary Draft Revision (PDR) of Recommendation ITU-R M.1036-3, "Frequency arrangements for implementation of the terrestrial component of International Mobile Telecommunications-2000 (IMT</w:t>
      </w:r>
      <w:r w:rsidR="00210E47" w:rsidRPr="00E23B4E">
        <w:noBreakHyphen/>
      </w:r>
      <w:r w:rsidRPr="00E23B4E">
        <w:t>2000) in the bands 806</w:t>
      </w:r>
      <w:r w:rsidRPr="00E23B4E">
        <w:noBreakHyphen/>
        <w:t>960 MHz, 1 710-2 025 MHz, 2 110-2 200 MHz and 2 500</w:t>
      </w:r>
      <w:r w:rsidRPr="00E23B4E">
        <w:noBreakHyphen/>
        <w:t>2 690 MHz" was discussed at the 12</w:t>
      </w:r>
      <w:r w:rsidRPr="00E23B4E">
        <w:rPr>
          <w:vertAlign w:val="superscript"/>
        </w:rPr>
        <w:t>th</w:t>
      </w:r>
      <w:r w:rsidRPr="00E23B4E">
        <w:t xml:space="preserve"> meeting of Working Party 5D Goa, India, 12-19 October 2011.</w:t>
      </w:r>
    </w:p>
    <w:p w:rsidR="00955F3F" w:rsidRPr="00E23B4E" w:rsidRDefault="00955F3F" w:rsidP="00210E47">
      <w:r w:rsidRPr="00E23B4E">
        <w:t xml:space="preserve">The PDR ITU-R Rec 1036-3 has been revised by ITU-R Study Group-5 and the revision is under approval through consultation for which circular letter CAR/ 329 </w:t>
      </w:r>
      <w:proofErr w:type="gramStart"/>
      <w:r w:rsidRPr="00E23B4E">
        <w:t>has</w:t>
      </w:r>
      <w:proofErr w:type="gramEnd"/>
      <w:r w:rsidRPr="00E23B4E">
        <w:t xml:space="preserve"> been issued by </w:t>
      </w:r>
      <w:proofErr w:type="spellStart"/>
      <w:r w:rsidRPr="00E23B4E">
        <w:t>Radiocommunication</w:t>
      </w:r>
      <w:proofErr w:type="spellEnd"/>
      <w:r w:rsidRPr="00E23B4E">
        <w:t xml:space="preserve"> Bureau (BR). </w:t>
      </w:r>
    </w:p>
    <w:p w:rsidR="00956D7F" w:rsidRPr="00E23B4E" w:rsidRDefault="00955F3F" w:rsidP="000C1F0F">
      <w:pPr>
        <w:keepNext/>
        <w:keepLines/>
      </w:pPr>
      <w:r w:rsidRPr="00E23B4E">
        <w:lastRenderedPageBreak/>
        <w:t xml:space="preserve">The frequency arrangements in the band 698-960 MHz, contained in the PDR (as revised) is shown </w:t>
      </w:r>
      <w:r w:rsidR="00F42BED" w:rsidRPr="00E23B4E">
        <w:t>in Figure G</w:t>
      </w:r>
      <w:r w:rsidR="005230CC">
        <w:t>.</w:t>
      </w:r>
      <w:r w:rsidR="00F42BED" w:rsidRPr="00E23B4E">
        <w:t>4</w:t>
      </w:r>
      <w:r w:rsidR="00956D7F" w:rsidRPr="00E23B4E">
        <w:t>.</w:t>
      </w:r>
    </w:p>
    <w:p w:rsidR="00956D7F" w:rsidRPr="00E23B4E" w:rsidRDefault="00D52FB1" w:rsidP="00D52FB1">
      <w:pPr>
        <w:pStyle w:val="Figuretitle"/>
      </w:pPr>
      <w:r w:rsidRPr="00E23B4E">
        <w:t>Figure G</w:t>
      </w:r>
      <w:r w:rsidR="005230CC">
        <w:t>.</w:t>
      </w:r>
      <w:r w:rsidRPr="00E23B4E">
        <w:t>4</w:t>
      </w:r>
      <w:r w:rsidR="00956D7F" w:rsidRPr="00E23B4E">
        <w:t xml:space="preserve">:  </w:t>
      </w:r>
      <w:r w:rsidRPr="00E23B4E">
        <w:t>Frequency arrangements in 698-960 MHz</w:t>
      </w:r>
    </w:p>
    <w:p w:rsidR="00955F3F" w:rsidRPr="00E23B4E" w:rsidRDefault="00955F3F" w:rsidP="00210E47">
      <w:pPr>
        <w:pStyle w:val="Figure"/>
      </w:pPr>
      <w:r w:rsidRPr="00E23B4E">
        <w:rPr>
          <w:noProof/>
          <w:lang w:val="en-US" w:eastAsia="zh-CN"/>
        </w:rPr>
        <w:drawing>
          <wp:inline distT="0" distB="0" distL="0" distR="0">
            <wp:extent cx="5705475" cy="12566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05475" cy="1256672"/>
                    </a:xfrm>
                    <a:prstGeom prst="rect">
                      <a:avLst/>
                    </a:prstGeom>
                    <a:noFill/>
                    <a:ln>
                      <a:noFill/>
                    </a:ln>
                  </pic:spPr>
                </pic:pic>
              </a:graphicData>
            </a:graphic>
          </wp:inline>
        </w:drawing>
      </w:r>
    </w:p>
    <w:p w:rsidR="00955F3F" w:rsidRPr="00E23B4E" w:rsidRDefault="00955F3F" w:rsidP="00210E47">
      <w:pPr>
        <w:pStyle w:val="Figure"/>
      </w:pPr>
      <w:r w:rsidRPr="00E23B4E">
        <w:rPr>
          <w:noProof/>
          <w:lang w:val="en-US" w:eastAsia="zh-CN"/>
        </w:rPr>
        <w:drawing>
          <wp:inline distT="0" distB="0" distL="0" distR="0">
            <wp:extent cx="5724525" cy="9126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24525" cy="912605"/>
                    </a:xfrm>
                    <a:prstGeom prst="rect">
                      <a:avLst/>
                    </a:prstGeom>
                    <a:noFill/>
                    <a:ln>
                      <a:noFill/>
                    </a:ln>
                  </pic:spPr>
                </pic:pic>
              </a:graphicData>
            </a:graphic>
          </wp:inline>
        </w:drawing>
      </w:r>
    </w:p>
    <w:p w:rsidR="00955F3F" w:rsidRPr="00E23B4E" w:rsidRDefault="00955F3F" w:rsidP="00210E47">
      <w:pPr>
        <w:pStyle w:val="Figure"/>
      </w:pPr>
      <w:r w:rsidRPr="00E23B4E">
        <w:rPr>
          <w:noProof/>
          <w:lang w:val="en-US" w:eastAsia="zh-CN"/>
        </w:rPr>
        <w:drawing>
          <wp:inline distT="0" distB="0" distL="0" distR="0">
            <wp:extent cx="5724525" cy="11320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24525" cy="1132020"/>
                    </a:xfrm>
                    <a:prstGeom prst="rect">
                      <a:avLst/>
                    </a:prstGeom>
                    <a:noFill/>
                    <a:ln>
                      <a:noFill/>
                    </a:ln>
                  </pic:spPr>
                </pic:pic>
              </a:graphicData>
            </a:graphic>
          </wp:inline>
        </w:drawing>
      </w:r>
    </w:p>
    <w:p w:rsidR="00955F3F" w:rsidRPr="00E23B4E" w:rsidRDefault="00955F3F" w:rsidP="00210E47">
      <w:pPr>
        <w:pStyle w:val="Figure"/>
      </w:pPr>
      <w:r w:rsidRPr="00E23B4E">
        <w:rPr>
          <w:noProof/>
          <w:lang w:val="en-US" w:eastAsia="zh-CN"/>
        </w:rPr>
        <w:drawing>
          <wp:inline distT="0" distB="0" distL="0" distR="0">
            <wp:extent cx="5724525" cy="13669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24525" cy="1366914"/>
                    </a:xfrm>
                    <a:prstGeom prst="rect">
                      <a:avLst/>
                    </a:prstGeom>
                    <a:noFill/>
                    <a:ln>
                      <a:noFill/>
                    </a:ln>
                  </pic:spPr>
                </pic:pic>
              </a:graphicData>
            </a:graphic>
          </wp:inline>
        </w:drawing>
      </w:r>
    </w:p>
    <w:p w:rsidR="00BD5F0C" w:rsidRPr="00E23B4E" w:rsidRDefault="00955F3F">
      <w:pPr>
        <w:pStyle w:val="Figure"/>
        <w:ind w:left="0" w:firstLine="0"/>
        <w:jc w:val="left"/>
      </w:pPr>
      <w:r w:rsidRPr="00E23B4E">
        <w:rPr>
          <w:noProof/>
          <w:lang w:val="en-US" w:eastAsia="zh-CN"/>
        </w:rPr>
        <w:drawing>
          <wp:inline distT="0" distB="0" distL="0" distR="0">
            <wp:extent cx="5724525" cy="1091696"/>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24525" cy="1091696"/>
                    </a:xfrm>
                    <a:prstGeom prst="rect">
                      <a:avLst/>
                    </a:prstGeom>
                    <a:noFill/>
                    <a:ln>
                      <a:noFill/>
                    </a:ln>
                  </pic:spPr>
                </pic:pic>
              </a:graphicData>
            </a:graphic>
          </wp:inline>
        </w:drawing>
      </w:r>
      <w:r w:rsidR="00E403E9" w:rsidRPr="00E23B4E">
        <w:rPr>
          <w:i/>
          <w:iCs/>
        </w:rPr>
        <w:t>Source:  ITU</w:t>
      </w:r>
    </w:p>
    <w:p w:rsidR="00955F3F" w:rsidRPr="00E23B4E" w:rsidRDefault="00955F3F" w:rsidP="00210E47"/>
    <w:p w:rsidR="00955F3F" w:rsidRPr="00E23B4E" w:rsidRDefault="00955F3F" w:rsidP="00F42BED">
      <w:r w:rsidRPr="00E23B4E">
        <w:t>In the arrangement A3</w:t>
      </w:r>
      <w:r w:rsidR="00F42BED" w:rsidRPr="00E23B4E">
        <w:t xml:space="preserve"> </w:t>
      </w:r>
      <w:r w:rsidR="0018383D" w:rsidRPr="00E23B4E">
        <w:t xml:space="preserve">– </w:t>
      </w:r>
      <w:r w:rsidRPr="00E23B4E">
        <w:t xml:space="preserve">reversed duplex direction (mobile transmit in upper band </w:t>
      </w:r>
      <w:r w:rsidR="00956D7F" w:rsidRPr="00E23B4E">
        <w:t>and</w:t>
      </w:r>
      <w:r w:rsidRPr="00E23B4E">
        <w:t xml:space="preserve"> base transmit in lower band) provides better conditions for coexistence with the lower adjacent broadcasting service.</w:t>
      </w:r>
    </w:p>
    <w:p w:rsidR="00955F3F" w:rsidRPr="00E23B4E" w:rsidRDefault="00955F3F" w:rsidP="000C1F0F">
      <w:pPr>
        <w:keepNext/>
        <w:keepLines/>
      </w:pPr>
      <w:r w:rsidRPr="00E23B4E">
        <w:lastRenderedPageBreak/>
        <w:t xml:space="preserve">In arrangement A4, administrations can use the band solely for </w:t>
      </w:r>
      <w:r w:rsidR="00D249C5" w:rsidRPr="00E23B4E">
        <w:t>frequency division duplex (FDD) or time division duplex (TDD)</w:t>
      </w:r>
      <w:r w:rsidRPr="00E23B4E">
        <w:t xml:space="preserve">, or some combination of FDD and TDD. Administrations can use any FDD duplex spacing or FDD duplex direction. However, when administrations choose to deploy mixed FDD/TDD channels with a fixed duplex separation for FDD, the duplex separation and duplex direction as shown in A4 are preferred. </w:t>
      </w:r>
    </w:p>
    <w:p w:rsidR="00955F3F" w:rsidRPr="00E23B4E" w:rsidRDefault="00955F3F" w:rsidP="00210E47">
      <w:r w:rsidRPr="00E23B4E">
        <w:t>For arrangement A5, 2 x 45 MHz FDD arrangement uses sub blocks with dual duplexer solution and conventional duplex arrangement. Internal guard bands of 5 MHz and 3 MHz are provided at the lower and upper edge of the band for better co-existence with adjacent radio communication services.</w:t>
      </w:r>
    </w:p>
    <w:p w:rsidR="00955F3F" w:rsidRPr="00E23B4E" w:rsidRDefault="00955F3F" w:rsidP="00210E47">
      <w:r w:rsidRPr="00E23B4E">
        <w:t>Arrangement A6, taking into account the external 4 MHz guard band (694-698 MHz), a minimum internal guard-band of 5 MHz at the lower edge (698 MHz) and 3 MHz at the upper edge (806 MHz) needs to be considered.</w:t>
      </w:r>
    </w:p>
    <w:p w:rsidR="00955F3F" w:rsidRPr="00E23B4E" w:rsidRDefault="00955F3F" w:rsidP="00210E47"/>
    <w:p w:rsidR="00955F3F" w:rsidRPr="00E23B4E" w:rsidRDefault="00955F3F" w:rsidP="00210E47">
      <w:pPr>
        <w:pStyle w:val="Heading3"/>
        <w:rPr>
          <w:lang w:val="en-GB"/>
        </w:rPr>
      </w:pPr>
      <w:bookmarkStart w:id="357" w:name="_Toc328388956"/>
      <w:bookmarkStart w:id="358" w:name="_Toc336008478"/>
      <w:bookmarkStart w:id="359" w:name="_Toc338322041"/>
      <w:r w:rsidRPr="00E23B4E">
        <w:rPr>
          <w:lang w:val="en-GB"/>
        </w:rPr>
        <w:t>6.3</w:t>
      </w:r>
      <w:r w:rsidRPr="00E23B4E">
        <w:rPr>
          <w:lang w:val="en-GB"/>
        </w:rPr>
        <w:tab/>
        <w:t>National Frequency Allocation Table (NFAT) and bands identified for IMT</w:t>
      </w:r>
      <w:bookmarkEnd w:id="357"/>
      <w:bookmarkEnd w:id="358"/>
      <w:bookmarkEnd w:id="359"/>
    </w:p>
    <w:p w:rsidR="00955F3F" w:rsidRPr="00E23B4E" w:rsidRDefault="00955F3F" w:rsidP="00210E47">
      <w:r w:rsidRPr="00E23B4E">
        <w:rPr>
          <w:bCs/>
        </w:rPr>
        <w:t xml:space="preserve">In the national context and as a part of State rights and obligation </w:t>
      </w:r>
      <w:r w:rsidRPr="00E23B4E">
        <w:t>it is up to the State, or a delegated regulatory authority, to allocate frequency bands. The managing authority draws up the national frequency allocation table and the national frequency register listing frequency assignments and keeps them up to date.</w:t>
      </w:r>
    </w:p>
    <w:p w:rsidR="00955F3F" w:rsidRPr="00E23B4E" w:rsidRDefault="00955F3F" w:rsidP="00210E47">
      <w:r w:rsidRPr="00E23B4E">
        <w:t>Allocations are to be listed in a national frequency allocation table, which shall indicate, for each frequency band and, as required, the authorized services with the corresponding authorized categories (according to the definitions contained in RR Article 1) and user categories. The table shall also specify user rights and obligations (such as exclusive use, sharing with equal rights or with priority, etc.).</w:t>
      </w:r>
    </w:p>
    <w:p w:rsidR="00955F3F" w:rsidRPr="00E23B4E" w:rsidRDefault="00955F3F" w:rsidP="00210E47">
      <w:r w:rsidRPr="00E23B4E">
        <w:t xml:space="preserve">A national table of frequency allocations is a basic tool for an efficient spectrum management process. It provides a general plan for spectrum use and the basic structure to ensure efficient use of the spectrum and the prevention of RF interference between services. </w:t>
      </w:r>
    </w:p>
    <w:p w:rsidR="00955F3F" w:rsidRPr="00E23B4E" w:rsidRDefault="00955F3F" w:rsidP="00210E47">
      <w:r w:rsidRPr="00E23B4E">
        <w:t xml:space="preserve">Through use of the table, manufacturers will have a guide to where in the spectrum to design and build equipment and users will know where to operate. As described in the handbook "National Spectrum Management", the International Table of Frequency Allocations (Article 5 of the Radio Regulations) forms the basis for national tables and in some countries this may be used as the national table. </w:t>
      </w:r>
    </w:p>
    <w:p w:rsidR="00955F3F" w:rsidRPr="00E23B4E" w:rsidRDefault="00955F3F" w:rsidP="00210E47">
      <w:r w:rsidRPr="00E23B4E">
        <w:t>Nevertheless, other countries have included additional information on national use varying in detail from showing which service operates when the Radio Regulations offer a choice, to spectrum available for government and non-government use, and, for specific sub-bands, channel arrangements and equipment specifications in use.</w:t>
      </w:r>
    </w:p>
    <w:p w:rsidR="00955F3F" w:rsidRPr="00E23B4E" w:rsidRDefault="00955F3F" w:rsidP="001C541D">
      <w:r w:rsidRPr="00E23B4E">
        <w:t xml:space="preserve">As part of </w:t>
      </w:r>
      <w:r w:rsidR="0091530E" w:rsidRPr="00E23B4E">
        <w:t xml:space="preserve">the </w:t>
      </w:r>
      <w:r w:rsidRPr="00E23B4E">
        <w:rPr>
          <w:bCs/>
        </w:rPr>
        <w:t>Guidance on the regulatory framework for national spectrum management</w:t>
      </w:r>
      <w:r w:rsidR="0091530E" w:rsidRPr="00E23B4E">
        <w:rPr>
          <w:rStyle w:val="FootnoteReference"/>
          <w:bCs/>
        </w:rPr>
        <w:footnoteReference w:id="62"/>
      </w:r>
      <w:r w:rsidRPr="00E23B4E">
        <w:rPr>
          <w:bCs/>
        </w:rPr>
        <w:t xml:space="preserve">, ITU had sought responses from administrations to the question </w:t>
      </w:r>
      <w:proofErr w:type="gramStart"/>
      <w:r w:rsidR="00E403E9" w:rsidRPr="00E23B4E">
        <w:rPr>
          <w:bCs/>
          <w:i/>
          <w:iCs/>
        </w:rPr>
        <w:t>Is</w:t>
      </w:r>
      <w:proofErr w:type="gramEnd"/>
      <w:r w:rsidR="00E403E9" w:rsidRPr="00E23B4E">
        <w:rPr>
          <w:bCs/>
          <w:i/>
          <w:iCs/>
        </w:rPr>
        <w:t xml:space="preserve"> there a national table of frequency allocations?</w:t>
      </w:r>
      <w:r w:rsidRPr="00E23B4E">
        <w:rPr>
          <w:bCs/>
        </w:rPr>
        <w:t xml:space="preserve"> Responses from 73 administrations showed that </w:t>
      </w:r>
      <w:r w:rsidRPr="00E23B4E">
        <w:t>93</w:t>
      </w:r>
      <w:r w:rsidR="0091530E" w:rsidRPr="00E23B4E">
        <w:t xml:space="preserve"> per cent</w:t>
      </w:r>
      <w:r w:rsidRPr="00E23B4E">
        <w:t xml:space="preserve"> have a national allocation table. The score for the countries of Europe is 100</w:t>
      </w:r>
      <w:r w:rsidR="0091530E" w:rsidRPr="00E23B4E">
        <w:t xml:space="preserve"> per cent</w:t>
      </w:r>
      <w:r w:rsidRPr="00E23B4E">
        <w:t>.</w:t>
      </w:r>
    </w:p>
    <w:p w:rsidR="00955F3F" w:rsidRPr="00E23B4E" w:rsidRDefault="00955F3F" w:rsidP="00210E47">
      <w:r w:rsidRPr="00E23B4E">
        <w:t>The National frequency Allocation Plan/Table for Nepal was updated in 2004 and therefore lacks the details of Article 5 of the Radio Regulations Edition 2008 (latest edition – soon to be revised after the Final Acts of the WRC-12 are released on 17 February 2012 at the conclusion of the WRC-12).</w:t>
      </w:r>
    </w:p>
    <w:p w:rsidR="00955F3F" w:rsidRPr="00E23B4E" w:rsidRDefault="00955F3F" w:rsidP="0091530E">
      <w:pPr>
        <w:pStyle w:val="Heading3"/>
        <w:rPr>
          <w:lang w:val="en-GB"/>
        </w:rPr>
      </w:pPr>
      <w:bookmarkStart w:id="360" w:name="_Toc328388957"/>
      <w:bookmarkStart w:id="361" w:name="_Toc336008479"/>
      <w:bookmarkStart w:id="362" w:name="_Toc338322042"/>
      <w:r w:rsidRPr="00E23B4E">
        <w:rPr>
          <w:lang w:val="en-GB"/>
        </w:rPr>
        <w:lastRenderedPageBreak/>
        <w:t>6.4</w:t>
      </w:r>
      <w:r w:rsidRPr="00E23B4E">
        <w:rPr>
          <w:lang w:val="en-GB"/>
        </w:rPr>
        <w:tab/>
        <w:t xml:space="preserve">Spectrum </w:t>
      </w:r>
      <w:r w:rsidR="0091530E" w:rsidRPr="00E23B4E">
        <w:rPr>
          <w:lang w:val="en-GB"/>
        </w:rPr>
        <w:t xml:space="preserve">auctioning </w:t>
      </w:r>
      <w:r w:rsidRPr="00E23B4E">
        <w:rPr>
          <w:lang w:val="en-GB"/>
        </w:rPr>
        <w:t>in Nepal</w:t>
      </w:r>
      <w:bookmarkEnd w:id="360"/>
      <w:bookmarkEnd w:id="361"/>
      <w:bookmarkEnd w:id="362"/>
    </w:p>
    <w:p w:rsidR="00955F3F" w:rsidRPr="00E23B4E" w:rsidRDefault="00955F3F" w:rsidP="0091530E">
      <w:pPr>
        <w:pStyle w:val="Heading4"/>
        <w:rPr>
          <w:lang w:val="en-GB"/>
        </w:rPr>
      </w:pPr>
      <w:r w:rsidRPr="00E23B4E">
        <w:rPr>
          <w:lang w:val="en-GB"/>
        </w:rPr>
        <w:t>6.4.1</w:t>
      </w:r>
      <w:r w:rsidRPr="00E23B4E">
        <w:rPr>
          <w:lang w:val="en-GB"/>
        </w:rPr>
        <w:tab/>
        <w:t xml:space="preserve">International </w:t>
      </w:r>
      <w:r w:rsidR="0091530E" w:rsidRPr="00E23B4E">
        <w:rPr>
          <w:lang w:val="en-GB"/>
        </w:rPr>
        <w:t>situation</w:t>
      </w:r>
    </w:p>
    <w:p w:rsidR="00955F3F" w:rsidRPr="00E23B4E" w:rsidRDefault="00955F3F" w:rsidP="00210E47">
      <w:r w:rsidRPr="00E23B4E">
        <w:t>There is a growing pressure on governments and regulators to make increasingly large portions of spectrum available to the mobile industry to meet its spectacular growth. Regulators all over the world are faced with the underlying question about spectrum: how much is it worth?</w:t>
      </w:r>
    </w:p>
    <w:p w:rsidR="00955F3F" w:rsidRPr="00E23B4E" w:rsidRDefault="00955F3F" w:rsidP="00210E47">
      <w:r w:rsidRPr="00E23B4E">
        <w:t xml:space="preserve">In purely financial terms, one can establish the value of a discrete block of spectrum by putting it up for sale and seeing how much anyone is willing to pay to use it. </w:t>
      </w:r>
    </w:p>
    <w:p w:rsidR="00955F3F" w:rsidRPr="00E23B4E" w:rsidRDefault="00955F3F" w:rsidP="00210E47">
      <w:r w:rsidRPr="00E23B4E">
        <w:t>Broadband services have pushed traditional spectrum assignment processes into obsolescence, leading more governments to overhaul their licensing approaches.</w:t>
      </w:r>
    </w:p>
    <w:p w:rsidR="00955F3F" w:rsidRPr="00E23B4E" w:rsidRDefault="00955F3F" w:rsidP="00210E47">
      <w:r w:rsidRPr="00E23B4E">
        <w:t xml:space="preserve">Three basic spectrum management models – </w:t>
      </w:r>
      <w:r w:rsidRPr="00E23B4E">
        <w:rPr>
          <w:i/>
          <w:iCs/>
        </w:rPr>
        <w:t>command-and-control</w:t>
      </w:r>
      <w:r w:rsidRPr="00E23B4E">
        <w:t xml:space="preserve">, </w:t>
      </w:r>
      <w:r w:rsidRPr="00E23B4E">
        <w:rPr>
          <w:i/>
          <w:iCs/>
        </w:rPr>
        <w:t xml:space="preserve">property rights </w:t>
      </w:r>
      <w:r w:rsidRPr="00E23B4E">
        <w:t xml:space="preserve">and </w:t>
      </w:r>
      <w:r w:rsidRPr="00E23B4E">
        <w:rPr>
          <w:i/>
          <w:iCs/>
        </w:rPr>
        <w:t xml:space="preserve">commons – </w:t>
      </w:r>
      <w:r w:rsidRPr="00E23B4E">
        <w:t>have existed for essentially all of the past two decades of policy change in spectrum management.</w:t>
      </w:r>
    </w:p>
    <w:p w:rsidR="00955F3F" w:rsidRPr="00E23B4E" w:rsidRDefault="00955F3F" w:rsidP="00210E47">
      <w:r w:rsidRPr="00E23B4E">
        <w:t>While many regulators continue to apply a ` command-and-control approach’ to allocation of spectrum, the</w:t>
      </w:r>
      <w:r w:rsidR="00210E47" w:rsidRPr="00E23B4E">
        <w:t xml:space="preserve"> </w:t>
      </w:r>
      <w:r w:rsidRPr="00E23B4E">
        <w:t xml:space="preserve">`Flexible rights of use’ model is applied to typical uses such as 2G and 3G mobile services. </w:t>
      </w:r>
    </w:p>
    <w:p w:rsidR="00955F3F" w:rsidRPr="00E23B4E" w:rsidRDefault="00955F3F" w:rsidP="00210E47">
      <w:r w:rsidRPr="00E23B4E">
        <w:rPr>
          <w:shd w:val="clear" w:color="auto" w:fill="FFFFFF"/>
        </w:rPr>
        <w:t xml:space="preserve">Following the </w:t>
      </w:r>
      <w:r w:rsidRPr="00E23B4E">
        <w:t xml:space="preserve">`Flexible rights of use’ model, many administrations have chosen to auction the spectrum. </w:t>
      </w:r>
    </w:p>
    <w:p w:rsidR="00955F3F" w:rsidRPr="00E23B4E" w:rsidRDefault="00955F3F" w:rsidP="005230CC">
      <w:r w:rsidRPr="00E23B4E">
        <w:t xml:space="preserve">Recently, spectrum was subjected to auction / renewal in administrations close to Nepal. </w:t>
      </w:r>
      <w:r w:rsidR="005230CC">
        <w:rPr>
          <w:shd w:val="clear" w:color="auto" w:fill="FFFFFF"/>
        </w:rPr>
        <w:t>Table G.1</w:t>
      </w:r>
      <w:r w:rsidRPr="00E23B4E">
        <w:rPr>
          <w:shd w:val="clear" w:color="auto" w:fill="FFFFFF"/>
        </w:rPr>
        <w:t xml:space="preserve"> brings out</w:t>
      </w:r>
      <w:r w:rsidRPr="00E23B4E">
        <w:t xml:space="preserve"> the details</w:t>
      </w:r>
      <w:r w:rsidR="001C541D" w:rsidRPr="00E23B4E">
        <w:t>.</w:t>
      </w:r>
    </w:p>
    <w:p w:rsidR="00955F3F" w:rsidRPr="00E23B4E" w:rsidRDefault="005230CC" w:rsidP="00210E47">
      <w:pPr>
        <w:pStyle w:val="Tabletitle0"/>
        <w:rPr>
          <w:lang w:val="en-GB"/>
        </w:rPr>
      </w:pPr>
      <w:r>
        <w:rPr>
          <w:lang w:val="en-GB"/>
        </w:rPr>
        <w:t>Table G.1</w:t>
      </w:r>
      <w:r w:rsidR="00956D7F" w:rsidRPr="00E23B4E">
        <w:rPr>
          <w:lang w:val="en-GB"/>
        </w:rPr>
        <w:t xml:space="preserve">:  </w:t>
      </w:r>
      <w:r w:rsidR="00955F3F" w:rsidRPr="00E23B4E">
        <w:rPr>
          <w:lang w:val="en-GB"/>
        </w:rPr>
        <w:t xml:space="preserve">Spectrum releases, pricing </w:t>
      </w:r>
      <w:r w:rsidR="00956D7F" w:rsidRPr="00E23B4E">
        <w:rPr>
          <w:lang w:val="en-GB"/>
        </w:rPr>
        <w:t>and</w:t>
      </w:r>
      <w:r w:rsidR="00955F3F" w:rsidRPr="00E23B4E">
        <w:rPr>
          <w:lang w:val="en-GB"/>
        </w:rPr>
        <w:t xml:space="preserve"> upfront fees in various administrations in the region</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070"/>
        <w:gridCol w:w="1103"/>
        <w:gridCol w:w="966"/>
        <w:gridCol w:w="1103"/>
        <w:gridCol w:w="703"/>
        <w:gridCol w:w="1138"/>
        <w:gridCol w:w="1056"/>
        <w:gridCol w:w="830"/>
        <w:gridCol w:w="1103"/>
      </w:tblGrid>
      <w:tr w:rsidR="00955F3F" w:rsidRPr="00E23B4E" w:rsidTr="000C1F0F">
        <w:trPr>
          <w:tblHeader/>
          <w:jc w:val="center"/>
        </w:trPr>
        <w:tc>
          <w:tcPr>
            <w:tcW w:w="1101" w:type="dxa"/>
            <w:shd w:val="clear" w:color="auto" w:fill="31849B" w:themeFill="accent5" w:themeFillShade="BF"/>
          </w:tcPr>
          <w:p w:rsidR="00955F3F" w:rsidRPr="00E23B4E" w:rsidRDefault="00955F3F" w:rsidP="00210E47">
            <w:pPr>
              <w:pStyle w:val="Tablehead"/>
              <w:rPr>
                <w:sz w:val="18"/>
                <w:szCs w:val="20"/>
                <w:lang w:val="en-GB"/>
              </w:rPr>
            </w:pPr>
            <w:r w:rsidRPr="00E23B4E">
              <w:rPr>
                <w:sz w:val="18"/>
                <w:szCs w:val="20"/>
                <w:lang w:val="en-GB"/>
              </w:rPr>
              <w:t>Nation</w:t>
            </w:r>
          </w:p>
        </w:tc>
        <w:tc>
          <w:tcPr>
            <w:tcW w:w="1134" w:type="dxa"/>
            <w:shd w:val="clear" w:color="auto" w:fill="31849B" w:themeFill="accent5" w:themeFillShade="BF"/>
          </w:tcPr>
          <w:p w:rsidR="00955F3F" w:rsidRPr="00E23B4E" w:rsidRDefault="00955F3F" w:rsidP="00210E47">
            <w:pPr>
              <w:pStyle w:val="Tablehead"/>
              <w:rPr>
                <w:sz w:val="18"/>
                <w:szCs w:val="20"/>
                <w:lang w:val="en-GB"/>
              </w:rPr>
            </w:pPr>
            <w:r w:rsidRPr="00E23B4E">
              <w:rPr>
                <w:sz w:val="18"/>
                <w:szCs w:val="20"/>
                <w:lang w:val="en-GB"/>
              </w:rPr>
              <w:t>Population (m)</w:t>
            </w:r>
          </w:p>
        </w:tc>
        <w:tc>
          <w:tcPr>
            <w:tcW w:w="992" w:type="dxa"/>
            <w:shd w:val="clear" w:color="auto" w:fill="31849B" w:themeFill="accent5" w:themeFillShade="BF"/>
          </w:tcPr>
          <w:p w:rsidR="00955F3F" w:rsidRPr="00E23B4E" w:rsidRDefault="00955F3F" w:rsidP="00210E47">
            <w:pPr>
              <w:pStyle w:val="Tablehead"/>
              <w:rPr>
                <w:sz w:val="18"/>
                <w:szCs w:val="20"/>
                <w:lang w:val="en-GB"/>
              </w:rPr>
            </w:pPr>
            <w:r w:rsidRPr="00E23B4E">
              <w:rPr>
                <w:sz w:val="18"/>
                <w:szCs w:val="20"/>
                <w:lang w:val="en-GB"/>
              </w:rPr>
              <w:t>Allocation Type</w:t>
            </w:r>
          </w:p>
        </w:tc>
        <w:tc>
          <w:tcPr>
            <w:tcW w:w="1134" w:type="dxa"/>
            <w:shd w:val="clear" w:color="auto" w:fill="31849B" w:themeFill="accent5" w:themeFillShade="BF"/>
          </w:tcPr>
          <w:p w:rsidR="00955F3F" w:rsidRPr="00E23B4E" w:rsidRDefault="00955F3F" w:rsidP="00210E47">
            <w:pPr>
              <w:pStyle w:val="Tablehead"/>
              <w:rPr>
                <w:sz w:val="18"/>
                <w:szCs w:val="20"/>
                <w:lang w:val="en-GB"/>
              </w:rPr>
            </w:pPr>
            <w:r w:rsidRPr="00E23B4E">
              <w:rPr>
                <w:sz w:val="18"/>
                <w:szCs w:val="20"/>
                <w:lang w:val="en-GB"/>
              </w:rPr>
              <w:t>Allocation Details</w:t>
            </w:r>
            <w:r w:rsidR="00210E47" w:rsidRPr="00E23B4E">
              <w:rPr>
                <w:sz w:val="18"/>
                <w:szCs w:val="20"/>
                <w:lang w:val="en-GB"/>
              </w:rPr>
              <w:br/>
            </w:r>
            <w:r w:rsidRPr="00E23B4E">
              <w:rPr>
                <w:sz w:val="18"/>
                <w:szCs w:val="20"/>
                <w:lang w:val="en-GB"/>
              </w:rPr>
              <w:t>(band)</w:t>
            </w:r>
          </w:p>
        </w:tc>
        <w:tc>
          <w:tcPr>
            <w:tcW w:w="720" w:type="dxa"/>
            <w:shd w:val="clear" w:color="auto" w:fill="31849B" w:themeFill="accent5" w:themeFillShade="BF"/>
          </w:tcPr>
          <w:p w:rsidR="00955F3F" w:rsidRPr="00E23B4E" w:rsidRDefault="00955F3F" w:rsidP="00210E47">
            <w:pPr>
              <w:pStyle w:val="Tablehead"/>
              <w:rPr>
                <w:sz w:val="18"/>
                <w:szCs w:val="20"/>
                <w:lang w:val="en-GB"/>
              </w:rPr>
            </w:pPr>
            <w:r w:rsidRPr="00E23B4E">
              <w:rPr>
                <w:sz w:val="18"/>
                <w:szCs w:val="20"/>
                <w:lang w:val="en-GB"/>
              </w:rPr>
              <w:t>Date</w:t>
            </w:r>
          </w:p>
        </w:tc>
        <w:tc>
          <w:tcPr>
            <w:tcW w:w="1170" w:type="dxa"/>
            <w:shd w:val="clear" w:color="auto" w:fill="31849B" w:themeFill="accent5" w:themeFillShade="BF"/>
          </w:tcPr>
          <w:p w:rsidR="00955F3F" w:rsidRPr="00E23B4E" w:rsidRDefault="00955F3F" w:rsidP="00210E47">
            <w:pPr>
              <w:pStyle w:val="Tablehead"/>
              <w:rPr>
                <w:sz w:val="18"/>
                <w:szCs w:val="20"/>
                <w:lang w:val="en-GB"/>
              </w:rPr>
            </w:pPr>
            <w:r w:rsidRPr="00E23B4E">
              <w:rPr>
                <w:sz w:val="18"/>
                <w:szCs w:val="20"/>
                <w:lang w:val="en-GB"/>
              </w:rPr>
              <w:t>Spectrum Allocated</w:t>
            </w:r>
            <w:r w:rsidR="00210E47" w:rsidRPr="00E23B4E">
              <w:rPr>
                <w:sz w:val="18"/>
                <w:szCs w:val="20"/>
                <w:lang w:val="en-GB"/>
              </w:rPr>
              <w:br/>
            </w:r>
            <w:r w:rsidRPr="00E23B4E">
              <w:rPr>
                <w:sz w:val="18"/>
                <w:szCs w:val="20"/>
                <w:lang w:val="en-GB"/>
              </w:rPr>
              <w:t>(paired)</w:t>
            </w:r>
          </w:p>
        </w:tc>
        <w:tc>
          <w:tcPr>
            <w:tcW w:w="1086" w:type="dxa"/>
            <w:shd w:val="clear" w:color="auto" w:fill="31849B" w:themeFill="accent5" w:themeFillShade="BF"/>
          </w:tcPr>
          <w:p w:rsidR="00955F3F" w:rsidRPr="00E23B4E" w:rsidRDefault="00955F3F" w:rsidP="00210E47">
            <w:pPr>
              <w:pStyle w:val="Tablehead"/>
              <w:rPr>
                <w:sz w:val="18"/>
                <w:szCs w:val="20"/>
                <w:lang w:val="en-GB"/>
              </w:rPr>
            </w:pPr>
            <w:r w:rsidRPr="00E23B4E">
              <w:rPr>
                <w:sz w:val="18"/>
                <w:szCs w:val="20"/>
                <w:lang w:val="en-GB"/>
              </w:rPr>
              <w:t>Total upfront fee</w:t>
            </w:r>
            <w:r w:rsidR="00210E47" w:rsidRPr="00E23B4E">
              <w:rPr>
                <w:sz w:val="18"/>
                <w:szCs w:val="20"/>
                <w:lang w:val="en-GB"/>
              </w:rPr>
              <w:br/>
            </w:r>
            <w:r w:rsidRPr="00E23B4E">
              <w:rPr>
                <w:sz w:val="18"/>
                <w:szCs w:val="20"/>
                <w:lang w:val="en-GB"/>
              </w:rPr>
              <w:t>(USD million)</w:t>
            </w:r>
          </w:p>
        </w:tc>
        <w:tc>
          <w:tcPr>
            <w:tcW w:w="851" w:type="dxa"/>
            <w:shd w:val="clear" w:color="auto" w:fill="31849B" w:themeFill="accent5" w:themeFillShade="BF"/>
          </w:tcPr>
          <w:p w:rsidR="00955F3F" w:rsidRPr="00E23B4E" w:rsidRDefault="00955F3F" w:rsidP="00210E47">
            <w:pPr>
              <w:pStyle w:val="Tablehead"/>
              <w:rPr>
                <w:sz w:val="18"/>
                <w:szCs w:val="20"/>
                <w:lang w:val="en-GB"/>
              </w:rPr>
            </w:pPr>
            <w:r w:rsidRPr="00E23B4E">
              <w:rPr>
                <w:sz w:val="18"/>
                <w:szCs w:val="20"/>
                <w:lang w:val="en-GB"/>
              </w:rPr>
              <w:t>Price / MHz</w:t>
            </w:r>
            <w:r w:rsidR="00210E47" w:rsidRPr="00E23B4E">
              <w:rPr>
                <w:sz w:val="18"/>
                <w:szCs w:val="20"/>
                <w:lang w:val="en-GB"/>
              </w:rPr>
              <w:br/>
            </w:r>
            <w:r w:rsidRPr="00E23B4E">
              <w:rPr>
                <w:sz w:val="18"/>
                <w:szCs w:val="20"/>
                <w:lang w:val="en-GB"/>
              </w:rPr>
              <w:t>(USD million)</w:t>
            </w:r>
          </w:p>
        </w:tc>
        <w:tc>
          <w:tcPr>
            <w:tcW w:w="1134" w:type="dxa"/>
            <w:shd w:val="clear" w:color="auto" w:fill="31849B" w:themeFill="accent5" w:themeFillShade="BF"/>
          </w:tcPr>
          <w:p w:rsidR="00955F3F" w:rsidRPr="00E23B4E" w:rsidRDefault="00955F3F" w:rsidP="00210E47">
            <w:pPr>
              <w:pStyle w:val="Tablehead"/>
              <w:rPr>
                <w:sz w:val="18"/>
                <w:szCs w:val="20"/>
                <w:lang w:val="en-GB"/>
              </w:rPr>
            </w:pPr>
            <w:r w:rsidRPr="00E23B4E">
              <w:rPr>
                <w:sz w:val="18"/>
                <w:szCs w:val="20"/>
                <w:lang w:val="en-GB"/>
              </w:rPr>
              <w:t>Price /MHz/ Population (USD)</w:t>
            </w:r>
          </w:p>
        </w:tc>
      </w:tr>
      <w:tr w:rsidR="00955F3F" w:rsidRPr="00E23B4E" w:rsidTr="000C1F0F">
        <w:trPr>
          <w:jc w:val="center"/>
        </w:trPr>
        <w:tc>
          <w:tcPr>
            <w:tcW w:w="1101" w:type="dxa"/>
            <w:shd w:val="clear" w:color="auto" w:fill="DAEEF3" w:themeFill="accent5" w:themeFillTint="33"/>
          </w:tcPr>
          <w:p w:rsidR="00955F3F" w:rsidRPr="00E23B4E" w:rsidRDefault="00955F3F" w:rsidP="00210E47">
            <w:pPr>
              <w:pStyle w:val="Tabletext"/>
              <w:rPr>
                <w:rFonts w:ascii="Calibri" w:hAnsi="Calibri" w:cs="Calibri"/>
                <w:b/>
                <w:bCs w:val="0"/>
                <w:sz w:val="18"/>
              </w:rPr>
            </w:pPr>
            <w:r w:rsidRPr="00E23B4E">
              <w:rPr>
                <w:rFonts w:ascii="Calibri" w:hAnsi="Calibri" w:cs="Calibri"/>
                <w:b/>
                <w:bCs w:val="0"/>
                <w:sz w:val="18"/>
              </w:rPr>
              <w:t>India</w:t>
            </w:r>
            <w:r w:rsidRPr="00E23B4E">
              <w:rPr>
                <w:rStyle w:val="FootnoteReference"/>
                <w:rFonts w:ascii="Calibri" w:hAnsi="Calibri" w:cs="Calibri"/>
                <w:b/>
                <w:bCs w:val="0"/>
                <w:color w:val="000000"/>
                <w:sz w:val="18"/>
              </w:rPr>
              <w:footnoteReference w:id="63"/>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1,180</w:t>
            </w:r>
          </w:p>
        </w:tc>
        <w:tc>
          <w:tcPr>
            <w:tcW w:w="992"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 xml:space="preserve">Auction </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 xml:space="preserve">2100 MHz </w:t>
            </w:r>
          </w:p>
        </w:tc>
        <w:tc>
          <w:tcPr>
            <w:tcW w:w="720"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2010</w:t>
            </w:r>
          </w:p>
        </w:tc>
        <w:tc>
          <w:tcPr>
            <w:tcW w:w="1170"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15-20 MHz</w:t>
            </w:r>
          </w:p>
        </w:tc>
        <w:tc>
          <w:tcPr>
            <w:tcW w:w="1086"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 xml:space="preserve">10.938 </w:t>
            </w:r>
          </w:p>
        </w:tc>
        <w:tc>
          <w:tcPr>
            <w:tcW w:w="851"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729.2</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0.61</w:t>
            </w:r>
          </w:p>
        </w:tc>
      </w:tr>
      <w:tr w:rsidR="00955F3F" w:rsidRPr="00E23B4E" w:rsidTr="000C1F0F">
        <w:trPr>
          <w:jc w:val="center"/>
        </w:trPr>
        <w:tc>
          <w:tcPr>
            <w:tcW w:w="1101" w:type="dxa"/>
            <w:shd w:val="clear" w:color="auto" w:fill="auto"/>
          </w:tcPr>
          <w:p w:rsidR="00955F3F" w:rsidRPr="00E23B4E" w:rsidRDefault="00955F3F" w:rsidP="00210E47">
            <w:pPr>
              <w:pStyle w:val="Tabletext"/>
              <w:rPr>
                <w:rFonts w:ascii="Calibri" w:hAnsi="Calibri" w:cs="Calibri"/>
                <w:b/>
                <w:bCs w:val="0"/>
                <w:sz w:val="18"/>
              </w:rPr>
            </w:pPr>
            <w:r w:rsidRPr="00E23B4E">
              <w:rPr>
                <w:rFonts w:ascii="Calibri" w:hAnsi="Calibri" w:cs="Calibri"/>
                <w:b/>
                <w:bCs w:val="0"/>
                <w:sz w:val="18"/>
              </w:rPr>
              <w:t>Pakistan</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166</w:t>
            </w:r>
          </w:p>
        </w:tc>
        <w:tc>
          <w:tcPr>
            <w:tcW w:w="992"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Renewal</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900/</w:t>
            </w:r>
            <w:r w:rsidR="00210E47" w:rsidRPr="00E23B4E">
              <w:rPr>
                <w:rFonts w:ascii="Calibri" w:hAnsi="Calibri" w:cs="Calibri"/>
                <w:sz w:val="18"/>
              </w:rPr>
              <w:br/>
            </w:r>
            <w:r w:rsidRPr="00E23B4E">
              <w:rPr>
                <w:rFonts w:ascii="Calibri" w:hAnsi="Calibri" w:cs="Calibri"/>
                <w:sz w:val="18"/>
              </w:rPr>
              <w:t>1800 MHz</w:t>
            </w:r>
          </w:p>
        </w:tc>
        <w:tc>
          <w:tcPr>
            <w:tcW w:w="72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2004</w:t>
            </w:r>
          </w:p>
        </w:tc>
        <w:tc>
          <w:tcPr>
            <w:tcW w:w="117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13.6 MHz</w:t>
            </w:r>
          </w:p>
        </w:tc>
        <w:tc>
          <w:tcPr>
            <w:tcW w:w="1086"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291</w:t>
            </w:r>
          </w:p>
        </w:tc>
        <w:tc>
          <w:tcPr>
            <w:tcW w:w="851"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21.4</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0.128</w:t>
            </w:r>
          </w:p>
        </w:tc>
      </w:tr>
      <w:tr w:rsidR="00955F3F" w:rsidRPr="00E23B4E" w:rsidTr="000C1F0F">
        <w:trPr>
          <w:jc w:val="center"/>
        </w:trPr>
        <w:tc>
          <w:tcPr>
            <w:tcW w:w="1101" w:type="dxa"/>
            <w:shd w:val="clear" w:color="auto" w:fill="DAEEF3" w:themeFill="accent5" w:themeFillTint="33"/>
          </w:tcPr>
          <w:p w:rsidR="00955F3F" w:rsidRPr="00E23B4E" w:rsidRDefault="00955F3F" w:rsidP="00210E47">
            <w:pPr>
              <w:pStyle w:val="Tabletext"/>
              <w:rPr>
                <w:rFonts w:ascii="Calibri" w:hAnsi="Calibri" w:cs="Calibri"/>
                <w:b/>
                <w:bCs w:val="0"/>
                <w:sz w:val="18"/>
              </w:rPr>
            </w:pPr>
            <w:r w:rsidRPr="00E23B4E">
              <w:rPr>
                <w:rFonts w:ascii="Calibri" w:hAnsi="Calibri" w:cs="Calibri"/>
                <w:b/>
                <w:bCs w:val="0"/>
                <w:sz w:val="18"/>
              </w:rPr>
              <w:t>Nepal</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28</w:t>
            </w:r>
          </w:p>
        </w:tc>
        <w:tc>
          <w:tcPr>
            <w:tcW w:w="992"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Auction/</w:t>
            </w:r>
          </w:p>
          <w:p w:rsidR="00955F3F" w:rsidRPr="00E23B4E" w:rsidRDefault="00955F3F" w:rsidP="00210E47">
            <w:pPr>
              <w:pStyle w:val="Tabletext"/>
              <w:jc w:val="right"/>
              <w:rPr>
                <w:rFonts w:ascii="Calibri" w:hAnsi="Calibri" w:cs="Calibri"/>
                <w:sz w:val="18"/>
              </w:rPr>
            </w:pPr>
            <w:r w:rsidRPr="00E23B4E">
              <w:rPr>
                <w:rFonts w:ascii="Calibri" w:hAnsi="Calibri" w:cs="Calibri"/>
                <w:sz w:val="18"/>
              </w:rPr>
              <w:t>Renewal</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900/</w:t>
            </w:r>
            <w:r w:rsidR="00210E47" w:rsidRPr="00E23B4E">
              <w:rPr>
                <w:rFonts w:ascii="Calibri" w:hAnsi="Calibri" w:cs="Calibri"/>
                <w:sz w:val="18"/>
              </w:rPr>
              <w:t xml:space="preserve"> </w:t>
            </w:r>
            <w:r w:rsidR="00210E47" w:rsidRPr="00E23B4E">
              <w:rPr>
                <w:rFonts w:ascii="Calibri" w:hAnsi="Calibri" w:cs="Calibri"/>
                <w:sz w:val="18"/>
              </w:rPr>
              <w:br/>
            </w:r>
            <w:r w:rsidRPr="00E23B4E">
              <w:rPr>
                <w:rFonts w:ascii="Calibri" w:hAnsi="Calibri" w:cs="Calibri"/>
                <w:sz w:val="18"/>
              </w:rPr>
              <w:t>1800 MHz</w:t>
            </w:r>
          </w:p>
        </w:tc>
        <w:tc>
          <w:tcPr>
            <w:tcW w:w="720"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2009</w:t>
            </w:r>
          </w:p>
        </w:tc>
        <w:tc>
          <w:tcPr>
            <w:tcW w:w="1170"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19 MHz</w:t>
            </w:r>
          </w:p>
        </w:tc>
        <w:tc>
          <w:tcPr>
            <w:tcW w:w="1086"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270</w:t>
            </w:r>
            <w:r w:rsidRPr="00E23B4E">
              <w:rPr>
                <w:rStyle w:val="FootnoteReference"/>
                <w:rFonts w:ascii="Calibri" w:hAnsi="Calibri" w:cs="Calibri"/>
                <w:color w:val="000000"/>
                <w:sz w:val="18"/>
              </w:rPr>
              <w:footnoteReference w:id="64"/>
            </w:r>
          </w:p>
        </w:tc>
        <w:tc>
          <w:tcPr>
            <w:tcW w:w="851"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14.21</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0.507</w:t>
            </w:r>
          </w:p>
        </w:tc>
      </w:tr>
      <w:tr w:rsidR="00955F3F" w:rsidRPr="00E23B4E" w:rsidTr="000C1F0F">
        <w:trPr>
          <w:jc w:val="center"/>
        </w:trPr>
        <w:tc>
          <w:tcPr>
            <w:tcW w:w="1101" w:type="dxa"/>
            <w:shd w:val="clear" w:color="auto" w:fill="auto"/>
          </w:tcPr>
          <w:p w:rsidR="00955F3F" w:rsidRPr="00E23B4E" w:rsidRDefault="00955F3F" w:rsidP="00210E47">
            <w:pPr>
              <w:pStyle w:val="Tabletext"/>
              <w:rPr>
                <w:rFonts w:ascii="Calibri" w:hAnsi="Calibri" w:cs="Calibri"/>
                <w:b/>
                <w:bCs w:val="0"/>
                <w:sz w:val="18"/>
              </w:rPr>
            </w:pPr>
            <w:r w:rsidRPr="00E23B4E">
              <w:rPr>
                <w:rFonts w:ascii="Calibri" w:hAnsi="Calibri" w:cs="Calibri"/>
                <w:b/>
                <w:bCs w:val="0"/>
                <w:sz w:val="18"/>
              </w:rPr>
              <w:t>Sri Lanka</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w:t>
            </w:r>
          </w:p>
        </w:tc>
        <w:tc>
          <w:tcPr>
            <w:tcW w:w="992"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Renewal</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900/</w:t>
            </w:r>
            <w:r w:rsidR="00210E47" w:rsidRPr="00E23B4E">
              <w:rPr>
                <w:rFonts w:ascii="Calibri" w:hAnsi="Calibri" w:cs="Calibri"/>
                <w:sz w:val="18"/>
              </w:rPr>
              <w:br/>
            </w:r>
            <w:r w:rsidRPr="00E23B4E">
              <w:rPr>
                <w:rFonts w:ascii="Calibri" w:hAnsi="Calibri" w:cs="Calibri"/>
                <w:sz w:val="18"/>
              </w:rPr>
              <w:t>1800 MHz</w:t>
            </w:r>
          </w:p>
        </w:tc>
        <w:tc>
          <w:tcPr>
            <w:tcW w:w="72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2008</w:t>
            </w:r>
            <w:r w:rsidRPr="00E23B4E">
              <w:rPr>
                <w:rStyle w:val="FootnoteReference"/>
                <w:rFonts w:ascii="Calibri" w:hAnsi="Calibri" w:cs="Calibri"/>
                <w:color w:val="000000"/>
                <w:sz w:val="18"/>
              </w:rPr>
              <w:footnoteReference w:id="65"/>
            </w:r>
          </w:p>
        </w:tc>
        <w:tc>
          <w:tcPr>
            <w:tcW w:w="117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13.5 MHz</w:t>
            </w:r>
          </w:p>
        </w:tc>
        <w:tc>
          <w:tcPr>
            <w:tcW w:w="1086"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5</w:t>
            </w:r>
          </w:p>
        </w:tc>
        <w:tc>
          <w:tcPr>
            <w:tcW w:w="851"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0.37</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0.018</w:t>
            </w:r>
          </w:p>
        </w:tc>
      </w:tr>
      <w:tr w:rsidR="00955F3F" w:rsidRPr="00E23B4E" w:rsidTr="000C1F0F">
        <w:trPr>
          <w:jc w:val="center"/>
        </w:trPr>
        <w:tc>
          <w:tcPr>
            <w:tcW w:w="1101" w:type="dxa"/>
            <w:shd w:val="clear" w:color="auto" w:fill="DAEEF3" w:themeFill="accent5" w:themeFillTint="33"/>
          </w:tcPr>
          <w:p w:rsidR="00955F3F" w:rsidRPr="00E23B4E" w:rsidRDefault="00955F3F" w:rsidP="00210E47">
            <w:pPr>
              <w:pStyle w:val="Tabletext"/>
              <w:rPr>
                <w:rFonts w:ascii="Calibri" w:hAnsi="Calibri" w:cs="Calibri"/>
                <w:b/>
                <w:bCs w:val="0"/>
                <w:sz w:val="18"/>
              </w:rPr>
            </w:pPr>
            <w:r w:rsidRPr="00E23B4E">
              <w:rPr>
                <w:rFonts w:ascii="Calibri" w:hAnsi="Calibri" w:cs="Calibri"/>
                <w:b/>
                <w:bCs w:val="0"/>
                <w:sz w:val="18"/>
              </w:rPr>
              <w:t>Indonesia</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234</w:t>
            </w:r>
          </w:p>
        </w:tc>
        <w:tc>
          <w:tcPr>
            <w:tcW w:w="992"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Auction</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2100 MHz</w:t>
            </w:r>
          </w:p>
        </w:tc>
        <w:tc>
          <w:tcPr>
            <w:tcW w:w="720"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2006</w:t>
            </w:r>
          </w:p>
        </w:tc>
        <w:tc>
          <w:tcPr>
            <w:tcW w:w="1170"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90 MHz</w:t>
            </w:r>
          </w:p>
        </w:tc>
        <w:tc>
          <w:tcPr>
            <w:tcW w:w="1086"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1,000</w:t>
            </w:r>
          </w:p>
        </w:tc>
        <w:tc>
          <w:tcPr>
            <w:tcW w:w="851"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11.1</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0.047</w:t>
            </w:r>
          </w:p>
        </w:tc>
      </w:tr>
      <w:tr w:rsidR="00955F3F" w:rsidRPr="00E23B4E" w:rsidTr="000C1F0F">
        <w:trPr>
          <w:jc w:val="center"/>
        </w:trPr>
        <w:tc>
          <w:tcPr>
            <w:tcW w:w="1101" w:type="dxa"/>
            <w:vMerge w:val="restart"/>
            <w:shd w:val="clear" w:color="auto" w:fill="auto"/>
          </w:tcPr>
          <w:p w:rsidR="00955F3F" w:rsidRPr="00E23B4E" w:rsidRDefault="00955F3F" w:rsidP="00210E47">
            <w:pPr>
              <w:pStyle w:val="Tabletext"/>
              <w:rPr>
                <w:rFonts w:ascii="Calibri" w:hAnsi="Calibri" w:cs="Calibri"/>
                <w:b/>
                <w:bCs w:val="0"/>
                <w:sz w:val="18"/>
              </w:rPr>
            </w:pPr>
            <w:r w:rsidRPr="00E23B4E">
              <w:rPr>
                <w:rFonts w:ascii="Calibri" w:hAnsi="Calibri" w:cs="Calibri"/>
                <w:b/>
                <w:bCs w:val="0"/>
                <w:sz w:val="18"/>
              </w:rPr>
              <w:t>Singapore</w:t>
            </w:r>
          </w:p>
        </w:tc>
        <w:tc>
          <w:tcPr>
            <w:tcW w:w="1134" w:type="dxa"/>
            <w:vMerge w:val="restart"/>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5</w:t>
            </w:r>
          </w:p>
        </w:tc>
        <w:tc>
          <w:tcPr>
            <w:tcW w:w="992" w:type="dxa"/>
            <w:vMerge w:val="restart"/>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Renewal</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900 MHz</w:t>
            </w:r>
          </w:p>
        </w:tc>
        <w:tc>
          <w:tcPr>
            <w:tcW w:w="720" w:type="dxa"/>
            <w:vMerge w:val="restart"/>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2008</w:t>
            </w:r>
          </w:p>
        </w:tc>
        <w:tc>
          <w:tcPr>
            <w:tcW w:w="117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30 MHz</w:t>
            </w:r>
          </w:p>
        </w:tc>
        <w:tc>
          <w:tcPr>
            <w:tcW w:w="1086" w:type="dxa"/>
            <w:vMerge w:val="restart"/>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5.4</w:t>
            </w:r>
          </w:p>
        </w:tc>
        <w:tc>
          <w:tcPr>
            <w:tcW w:w="851" w:type="dxa"/>
            <w:vMerge w:val="restart"/>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0.18</w:t>
            </w:r>
          </w:p>
        </w:tc>
        <w:tc>
          <w:tcPr>
            <w:tcW w:w="1134" w:type="dxa"/>
            <w:vMerge w:val="restart"/>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0.036</w:t>
            </w:r>
          </w:p>
        </w:tc>
      </w:tr>
      <w:tr w:rsidR="00955F3F" w:rsidRPr="00E23B4E" w:rsidTr="000C1F0F">
        <w:trPr>
          <w:jc w:val="center"/>
        </w:trPr>
        <w:tc>
          <w:tcPr>
            <w:tcW w:w="1101" w:type="dxa"/>
            <w:vMerge/>
            <w:shd w:val="clear" w:color="auto" w:fill="auto"/>
          </w:tcPr>
          <w:p w:rsidR="00955F3F" w:rsidRPr="00E23B4E" w:rsidRDefault="00955F3F" w:rsidP="00210E47">
            <w:pPr>
              <w:pStyle w:val="Tabletext"/>
              <w:rPr>
                <w:rFonts w:ascii="Calibri" w:hAnsi="Calibri" w:cs="Calibri"/>
                <w:b/>
                <w:bCs w:val="0"/>
                <w:sz w:val="18"/>
              </w:rPr>
            </w:pPr>
          </w:p>
        </w:tc>
        <w:tc>
          <w:tcPr>
            <w:tcW w:w="1134" w:type="dxa"/>
            <w:vMerge/>
            <w:shd w:val="clear" w:color="auto" w:fill="auto"/>
          </w:tcPr>
          <w:p w:rsidR="00955F3F" w:rsidRPr="00E23B4E" w:rsidRDefault="00955F3F" w:rsidP="00210E47">
            <w:pPr>
              <w:pStyle w:val="Tabletext"/>
              <w:jc w:val="right"/>
              <w:rPr>
                <w:rFonts w:ascii="Calibri" w:hAnsi="Calibri" w:cs="Calibri"/>
                <w:sz w:val="18"/>
              </w:rPr>
            </w:pPr>
          </w:p>
        </w:tc>
        <w:tc>
          <w:tcPr>
            <w:tcW w:w="992" w:type="dxa"/>
            <w:vMerge/>
            <w:shd w:val="clear" w:color="auto" w:fill="auto"/>
          </w:tcPr>
          <w:p w:rsidR="00955F3F" w:rsidRPr="00E23B4E" w:rsidRDefault="00955F3F" w:rsidP="00210E47">
            <w:pPr>
              <w:pStyle w:val="Tabletext"/>
              <w:jc w:val="right"/>
              <w:rPr>
                <w:rFonts w:ascii="Calibri" w:hAnsi="Calibri" w:cs="Calibri"/>
                <w:sz w:val="18"/>
              </w:rPr>
            </w:pP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1800 MHz</w:t>
            </w:r>
          </w:p>
        </w:tc>
        <w:tc>
          <w:tcPr>
            <w:tcW w:w="720" w:type="dxa"/>
            <w:vMerge/>
            <w:shd w:val="clear" w:color="auto" w:fill="auto"/>
          </w:tcPr>
          <w:p w:rsidR="00955F3F" w:rsidRPr="00E23B4E" w:rsidRDefault="00955F3F" w:rsidP="00210E47">
            <w:pPr>
              <w:pStyle w:val="Tabletext"/>
              <w:jc w:val="right"/>
              <w:rPr>
                <w:rFonts w:ascii="Calibri" w:hAnsi="Calibri" w:cs="Calibri"/>
                <w:sz w:val="18"/>
              </w:rPr>
            </w:pPr>
          </w:p>
        </w:tc>
        <w:tc>
          <w:tcPr>
            <w:tcW w:w="117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60 MHz</w:t>
            </w:r>
          </w:p>
        </w:tc>
        <w:tc>
          <w:tcPr>
            <w:tcW w:w="1086" w:type="dxa"/>
            <w:vMerge/>
            <w:shd w:val="clear" w:color="auto" w:fill="auto"/>
          </w:tcPr>
          <w:p w:rsidR="00955F3F" w:rsidRPr="00E23B4E" w:rsidRDefault="00955F3F" w:rsidP="00210E47">
            <w:pPr>
              <w:pStyle w:val="Tabletext"/>
              <w:jc w:val="right"/>
              <w:rPr>
                <w:rFonts w:ascii="Calibri" w:hAnsi="Calibri" w:cs="Calibri"/>
                <w:sz w:val="18"/>
              </w:rPr>
            </w:pPr>
          </w:p>
        </w:tc>
        <w:tc>
          <w:tcPr>
            <w:tcW w:w="851" w:type="dxa"/>
            <w:vMerge/>
            <w:shd w:val="clear" w:color="auto" w:fill="auto"/>
          </w:tcPr>
          <w:p w:rsidR="00955F3F" w:rsidRPr="00E23B4E" w:rsidRDefault="00955F3F" w:rsidP="00210E47">
            <w:pPr>
              <w:pStyle w:val="Tabletext"/>
              <w:jc w:val="right"/>
              <w:rPr>
                <w:rFonts w:ascii="Calibri" w:hAnsi="Calibri" w:cs="Calibri"/>
                <w:sz w:val="18"/>
              </w:rPr>
            </w:pPr>
          </w:p>
        </w:tc>
        <w:tc>
          <w:tcPr>
            <w:tcW w:w="1134" w:type="dxa"/>
            <w:vMerge/>
            <w:shd w:val="clear" w:color="auto" w:fill="auto"/>
          </w:tcPr>
          <w:p w:rsidR="00955F3F" w:rsidRPr="00E23B4E" w:rsidRDefault="00955F3F" w:rsidP="00210E47">
            <w:pPr>
              <w:pStyle w:val="Tabletext"/>
              <w:jc w:val="right"/>
              <w:rPr>
                <w:rFonts w:ascii="Calibri" w:hAnsi="Calibri" w:cs="Calibri"/>
                <w:sz w:val="18"/>
              </w:rPr>
            </w:pPr>
          </w:p>
        </w:tc>
      </w:tr>
      <w:tr w:rsidR="00955F3F" w:rsidRPr="00E23B4E" w:rsidTr="000C1F0F">
        <w:trPr>
          <w:jc w:val="center"/>
        </w:trPr>
        <w:tc>
          <w:tcPr>
            <w:tcW w:w="1101" w:type="dxa"/>
            <w:vMerge/>
            <w:shd w:val="clear" w:color="auto" w:fill="auto"/>
          </w:tcPr>
          <w:p w:rsidR="00955F3F" w:rsidRPr="00E23B4E" w:rsidRDefault="00955F3F" w:rsidP="00210E47">
            <w:pPr>
              <w:pStyle w:val="Tabletext"/>
              <w:rPr>
                <w:rFonts w:ascii="Calibri" w:hAnsi="Calibri" w:cs="Calibri"/>
                <w:b/>
                <w:bCs w:val="0"/>
                <w:sz w:val="18"/>
              </w:rPr>
            </w:pPr>
          </w:p>
        </w:tc>
        <w:tc>
          <w:tcPr>
            <w:tcW w:w="1134" w:type="dxa"/>
            <w:vMerge/>
            <w:shd w:val="clear" w:color="auto" w:fill="auto"/>
          </w:tcPr>
          <w:p w:rsidR="00955F3F" w:rsidRPr="00E23B4E" w:rsidRDefault="00955F3F" w:rsidP="00210E47">
            <w:pPr>
              <w:pStyle w:val="Tabletext"/>
              <w:jc w:val="right"/>
              <w:rPr>
                <w:rFonts w:ascii="Calibri" w:hAnsi="Calibri" w:cs="Calibri"/>
                <w:sz w:val="18"/>
              </w:rPr>
            </w:pPr>
          </w:p>
        </w:tc>
        <w:tc>
          <w:tcPr>
            <w:tcW w:w="992"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Auction</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1800 MHz</w:t>
            </w:r>
          </w:p>
        </w:tc>
        <w:tc>
          <w:tcPr>
            <w:tcW w:w="72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2011</w:t>
            </w:r>
          </w:p>
        </w:tc>
        <w:tc>
          <w:tcPr>
            <w:tcW w:w="117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5 MHz</w:t>
            </w:r>
          </w:p>
        </w:tc>
        <w:tc>
          <w:tcPr>
            <w:tcW w:w="1086"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17.1</w:t>
            </w:r>
          </w:p>
        </w:tc>
        <w:tc>
          <w:tcPr>
            <w:tcW w:w="851"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3.42</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0.687</w:t>
            </w:r>
          </w:p>
        </w:tc>
      </w:tr>
      <w:tr w:rsidR="00955F3F" w:rsidRPr="00E23B4E" w:rsidTr="000C1F0F">
        <w:trPr>
          <w:jc w:val="center"/>
        </w:trPr>
        <w:tc>
          <w:tcPr>
            <w:tcW w:w="1101" w:type="dxa"/>
            <w:shd w:val="clear" w:color="auto" w:fill="DAEEF3" w:themeFill="accent5" w:themeFillTint="33"/>
          </w:tcPr>
          <w:p w:rsidR="00955F3F" w:rsidRPr="00E23B4E" w:rsidRDefault="00955F3F" w:rsidP="00210E47">
            <w:pPr>
              <w:pStyle w:val="Tabletext"/>
              <w:rPr>
                <w:rFonts w:ascii="Calibri" w:hAnsi="Calibri" w:cs="Calibri"/>
                <w:b/>
                <w:bCs w:val="0"/>
                <w:sz w:val="18"/>
              </w:rPr>
            </w:pPr>
            <w:r w:rsidRPr="00E23B4E">
              <w:rPr>
                <w:rFonts w:ascii="Calibri" w:hAnsi="Calibri" w:cs="Calibri"/>
                <w:b/>
                <w:bCs w:val="0"/>
                <w:sz w:val="18"/>
              </w:rPr>
              <w:t>Hungary</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10</w:t>
            </w:r>
          </w:p>
        </w:tc>
        <w:tc>
          <w:tcPr>
            <w:tcW w:w="992"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Renewal</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900 MHz</w:t>
            </w:r>
          </w:p>
        </w:tc>
        <w:tc>
          <w:tcPr>
            <w:tcW w:w="720"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2007</w:t>
            </w:r>
          </w:p>
        </w:tc>
        <w:tc>
          <w:tcPr>
            <w:tcW w:w="1170"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8 MHz</w:t>
            </w:r>
          </w:p>
        </w:tc>
        <w:tc>
          <w:tcPr>
            <w:tcW w:w="1086"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49.43</w:t>
            </w:r>
          </w:p>
        </w:tc>
        <w:tc>
          <w:tcPr>
            <w:tcW w:w="851"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6.18</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0.617</w:t>
            </w:r>
          </w:p>
        </w:tc>
      </w:tr>
      <w:tr w:rsidR="00955F3F" w:rsidRPr="00E23B4E" w:rsidTr="000C1F0F">
        <w:trPr>
          <w:jc w:val="center"/>
        </w:trPr>
        <w:tc>
          <w:tcPr>
            <w:tcW w:w="1101" w:type="dxa"/>
            <w:shd w:val="clear" w:color="auto" w:fill="auto"/>
          </w:tcPr>
          <w:p w:rsidR="00955F3F" w:rsidRPr="00E23B4E" w:rsidRDefault="00955F3F" w:rsidP="00210E47">
            <w:pPr>
              <w:pStyle w:val="Tabletext"/>
              <w:rPr>
                <w:rFonts w:ascii="Calibri" w:hAnsi="Calibri" w:cs="Calibri"/>
                <w:b/>
                <w:bCs w:val="0"/>
                <w:sz w:val="18"/>
              </w:rPr>
            </w:pPr>
            <w:r w:rsidRPr="00E23B4E">
              <w:rPr>
                <w:rFonts w:ascii="Calibri" w:hAnsi="Calibri" w:cs="Calibri"/>
                <w:b/>
                <w:bCs w:val="0"/>
                <w:sz w:val="18"/>
              </w:rPr>
              <w:t>Bulgaria</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23</w:t>
            </w:r>
          </w:p>
        </w:tc>
        <w:tc>
          <w:tcPr>
            <w:tcW w:w="992" w:type="dxa"/>
            <w:shd w:val="clear" w:color="auto" w:fill="auto"/>
          </w:tcPr>
          <w:p w:rsidR="00955F3F" w:rsidRPr="00E23B4E" w:rsidRDefault="00955F3F" w:rsidP="00210E47">
            <w:pPr>
              <w:pStyle w:val="Tabletext"/>
              <w:jc w:val="right"/>
              <w:rPr>
                <w:rFonts w:ascii="Calibri" w:hAnsi="Calibri" w:cs="Calibri"/>
                <w:sz w:val="18"/>
              </w:rPr>
            </w:pPr>
            <w:proofErr w:type="spellStart"/>
            <w:r w:rsidRPr="00E23B4E">
              <w:rPr>
                <w:rFonts w:ascii="Calibri" w:hAnsi="Calibri" w:cs="Calibri"/>
                <w:sz w:val="18"/>
              </w:rPr>
              <w:t>n.a</w:t>
            </w:r>
            <w:proofErr w:type="spellEnd"/>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1800 MHz</w:t>
            </w:r>
          </w:p>
        </w:tc>
        <w:tc>
          <w:tcPr>
            <w:tcW w:w="72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2008</w:t>
            </w:r>
          </w:p>
        </w:tc>
        <w:tc>
          <w:tcPr>
            <w:tcW w:w="117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10 MHz</w:t>
            </w:r>
          </w:p>
        </w:tc>
        <w:tc>
          <w:tcPr>
            <w:tcW w:w="1086"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11.53</w:t>
            </w:r>
          </w:p>
        </w:tc>
        <w:tc>
          <w:tcPr>
            <w:tcW w:w="851"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1.15</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0.050</w:t>
            </w:r>
          </w:p>
        </w:tc>
      </w:tr>
      <w:tr w:rsidR="00955F3F" w:rsidRPr="00E23B4E" w:rsidTr="000C1F0F">
        <w:trPr>
          <w:jc w:val="center"/>
        </w:trPr>
        <w:tc>
          <w:tcPr>
            <w:tcW w:w="1101" w:type="dxa"/>
            <w:shd w:val="clear" w:color="auto" w:fill="DAEEF3" w:themeFill="accent5" w:themeFillTint="33"/>
          </w:tcPr>
          <w:p w:rsidR="00955F3F" w:rsidRPr="00E23B4E" w:rsidRDefault="00955F3F" w:rsidP="00210E47">
            <w:pPr>
              <w:pStyle w:val="Tabletext"/>
              <w:rPr>
                <w:rFonts w:ascii="Calibri" w:hAnsi="Calibri" w:cs="Calibri"/>
                <w:b/>
                <w:bCs w:val="0"/>
                <w:sz w:val="18"/>
              </w:rPr>
            </w:pPr>
            <w:r w:rsidRPr="00E23B4E">
              <w:rPr>
                <w:rFonts w:ascii="Calibri" w:hAnsi="Calibri" w:cs="Calibri"/>
                <w:b/>
                <w:bCs w:val="0"/>
                <w:sz w:val="18"/>
              </w:rPr>
              <w:t>Egypt</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78</w:t>
            </w:r>
          </w:p>
        </w:tc>
        <w:tc>
          <w:tcPr>
            <w:tcW w:w="992"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Auction</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2100 MHz</w:t>
            </w:r>
          </w:p>
        </w:tc>
        <w:tc>
          <w:tcPr>
            <w:tcW w:w="720"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2006</w:t>
            </w:r>
          </w:p>
        </w:tc>
        <w:tc>
          <w:tcPr>
            <w:tcW w:w="1170"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 MHz</w:t>
            </w:r>
          </w:p>
        </w:tc>
        <w:tc>
          <w:tcPr>
            <w:tcW w:w="1086"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3,004</w:t>
            </w:r>
          </w:p>
        </w:tc>
        <w:tc>
          <w:tcPr>
            <w:tcW w:w="851"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150.2</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1.925</w:t>
            </w:r>
          </w:p>
        </w:tc>
      </w:tr>
      <w:tr w:rsidR="00955F3F" w:rsidRPr="00E23B4E" w:rsidTr="000C1F0F">
        <w:trPr>
          <w:jc w:val="center"/>
        </w:trPr>
        <w:tc>
          <w:tcPr>
            <w:tcW w:w="1101" w:type="dxa"/>
            <w:vMerge w:val="restart"/>
            <w:shd w:val="clear" w:color="auto" w:fill="auto"/>
          </w:tcPr>
          <w:p w:rsidR="00955F3F" w:rsidRPr="00E23B4E" w:rsidRDefault="00955F3F" w:rsidP="00210E47">
            <w:pPr>
              <w:pStyle w:val="Tabletext"/>
              <w:rPr>
                <w:rFonts w:ascii="Calibri" w:hAnsi="Calibri" w:cs="Calibri"/>
                <w:b/>
                <w:bCs w:val="0"/>
                <w:sz w:val="18"/>
              </w:rPr>
            </w:pPr>
            <w:r w:rsidRPr="00E23B4E">
              <w:rPr>
                <w:rFonts w:ascii="Calibri" w:hAnsi="Calibri" w:cs="Calibri"/>
                <w:b/>
                <w:bCs w:val="0"/>
                <w:sz w:val="18"/>
              </w:rPr>
              <w:lastRenderedPageBreak/>
              <w:t>Hong Kong</w:t>
            </w:r>
            <w:r w:rsidR="001C541D" w:rsidRPr="00E23B4E">
              <w:rPr>
                <w:rFonts w:ascii="Calibri" w:hAnsi="Calibri" w:cs="Calibri"/>
                <w:b/>
                <w:bCs w:val="0"/>
                <w:sz w:val="18"/>
              </w:rPr>
              <w:t>, China</w:t>
            </w:r>
          </w:p>
        </w:tc>
        <w:tc>
          <w:tcPr>
            <w:tcW w:w="1134" w:type="dxa"/>
            <w:vMerge w:val="restart"/>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7</w:t>
            </w:r>
          </w:p>
        </w:tc>
        <w:tc>
          <w:tcPr>
            <w:tcW w:w="992"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Auction</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1800 MHz</w:t>
            </w:r>
          </w:p>
        </w:tc>
        <w:tc>
          <w:tcPr>
            <w:tcW w:w="72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2009</w:t>
            </w:r>
          </w:p>
        </w:tc>
        <w:tc>
          <w:tcPr>
            <w:tcW w:w="117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 xml:space="preserve">5 MHz </w:t>
            </w:r>
          </w:p>
        </w:tc>
        <w:tc>
          <w:tcPr>
            <w:tcW w:w="1086"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5.99</w:t>
            </w:r>
          </w:p>
        </w:tc>
        <w:tc>
          <w:tcPr>
            <w:tcW w:w="851"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1.2</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0.171</w:t>
            </w:r>
          </w:p>
        </w:tc>
      </w:tr>
      <w:tr w:rsidR="00955F3F" w:rsidRPr="00E23B4E" w:rsidTr="000C1F0F">
        <w:trPr>
          <w:jc w:val="center"/>
        </w:trPr>
        <w:tc>
          <w:tcPr>
            <w:tcW w:w="1101" w:type="dxa"/>
            <w:vMerge/>
            <w:shd w:val="clear" w:color="auto" w:fill="auto"/>
          </w:tcPr>
          <w:p w:rsidR="00955F3F" w:rsidRPr="00E23B4E" w:rsidRDefault="00955F3F" w:rsidP="00210E47">
            <w:pPr>
              <w:pStyle w:val="Tabletext"/>
              <w:rPr>
                <w:rFonts w:ascii="Calibri" w:hAnsi="Calibri" w:cs="Calibri"/>
                <w:b/>
                <w:bCs w:val="0"/>
                <w:sz w:val="18"/>
              </w:rPr>
            </w:pPr>
          </w:p>
        </w:tc>
        <w:tc>
          <w:tcPr>
            <w:tcW w:w="1134" w:type="dxa"/>
            <w:vMerge/>
            <w:shd w:val="clear" w:color="auto" w:fill="auto"/>
          </w:tcPr>
          <w:p w:rsidR="00955F3F" w:rsidRPr="00E23B4E" w:rsidRDefault="00955F3F" w:rsidP="00210E47">
            <w:pPr>
              <w:pStyle w:val="Tabletext"/>
              <w:jc w:val="right"/>
              <w:rPr>
                <w:rFonts w:ascii="Calibri" w:hAnsi="Calibri" w:cs="Calibri"/>
                <w:sz w:val="18"/>
              </w:rPr>
            </w:pPr>
          </w:p>
        </w:tc>
        <w:tc>
          <w:tcPr>
            <w:tcW w:w="992" w:type="dxa"/>
            <w:shd w:val="clear" w:color="auto" w:fill="auto"/>
          </w:tcPr>
          <w:p w:rsidR="00955F3F" w:rsidRPr="00E23B4E" w:rsidRDefault="00955F3F" w:rsidP="00210E47">
            <w:pPr>
              <w:pStyle w:val="Tabletext"/>
              <w:jc w:val="right"/>
              <w:rPr>
                <w:rFonts w:ascii="Calibri" w:hAnsi="Calibri" w:cs="Calibri"/>
                <w:sz w:val="18"/>
              </w:rPr>
            </w:pP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900 MHz</w:t>
            </w:r>
          </w:p>
        </w:tc>
        <w:tc>
          <w:tcPr>
            <w:tcW w:w="72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2011</w:t>
            </w:r>
          </w:p>
        </w:tc>
        <w:tc>
          <w:tcPr>
            <w:tcW w:w="1170"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 xml:space="preserve">10 MHz </w:t>
            </w:r>
          </w:p>
        </w:tc>
        <w:tc>
          <w:tcPr>
            <w:tcW w:w="1086"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250.2</w:t>
            </w:r>
          </w:p>
        </w:tc>
        <w:tc>
          <w:tcPr>
            <w:tcW w:w="851"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25.02</w:t>
            </w:r>
          </w:p>
        </w:tc>
        <w:tc>
          <w:tcPr>
            <w:tcW w:w="1134" w:type="dxa"/>
            <w:shd w:val="clear" w:color="auto" w:fill="auto"/>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3.575</w:t>
            </w:r>
          </w:p>
        </w:tc>
      </w:tr>
      <w:tr w:rsidR="00955F3F" w:rsidRPr="00E23B4E" w:rsidTr="000C1F0F">
        <w:trPr>
          <w:jc w:val="center"/>
        </w:trPr>
        <w:tc>
          <w:tcPr>
            <w:tcW w:w="1101" w:type="dxa"/>
            <w:shd w:val="clear" w:color="auto" w:fill="DAEEF3" w:themeFill="accent5" w:themeFillTint="33"/>
          </w:tcPr>
          <w:p w:rsidR="00955F3F" w:rsidRPr="00E23B4E" w:rsidRDefault="00955F3F" w:rsidP="00210E47">
            <w:pPr>
              <w:pStyle w:val="Tabletext"/>
              <w:rPr>
                <w:rFonts w:ascii="Calibri" w:hAnsi="Calibri" w:cs="Calibri"/>
                <w:b/>
                <w:bCs w:val="0"/>
                <w:sz w:val="18"/>
              </w:rPr>
            </w:pPr>
            <w:r w:rsidRPr="00E23B4E">
              <w:rPr>
                <w:rFonts w:ascii="Calibri" w:hAnsi="Calibri" w:cs="Calibri"/>
                <w:b/>
                <w:bCs w:val="0"/>
                <w:sz w:val="18"/>
              </w:rPr>
              <w:t>New Zealand</w:t>
            </w:r>
            <w:r w:rsidRPr="00E23B4E">
              <w:rPr>
                <w:rStyle w:val="FootnoteReference"/>
                <w:rFonts w:ascii="Calibri" w:hAnsi="Calibri" w:cs="Calibri"/>
                <w:b/>
                <w:bCs w:val="0"/>
                <w:color w:val="000000"/>
                <w:sz w:val="18"/>
              </w:rPr>
              <w:footnoteReference w:id="66"/>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4</w:t>
            </w:r>
          </w:p>
        </w:tc>
        <w:tc>
          <w:tcPr>
            <w:tcW w:w="992"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Auction</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N/A</w:t>
            </w:r>
          </w:p>
        </w:tc>
        <w:tc>
          <w:tcPr>
            <w:tcW w:w="720"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2007</w:t>
            </w:r>
          </w:p>
        </w:tc>
        <w:tc>
          <w:tcPr>
            <w:tcW w:w="1170"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Licenses of 1 x paired</w:t>
            </w:r>
          </w:p>
        </w:tc>
        <w:tc>
          <w:tcPr>
            <w:tcW w:w="1086"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N/A</w:t>
            </w:r>
          </w:p>
        </w:tc>
        <w:tc>
          <w:tcPr>
            <w:tcW w:w="851"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2.9</w:t>
            </w:r>
          </w:p>
        </w:tc>
        <w:tc>
          <w:tcPr>
            <w:tcW w:w="1134" w:type="dxa"/>
            <w:shd w:val="clear" w:color="auto" w:fill="DAEEF3" w:themeFill="accent5" w:themeFillTint="33"/>
          </w:tcPr>
          <w:p w:rsidR="00955F3F" w:rsidRPr="00E23B4E" w:rsidRDefault="00955F3F" w:rsidP="00210E47">
            <w:pPr>
              <w:pStyle w:val="Tabletext"/>
              <w:jc w:val="right"/>
              <w:rPr>
                <w:rFonts w:ascii="Calibri" w:hAnsi="Calibri" w:cs="Calibri"/>
                <w:sz w:val="18"/>
              </w:rPr>
            </w:pPr>
            <w:r w:rsidRPr="00E23B4E">
              <w:rPr>
                <w:rFonts w:ascii="Calibri" w:hAnsi="Calibri" w:cs="Calibri"/>
                <w:sz w:val="18"/>
              </w:rPr>
              <w:t>0.730</w:t>
            </w:r>
          </w:p>
        </w:tc>
      </w:tr>
    </w:tbl>
    <w:p w:rsidR="00955F3F" w:rsidRPr="00E23B4E" w:rsidRDefault="00955F3F" w:rsidP="00210E47">
      <w:pPr>
        <w:rPr>
          <w:i/>
          <w:iCs/>
          <w:sz w:val="20"/>
          <w:szCs w:val="20"/>
        </w:rPr>
      </w:pPr>
      <w:r w:rsidRPr="00E23B4E">
        <w:rPr>
          <w:i/>
          <w:iCs/>
          <w:sz w:val="20"/>
          <w:szCs w:val="20"/>
        </w:rPr>
        <w:t>Source:</w:t>
      </w:r>
      <w:r w:rsidR="00210E47" w:rsidRPr="00E23B4E">
        <w:rPr>
          <w:i/>
          <w:iCs/>
          <w:sz w:val="20"/>
          <w:szCs w:val="20"/>
        </w:rPr>
        <w:t xml:space="preserve"> </w:t>
      </w:r>
      <w:r w:rsidRPr="00E23B4E">
        <w:rPr>
          <w:i/>
          <w:iCs/>
          <w:sz w:val="20"/>
          <w:szCs w:val="20"/>
        </w:rPr>
        <w:t xml:space="preserve">Windsor Place </w:t>
      </w:r>
      <w:proofErr w:type="gramStart"/>
      <w:r w:rsidRPr="00E23B4E">
        <w:rPr>
          <w:i/>
          <w:iCs/>
          <w:sz w:val="20"/>
          <w:szCs w:val="20"/>
        </w:rPr>
        <w:t>Consulting</w:t>
      </w:r>
      <w:proofErr w:type="gramEnd"/>
      <w:r w:rsidRPr="00E23B4E">
        <w:rPr>
          <w:i/>
          <w:iCs/>
          <w:sz w:val="20"/>
          <w:szCs w:val="20"/>
        </w:rPr>
        <w:t xml:space="preserve"> analysis of industry sources, March 2011</w:t>
      </w:r>
    </w:p>
    <w:p w:rsidR="00955F3F" w:rsidRPr="00E23B4E" w:rsidRDefault="00955F3F" w:rsidP="00210E47">
      <w:r w:rsidRPr="00E23B4E">
        <w:t>A close examination of the state-wise comprehensive breakdown of India’s regional allocations leads to the following deductions:</w:t>
      </w:r>
    </w:p>
    <w:p w:rsidR="00BD5F0C" w:rsidRPr="00E23B4E" w:rsidRDefault="00955F3F">
      <w:pPr>
        <w:pStyle w:val="ListParagraph"/>
        <w:numPr>
          <w:ilvl w:val="0"/>
          <w:numId w:val="20"/>
        </w:numPr>
        <w:rPr>
          <w:lang w:val="en-GB"/>
        </w:rPr>
      </w:pPr>
      <w:r w:rsidRPr="00E23B4E">
        <w:rPr>
          <w:lang w:val="en-GB"/>
        </w:rPr>
        <w:t>Given the fact that Nepal has an annual GDP per capita = US</w:t>
      </w:r>
      <w:r w:rsidR="00D52FB1" w:rsidRPr="00E23B4E">
        <w:rPr>
          <w:lang w:val="en-GB"/>
        </w:rPr>
        <w:t xml:space="preserve">D </w:t>
      </w:r>
      <w:r w:rsidRPr="00E23B4E">
        <w:rPr>
          <w:lang w:val="en-GB"/>
        </w:rPr>
        <w:t>438 (World Bank: 2010), if the price of spectrum for those states in India with comparable annual GDP per capita, is considered, the price of spectrum in Nepal could be interpolated as 0.12 US</w:t>
      </w:r>
      <w:r w:rsidR="00D52FB1" w:rsidRPr="00E23B4E">
        <w:rPr>
          <w:lang w:val="en-GB"/>
        </w:rPr>
        <w:t>D</w:t>
      </w:r>
      <w:r w:rsidRPr="00E23B4E">
        <w:rPr>
          <w:lang w:val="en-GB"/>
        </w:rPr>
        <w:t xml:space="preserve"> / MHz / million population on average; or it could be in the range of 0.06 to 0.31 US</w:t>
      </w:r>
      <w:r w:rsidR="00D52FB1" w:rsidRPr="00E23B4E">
        <w:rPr>
          <w:lang w:val="en-GB"/>
        </w:rPr>
        <w:t xml:space="preserve">D </w:t>
      </w:r>
      <w:r w:rsidRPr="00E23B4E">
        <w:rPr>
          <w:lang w:val="en-GB"/>
        </w:rPr>
        <w:t>/ MHz / million population.</w:t>
      </w:r>
    </w:p>
    <w:p w:rsidR="00BD5F0C" w:rsidRPr="00E23B4E" w:rsidRDefault="00955F3F">
      <w:pPr>
        <w:pStyle w:val="ListParagraph"/>
        <w:numPr>
          <w:ilvl w:val="0"/>
          <w:numId w:val="20"/>
        </w:numPr>
        <w:rPr>
          <w:lang w:val="en-GB"/>
        </w:rPr>
      </w:pPr>
      <w:r w:rsidRPr="00E23B4E">
        <w:rPr>
          <w:lang w:val="en-GB"/>
        </w:rPr>
        <w:t>Elsewhere in the world there are examples of the exercise of this `Flexible rights of use’ model for spectrum management.</w:t>
      </w:r>
    </w:p>
    <w:p w:rsidR="00BD5F0C" w:rsidRPr="00E23B4E" w:rsidRDefault="00955F3F">
      <w:pPr>
        <w:pStyle w:val="ListParagraph"/>
        <w:numPr>
          <w:ilvl w:val="0"/>
          <w:numId w:val="20"/>
        </w:numPr>
        <w:rPr>
          <w:lang w:val="en-GB"/>
        </w:rPr>
      </w:pPr>
      <w:r w:rsidRPr="00E23B4E">
        <w:rPr>
          <w:lang w:val="en-GB"/>
        </w:rPr>
        <w:t>France, Sweden, Finland, Switzerland and the UK- all dedicated spectrum in the 790 MHz</w:t>
      </w:r>
      <w:r w:rsidR="0018383D" w:rsidRPr="00E23B4E">
        <w:rPr>
          <w:lang w:val="en-GB"/>
        </w:rPr>
        <w:t xml:space="preserve"> – </w:t>
      </w:r>
      <w:r w:rsidRPr="00E23B4E">
        <w:rPr>
          <w:lang w:val="en-GB"/>
        </w:rPr>
        <w:t>862 MHz band (known as the 800 MHz band) for wireless services.</w:t>
      </w:r>
      <w:r w:rsidR="00210E47" w:rsidRPr="00E23B4E">
        <w:rPr>
          <w:lang w:val="en-GB"/>
        </w:rPr>
        <w:t xml:space="preserve"> </w:t>
      </w:r>
      <w:r w:rsidRPr="00E23B4E">
        <w:rPr>
          <w:lang w:val="en-GB"/>
        </w:rPr>
        <w:t>The UK plans to auction spectrum in the 800 MHz and 2.6 GHz bands in 2012; meanwhile, unlike some other European countries, it is permitting 2G operators to re-farm the 900 MHz band for 3G offerings.</w:t>
      </w:r>
    </w:p>
    <w:p w:rsidR="00BD5F0C" w:rsidRPr="00E23B4E" w:rsidRDefault="00D52FB1">
      <w:pPr>
        <w:pStyle w:val="ListParagraph"/>
        <w:numPr>
          <w:ilvl w:val="0"/>
          <w:numId w:val="20"/>
        </w:numPr>
        <w:rPr>
          <w:lang w:val="en-GB"/>
        </w:rPr>
      </w:pPr>
      <w:r w:rsidRPr="00E23B4E">
        <w:rPr>
          <w:lang w:val="en-GB"/>
        </w:rPr>
        <w:t>The</w:t>
      </w:r>
      <w:r w:rsidR="00955F3F" w:rsidRPr="00E23B4E">
        <w:rPr>
          <w:lang w:val="en-GB"/>
        </w:rPr>
        <w:t xml:space="preserve"> FCC completed the auction of spectrum in the 700 MHz band in March 2008. Spectrum allocated to a variety of providers mainly via a technology-neutral approach. </w:t>
      </w:r>
    </w:p>
    <w:p w:rsidR="00955F3F" w:rsidRPr="00E23B4E" w:rsidRDefault="00955F3F" w:rsidP="00210E47">
      <w:pPr>
        <w:pStyle w:val="Heading4"/>
        <w:rPr>
          <w:lang w:val="en-GB"/>
        </w:rPr>
      </w:pPr>
      <w:r w:rsidRPr="00E23B4E">
        <w:rPr>
          <w:lang w:val="en-GB"/>
        </w:rPr>
        <w:t>6.4.2</w:t>
      </w:r>
      <w:r w:rsidR="00210E47" w:rsidRPr="00E23B4E">
        <w:rPr>
          <w:lang w:val="en-GB"/>
        </w:rPr>
        <w:tab/>
      </w:r>
      <w:r w:rsidRPr="00E23B4E">
        <w:rPr>
          <w:lang w:val="en-GB"/>
        </w:rPr>
        <w:t>Situation in Nepal</w:t>
      </w:r>
    </w:p>
    <w:p w:rsidR="00955F3F" w:rsidRPr="00E23B4E" w:rsidRDefault="00955F3F" w:rsidP="007227B3">
      <w:r w:rsidRPr="00E23B4E">
        <w:t xml:space="preserve">Insofar as Nepal is concerned, the spectrum management and regulatory set up requires strengthening up on many fronts. Besides a better coordination between the </w:t>
      </w:r>
      <w:proofErr w:type="spellStart"/>
      <w:r w:rsidRPr="00E23B4E">
        <w:t>MoIC</w:t>
      </w:r>
      <w:proofErr w:type="spellEnd"/>
      <w:r w:rsidRPr="00E23B4E">
        <w:t>, NTA and the service providers, the primary and secondary level regulation</w:t>
      </w:r>
      <w:r w:rsidR="0018383D" w:rsidRPr="00E23B4E">
        <w:t xml:space="preserve"> – </w:t>
      </w:r>
      <w:r w:rsidRPr="00E23B4E">
        <w:t>that forms the essential attributes of a spectrum management system</w:t>
      </w:r>
      <w:r w:rsidR="0018383D" w:rsidRPr="00E23B4E">
        <w:t xml:space="preserve"> – </w:t>
      </w:r>
      <w:r w:rsidRPr="00E23B4E">
        <w:t>needs reinforcement. The</w:t>
      </w:r>
      <w:r w:rsidR="00210E47" w:rsidRPr="00E23B4E">
        <w:t xml:space="preserve"> </w:t>
      </w:r>
      <w:r w:rsidR="007227B3" w:rsidRPr="00E23B4E">
        <w:t xml:space="preserve">ITU </w:t>
      </w:r>
      <w:r w:rsidR="007227B3" w:rsidRPr="00E23B4E">
        <w:rPr>
          <w:bCs/>
        </w:rPr>
        <w:t>GSR Best Practice Guidelines for Spectrum Management to Promote Broadband Access</w:t>
      </w:r>
      <w:r w:rsidR="007227B3" w:rsidRPr="00E23B4E">
        <w:rPr>
          <w:rStyle w:val="FootnoteReference"/>
          <w:bCs/>
        </w:rPr>
        <w:footnoteReference w:id="67"/>
      </w:r>
      <w:proofErr w:type="gramStart"/>
      <w:r w:rsidRPr="00E23B4E">
        <w:rPr>
          <w:bCs/>
        </w:rPr>
        <w:t>,</w:t>
      </w:r>
      <w:proofErr w:type="gramEnd"/>
      <w:r w:rsidRPr="00E23B4E">
        <w:rPr>
          <w:bCs/>
        </w:rPr>
        <w:t xml:space="preserve"> were detailed during the workshop organized</w:t>
      </w:r>
      <w:r w:rsidR="00210E47" w:rsidRPr="00E23B4E">
        <w:rPr>
          <w:bCs/>
        </w:rPr>
        <w:t xml:space="preserve"> </w:t>
      </w:r>
      <w:r w:rsidRPr="00E23B4E">
        <w:rPr>
          <w:bCs/>
        </w:rPr>
        <w:t>by the NTA. These need serious consideration.</w:t>
      </w:r>
    </w:p>
    <w:p w:rsidR="00955F3F" w:rsidRPr="00E23B4E" w:rsidRDefault="00955F3F" w:rsidP="007227B3">
      <w:r w:rsidRPr="00E23B4E">
        <w:t xml:space="preserve">While there are </w:t>
      </w:r>
      <w:r w:rsidR="007227B3" w:rsidRPr="00E23B4E">
        <w:t xml:space="preserve">six </w:t>
      </w:r>
      <w:r w:rsidRPr="00E23B4E">
        <w:t xml:space="preserve">service providers who benefit from the band allocation plans by NTA for IMT service (See </w:t>
      </w:r>
      <w:r w:rsidR="007227B3" w:rsidRPr="00E23B4E">
        <w:t xml:space="preserve">Attachment </w:t>
      </w:r>
      <w:r w:rsidRPr="00E23B4E">
        <w:t xml:space="preserve">A), there is duopoly in Nepal with NTC and </w:t>
      </w:r>
      <w:proofErr w:type="spellStart"/>
      <w:r w:rsidRPr="00E23B4E">
        <w:t>Ncell</w:t>
      </w:r>
      <w:proofErr w:type="spellEnd"/>
      <w:r w:rsidRPr="00E23B4E">
        <w:t xml:space="preserve"> being the major players. There is clearly a lack of competition for mobile service. Plans to auction spectrum for IMT service and the possibility of new entrants in the fray would enhance competition and improve quality of service. The proposition could be more attractive with auction taking place for spectrum in the lower frequency bands – for example 790-862 MHz band.</w:t>
      </w:r>
      <w:r w:rsidR="00210E47" w:rsidRPr="00E23B4E">
        <w:t xml:space="preserve"> </w:t>
      </w:r>
      <w:r w:rsidRPr="00E23B4E">
        <w:t>However, before auctions for spectrum take place there would seem to be a need to consider carefully the optimal approach to secure and maintain competitive tension in relation to the spectrum.</w:t>
      </w:r>
      <w:r w:rsidR="00210E47" w:rsidRPr="00E23B4E">
        <w:t xml:space="preserve"> </w:t>
      </w:r>
      <w:r w:rsidRPr="00E23B4E">
        <w:t xml:space="preserve">This could be done, by first auctioning a new telecommunications licence with 900 MHZ </w:t>
      </w:r>
      <w:r w:rsidRPr="00E23B4E">
        <w:lastRenderedPageBreak/>
        <w:t xml:space="preserve">(including perhaps the ability to utilize </w:t>
      </w:r>
      <w:r w:rsidR="00E92391" w:rsidRPr="00E23B4E">
        <w:t>W-CDMA</w:t>
      </w:r>
      <w:r w:rsidRPr="00E23B4E">
        <w:t xml:space="preserve"> @ 900 MHz).</w:t>
      </w:r>
      <w:r w:rsidR="00210E47" w:rsidRPr="00E23B4E">
        <w:t xml:space="preserve"> </w:t>
      </w:r>
      <w:r w:rsidRPr="00E23B4E">
        <w:t>Undertaking such an auction would be sensible given the voice centric nature of the Nepal market and the availability of equipment and devices to utilise the 700 MHz spectrum band for wireless broadband devices.</w:t>
      </w:r>
    </w:p>
    <w:p w:rsidR="00955F3F" w:rsidRPr="00E23B4E" w:rsidRDefault="00955F3F" w:rsidP="00210E47">
      <w:pPr>
        <w:rPr>
          <w:bCs/>
        </w:rPr>
      </w:pPr>
      <w:r w:rsidRPr="00E23B4E">
        <w:t xml:space="preserve">For the auction one may consider frequency bands not presently used in the 900 MHz or the vacant band 790-862 </w:t>
      </w:r>
      <w:proofErr w:type="spellStart"/>
      <w:r w:rsidRPr="00E23B4E">
        <w:t>MHz.</w:t>
      </w:r>
      <w:proofErr w:type="spellEnd"/>
      <w:r w:rsidRPr="00E23B4E">
        <w:t xml:space="preserve"> Other bands like </w:t>
      </w:r>
      <w:r w:rsidRPr="00E23B4E">
        <w:rPr>
          <w:bCs/>
        </w:rPr>
        <w:t>2 500-2690 MHz could also be considered for auctioning.</w:t>
      </w:r>
    </w:p>
    <w:p w:rsidR="00955F3F" w:rsidRPr="00E23B4E" w:rsidRDefault="00955F3F" w:rsidP="00210E47">
      <w:pPr>
        <w:rPr>
          <w:bCs/>
        </w:rPr>
      </w:pPr>
      <w:r w:rsidRPr="00E23B4E">
        <w:t>For competition and fairness, all service providers in Nepal, including incumbents should pay spectrum fee.</w:t>
      </w:r>
    </w:p>
    <w:p w:rsidR="00955F3F" w:rsidRPr="00E23B4E" w:rsidRDefault="00955F3F" w:rsidP="00210E47">
      <w:r w:rsidRPr="00E23B4E">
        <w:t xml:space="preserve">A rough assessment of the figure as to what price should be realized in Nepal has been presented above in this section. </w:t>
      </w:r>
    </w:p>
    <w:p w:rsidR="00955F3F" w:rsidRPr="00E23B4E" w:rsidRDefault="00955F3F" w:rsidP="00210E47">
      <w:r w:rsidRPr="00E23B4E">
        <w:t>It should also be noted that currently there are certain limitations in the Radio Act 1957 which mean that arguably, any auction of spectrum in Nepal would need to be by way of the granting of a separate telecommunications licence under the Telecommunications Act 1997.</w:t>
      </w:r>
      <w:r w:rsidR="00210E47" w:rsidRPr="00E23B4E">
        <w:t xml:space="preserve"> </w:t>
      </w:r>
      <w:r w:rsidRPr="00E23B4E">
        <w:t>Optimally going forward, amendments should be made to</w:t>
      </w:r>
      <w:r w:rsidR="007227B3" w:rsidRPr="00E23B4E">
        <w:t xml:space="preserve"> the</w:t>
      </w:r>
      <w:r w:rsidRPr="00E23B4E">
        <w:t xml:space="preserve"> Radio Act to provide flexibility in the issuing of spectrum licences including by price based selection mechanisms such as auctions.</w:t>
      </w:r>
    </w:p>
    <w:p w:rsidR="00955F3F" w:rsidRPr="00E23B4E" w:rsidRDefault="00955F3F" w:rsidP="0018383D">
      <w:pPr>
        <w:pStyle w:val="Heading4"/>
        <w:rPr>
          <w:lang w:val="en-GB"/>
        </w:rPr>
      </w:pPr>
      <w:r w:rsidRPr="00E23B4E">
        <w:rPr>
          <w:lang w:val="en-GB"/>
        </w:rPr>
        <w:t>6.4.3</w:t>
      </w:r>
      <w:r w:rsidRPr="00E23B4E">
        <w:rPr>
          <w:lang w:val="en-GB"/>
        </w:rPr>
        <w:tab/>
        <w:t xml:space="preserve">Rural connectivity in Nepal </w:t>
      </w:r>
      <w:r w:rsidR="00956D7F" w:rsidRPr="00E23B4E">
        <w:rPr>
          <w:lang w:val="en-GB"/>
        </w:rPr>
        <w:t>and</w:t>
      </w:r>
      <w:r w:rsidRPr="00E23B4E">
        <w:rPr>
          <w:lang w:val="en-GB"/>
        </w:rPr>
        <w:t xml:space="preserve"> use of satellite option</w:t>
      </w:r>
    </w:p>
    <w:p w:rsidR="00955F3F" w:rsidRPr="00E23B4E" w:rsidRDefault="00955F3F" w:rsidP="00557DF6">
      <w:r w:rsidRPr="00E23B4E">
        <w:t xml:space="preserve">Using satellites in rural, remote and un-served areas of Nepal as part of a national broadband solution is both good public policy and makes commercial sense. High Throughput Satellites (HTS) especially in the Ka band provide a true paradigm shift from the conventional use of Ku and Ka band satellites. There are </w:t>
      </w:r>
      <w:r w:rsidR="007227B3" w:rsidRPr="00E23B4E">
        <w:t>100-to-</w:t>
      </w:r>
      <w:r w:rsidRPr="00E23B4E">
        <w:t>1 cost advantages since the satellite capacity increases 100 fold as compared to today’s conventional satellites.</w:t>
      </w:r>
    </w:p>
    <w:p w:rsidR="00955F3F" w:rsidRPr="00E23B4E" w:rsidRDefault="00955F3F" w:rsidP="0018383D">
      <w:r w:rsidRPr="00E23B4E">
        <w:t>These could be utilized to provide cellular network connectivity in areas without fibre, or microwave facilities or direct connectivity when mini BTS are not economic to use.</w:t>
      </w:r>
    </w:p>
    <w:p w:rsidR="00955F3F" w:rsidRPr="00E23B4E" w:rsidRDefault="00955F3F" w:rsidP="0018383D">
      <w:pPr>
        <w:rPr>
          <w:bCs/>
        </w:rPr>
      </w:pPr>
      <w:r w:rsidRPr="00E23B4E">
        <w:rPr>
          <w:bCs/>
        </w:rPr>
        <w:t>With the `Spot beam technology’ utilized by the HTS</w:t>
      </w:r>
      <w:r w:rsidR="0018383D" w:rsidRPr="00E23B4E">
        <w:t xml:space="preserve"> – </w:t>
      </w:r>
      <w:r w:rsidRPr="00E23B4E">
        <w:t xml:space="preserve">downlink beams illuminate a smaller area of the order of </w:t>
      </w:r>
      <w:r w:rsidRPr="00E23B4E">
        <w:rPr>
          <w:bCs/>
        </w:rPr>
        <w:t xml:space="preserve">100s of </w:t>
      </w:r>
      <w:r w:rsidR="007227B3" w:rsidRPr="00E23B4E">
        <w:rPr>
          <w:bCs/>
        </w:rPr>
        <w:t>kilometres</w:t>
      </w:r>
      <w:r w:rsidRPr="00E23B4E">
        <w:rPr>
          <w:bCs/>
        </w:rPr>
        <w:t xml:space="preserve"> </w:t>
      </w:r>
      <w:r w:rsidRPr="00E23B4E">
        <w:t xml:space="preserve">instead of </w:t>
      </w:r>
      <w:r w:rsidRPr="00E23B4E">
        <w:rPr>
          <w:bCs/>
        </w:rPr>
        <w:t xml:space="preserve">1000s of </w:t>
      </w:r>
      <w:r w:rsidR="007227B3" w:rsidRPr="00E23B4E">
        <w:rPr>
          <w:bCs/>
        </w:rPr>
        <w:t>kilometres</w:t>
      </w:r>
      <w:r w:rsidRPr="00E23B4E">
        <w:t>.</w:t>
      </w:r>
      <w:r w:rsidR="00210E47" w:rsidRPr="00E23B4E">
        <w:t xml:space="preserve"> </w:t>
      </w:r>
      <w:r w:rsidRPr="00E23B4E">
        <w:rPr>
          <w:bCs/>
        </w:rPr>
        <w:t>Honeycomb</w:t>
      </w:r>
      <w:r w:rsidR="0018383D" w:rsidRPr="00E23B4E">
        <w:rPr>
          <w:bCs/>
        </w:rPr>
        <w:t xml:space="preserve"> – </w:t>
      </w:r>
      <w:r w:rsidRPr="00E23B4E">
        <w:rPr>
          <w:bCs/>
        </w:rPr>
        <w:t>cellular pattern on the illuminated service area</w:t>
      </w:r>
      <w:r w:rsidR="0018383D" w:rsidRPr="00E23B4E">
        <w:t xml:space="preserve"> – </w:t>
      </w:r>
      <w:r w:rsidRPr="00E23B4E">
        <w:rPr>
          <w:bCs/>
        </w:rPr>
        <w:t>frequency reuse</w:t>
      </w:r>
      <w:r w:rsidRPr="00E23B4E">
        <w:t xml:space="preserve"> – results in </w:t>
      </w:r>
      <w:r w:rsidRPr="00E23B4E">
        <w:rPr>
          <w:bCs/>
        </w:rPr>
        <w:t>drastic increase in the overall capacity of the satellite</w:t>
      </w:r>
      <w:r w:rsidRPr="00E23B4E">
        <w:t xml:space="preserve">. This is analogous to comparing a DTH (direct-to-home) broadcast signal to a cellular phone signal. </w:t>
      </w:r>
      <w:r w:rsidRPr="00E23B4E">
        <w:rPr>
          <w:bCs/>
        </w:rPr>
        <w:t>Faster speeds</w:t>
      </w:r>
      <w:r w:rsidR="0018383D" w:rsidRPr="00E23B4E">
        <w:rPr>
          <w:bCs/>
        </w:rPr>
        <w:t xml:space="preserve"> – </w:t>
      </w:r>
      <w:r w:rsidRPr="00E23B4E">
        <w:rPr>
          <w:bCs/>
        </w:rPr>
        <w:t>smaller dishes</w:t>
      </w:r>
      <w:r w:rsidRPr="00E23B4E">
        <w:t xml:space="preserve"> – </w:t>
      </w:r>
      <w:r w:rsidRPr="00E23B4E">
        <w:rPr>
          <w:bCs/>
        </w:rPr>
        <w:t xml:space="preserve">upgraded services at lower costs– time </w:t>
      </w:r>
      <w:r w:rsidR="00956D7F" w:rsidRPr="00E23B4E">
        <w:rPr>
          <w:bCs/>
        </w:rPr>
        <w:t>and</w:t>
      </w:r>
      <w:r w:rsidRPr="00E23B4E">
        <w:rPr>
          <w:bCs/>
        </w:rPr>
        <w:t xml:space="preserve"> time zone sharing / geographical sharing are added attributes that make HTS a viable option.</w:t>
      </w:r>
    </w:p>
    <w:p w:rsidR="00955F3F" w:rsidRPr="00E23B4E" w:rsidRDefault="00955F3F" w:rsidP="00956D7F">
      <w:pPr>
        <w:pStyle w:val="Heading2"/>
        <w:rPr>
          <w:lang w:val="en-GB"/>
        </w:rPr>
      </w:pPr>
      <w:bookmarkStart w:id="363" w:name="_Toc328388958"/>
      <w:bookmarkStart w:id="364" w:name="_Toc336008480"/>
      <w:bookmarkStart w:id="365" w:name="_Toc338322043"/>
      <w:r w:rsidRPr="00E23B4E">
        <w:rPr>
          <w:lang w:val="en-GB"/>
        </w:rPr>
        <w:t>7.0</w:t>
      </w:r>
      <w:r w:rsidRPr="00E23B4E">
        <w:rPr>
          <w:lang w:val="en-GB"/>
        </w:rPr>
        <w:tab/>
      </w:r>
      <w:r w:rsidR="00956D7F" w:rsidRPr="00E23B4E">
        <w:rPr>
          <w:lang w:val="en-GB"/>
        </w:rPr>
        <w:t>Summary and conclusions</w:t>
      </w:r>
      <w:bookmarkEnd w:id="363"/>
      <w:bookmarkEnd w:id="364"/>
      <w:bookmarkEnd w:id="365"/>
    </w:p>
    <w:p w:rsidR="00955F3F" w:rsidRPr="00E23B4E" w:rsidRDefault="00955F3F" w:rsidP="007227B3">
      <w:r w:rsidRPr="00E23B4E">
        <w:t xml:space="preserve">Spectrum pricing is a national subject and there isn't a universal methodology suitable for all the countries and </w:t>
      </w:r>
      <w:r w:rsidR="007227B3" w:rsidRPr="00E23B4E">
        <w:t>Member States</w:t>
      </w:r>
      <w:r w:rsidRPr="00E23B4E">
        <w:t>. However, there are some principles which can be taken into account to reach to more accurate results in estimating the value of spectrum and cost recovery of spectrum management. While this is so, certain steps on a national level would help in meeting the desired objectives.</w:t>
      </w:r>
    </w:p>
    <w:p w:rsidR="00955F3F" w:rsidRPr="00E23B4E" w:rsidRDefault="00955F3F" w:rsidP="0018383D">
      <w:r w:rsidRPr="00E23B4E">
        <w:t>The deliberations of the Radio Frequency Policy Development (RFPD) Committee in Nepal need to be speeded up to expedite the process of making 700 MHz band available for IMT service.</w:t>
      </w:r>
    </w:p>
    <w:p w:rsidR="00955F3F" w:rsidRPr="00E23B4E" w:rsidRDefault="00955F3F" w:rsidP="00956D7F">
      <w:r w:rsidRPr="00E23B4E">
        <w:t xml:space="preserve">While </w:t>
      </w:r>
      <w:r w:rsidR="00956D7F" w:rsidRPr="00E23B4E">
        <w:t xml:space="preserve">the </w:t>
      </w:r>
      <w:r w:rsidRPr="00E23B4E">
        <w:t xml:space="preserve">NTC support for </w:t>
      </w:r>
      <w:proofErr w:type="spellStart"/>
      <w:r w:rsidRPr="00E23B4E">
        <w:t>WiMAX</w:t>
      </w:r>
      <w:proofErr w:type="spellEnd"/>
      <w:r w:rsidRPr="00E23B4E">
        <w:t xml:space="preserve"> in 2.3 GHz band is acknowledged and is being actively pursued, the appeal of using a lower frequency band within Nepal for rural and underserved areas, with over 80</w:t>
      </w:r>
      <w:r w:rsidR="0091530E" w:rsidRPr="00E23B4E">
        <w:t xml:space="preserve"> per cent</w:t>
      </w:r>
      <w:r w:rsidRPr="00E23B4E">
        <w:t xml:space="preserve"> population, is indeed very attractive.</w:t>
      </w:r>
    </w:p>
    <w:p w:rsidR="00955F3F" w:rsidRPr="00E23B4E" w:rsidRDefault="00955F3F" w:rsidP="0018383D">
      <w:pPr>
        <w:rPr>
          <w:shd w:val="clear" w:color="auto" w:fill="FFFFFF"/>
        </w:rPr>
      </w:pPr>
      <w:r w:rsidRPr="00E23B4E">
        <w:rPr>
          <w:shd w:val="clear" w:color="auto" w:fill="FFFFFF"/>
        </w:rPr>
        <w:t xml:space="preserve">Despite starting two years later than </w:t>
      </w:r>
      <w:proofErr w:type="spellStart"/>
      <w:r w:rsidRPr="00E23B4E">
        <w:rPr>
          <w:shd w:val="clear" w:color="auto" w:fill="FFFFFF"/>
        </w:rPr>
        <w:t>WiMAX</w:t>
      </w:r>
      <w:proofErr w:type="spellEnd"/>
      <w:r w:rsidRPr="00E23B4E">
        <w:rPr>
          <w:shd w:val="clear" w:color="auto" w:fill="FFFFFF"/>
        </w:rPr>
        <w:t xml:space="preserve"> 2, TD-LTE has now emerged as a viable alternative. TD-LTE commercial service has been launched in Brazil, Japan, Poland, Saudi Arabia, and other countries. </w:t>
      </w:r>
    </w:p>
    <w:p w:rsidR="00955F3F" w:rsidRPr="00E23B4E" w:rsidRDefault="00955F3F" w:rsidP="0018383D">
      <w:pPr>
        <w:rPr>
          <w:shd w:val="clear" w:color="auto" w:fill="FFFFFF"/>
        </w:rPr>
      </w:pPr>
      <w:r w:rsidRPr="00E23B4E">
        <w:rPr>
          <w:shd w:val="clear" w:color="auto" w:fill="FFFFFF"/>
        </w:rPr>
        <w:t>TD-LTE deployments are underway in Australia and Scandinavia and large-scale TD-LTE networks are planned in the United States and India. The frequency bands used by TD-LTE are 3.4–3.6GHz (Australia) 2.57−2.62GHz in the USA and China</w:t>
      </w:r>
      <w:r w:rsidR="00602D15" w:rsidRPr="00E23B4E">
        <w:rPr>
          <w:shd w:val="clear" w:color="auto" w:fill="FFFFFF"/>
        </w:rPr>
        <w:t>,</w:t>
      </w:r>
      <w:r w:rsidRPr="00E23B4E">
        <w:rPr>
          <w:shd w:val="clear" w:color="auto" w:fill="FFFFFF"/>
        </w:rPr>
        <w:t xml:space="preserve"> and 2.3–2.4GHz in India</w:t>
      </w:r>
      <w:r w:rsidRPr="00E23B4E">
        <w:rPr>
          <w:shd w:val="clear" w:color="auto" w:fill="FFFFFF"/>
          <w:vertAlign w:val="superscript"/>
        </w:rPr>
        <w:t xml:space="preserve"> </w:t>
      </w:r>
      <w:r w:rsidRPr="00E23B4E">
        <w:rPr>
          <w:shd w:val="clear" w:color="auto" w:fill="FFFFFF"/>
        </w:rPr>
        <w:t>and Australia.</w:t>
      </w:r>
    </w:p>
    <w:p w:rsidR="00955F3F" w:rsidRPr="00E23B4E" w:rsidRDefault="00955F3F" w:rsidP="00557DF6">
      <w:pPr>
        <w:rPr>
          <w:shd w:val="clear" w:color="auto" w:fill="FFFFFF"/>
        </w:rPr>
      </w:pPr>
      <w:r w:rsidRPr="00E23B4E">
        <w:rPr>
          <w:shd w:val="clear" w:color="auto" w:fill="FFFFFF"/>
        </w:rPr>
        <w:lastRenderedPageBreak/>
        <w:t>Nepal can consider factoring in TD</w:t>
      </w:r>
      <w:r w:rsidR="00557DF6" w:rsidRPr="00E23B4E">
        <w:rPr>
          <w:shd w:val="clear" w:color="auto" w:fill="FFFFFF"/>
        </w:rPr>
        <w:t>-</w:t>
      </w:r>
      <w:r w:rsidRPr="00E23B4E">
        <w:rPr>
          <w:shd w:val="clear" w:color="auto" w:fill="FFFFFF"/>
        </w:rPr>
        <w:t xml:space="preserve">LTE in their band allocation plans since it was only two years ago that most of the </w:t>
      </w:r>
      <w:proofErr w:type="spellStart"/>
      <w:r w:rsidRPr="00E23B4E">
        <w:rPr>
          <w:shd w:val="clear" w:color="auto" w:fill="FFFFFF"/>
        </w:rPr>
        <w:t>WiMAX</w:t>
      </w:r>
      <w:proofErr w:type="spellEnd"/>
      <w:r w:rsidRPr="00E23B4E">
        <w:rPr>
          <w:shd w:val="clear" w:color="auto" w:fill="FFFFFF"/>
        </w:rPr>
        <w:t xml:space="preserve"> operators, including operators with unpaired TDD frequency spectrum, were planning to deploy </w:t>
      </w:r>
      <w:proofErr w:type="spellStart"/>
      <w:r w:rsidRPr="00E23B4E">
        <w:rPr>
          <w:shd w:val="clear" w:color="auto" w:fill="FFFFFF"/>
        </w:rPr>
        <w:t>WiMAX</w:t>
      </w:r>
      <w:proofErr w:type="spellEnd"/>
      <w:r w:rsidRPr="00E23B4E">
        <w:rPr>
          <w:shd w:val="clear" w:color="auto" w:fill="FFFFFF"/>
        </w:rPr>
        <w:t xml:space="preserve"> 2.</w:t>
      </w:r>
      <w:r w:rsidR="00210E47" w:rsidRPr="00E23B4E">
        <w:rPr>
          <w:shd w:val="clear" w:color="auto" w:fill="FFFFFF"/>
        </w:rPr>
        <w:t xml:space="preserve"> </w:t>
      </w:r>
      <w:r w:rsidRPr="00E23B4E">
        <w:rPr>
          <w:shd w:val="clear" w:color="auto" w:fill="FFFFFF"/>
        </w:rPr>
        <w:t>Today, most of them have are switching plans and are deploying TD-LTE instead.</w:t>
      </w:r>
    </w:p>
    <w:p w:rsidR="00955F3F" w:rsidRPr="00E23B4E" w:rsidRDefault="00955F3F" w:rsidP="00602D15">
      <w:pPr>
        <w:rPr>
          <w:shd w:val="clear" w:color="auto" w:fill="FFFFFF"/>
        </w:rPr>
      </w:pPr>
      <w:r w:rsidRPr="00E23B4E">
        <w:rPr>
          <w:shd w:val="clear" w:color="auto" w:fill="FFFFFF"/>
        </w:rPr>
        <w:t xml:space="preserve">As highlighted in section 6.3 above, the National Frequency </w:t>
      </w:r>
      <w:r w:rsidR="00602D15" w:rsidRPr="00E23B4E">
        <w:rPr>
          <w:shd w:val="clear" w:color="auto" w:fill="FFFFFF"/>
        </w:rPr>
        <w:t xml:space="preserve">Allocation </w:t>
      </w:r>
      <w:r w:rsidRPr="00E23B4E">
        <w:rPr>
          <w:shd w:val="clear" w:color="auto" w:fill="FFFFFF"/>
        </w:rPr>
        <w:t xml:space="preserve">Table must be updated. It is a very important national document on which </w:t>
      </w:r>
      <w:proofErr w:type="gramStart"/>
      <w:r w:rsidRPr="00E23B4E">
        <w:rPr>
          <w:shd w:val="clear" w:color="auto" w:fill="FFFFFF"/>
        </w:rPr>
        <w:t>depends</w:t>
      </w:r>
      <w:proofErr w:type="gramEnd"/>
      <w:r w:rsidRPr="00E23B4E">
        <w:rPr>
          <w:shd w:val="clear" w:color="auto" w:fill="FFFFFF"/>
        </w:rPr>
        <w:t xml:space="preserve"> the growth of wireless services in general and wireless broadband services, in particular. </w:t>
      </w:r>
    </w:p>
    <w:p w:rsidR="00955F3F" w:rsidRPr="00E23B4E" w:rsidRDefault="00955F3F" w:rsidP="00602D15">
      <w:pPr>
        <w:rPr>
          <w:shd w:val="clear" w:color="auto" w:fill="FFFFFF"/>
        </w:rPr>
      </w:pPr>
      <w:r w:rsidRPr="00E23B4E">
        <w:rPr>
          <w:shd w:val="clear" w:color="auto" w:fill="FFFFFF"/>
        </w:rPr>
        <w:t xml:space="preserve">A computer record of </w:t>
      </w:r>
      <w:r w:rsidR="00602D15" w:rsidRPr="00E23B4E">
        <w:rPr>
          <w:shd w:val="clear" w:color="auto" w:fill="FFFFFF"/>
        </w:rPr>
        <w:t xml:space="preserve">the </w:t>
      </w:r>
      <w:r w:rsidRPr="00E23B4E">
        <w:rPr>
          <w:shd w:val="clear" w:color="auto" w:fill="FFFFFF"/>
        </w:rPr>
        <w:t>National Frequency Register is mandatory and this must include government and private user records. With the possibility of an auction process in Nepal, it is incumbent on the government and regulator to ensure that the auctioned bands are free of any present use – if discovered at a later stage these can pose migration issues and unnecessary legal wrangles.</w:t>
      </w:r>
    </w:p>
    <w:p w:rsidR="00955F3F" w:rsidRPr="00E23B4E" w:rsidRDefault="00602D15" w:rsidP="00602D15">
      <w:pPr>
        <w:rPr>
          <w:shd w:val="clear" w:color="auto" w:fill="FFFFFF"/>
        </w:rPr>
      </w:pPr>
      <w:r w:rsidRPr="00E23B4E">
        <w:rPr>
          <w:shd w:val="clear" w:color="auto" w:fill="FFFFFF"/>
        </w:rPr>
        <w:t xml:space="preserve">An understanding of the </w:t>
      </w:r>
      <w:r w:rsidR="00955F3F" w:rsidRPr="00E23B4E">
        <w:rPr>
          <w:shd w:val="clear" w:color="auto" w:fill="FFFFFF"/>
        </w:rPr>
        <w:t>ITU International Frequency Information Circular (</w:t>
      </w:r>
      <w:r w:rsidRPr="00E23B4E">
        <w:rPr>
          <w:shd w:val="clear" w:color="auto" w:fill="FFFFFF"/>
        </w:rPr>
        <w:t xml:space="preserve">BR </w:t>
      </w:r>
      <w:r w:rsidR="00955F3F" w:rsidRPr="00E23B4E">
        <w:rPr>
          <w:shd w:val="clear" w:color="auto" w:fill="FFFFFF"/>
        </w:rPr>
        <w:t xml:space="preserve">IFIC) </w:t>
      </w:r>
      <w:r w:rsidRPr="00E23B4E">
        <w:rPr>
          <w:shd w:val="clear" w:color="auto" w:fill="FFFFFF"/>
        </w:rPr>
        <w:t xml:space="preserve">- </w:t>
      </w:r>
      <w:r w:rsidR="00955F3F" w:rsidRPr="00E23B4E">
        <w:rPr>
          <w:shd w:val="clear" w:color="auto" w:fill="FFFFFF"/>
        </w:rPr>
        <w:t xml:space="preserve">Terrestrial </w:t>
      </w:r>
      <w:r w:rsidRPr="00E23B4E">
        <w:rPr>
          <w:shd w:val="clear" w:color="auto" w:fill="FFFFFF"/>
        </w:rPr>
        <w:t>Services</w:t>
      </w:r>
      <w:r w:rsidRPr="00E23B4E">
        <w:rPr>
          <w:rStyle w:val="FootnoteReference"/>
          <w:shd w:val="clear" w:color="auto" w:fill="FFFFFF"/>
        </w:rPr>
        <w:footnoteReference w:id="68"/>
      </w:r>
      <w:r w:rsidRPr="00E23B4E">
        <w:rPr>
          <w:shd w:val="clear" w:color="auto" w:fill="FFFFFF"/>
        </w:rPr>
        <w:t xml:space="preserve"> </w:t>
      </w:r>
      <w:r w:rsidR="00955F3F" w:rsidRPr="00E23B4E">
        <w:rPr>
          <w:shd w:val="clear" w:color="auto" w:fill="FFFFFF"/>
        </w:rPr>
        <w:t xml:space="preserve">is </w:t>
      </w:r>
      <w:r w:rsidRPr="00E23B4E">
        <w:rPr>
          <w:shd w:val="clear" w:color="auto" w:fill="FFFFFF"/>
        </w:rPr>
        <w:t>essential</w:t>
      </w:r>
      <w:r w:rsidR="00955F3F" w:rsidRPr="00E23B4E">
        <w:rPr>
          <w:shd w:val="clear" w:color="auto" w:fill="FFFFFF"/>
        </w:rPr>
        <w:t xml:space="preserve"> for all those in Nepal dealing with frequency matters. Keeping up- to-date with the ITU publication (now that the WRC is in progress and the </w:t>
      </w:r>
      <w:proofErr w:type="spellStart"/>
      <w:r w:rsidR="00955F3F" w:rsidRPr="00E23B4E">
        <w:rPr>
          <w:shd w:val="clear" w:color="auto" w:fill="FFFFFF"/>
        </w:rPr>
        <w:t>Radiocommunication</w:t>
      </w:r>
      <w:proofErr w:type="spellEnd"/>
      <w:r w:rsidR="00955F3F" w:rsidRPr="00E23B4E">
        <w:rPr>
          <w:shd w:val="clear" w:color="auto" w:fill="FFFFFF"/>
        </w:rPr>
        <w:t xml:space="preserve"> </w:t>
      </w:r>
      <w:r w:rsidRPr="00E23B4E">
        <w:rPr>
          <w:shd w:val="clear" w:color="auto" w:fill="FFFFFF"/>
        </w:rPr>
        <w:t>Assembly</w:t>
      </w:r>
      <w:r w:rsidRPr="00E23B4E">
        <w:rPr>
          <w:rStyle w:val="FootnoteReference"/>
          <w:shd w:val="clear" w:color="auto" w:fill="FFFFFF"/>
        </w:rPr>
        <w:footnoteReference w:id="69"/>
      </w:r>
      <w:r w:rsidRPr="00E23B4E">
        <w:rPr>
          <w:shd w:val="clear" w:color="auto" w:fill="FFFFFF"/>
        </w:rPr>
        <w:t xml:space="preserve"> </w:t>
      </w:r>
      <w:r w:rsidR="00955F3F" w:rsidRPr="00E23B4E">
        <w:rPr>
          <w:shd w:val="clear" w:color="auto" w:fill="FFFFFF"/>
        </w:rPr>
        <w:t xml:space="preserve">is already over), is vital for Nepal – there are many experienced hands in NTA and </w:t>
      </w:r>
      <w:proofErr w:type="spellStart"/>
      <w:r w:rsidR="00955F3F" w:rsidRPr="00E23B4E">
        <w:rPr>
          <w:shd w:val="clear" w:color="auto" w:fill="FFFFFF"/>
        </w:rPr>
        <w:t>MoIC</w:t>
      </w:r>
      <w:proofErr w:type="spellEnd"/>
      <w:r w:rsidR="00955F3F" w:rsidRPr="00E23B4E">
        <w:rPr>
          <w:shd w:val="clear" w:color="auto" w:fill="FFFFFF"/>
        </w:rPr>
        <w:t xml:space="preserve"> who need to follow this up regularly. Participation in ITU activities on a regular </w:t>
      </w:r>
      <w:proofErr w:type="gramStart"/>
      <w:r w:rsidR="00955F3F" w:rsidRPr="00E23B4E">
        <w:rPr>
          <w:shd w:val="clear" w:color="auto" w:fill="FFFFFF"/>
        </w:rPr>
        <w:t>basis,</w:t>
      </w:r>
      <w:proofErr w:type="gramEnd"/>
      <w:r w:rsidR="00955F3F" w:rsidRPr="00E23B4E">
        <w:rPr>
          <w:shd w:val="clear" w:color="auto" w:fill="FFFFFF"/>
        </w:rPr>
        <w:t xml:space="preserve"> is also recommended.</w:t>
      </w:r>
    </w:p>
    <w:p w:rsidR="00955F3F" w:rsidRPr="00E23B4E" w:rsidRDefault="00955F3F" w:rsidP="00E60682">
      <w:pPr>
        <w:rPr>
          <w:shd w:val="clear" w:color="auto" w:fill="FFFFFF"/>
          <w:rtl/>
        </w:rPr>
      </w:pPr>
      <w:r w:rsidRPr="00E23B4E">
        <w:t xml:space="preserve">Consideration </w:t>
      </w:r>
      <w:proofErr w:type="gramStart"/>
      <w:r w:rsidRPr="00E23B4E">
        <w:t>be</w:t>
      </w:r>
      <w:proofErr w:type="gramEnd"/>
      <w:r w:rsidRPr="00E23B4E">
        <w:t xml:space="preserve"> given in Nepal to facilitating entry of new entrant as part of the plan to accelerate </w:t>
      </w:r>
      <w:r w:rsidR="00E60682" w:rsidRPr="00E23B4E">
        <w:t xml:space="preserve">wireless broadband </w:t>
      </w:r>
      <w:r w:rsidRPr="00E23B4E">
        <w:t>services in Nepal. Given the dominant position of mobile services in Nepal now (which will grow even more so) and future</w:t>
      </w:r>
      <w:r w:rsidR="00E60682" w:rsidRPr="00E23B4E">
        <w:t xml:space="preserve"> wireless broadband services</w:t>
      </w:r>
      <w:r w:rsidRPr="00E23B4E">
        <w:t>, the need for Nepal to utilize key spectrum below 1 GHz spectrum resources (especially the 700 MHz band) is profound.</w:t>
      </w:r>
    </w:p>
    <w:p w:rsidR="00955F3F" w:rsidRPr="00E23B4E" w:rsidRDefault="00955F3F" w:rsidP="0018383D">
      <w:r w:rsidRPr="00E23B4E">
        <w:br w:type="page"/>
      </w:r>
    </w:p>
    <w:p w:rsidR="00955F3F" w:rsidRPr="00E23B4E" w:rsidRDefault="00955F3F" w:rsidP="0018383D">
      <w:pPr>
        <w:pStyle w:val="Heading1"/>
        <w:rPr>
          <w:lang w:val="en-GB"/>
        </w:rPr>
      </w:pPr>
      <w:bookmarkStart w:id="366" w:name="_Toc338322044"/>
      <w:r w:rsidRPr="00E23B4E">
        <w:rPr>
          <w:lang w:val="en-GB"/>
        </w:rPr>
        <w:lastRenderedPageBreak/>
        <w:t>ATTACHMENT A</w:t>
      </w:r>
      <w:r w:rsidR="0018383D" w:rsidRPr="00E23B4E">
        <w:rPr>
          <w:lang w:val="en-GB"/>
        </w:rPr>
        <w:t xml:space="preserve">: </w:t>
      </w:r>
      <w:r w:rsidR="00C844F5" w:rsidRPr="00E23B4E">
        <w:rPr>
          <w:lang w:val="en-GB"/>
        </w:rPr>
        <w:t xml:space="preserve"> </w:t>
      </w:r>
      <w:r w:rsidRPr="00E23B4E">
        <w:rPr>
          <w:lang w:val="en-GB"/>
        </w:rPr>
        <w:t>Nepal Telecommunications Authority</w:t>
      </w:r>
      <w:bookmarkEnd w:id="366"/>
    </w:p>
    <w:p w:rsidR="00955F3F" w:rsidRPr="00E23B4E" w:rsidRDefault="00955F3F" w:rsidP="0018383D">
      <w:pPr>
        <w:pStyle w:val="Tabletitle0"/>
        <w:rPr>
          <w:lang w:val="en-GB"/>
        </w:rPr>
      </w:pPr>
      <w:r w:rsidRPr="00E23B4E">
        <w:rPr>
          <w:lang w:val="en-GB"/>
        </w:rPr>
        <w:t>Existing Frequency Assignment Details till 2068/8/14</w:t>
      </w:r>
    </w:p>
    <w:tbl>
      <w:tblPr>
        <w:tblW w:w="91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534"/>
        <w:gridCol w:w="1275"/>
        <w:gridCol w:w="1418"/>
        <w:gridCol w:w="5922"/>
      </w:tblGrid>
      <w:tr w:rsidR="00955F3F" w:rsidRPr="00E23B4E" w:rsidTr="0018383D">
        <w:tc>
          <w:tcPr>
            <w:tcW w:w="534" w:type="dxa"/>
            <w:shd w:val="clear" w:color="auto" w:fill="31849B" w:themeFill="accent5" w:themeFillShade="BF"/>
          </w:tcPr>
          <w:p w:rsidR="00955F3F" w:rsidRPr="00E23B4E" w:rsidRDefault="00955F3F" w:rsidP="0018383D">
            <w:pPr>
              <w:pStyle w:val="Tablehead"/>
              <w:rPr>
                <w:lang w:val="en-GB"/>
              </w:rPr>
            </w:pPr>
            <w:proofErr w:type="spellStart"/>
            <w:r w:rsidRPr="00E23B4E">
              <w:rPr>
                <w:lang w:val="en-GB"/>
              </w:rPr>
              <w:t>S.No</w:t>
            </w:r>
            <w:proofErr w:type="spellEnd"/>
          </w:p>
        </w:tc>
        <w:tc>
          <w:tcPr>
            <w:tcW w:w="1275" w:type="dxa"/>
            <w:shd w:val="clear" w:color="auto" w:fill="31849B" w:themeFill="accent5" w:themeFillShade="BF"/>
          </w:tcPr>
          <w:p w:rsidR="00955F3F" w:rsidRPr="00E23B4E" w:rsidRDefault="00955F3F" w:rsidP="0018383D">
            <w:pPr>
              <w:pStyle w:val="Tablehead"/>
              <w:rPr>
                <w:lang w:val="en-GB"/>
              </w:rPr>
            </w:pPr>
            <w:r w:rsidRPr="00E23B4E">
              <w:rPr>
                <w:lang w:val="en-GB"/>
              </w:rPr>
              <w:t>Service Provider</w:t>
            </w:r>
          </w:p>
        </w:tc>
        <w:tc>
          <w:tcPr>
            <w:tcW w:w="1418" w:type="dxa"/>
            <w:shd w:val="clear" w:color="auto" w:fill="31849B" w:themeFill="accent5" w:themeFillShade="BF"/>
          </w:tcPr>
          <w:p w:rsidR="00955F3F" w:rsidRPr="00E23B4E" w:rsidRDefault="00955F3F" w:rsidP="0018383D">
            <w:pPr>
              <w:pStyle w:val="Tablehead"/>
              <w:rPr>
                <w:lang w:val="en-GB"/>
              </w:rPr>
            </w:pPr>
            <w:r w:rsidRPr="00E23B4E">
              <w:rPr>
                <w:lang w:val="en-GB"/>
              </w:rPr>
              <w:t>Band</w:t>
            </w:r>
          </w:p>
        </w:tc>
        <w:tc>
          <w:tcPr>
            <w:tcW w:w="5922" w:type="dxa"/>
            <w:shd w:val="clear" w:color="auto" w:fill="31849B" w:themeFill="accent5" w:themeFillShade="BF"/>
          </w:tcPr>
          <w:p w:rsidR="00955F3F" w:rsidRPr="00E23B4E" w:rsidRDefault="00955F3F" w:rsidP="0018383D">
            <w:pPr>
              <w:pStyle w:val="Tablehead"/>
              <w:rPr>
                <w:lang w:val="en-GB"/>
              </w:rPr>
            </w:pPr>
            <w:r w:rsidRPr="00E23B4E">
              <w:rPr>
                <w:lang w:val="en-GB"/>
              </w:rPr>
              <w:t>Frequency</w:t>
            </w:r>
          </w:p>
        </w:tc>
      </w:tr>
      <w:tr w:rsidR="00955F3F" w:rsidRPr="00E23B4E" w:rsidTr="0018383D">
        <w:tc>
          <w:tcPr>
            <w:tcW w:w="534" w:type="dxa"/>
            <w:vMerge w:val="restart"/>
            <w:shd w:val="clear" w:color="auto" w:fill="DAEEF3" w:themeFill="accent5" w:themeFillTint="33"/>
          </w:tcPr>
          <w:p w:rsidR="00955F3F" w:rsidRPr="00E23B4E" w:rsidRDefault="00955F3F" w:rsidP="0018383D">
            <w:pPr>
              <w:pStyle w:val="Tabletext"/>
              <w:rPr>
                <w:b/>
                <w:bCs w:val="0"/>
              </w:rPr>
            </w:pPr>
            <w:r w:rsidRPr="00E23B4E">
              <w:rPr>
                <w:b/>
                <w:bCs w:val="0"/>
              </w:rPr>
              <w:t>1</w:t>
            </w:r>
          </w:p>
        </w:tc>
        <w:tc>
          <w:tcPr>
            <w:tcW w:w="1275" w:type="dxa"/>
            <w:vMerge w:val="restart"/>
            <w:shd w:val="clear" w:color="auto" w:fill="DAEEF3" w:themeFill="accent5" w:themeFillTint="33"/>
          </w:tcPr>
          <w:p w:rsidR="00955F3F" w:rsidRPr="00E23B4E" w:rsidRDefault="00955F3F" w:rsidP="0018383D">
            <w:pPr>
              <w:pStyle w:val="Tabletext"/>
              <w:rPr>
                <w:b/>
                <w:bCs w:val="0"/>
              </w:rPr>
            </w:pPr>
            <w:r w:rsidRPr="00E23B4E">
              <w:rPr>
                <w:b/>
                <w:bCs w:val="0"/>
              </w:rPr>
              <w:t>Nepal Door Sanchar</w:t>
            </w:r>
          </w:p>
          <w:p w:rsidR="00955F3F" w:rsidRPr="00E23B4E" w:rsidRDefault="00955F3F" w:rsidP="0018383D">
            <w:pPr>
              <w:pStyle w:val="Tabletext"/>
              <w:rPr>
                <w:b/>
                <w:bCs w:val="0"/>
              </w:rPr>
            </w:pPr>
            <w:r w:rsidRPr="00E23B4E">
              <w:rPr>
                <w:b/>
                <w:bCs w:val="0"/>
              </w:rPr>
              <w:t>Company Limited</w:t>
            </w:r>
          </w:p>
        </w:tc>
        <w:tc>
          <w:tcPr>
            <w:tcW w:w="1418" w:type="dxa"/>
            <w:shd w:val="clear" w:color="auto" w:fill="DAEEF3" w:themeFill="accent5" w:themeFillTint="33"/>
          </w:tcPr>
          <w:p w:rsidR="00955F3F" w:rsidRPr="00E23B4E" w:rsidRDefault="00955F3F" w:rsidP="0018383D">
            <w:pPr>
              <w:pStyle w:val="Tabletext"/>
            </w:pPr>
            <w:r w:rsidRPr="00E23B4E">
              <w:t>CDMA 800</w:t>
            </w:r>
          </w:p>
        </w:tc>
        <w:tc>
          <w:tcPr>
            <w:tcW w:w="5922" w:type="dxa"/>
            <w:shd w:val="clear" w:color="auto" w:fill="DAEEF3" w:themeFill="accent5" w:themeFillTint="33"/>
          </w:tcPr>
          <w:p w:rsidR="00955F3F" w:rsidRPr="00E23B4E" w:rsidRDefault="00955F3F" w:rsidP="0018383D">
            <w:pPr>
              <w:pStyle w:val="Tabletext"/>
            </w:pPr>
            <w:r w:rsidRPr="00E23B4E">
              <w:t>827-835 MHz paired with 872-880 MHz (2x8 MHz)</w:t>
            </w:r>
          </w:p>
        </w:tc>
      </w:tr>
      <w:tr w:rsidR="00955F3F" w:rsidRPr="00E23B4E" w:rsidTr="0018383D">
        <w:tc>
          <w:tcPr>
            <w:tcW w:w="534" w:type="dxa"/>
            <w:vMerge/>
            <w:shd w:val="clear" w:color="auto" w:fill="DAEEF3" w:themeFill="accent5" w:themeFillTint="33"/>
          </w:tcPr>
          <w:p w:rsidR="00955F3F" w:rsidRPr="00E23B4E" w:rsidRDefault="00955F3F" w:rsidP="0018383D">
            <w:pPr>
              <w:pStyle w:val="Tabletext"/>
              <w:rPr>
                <w:b/>
                <w:bCs w:val="0"/>
              </w:rPr>
            </w:pPr>
          </w:p>
        </w:tc>
        <w:tc>
          <w:tcPr>
            <w:tcW w:w="1275" w:type="dxa"/>
            <w:vMerge/>
            <w:shd w:val="clear" w:color="auto" w:fill="DAEEF3" w:themeFill="accent5" w:themeFillTint="33"/>
          </w:tcPr>
          <w:p w:rsidR="00955F3F" w:rsidRPr="00E23B4E" w:rsidRDefault="00955F3F" w:rsidP="0018383D">
            <w:pPr>
              <w:pStyle w:val="Tabletext"/>
              <w:rPr>
                <w:b/>
                <w:bCs w:val="0"/>
              </w:rPr>
            </w:pPr>
          </w:p>
        </w:tc>
        <w:tc>
          <w:tcPr>
            <w:tcW w:w="1418" w:type="dxa"/>
            <w:shd w:val="clear" w:color="auto" w:fill="DAEEF3" w:themeFill="accent5" w:themeFillTint="33"/>
          </w:tcPr>
          <w:p w:rsidR="00955F3F" w:rsidRPr="00E23B4E" w:rsidRDefault="00955F3F" w:rsidP="0018383D">
            <w:pPr>
              <w:pStyle w:val="Tabletext"/>
            </w:pPr>
            <w:r w:rsidRPr="00E23B4E">
              <w:t>GSM 900</w:t>
            </w:r>
          </w:p>
        </w:tc>
        <w:tc>
          <w:tcPr>
            <w:tcW w:w="5922" w:type="dxa"/>
            <w:shd w:val="clear" w:color="auto" w:fill="DAEEF3" w:themeFill="accent5" w:themeFillTint="33"/>
          </w:tcPr>
          <w:p w:rsidR="00955F3F" w:rsidRPr="00E23B4E" w:rsidRDefault="00955F3F" w:rsidP="0018383D">
            <w:pPr>
              <w:pStyle w:val="Tabletext"/>
            </w:pPr>
            <w:r w:rsidRPr="00E23B4E">
              <w:t>890-897.2 MHz paired with 935-942.2 MHz (2x7.2 MHz)</w:t>
            </w:r>
          </w:p>
        </w:tc>
      </w:tr>
      <w:tr w:rsidR="00955F3F" w:rsidRPr="00E23B4E" w:rsidTr="0018383D">
        <w:tc>
          <w:tcPr>
            <w:tcW w:w="534" w:type="dxa"/>
            <w:vMerge/>
            <w:shd w:val="clear" w:color="auto" w:fill="DAEEF3" w:themeFill="accent5" w:themeFillTint="33"/>
          </w:tcPr>
          <w:p w:rsidR="00955F3F" w:rsidRPr="00E23B4E" w:rsidRDefault="00955F3F" w:rsidP="0018383D">
            <w:pPr>
              <w:pStyle w:val="Tabletext"/>
              <w:rPr>
                <w:b/>
                <w:bCs w:val="0"/>
              </w:rPr>
            </w:pPr>
          </w:p>
        </w:tc>
        <w:tc>
          <w:tcPr>
            <w:tcW w:w="1275" w:type="dxa"/>
            <w:vMerge/>
            <w:shd w:val="clear" w:color="auto" w:fill="DAEEF3" w:themeFill="accent5" w:themeFillTint="33"/>
          </w:tcPr>
          <w:p w:rsidR="00955F3F" w:rsidRPr="00E23B4E" w:rsidRDefault="00955F3F" w:rsidP="0018383D">
            <w:pPr>
              <w:pStyle w:val="Tabletext"/>
              <w:rPr>
                <w:b/>
                <w:bCs w:val="0"/>
              </w:rPr>
            </w:pPr>
          </w:p>
        </w:tc>
        <w:tc>
          <w:tcPr>
            <w:tcW w:w="1418" w:type="dxa"/>
            <w:shd w:val="clear" w:color="auto" w:fill="DAEEF3" w:themeFill="accent5" w:themeFillTint="33"/>
          </w:tcPr>
          <w:p w:rsidR="00955F3F" w:rsidRPr="00E23B4E" w:rsidRDefault="00955F3F" w:rsidP="0018383D">
            <w:pPr>
              <w:pStyle w:val="Tabletext"/>
            </w:pPr>
            <w:r w:rsidRPr="00E23B4E">
              <w:t>GSM 900</w:t>
            </w:r>
          </w:p>
        </w:tc>
        <w:tc>
          <w:tcPr>
            <w:tcW w:w="5922" w:type="dxa"/>
            <w:shd w:val="clear" w:color="auto" w:fill="DAEEF3" w:themeFill="accent5" w:themeFillTint="33"/>
          </w:tcPr>
          <w:p w:rsidR="00955F3F" w:rsidRPr="00E23B4E" w:rsidRDefault="00955F3F" w:rsidP="0018383D">
            <w:pPr>
              <w:pStyle w:val="Tabletext"/>
            </w:pPr>
            <w:r w:rsidRPr="00E23B4E">
              <w:t>897.2-899.6 MHz paired with 942.2-944.6 MHz (2x2.4 MHz)</w:t>
            </w:r>
          </w:p>
        </w:tc>
      </w:tr>
      <w:tr w:rsidR="00955F3F" w:rsidRPr="00E23B4E" w:rsidTr="0018383D">
        <w:tc>
          <w:tcPr>
            <w:tcW w:w="534" w:type="dxa"/>
            <w:vMerge/>
            <w:shd w:val="clear" w:color="auto" w:fill="DAEEF3" w:themeFill="accent5" w:themeFillTint="33"/>
          </w:tcPr>
          <w:p w:rsidR="00955F3F" w:rsidRPr="00E23B4E" w:rsidRDefault="00955F3F" w:rsidP="0018383D">
            <w:pPr>
              <w:pStyle w:val="Tabletext"/>
              <w:rPr>
                <w:b/>
                <w:bCs w:val="0"/>
              </w:rPr>
            </w:pPr>
          </w:p>
        </w:tc>
        <w:tc>
          <w:tcPr>
            <w:tcW w:w="1275" w:type="dxa"/>
            <w:vMerge/>
            <w:shd w:val="clear" w:color="auto" w:fill="DAEEF3" w:themeFill="accent5" w:themeFillTint="33"/>
          </w:tcPr>
          <w:p w:rsidR="00955F3F" w:rsidRPr="00E23B4E" w:rsidRDefault="00955F3F" w:rsidP="0018383D">
            <w:pPr>
              <w:pStyle w:val="Tabletext"/>
              <w:rPr>
                <w:b/>
                <w:bCs w:val="0"/>
              </w:rPr>
            </w:pPr>
          </w:p>
        </w:tc>
        <w:tc>
          <w:tcPr>
            <w:tcW w:w="1418" w:type="dxa"/>
            <w:shd w:val="clear" w:color="auto" w:fill="DAEEF3" w:themeFill="accent5" w:themeFillTint="33"/>
          </w:tcPr>
          <w:p w:rsidR="00955F3F" w:rsidRPr="00E23B4E" w:rsidRDefault="00955F3F" w:rsidP="0018383D">
            <w:pPr>
              <w:pStyle w:val="Tabletext"/>
            </w:pPr>
            <w:r w:rsidRPr="00E23B4E">
              <w:t>GSM 1800</w:t>
            </w:r>
          </w:p>
        </w:tc>
        <w:tc>
          <w:tcPr>
            <w:tcW w:w="5922" w:type="dxa"/>
            <w:shd w:val="clear" w:color="auto" w:fill="DAEEF3" w:themeFill="accent5" w:themeFillTint="33"/>
          </w:tcPr>
          <w:p w:rsidR="00955F3F" w:rsidRPr="00E23B4E" w:rsidRDefault="00955F3F" w:rsidP="0018383D">
            <w:pPr>
              <w:pStyle w:val="Tabletext"/>
            </w:pPr>
            <w:r w:rsidRPr="00E23B4E">
              <w:t>1710-1719 MHz paired with 1805-1814 MHz (2x9 MHz)</w:t>
            </w:r>
          </w:p>
        </w:tc>
      </w:tr>
      <w:tr w:rsidR="00955F3F" w:rsidRPr="00E23B4E" w:rsidTr="0018383D">
        <w:tc>
          <w:tcPr>
            <w:tcW w:w="534" w:type="dxa"/>
            <w:vMerge/>
            <w:shd w:val="clear" w:color="auto" w:fill="DAEEF3" w:themeFill="accent5" w:themeFillTint="33"/>
          </w:tcPr>
          <w:p w:rsidR="00955F3F" w:rsidRPr="00E23B4E" w:rsidRDefault="00955F3F" w:rsidP="0018383D">
            <w:pPr>
              <w:pStyle w:val="Tabletext"/>
              <w:rPr>
                <w:b/>
                <w:bCs w:val="0"/>
              </w:rPr>
            </w:pPr>
          </w:p>
        </w:tc>
        <w:tc>
          <w:tcPr>
            <w:tcW w:w="1275" w:type="dxa"/>
            <w:vMerge/>
            <w:shd w:val="clear" w:color="auto" w:fill="DAEEF3" w:themeFill="accent5" w:themeFillTint="33"/>
          </w:tcPr>
          <w:p w:rsidR="00955F3F" w:rsidRPr="00E23B4E" w:rsidRDefault="00955F3F" w:rsidP="0018383D">
            <w:pPr>
              <w:pStyle w:val="Tabletext"/>
              <w:rPr>
                <w:b/>
                <w:bCs w:val="0"/>
              </w:rPr>
            </w:pPr>
          </w:p>
        </w:tc>
        <w:tc>
          <w:tcPr>
            <w:tcW w:w="1418" w:type="dxa"/>
            <w:shd w:val="clear" w:color="auto" w:fill="DAEEF3" w:themeFill="accent5" w:themeFillTint="33"/>
          </w:tcPr>
          <w:p w:rsidR="00955F3F" w:rsidRPr="00E23B4E" w:rsidRDefault="00955F3F" w:rsidP="0018383D">
            <w:pPr>
              <w:pStyle w:val="Tabletext"/>
            </w:pPr>
            <w:r w:rsidRPr="00E23B4E">
              <w:t>GSM 1800</w:t>
            </w:r>
          </w:p>
        </w:tc>
        <w:tc>
          <w:tcPr>
            <w:tcW w:w="5922" w:type="dxa"/>
            <w:shd w:val="clear" w:color="auto" w:fill="DAEEF3" w:themeFill="accent5" w:themeFillTint="33"/>
          </w:tcPr>
          <w:p w:rsidR="00955F3F" w:rsidRPr="00E23B4E" w:rsidRDefault="00955F3F" w:rsidP="0018383D">
            <w:pPr>
              <w:pStyle w:val="Tabletext"/>
            </w:pPr>
            <w:r w:rsidRPr="00E23B4E">
              <w:t>1719-1725 MHz paired with 1814-1820 MHz (2x6 MHz)</w:t>
            </w:r>
          </w:p>
        </w:tc>
      </w:tr>
      <w:tr w:rsidR="00955F3F" w:rsidRPr="00E23B4E" w:rsidTr="0018383D">
        <w:tc>
          <w:tcPr>
            <w:tcW w:w="534" w:type="dxa"/>
            <w:vMerge/>
            <w:shd w:val="clear" w:color="auto" w:fill="DAEEF3" w:themeFill="accent5" w:themeFillTint="33"/>
          </w:tcPr>
          <w:p w:rsidR="00955F3F" w:rsidRPr="00E23B4E" w:rsidRDefault="00955F3F" w:rsidP="0018383D">
            <w:pPr>
              <w:pStyle w:val="Tabletext"/>
              <w:rPr>
                <w:b/>
                <w:bCs w:val="0"/>
              </w:rPr>
            </w:pPr>
          </w:p>
        </w:tc>
        <w:tc>
          <w:tcPr>
            <w:tcW w:w="1275" w:type="dxa"/>
            <w:vMerge/>
            <w:shd w:val="clear" w:color="auto" w:fill="DAEEF3" w:themeFill="accent5" w:themeFillTint="33"/>
          </w:tcPr>
          <w:p w:rsidR="00955F3F" w:rsidRPr="00E23B4E" w:rsidRDefault="00955F3F" w:rsidP="0018383D">
            <w:pPr>
              <w:pStyle w:val="Tabletext"/>
              <w:rPr>
                <w:b/>
                <w:bCs w:val="0"/>
              </w:rPr>
            </w:pPr>
          </w:p>
        </w:tc>
        <w:tc>
          <w:tcPr>
            <w:tcW w:w="1418" w:type="dxa"/>
            <w:shd w:val="clear" w:color="auto" w:fill="DAEEF3" w:themeFill="accent5" w:themeFillTint="33"/>
          </w:tcPr>
          <w:p w:rsidR="00955F3F" w:rsidRPr="00E23B4E" w:rsidRDefault="00955F3F" w:rsidP="0018383D">
            <w:pPr>
              <w:pStyle w:val="Tabletext"/>
            </w:pPr>
            <w:r w:rsidRPr="00E23B4E">
              <w:t>3G(</w:t>
            </w:r>
            <w:r w:rsidR="00E92391" w:rsidRPr="00E23B4E">
              <w:t>W-CDMA</w:t>
            </w:r>
            <w:r w:rsidRPr="00E23B4E">
              <w:t>)</w:t>
            </w:r>
          </w:p>
        </w:tc>
        <w:tc>
          <w:tcPr>
            <w:tcW w:w="5922" w:type="dxa"/>
            <w:shd w:val="clear" w:color="auto" w:fill="DAEEF3" w:themeFill="accent5" w:themeFillTint="33"/>
          </w:tcPr>
          <w:p w:rsidR="00955F3F" w:rsidRPr="00E23B4E" w:rsidRDefault="00955F3F" w:rsidP="0018383D">
            <w:pPr>
              <w:pStyle w:val="Tabletext"/>
            </w:pPr>
            <w:r w:rsidRPr="00E23B4E">
              <w:t>1970-1980 MHz paired with 2160-2170 MHz (2x10 MHz)</w:t>
            </w:r>
          </w:p>
        </w:tc>
      </w:tr>
      <w:tr w:rsidR="00955F3F" w:rsidRPr="00E23B4E" w:rsidTr="0018383D">
        <w:tc>
          <w:tcPr>
            <w:tcW w:w="534" w:type="dxa"/>
            <w:vMerge w:val="restart"/>
            <w:shd w:val="clear" w:color="auto" w:fill="auto"/>
          </w:tcPr>
          <w:p w:rsidR="00955F3F" w:rsidRPr="00E23B4E" w:rsidRDefault="00955F3F" w:rsidP="0018383D">
            <w:pPr>
              <w:pStyle w:val="Tabletext"/>
              <w:rPr>
                <w:b/>
                <w:bCs w:val="0"/>
              </w:rPr>
            </w:pPr>
            <w:r w:rsidRPr="00E23B4E">
              <w:rPr>
                <w:b/>
                <w:bCs w:val="0"/>
              </w:rPr>
              <w:t>2</w:t>
            </w:r>
          </w:p>
        </w:tc>
        <w:tc>
          <w:tcPr>
            <w:tcW w:w="1275" w:type="dxa"/>
            <w:vMerge w:val="restart"/>
            <w:shd w:val="clear" w:color="auto" w:fill="auto"/>
          </w:tcPr>
          <w:p w:rsidR="00955F3F" w:rsidRPr="00E23B4E" w:rsidRDefault="00955F3F" w:rsidP="0018383D">
            <w:pPr>
              <w:pStyle w:val="Tabletext"/>
              <w:rPr>
                <w:b/>
                <w:bCs w:val="0"/>
              </w:rPr>
            </w:pPr>
            <w:r w:rsidRPr="00E23B4E">
              <w:rPr>
                <w:b/>
                <w:bCs w:val="0"/>
              </w:rPr>
              <w:t>United Telecom</w:t>
            </w:r>
          </w:p>
          <w:p w:rsidR="00955F3F" w:rsidRPr="00E23B4E" w:rsidRDefault="00955F3F" w:rsidP="0018383D">
            <w:pPr>
              <w:pStyle w:val="Tabletext"/>
              <w:rPr>
                <w:b/>
                <w:bCs w:val="0"/>
              </w:rPr>
            </w:pPr>
            <w:r w:rsidRPr="00E23B4E">
              <w:rPr>
                <w:b/>
                <w:bCs w:val="0"/>
              </w:rPr>
              <w:t>Limited</w:t>
            </w:r>
          </w:p>
        </w:tc>
        <w:tc>
          <w:tcPr>
            <w:tcW w:w="1418" w:type="dxa"/>
            <w:shd w:val="clear" w:color="auto" w:fill="auto"/>
          </w:tcPr>
          <w:p w:rsidR="00955F3F" w:rsidRPr="00E23B4E" w:rsidRDefault="00955F3F" w:rsidP="0018383D">
            <w:pPr>
              <w:pStyle w:val="Tabletext"/>
            </w:pPr>
            <w:r w:rsidRPr="00E23B4E">
              <w:t>CDMA 800</w:t>
            </w:r>
          </w:p>
        </w:tc>
        <w:tc>
          <w:tcPr>
            <w:tcW w:w="5922" w:type="dxa"/>
            <w:shd w:val="clear" w:color="auto" w:fill="auto"/>
          </w:tcPr>
          <w:p w:rsidR="00955F3F" w:rsidRPr="00E23B4E" w:rsidRDefault="00955F3F" w:rsidP="0018383D">
            <w:pPr>
              <w:pStyle w:val="Tabletext"/>
            </w:pPr>
            <w:r w:rsidRPr="00E23B4E">
              <w:t>824-827 MHz paired with 869-872 MHz (2x3 MHz)</w:t>
            </w:r>
          </w:p>
        </w:tc>
      </w:tr>
      <w:tr w:rsidR="00955F3F" w:rsidRPr="00E23B4E" w:rsidTr="0018383D">
        <w:tc>
          <w:tcPr>
            <w:tcW w:w="534" w:type="dxa"/>
            <w:vMerge/>
            <w:shd w:val="clear" w:color="auto" w:fill="auto"/>
          </w:tcPr>
          <w:p w:rsidR="00955F3F" w:rsidRPr="00E23B4E" w:rsidRDefault="00955F3F" w:rsidP="0018383D">
            <w:pPr>
              <w:pStyle w:val="Tabletext"/>
              <w:rPr>
                <w:b/>
                <w:bCs w:val="0"/>
              </w:rPr>
            </w:pPr>
          </w:p>
        </w:tc>
        <w:tc>
          <w:tcPr>
            <w:tcW w:w="1275" w:type="dxa"/>
            <w:vMerge/>
            <w:shd w:val="clear" w:color="auto" w:fill="auto"/>
          </w:tcPr>
          <w:p w:rsidR="00955F3F" w:rsidRPr="00E23B4E" w:rsidRDefault="00955F3F" w:rsidP="0018383D">
            <w:pPr>
              <w:pStyle w:val="Tabletext"/>
              <w:rPr>
                <w:b/>
                <w:bCs w:val="0"/>
              </w:rPr>
            </w:pPr>
          </w:p>
        </w:tc>
        <w:tc>
          <w:tcPr>
            <w:tcW w:w="1418" w:type="dxa"/>
            <w:shd w:val="clear" w:color="auto" w:fill="auto"/>
          </w:tcPr>
          <w:p w:rsidR="00955F3F" w:rsidRPr="00E23B4E" w:rsidRDefault="00955F3F" w:rsidP="0018383D">
            <w:pPr>
              <w:pStyle w:val="Tabletext"/>
            </w:pPr>
            <w:r w:rsidRPr="00E23B4E">
              <w:t>CDMA 800</w:t>
            </w:r>
          </w:p>
        </w:tc>
        <w:tc>
          <w:tcPr>
            <w:tcW w:w="5922" w:type="dxa"/>
            <w:shd w:val="clear" w:color="auto" w:fill="auto"/>
          </w:tcPr>
          <w:p w:rsidR="00955F3F" w:rsidRPr="00E23B4E" w:rsidRDefault="00955F3F" w:rsidP="0018383D">
            <w:pPr>
              <w:pStyle w:val="Tabletext"/>
            </w:pPr>
            <w:r w:rsidRPr="00E23B4E">
              <w:t>834.995-836.245 MHz paired with 879.995-881.245 MHz (2x 1.25 MHz)</w:t>
            </w:r>
          </w:p>
        </w:tc>
      </w:tr>
      <w:tr w:rsidR="00955F3F" w:rsidRPr="00E23B4E" w:rsidTr="0018383D">
        <w:tc>
          <w:tcPr>
            <w:tcW w:w="534" w:type="dxa"/>
            <w:vMerge/>
            <w:shd w:val="clear" w:color="auto" w:fill="auto"/>
          </w:tcPr>
          <w:p w:rsidR="00955F3F" w:rsidRPr="00E23B4E" w:rsidRDefault="00955F3F" w:rsidP="0018383D">
            <w:pPr>
              <w:pStyle w:val="Tabletext"/>
              <w:rPr>
                <w:b/>
                <w:bCs w:val="0"/>
              </w:rPr>
            </w:pPr>
          </w:p>
        </w:tc>
        <w:tc>
          <w:tcPr>
            <w:tcW w:w="1275" w:type="dxa"/>
            <w:vMerge/>
            <w:shd w:val="clear" w:color="auto" w:fill="auto"/>
          </w:tcPr>
          <w:p w:rsidR="00955F3F" w:rsidRPr="00E23B4E" w:rsidRDefault="00955F3F" w:rsidP="0018383D">
            <w:pPr>
              <w:pStyle w:val="Tabletext"/>
              <w:rPr>
                <w:b/>
                <w:bCs w:val="0"/>
              </w:rPr>
            </w:pPr>
          </w:p>
        </w:tc>
        <w:tc>
          <w:tcPr>
            <w:tcW w:w="1418" w:type="dxa"/>
            <w:shd w:val="clear" w:color="auto" w:fill="auto"/>
          </w:tcPr>
          <w:p w:rsidR="00955F3F" w:rsidRPr="00E23B4E" w:rsidRDefault="00955F3F" w:rsidP="0018383D">
            <w:pPr>
              <w:pStyle w:val="Tabletext"/>
            </w:pPr>
            <w:r w:rsidRPr="00E23B4E">
              <w:t>CDMA 1900</w:t>
            </w:r>
          </w:p>
        </w:tc>
        <w:tc>
          <w:tcPr>
            <w:tcW w:w="5922" w:type="dxa"/>
            <w:shd w:val="clear" w:color="auto" w:fill="auto"/>
          </w:tcPr>
          <w:p w:rsidR="00955F3F" w:rsidRPr="00E23B4E" w:rsidRDefault="00955F3F" w:rsidP="0018383D">
            <w:pPr>
              <w:pStyle w:val="Tabletext"/>
            </w:pPr>
            <w:r w:rsidRPr="00E23B4E">
              <w:t>1853.13-1854.38 MHz paired with 1933.13-1934.38 MHz (2x1.25 MHz)</w:t>
            </w:r>
          </w:p>
        </w:tc>
      </w:tr>
      <w:tr w:rsidR="00955F3F" w:rsidRPr="00E23B4E" w:rsidTr="0018383D">
        <w:tc>
          <w:tcPr>
            <w:tcW w:w="534" w:type="dxa"/>
            <w:vMerge w:val="restart"/>
            <w:shd w:val="clear" w:color="auto" w:fill="DAEEF3" w:themeFill="accent5" w:themeFillTint="33"/>
          </w:tcPr>
          <w:p w:rsidR="00955F3F" w:rsidRPr="00E23B4E" w:rsidRDefault="00955F3F" w:rsidP="0018383D">
            <w:pPr>
              <w:pStyle w:val="Tabletext"/>
              <w:rPr>
                <w:b/>
                <w:bCs w:val="0"/>
              </w:rPr>
            </w:pPr>
            <w:r w:rsidRPr="00E23B4E">
              <w:rPr>
                <w:b/>
                <w:bCs w:val="0"/>
              </w:rPr>
              <w:t>3</w:t>
            </w:r>
          </w:p>
        </w:tc>
        <w:tc>
          <w:tcPr>
            <w:tcW w:w="1275" w:type="dxa"/>
            <w:vMerge w:val="restart"/>
            <w:shd w:val="clear" w:color="auto" w:fill="DAEEF3" w:themeFill="accent5" w:themeFillTint="33"/>
          </w:tcPr>
          <w:p w:rsidR="00955F3F" w:rsidRPr="00E23B4E" w:rsidRDefault="00955F3F" w:rsidP="0018383D">
            <w:pPr>
              <w:pStyle w:val="Tabletext"/>
              <w:rPr>
                <w:b/>
                <w:bCs w:val="0"/>
              </w:rPr>
            </w:pPr>
            <w:proofErr w:type="spellStart"/>
            <w:r w:rsidRPr="00E23B4E">
              <w:rPr>
                <w:b/>
                <w:bCs w:val="0"/>
              </w:rPr>
              <w:t>Ncell</w:t>
            </w:r>
            <w:proofErr w:type="spellEnd"/>
            <w:r w:rsidRPr="00E23B4E">
              <w:rPr>
                <w:b/>
                <w:bCs w:val="0"/>
              </w:rPr>
              <w:t xml:space="preserve"> Private Limited</w:t>
            </w:r>
          </w:p>
        </w:tc>
        <w:tc>
          <w:tcPr>
            <w:tcW w:w="1418" w:type="dxa"/>
            <w:shd w:val="clear" w:color="auto" w:fill="DAEEF3" w:themeFill="accent5" w:themeFillTint="33"/>
          </w:tcPr>
          <w:p w:rsidR="00955F3F" w:rsidRPr="00E23B4E" w:rsidRDefault="00955F3F" w:rsidP="0018383D">
            <w:pPr>
              <w:pStyle w:val="Tabletext"/>
            </w:pPr>
            <w:r w:rsidRPr="00E23B4E">
              <w:t>GSM 900</w:t>
            </w:r>
          </w:p>
        </w:tc>
        <w:tc>
          <w:tcPr>
            <w:tcW w:w="5922" w:type="dxa"/>
            <w:shd w:val="clear" w:color="auto" w:fill="DAEEF3" w:themeFill="accent5" w:themeFillTint="33"/>
          </w:tcPr>
          <w:p w:rsidR="00955F3F" w:rsidRPr="00E23B4E" w:rsidRDefault="00955F3F" w:rsidP="0018383D">
            <w:pPr>
              <w:pStyle w:val="Tabletext"/>
            </w:pPr>
            <w:r w:rsidRPr="00E23B4E">
              <w:t>902.6-908.6 MHz paired with 947.6-953.6 MHz (2x6 MHz)</w:t>
            </w:r>
          </w:p>
        </w:tc>
      </w:tr>
      <w:tr w:rsidR="00955F3F" w:rsidRPr="00E23B4E" w:rsidTr="0018383D">
        <w:tc>
          <w:tcPr>
            <w:tcW w:w="534" w:type="dxa"/>
            <w:vMerge/>
            <w:shd w:val="clear" w:color="auto" w:fill="DAEEF3" w:themeFill="accent5" w:themeFillTint="33"/>
          </w:tcPr>
          <w:p w:rsidR="00955F3F" w:rsidRPr="00E23B4E" w:rsidRDefault="00955F3F" w:rsidP="0018383D">
            <w:pPr>
              <w:pStyle w:val="Tabletext"/>
              <w:rPr>
                <w:b/>
                <w:bCs w:val="0"/>
              </w:rPr>
            </w:pPr>
          </w:p>
        </w:tc>
        <w:tc>
          <w:tcPr>
            <w:tcW w:w="1275" w:type="dxa"/>
            <w:vMerge/>
            <w:shd w:val="clear" w:color="auto" w:fill="DAEEF3" w:themeFill="accent5" w:themeFillTint="33"/>
          </w:tcPr>
          <w:p w:rsidR="00955F3F" w:rsidRPr="00E23B4E" w:rsidRDefault="00955F3F" w:rsidP="0018383D">
            <w:pPr>
              <w:pStyle w:val="Tabletext"/>
              <w:rPr>
                <w:b/>
                <w:bCs w:val="0"/>
              </w:rPr>
            </w:pPr>
          </w:p>
        </w:tc>
        <w:tc>
          <w:tcPr>
            <w:tcW w:w="1418" w:type="dxa"/>
            <w:shd w:val="clear" w:color="auto" w:fill="DAEEF3" w:themeFill="accent5" w:themeFillTint="33"/>
          </w:tcPr>
          <w:p w:rsidR="00955F3F" w:rsidRPr="00E23B4E" w:rsidRDefault="00955F3F" w:rsidP="0018383D">
            <w:pPr>
              <w:pStyle w:val="Tabletext"/>
            </w:pPr>
            <w:r w:rsidRPr="00E23B4E">
              <w:t>GSM 900</w:t>
            </w:r>
          </w:p>
        </w:tc>
        <w:tc>
          <w:tcPr>
            <w:tcW w:w="5922" w:type="dxa"/>
            <w:shd w:val="clear" w:color="auto" w:fill="DAEEF3" w:themeFill="accent5" w:themeFillTint="33"/>
          </w:tcPr>
          <w:p w:rsidR="00955F3F" w:rsidRPr="00E23B4E" w:rsidRDefault="00955F3F" w:rsidP="0018383D">
            <w:pPr>
              <w:pStyle w:val="Tabletext"/>
            </w:pPr>
            <w:r w:rsidRPr="00E23B4E">
              <w:t>908.6-910.6 MHz paired with 953.6-955.6 MHz (2x2 MHz)</w:t>
            </w:r>
          </w:p>
        </w:tc>
      </w:tr>
      <w:tr w:rsidR="00955F3F" w:rsidRPr="00E23B4E" w:rsidTr="0018383D">
        <w:tc>
          <w:tcPr>
            <w:tcW w:w="534" w:type="dxa"/>
            <w:vMerge/>
            <w:shd w:val="clear" w:color="auto" w:fill="DAEEF3" w:themeFill="accent5" w:themeFillTint="33"/>
          </w:tcPr>
          <w:p w:rsidR="00955F3F" w:rsidRPr="00E23B4E" w:rsidRDefault="00955F3F" w:rsidP="0018383D">
            <w:pPr>
              <w:pStyle w:val="Tabletext"/>
              <w:rPr>
                <w:b/>
                <w:bCs w:val="0"/>
              </w:rPr>
            </w:pPr>
          </w:p>
        </w:tc>
        <w:tc>
          <w:tcPr>
            <w:tcW w:w="1275" w:type="dxa"/>
            <w:vMerge/>
            <w:shd w:val="clear" w:color="auto" w:fill="DAEEF3" w:themeFill="accent5" w:themeFillTint="33"/>
          </w:tcPr>
          <w:p w:rsidR="00955F3F" w:rsidRPr="00E23B4E" w:rsidRDefault="00955F3F" w:rsidP="0018383D">
            <w:pPr>
              <w:pStyle w:val="Tabletext"/>
              <w:rPr>
                <w:b/>
                <w:bCs w:val="0"/>
              </w:rPr>
            </w:pPr>
          </w:p>
        </w:tc>
        <w:tc>
          <w:tcPr>
            <w:tcW w:w="1418" w:type="dxa"/>
            <w:shd w:val="clear" w:color="auto" w:fill="DAEEF3" w:themeFill="accent5" w:themeFillTint="33"/>
          </w:tcPr>
          <w:p w:rsidR="00955F3F" w:rsidRPr="00E23B4E" w:rsidRDefault="00955F3F" w:rsidP="0018383D">
            <w:pPr>
              <w:pStyle w:val="Tabletext"/>
            </w:pPr>
            <w:r w:rsidRPr="00E23B4E">
              <w:t>GSM 1800</w:t>
            </w:r>
          </w:p>
        </w:tc>
        <w:tc>
          <w:tcPr>
            <w:tcW w:w="5922" w:type="dxa"/>
            <w:shd w:val="clear" w:color="auto" w:fill="DAEEF3" w:themeFill="accent5" w:themeFillTint="33"/>
          </w:tcPr>
          <w:p w:rsidR="00955F3F" w:rsidRPr="00E23B4E" w:rsidRDefault="00955F3F" w:rsidP="0018383D">
            <w:pPr>
              <w:pStyle w:val="Tabletext"/>
            </w:pPr>
            <w:r w:rsidRPr="00E23B4E">
              <w:t>1732-1741 MHz paired with 1827-1836 MHz (2x9 MHz)</w:t>
            </w:r>
          </w:p>
        </w:tc>
      </w:tr>
      <w:tr w:rsidR="00955F3F" w:rsidRPr="00E23B4E" w:rsidTr="0018383D">
        <w:tc>
          <w:tcPr>
            <w:tcW w:w="534" w:type="dxa"/>
            <w:vMerge/>
            <w:shd w:val="clear" w:color="auto" w:fill="DAEEF3" w:themeFill="accent5" w:themeFillTint="33"/>
          </w:tcPr>
          <w:p w:rsidR="00955F3F" w:rsidRPr="00E23B4E" w:rsidRDefault="00955F3F" w:rsidP="0018383D">
            <w:pPr>
              <w:pStyle w:val="Tabletext"/>
              <w:rPr>
                <w:b/>
                <w:bCs w:val="0"/>
              </w:rPr>
            </w:pPr>
          </w:p>
        </w:tc>
        <w:tc>
          <w:tcPr>
            <w:tcW w:w="1275" w:type="dxa"/>
            <w:vMerge/>
            <w:shd w:val="clear" w:color="auto" w:fill="DAEEF3" w:themeFill="accent5" w:themeFillTint="33"/>
          </w:tcPr>
          <w:p w:rsidR="00955F3F" w:rsidRPr="00E23B4E" w:rsidRDefault="00955F3F" w:rsidP="0018383D">
            <w:pPr>
              <w:pStyle w:val="Tabletext"/>
              <w:rPr>
                <w:b/>
                <w:bCs w:val="0"/>
              </w:rPr>
            </w:pPr>
          </w:p>
        </w:tc>
        <w:tc>
          <w:tcPr>
            <w:tcW w:w="1418" w:type="dxa"/>
            <w:shd w:val="clear" w:color="auto" w:fill="DAEEF3" w:themeFill="accent5" w:themeFillTint="33"/>
          </w:tcPr>
          <w:p w:rsidR="00955F3F" w:rsidRPr="00E23B4E" w:rsidRDefault="00955F3F" w:rsidP="0018383D">
            <w:pPr>
              <w:pStyle w:val="Tabletext"/>
            </w:pPr>
            <w:r w:rsidRPr="00E23B4E">
              <w:t>GSM 1800</w:t>
            </w:r>
          </w:p>
        </w:tc>
        <w:tc>
          <w:tcPr>
            <w:tcW w:w="5922" w:type="dxa"/>
            <w:shd w:val="clear" w:color="auto" w:fill="DAEEF3" w:themeFill="accent5" w:themeFillTint="33"/>
          </w:tcPr>
          <w:p w:rsidR="00955F3F" w:rsidRPr="00E23B4E" w:rsidRDefault="00955F3F" w:rsidP="0018383D">
            <w:pPr>
              <w:pStyle w:val="Tabletext"/>
            </w:pPr>
            <w:r w:rsidRPr="00E23B4E">
              <w:t>1741-1743 MHz paired with 1836-1838 MHz (2x2 MHz)</w:t>
            </w:r>
          </w:p>
        </w:tc>
      </w:tr>
      <w:tr w:rsidR="00955F3F" w:rsidRPr="00E23B4E" w:rsidTr="0018383D">
        <w:tc>
          <w:tcPr>
            <w:tcW w:w="534" w:type="dxa"/>
            <w:vMerge/>
            <w:shd w:val="clear" w:color="auto" w:fill="DAEEF3" w:themeFill="accent5" w:themeFillTint="33"/>
          </w:tcPr>
          <w:p w:rsidR="00955F3F" w:rsidRPr="00E23B4E" w:rsidRDefault="00955F3F" w:rsidP="0018383D">
            <w:pPr>
              <w:pStyle w:val="Tabletext"/>
              <w:rPr>
                <w:b/>
                <w:bCs w:val="0"/>
              </w:rPr>
            </w:pPr>
          </w:p>
        </w:tc>
        <w:tc>
          <w:tcPr>
            <w:tcW w:w="1275" w:type="dxa"/>
            <w:vMerge/>
            <w:shd w:val="clear" w:color="auto" w:fill="DAEEF3" w:themeFill="accent5" w:themeFillTint="33"/>
          </w:tcPr>
          <w:p w:rsidR="00955F3F" w:rsidRPr="00E23B4E" w:rsidRDefault="00955F3F" w:rsidP="0018383D">
            <w:pPr>
              <w:pStyle w:val="Tabletext"/>
              <w:rPr>
                <w:b/>
                <w:bCs w:val="0"/>
              </w:rPr>
            </w:pPr>
          </w:p>
        </w:tc>
        <w:tc>
          <w:tcPr>
            <w:tcW w:w="1418" w:type="dxa"/>
            <w:shd w:val="clear" w:color="auto" w:fill="DAEEF3" w:themeFill="accent5" w:themeFillTint="33"/>
          </w:tcPr>
          <w:p w:rsidR="00955F3F" w:rsidRPr="00E23B4E" w:rsidRDefault="00955F3F" w:rsidP="0018383D">
            <w:pPr>
              <w:pStyle w:val="Tabletext"/>
            </w:pPr>
            <w:r w:rsidRPr="00E23B4E">
              <w:t>3G(IMT 2000)</w:t>
            </w:r>
          </w:p>
        </w:tc>
        <w:tc>
          <w:tcPr>
            <w:tcW w:w="5922" w:type="dxa"/>
            <w:shd w:val="clear" w:color="auto" w:fill="DAEEF3" w:themeFill="accent5" w:themeFillTint="33"/>
          </w:tcPr>
          <w:p w:rsidR="00955F3F" w:rsidRPr="00E23B4E" w:rsidRDefault="00955F3F" w:rsidP="0018383D">
            <w:pPr>
              <w:pStyle w:val="Tabletext"/>
            </w:pPr>
            <w:r w:rsidRPr="00E23B4E">
              <w:t>1960-1970 MHz paired with 2150-2160 MHz (2x10 MHz)</w:t>
            </w:r>
          </w:p>
        </w:tc>
      </w:tr>
      <w:tr w:rsidR="00955F3F" w:rsidRPr="00E23B4E" w:rsidTr="0018383D">
        <w:tc>
          <w:tcPr>
            <w:tcW w:w="534" w:type="dxa"/>
            <w:shd w:val="clear" w:color="auto" w:fill="auto"/>
          </w:tcPr>
          <w:p w:rsidR="00955F3F" w:rsidRPr="00E23B4E" w:rsidRDefault="00955F3F" w:rsidP="0018383D">
            <w:pPr>
              <w:pStyle w:val="Tabletext"/>
              <w:rPr>
                <w:b/>
                <w:bCs w:val="0"/>
              </w:rPr>
            </w:pPr>
            <w:r w:rsidRPr="00E23B4E">
              <w:rPr>
                <w:b/>
                <w:bCs w:val="0"/>
              </w:rPr>
              <w:t>4</w:t>
            </w:r>
          </w:p>
        </w:tc>
        <w:tc>
          <w:tcPr>
            <w:tcW w:w="1275" w:type="dxa"/>
            <w:shd w:val="clear" w:color="auto" w:fill="auto"/>
          </w:tcPr>
          <w:p w:rsidR="00955F3F" w:rsidRPr="00E23B4E" w:rsidRDefault="00955F3F" w:rsidP="0018383D">
            <w:pPr>
              <w:pStyle w:val="Tabletext"/>
              <w:rPr>
                <w:b/>
                <w:bCs w:val="0"/>
              </w:rPr>
            </w:pPr>
            <w:r w:rsidRPr="00E23B4E">
              <w:rPr>
                <w:b/>
                <w:bCs w:val="0"/>
              </w:rPr>
              <w:t>STM Telecom</w:t>
            </w:r>
          </w:p>
          <w:p w:rsidR="00955F3F" w:rsidRPr="00E23B4E" w:rsidRDefault="00955F3F" w:rsidP="0018383D">
            <w:pPr>
              <w:pStyle w:val="Tabletext"/>
              <w:rPr>
                <w:b/>
                <w:bCs w:val="0"/>
              </w:rPr>
            </w:pPr>
            <w:r w:rsidRPr="00E23B4E">
              <w:rPr>
                <w:b/>
                <w:bCs w:val="0"/>
              </w:rPr>
              <w:t>Sanchar Pvt. Ltd.</w:t>
            </w:r>
          </w:p>
        </w:tc>
        <w:tc>
          <w:tcPr>
            <w:tcW w:w="1418" w:type="dxa"/>
            <w:shd w:val="clear" w:color="auto" w:fill="auto"/>
          </w:tcPr>
          <w:p w:rsidR="00955F3F" w:rsidRPr="00E23B4E" w:rsidRDefault="00955F3F" w:rsidP="0018383D">
            <w:pPr>
              <w:pStyle w:val="Tabletext"/>
            </w:pPr>
            <w:r w:rsidRPr="00E23B4E">
              <w:t>GSM 900</w:t>
            </w:r>
          </w:p>
        </w:tc>
        <w:tc>
          <w:tcPr>
            <w:tcW w:w="5922" w:type="dxa"/>
            <w:shd w:val="clear" w:color="auto" w:fill="auto"/>
          </w:tcPr>
          <w:p w:rsidR="00955F3F" w:rsidRPr="00E23B4E" w:rsidRDefault="00955F3F" w:rsidP="0018383D">
            <w:pPr>
              <w:pStyle w:val="Tabletext"/>
            </w:pPr>
            <w:r w:rsidRPr="00E23B4E">
              <w:t>887.6-890 MHz paired with 932.6-935 MHz (2x2.4 MHz)</w:t>
            </w:r>
          </w:p>
        </w:tc>
      </w:tr>
      <w:tr w:rsidR="00955F3F" w:rsidRPr="00E23B4E" w:rsidTr="0018383D">
        <w:tc>
          <w:tcPr>
            <w:tcW w:w="534" w:type="dxa"/>
            <w:vMerge w:val="restart"/>
            <w:shd w:val="clear" w:color="auto" w:fill="DAEEF3" w:themeFill="accent5" w:themeFillTint="33"/>
          </w:tcPr>
          <w:p w:rsidR="00955F3F" w:rsidRPr="00E23B4E" w:rsidRDefault="00955F3F" w:rsidP="0018383D">
            <w:pPr>
              <w:pStyle w:val="Tabletext"/>
              <w:rPr>
                <w:b/>
                <w:bCs w:val="0"/>
              </w:rPr>
            </w:pPr>
            <w:r w:rsidRPr="00E23B4E">
              <w:rPr>
                <w:b/>
                <w:bCs w:val="0"/>
              </w:rPr>
              <w:t>5</w:t>
            </w:r>
          </w:p>
        </w:tc>
        <w:tc>
          <w:tcPr>
            <w:tcW w:w="1275" w:type="dxa"/>
            <w:vMerge w:val="restart"/>
            <w:shd w:val="clear" w:color="auto" w:fill="DAEEF3" w:themeFill="accent5" w:themeFillTint="33"/>
          </w:tcPr>
          <w:p w:rsidR="00955F3F" w:rsidRPr="00E23B4E" w:rsidRDefault="00955F3F" w:rsidP="0018383D">
            <w:pPr>
              <w:pStyle w:val="Tabletext"/>
              <w:rPr>
                <w:b/>
                <w:bCs w:val="0"/>
              </w:rPr>
            </w:pPr>
            <w:r w:rsidRPr="00E23B4E">
              <w:rPr>
                <w:b/>
                <w:bCs w:val="0"/>
              </w:rPr>
              <w:t>Nepal Satellite</w:t>
            </w:r>
          </w:p>
          <w:p w:rsidR="00955F3F" w:rsidRPr="00E23B4E" w:rsidRDefault="00955F3F" w:rsidP="0018383D">
            <w:pPr>
              <w:pStyle w:val="Tabletext"/>
              <w:rPr>
                <w:b/>
                <w:bCs w:val="0"/>
              </w:rPr>
            </w:pPr>
            <w:r w:rsidRPr="00E23B4E">
              <w:rPr>
                <w:b/>
                <w:bCs w:val="0"/>
              </w:rPr>
              <w:t>Telecom Pvt. Ltd.</w:t>
            </w:r>
          </w:p>
        </w:tc>
        <w:tc>
          <w:tcPr>
            <w:tcW w:w="1418" w:type="dxa"/>
            <w:shd w:val="clear" w:color="auto" w:fill="DAEEF3" w:themeFill="accent5" w:themeFillTint="33"/>
          </w:tcPr>
          <w:p w:rsidR="00955F3F" w:rsidRPr="00E23B4E" w:rsidRDefault="00955F3F" w:rsidP="0018383D">
            <w:pPr>
              <w:pStyle w:val="Tabletext"/>
            </w:pPr>
            <w:r w:rsidRPr="00E23B4E">
              <w:t>GSM 900</w:t>
            </w:r>
          </w:p>
        </w:tc>
        <w:tc>
          <w:tcPr>
            <w:tcW w:w="5922" w:type="dxa"/>
            <w:shd w:val="clear" w:color="auto" w:fill="DAEEF3" w:themeFill="accent5" w:themeFillTint="33"/>
          </w:tcPr>
          <w:p w:rsidR="00955F3F" w:rsidRPr="00E23B4E" w:rsidRDefault="00955F3F" w:rsidP="0018383D">
            <w:pPr>
              <w:pStyle w:val="Tabletext"/>
            </w:pPr>
            <w:r w:rsidRPr="00E23B4E">
              <w:t>910.6-915 MHz paired with 955.6-960 MHz (2x4.4 MHz)</w:t>
            </w:r>
          </w:p>
        </w:tc>
      </w:tr>
      <w:tr w:rsidR="00955F3F" w:rsidRPr="00E23B4E" w:rsidTr="0018383D">
        <w:tc>
          <w:tcPr>
            <w:tcW w:w="534" w:type="dxa"/>
            <w:vMerge/>
            <w:shd w:val="clear" w:color="auto" w:fill="DAEEF3" w:themeFill="accent5" w:themeFillTint="33"/>
          </w:tcPr>
          <w:p w:rsidR="00955F3F" w:rsidRPr="00E23B4E" w:rsidRDefault="00955F3F" w:rsidP="0018383D">
            <w:pPr>
              <w:pStyle w:val="Tabletext"/>
              <w:rPr>
                <w:b/>
                <w:bCs w:val="0"/>
              </w:rPr>
            </w:pPr>
          </w:p>
        </w:tc>
        <w:tc>
          <w:tcPr>
            <w:tcW w:w="1275" w:type="dxa"/>
            <w:vMerge/>
            <w:shd w:val="clear" w:color="auto" w:fill="DAEEF3" w:themeFill="accent5" w:themeFillTint="33"/>
          </w:tcPr>
          <w:p w:rsidR="00955F3F" w:rsidRPr="00E23B4E" w:rsidRDefault="00955F3F" w:rsidP="0018383D">
            <w:pPr>
              <w:pStyle w:val="Tabletext"/>
              <w:rPr>
                <w:b/>
                <w:bCs w:val="0"/>
              </w:rPr>
            </w:pPr>
          </w:p>
        </w:tc>
        <w:tc>
          <w:tcPr>
            <w:tcW w:w="1418" w:type="dxa"/>
            <w:shd w:val="clear" w:color="auto" w:fill="DAEEF3" w:themeFill="accent5" w:themeFillTint="33"/>
          </w:tcPr>
          <w:p w:rsidR="00955F3F" w:rsidRPr="00E23B4E" w:rsidRDefault="00955F3F" w:rsidP="0018383D">
            <w:pPr>
              <w:pStyle w:val="Tabletext"/>
            </w:pPr>
            <w:r w:rsidRPr="00E23B4E">
              <w:t>GSM 1800</w:t>
            </w:r>
          </w:p>
        </w:tc>
        <w:tc>
          <w:tcPr>
            <w:tcW w:w="5922" w:type="dxa"/>
            <w:shd w:val="clear" w:color="auto" w:fill="DAEEF3" w:themeFill="accent5" w:themeFillTint="33"/>
          </w:tcPr>
          <w:p w:rsidR="00955F3F" w:rsidRPr="00E23B4E" w:rsidRDefault="00955F3F" w:rsidP="0018383D">
            <w:pPr>
              <w:pStyle w:val="Tabletext"/>
            </w:pPr>
            <w:r w:rsidRPr="00E23B4E">
              <w:t>1744-1753 MHz paired with 1839-1848 MHz (2x9 MHz)</w:t>
            </w:r>
          </w:p>
        </w:tc>
      </w:tr>
      <w:tr w:rsidR="00955F3F" w:rsidRPr="00E23B4E" w:rsidTr="0018383D">
        <w:tc>
          <w:tcPr>
            <w:tcW w:w="534" w:type="dxa"/>
            <w:vMerge w:val="restart"/>
            <w:shd w:val="clear" w:color="auto" w:fill="auto"/>
          </w:tcPr>
          <w:p w:rsidR="00955F3F" w:rsidRPr="00E23B4E" w:rsidRDefault="00955F3F" w:rsidP="0018383D">
            <w:pPr>
              <w:pStyle w:val="Tabletext"/>
              <w:rPr>
                <w:b/>
                <w:bCs w:val="0"/>
              </w:rPr>
            </w:pPr>
            <w:r w:rsidRPr="00E23B4E">
              <w:rPr>
                <w:b/>
                <w:bCs w:val="0"/>
              </w:rPr>
              <w:t>6</w:t>
            </w:r>
          </w:p>
        </w:tc>
        <w:tc>
          <w:tcPr>
            <w:tcW w:w="1275" w:type="dxa"/>
            <w:vMerge w:val="restart"/>
            <w:shd w:val="clear" w:color="auto" w:fill="auto"/>
          </w:tcPr>
          <w:p w:rsidR="00955F3F" w:rsidRPr="00E23B4E" w:rsidRDefault="00955F3F" w:rsidP="0018383D">
            <w:pPr>
              <w:pStyle w:val="Tabletext"/>
              <w:rPr>
                <w:b/>
                <w:bCs w:val="0"/>
              </w:rPr>
            </w:pPr>
            <w:r w:rsidRPr="00E23B4E">
              <w:rPr>
                <w:b/>
                <w:bCs w:val="0"/>
              </w:rPr>
              <w:t>Smart Telecom Pvt.</w:t>
            </w:r>
          </w:p>
          <w:p w:rsidR="00955F3F" w:rsidRPr="00E23B4E" w:rsidRDefault="00955F3F" w:rsidP="0018383D">
            <w:pPr>
              <w:pStyle w:val="Tabletext"/>
              <w:rPr>
                <w:b/>
                <w:bCs w:val="0"/>
              </w:rPr>
            </w:pPr>
            <w:r w:rsidRPr="00E23B4E">
              <w:rPr>
                <w:b/>
                <w:bCs w:val="0"/>
              </w:rPr>
              <w:t>Ltd.</w:t>
            </w:r>
          </w:p>
        </w:tc>
        <w:tc>
          <w:tcPr>
            <w:tcW w:w="1418" w:type="dxa"/>
            <w:shd w:val="clear" w:color="auto" w:fill="auto"/>
          </w:tcPr>
          <w:p w:rsidR="00955F3F" w:rsidRPr="00E23B4E" w:rsidRDefault="00955F3F" w:rsidP="0018383D">
            <w:pPr>
              <w:pStyle w:val="Tabletext"/>
            </w:pPr>
            <w:r w:rsidRPr="00E23B4E">
              <w:t>GSM 900</w:t>
            </w:r>
          </w:p>
        </w:tc>
        <w:tc>
          <w:tcPr>
            <w:tcW w:w="5922" w:type="dxa"/>
            <w:shd w:val="clear" w:color="auto" w:fill="auto"/>
          </w:tcPr>
          <w:p w:rsidR="00955F3F" w:rsidRPr="00E23B4E" w:rsidRDefault="00955F3F" w:rsidP="0018383D">
            <w:pPr>
              <w:pStyle w:val="Tabletext"/>
            </w:pPr>
            <w:r w:rsidRPr="00E23B4E">
              <w:t>899.6-902 MHz paired with 932.6-935 MHz (2x2.4 MHz)</w:t>
            </w:r>
          </w:p>
        </w:tc>
      </w:tr>
      <w:tr w:rsidR="00955F3F" w:rsidRPr="00E23B4E" w:rsidTr="0018383D">
        <w:tc>
          <w:tcPr>
            <w:tcW w:w="534" w:type="dxa"/>
            <w:vMerge/>
            <w:shd w:val="clear" w:color="auto" w:fill="auto"/>
          </w:tcPr>
          <w:p w:rsidR="00955F3F" w:rsidRPr="00E23B4E" w:rsidRDefault="00955F3F" w:rsidP="0018383D">
            <w:pPr>
              <w:pStyle w:val="Tabletext"/>
            </w:pPr>
          </w:p>
        </w:tc>
        <w:tc>
          <w:tcPr>
            <w:tcW w:w="1275" w:type="dxa"/>
            <w:vMerge/>
            <w:shd w:val="clear" w:color="auto" w:fill="auto"/>
          </w:tcPr>
          <w:p w:rsidR="00955F3F" w:rsidRPr="00E23B4E" w:rsidRDefault="00955F3F" w:rsidP="0018383D">
            <w:pPr>
              <w:pStyle w:val="Tabletext"/>
            </w:pPr>
          </w:p>
        </w:tc>
        <w:tc>
          <w:tcPr>
            <w:tcW w:w="1418" w:type="dxa"/>
            <w:shd w:val="clear" w:color="auto" w:fill="auto"/>
          </w:tcPr>
          <w:p w:rsidR="00955F3F" w:rsidRPr="00E23B4E" w:rsidRDefault="00955F3F" w:rsidP="0018383D">
            <w:pPr>
              <w:pStyle w:val="Tabletext"/>
            </w:pPr>
            <w:r w:rsidRPr="00E23B4E">
              <w:t>GSM 900</w:t>
            </w:r>
          </w:p>
        </w:tc>
        <w:tc>
          <w:tcPr>
            <w:tcW w:w="5922" w:type="dxa"/>
            <w:shd w:val="clear" w:color="auto" w:fill="auto"/>
          </w:tcPr>
          <w:p w:rsidR="00955F3F" w:rsidRPr="00E23B4E" w:rsidRDefault="00955F3F" w:rsidP="0018383D">
            <w:pPr>
              <w:pStyle w:val="Tabletext"/>
            </w:pPr>
            <w:r w:rsidRPr="00E23B4E">
              <w:t>902-902.6 MHz paired with 947-947.6 MHz (2x0.6 MHz)</w:t>
            </w:r>
          </w:p>
        </w:tc>
      </w:tr>
    </w:tbl>
    <w:p w:rsidR="00955F3F" w:rsidRPr="00E23B4E" w:rsidRDefault="00955F3F" w:rsidP="0018383D"/>
    <w:p w:rsidR="00955F3F" w:rsidRPr="00E23B4E" w:rsidRDefault="00955F3F" w:rsidP="0018383D"/>
    <w:p w:rsidR="0018383D" w:rsidRPr="00E23B4E" w:rsidRDefault="0018383D" w:rsidP="0018383D">
      <w:pPr>
        <w:rPr>
          <w:b/>
          <w:bCs/>
        </w:rPr>
      </w:pPr>
      <w:r w:rsidRPr="00E23B4E">
        <w:rPr>
          <w:b/>
          <w:bCs/>
        </w:rPr>
        <w:br w:type="page"/>
      </w:r>
    </w:p>
    <w:p w:rsidR="00955F3F" w:rsidRPr="00E23B4E" w:rsidRDefault="00955F3F" w:rsidP="00D52FB1">
      <w:pPr>
        <w:pStyle w:val="Heading1"/>
        <w:rPr>
          <w:lang w:val="en-GB"/>
        </w:rPr>
      </w:pPr>
      <w:bookmarkStart w:id="367" w:name="_Toc338322045"/>
      <w:r w:rsidRPr="00E23B4E">
        <w:rPr>
          <w:lang w:val="en-GB"/>
        </w:rPr>
        <w:lastRenderedPageBreak/>
        <w:t>ATTACHMENT B</w:t>
      </w:r>
      <w:r w:rsidR="0018383D" w:rsidRPr="00E23B4E">
        <w:rPr>
          <w:lang w:val="en-GB"/>
        </w:rPr>
        <w:t xml:space="preserve">: </w:t>
      </w:r>
      <w:r w:rsidR="004A584A">
        <w:rPr>
          <w:lang w:val="en-GB"/>
        </w:rPr>
        <w:t xml:space="preserve"> </w:t>
      </w:r>
      <w:r w:rsidR="00D52FB1" w:rsidRPr="00E23B4E">
        <w:rPr>
          <w:lang w:val="en-GB"/>
        </w:rPr>
        <w:t xml:space="preserve">India </w:t>
      </w:r>
      <w:r w:rsidRPr="00E23B4E">
        <w:rPr>
          <w:lang w:val="en-GB"/>
        </w:rPr>
        <w:t xml:space="preserve">3G </w:t>
      </w:r>
      <w:r w:rsidR="00D52FB1" w:rsidRPr="00E23B4E">
        <w:rPr>
          <w:lang w:val="en-GB"/>
        </w:rPr>
        <w:t>auction results</w:t>
      </w:r>
      <w:bookmarkEnd w:id="367"/>
    </w:p>
    <w:p w:rsidR="00955F3F" w:rsidRPr="00E23B4E" w:rsidRDefault="00955F3F" w:rsidP="0018383D"/>
    <w:p w:rsidR="00955F3F" w:rsidRPr="00E23B4E" w:rsidRDefault="00C2357D" w:rsidP="0018383D">
      <w:pPr>
        <w:ind w:left="-567"/>
        <w:jc w:val="center"/>
      </w:pP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-404495</wp:posOffset>
                </wp:positionH>
                <wp:positionV relativeFrom="paragraph">
                  <wp:posOffset>4503420</wp:posOffset>
                </wp:positionV>
                <wp:extent cx="6238240" cy="447675"/>
                <wp:effectExtent l="19050" t="19050" r="10160" b="66675"/>
                <wp:wrapNone/>
                <wp:docPr id="5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240" cy="447675"/>
                        </a:xfrm>
                        <a:prstGeom prst="rect">
                          <a:avLst/>
                        </a:prstGeom>
                        <a:noFill/>
                        <a:ln w="28575">
                          <a:solidFill>
                            <a:srgbClr val="FF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1.85pt;margin-top:354.6pt;width:491.2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" filled="f" strokecolor="red" strokeweight="2.25pt">
                <v:shadow on="t" opacity="22936f" origin=",.5" offset="0,.63889mm"/>
              </v:rect>
            </w:pict>
          </mc:Fallback>
        </mc:AlternateContent>
      </w: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-404495</wp:posOffset>
                </wp:positionH>
                <wp:positionV relativeFrom="paragraph">
                  <wp:posOffset>2560320</wp:posOffset>
                </wp:positionV>
                <wp:extent cx="6238240" cy="276225"/>
                <wp:effectExtent l="19050" t="19050" r="10160" b="66675"/>
                <wp:wrapNone/>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240" cy="276225"/>
                        </a:xfrm>
                        <a:prstGeom prst="rect">
                          <a:avLst/>
                        </a:prstGeom>
                        <a:noFill/>
                        <a:ln w="28575">
                          <a:solidFill>
                            <a:srgbClr val="FF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1.85pt;margin-top:201.6pt;width:491.2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" filled="f" strokecolor="red" strokeweight="2.25pt">
                <v:shadow on="t" opacity="22936f" origin=",.5" offset="0,.63889mm"/>
              </v:rect>
            </w:pict>
          </mc:Fallback>
        </mc:AlternateContent>
      </w:r>
      <w:r>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-417830</wp:posOffset>
                </wp:positionH>
                <wp:positionV relativeFrom="paragraph">
                  <wp:posOffset>3131820</wp:posOffset>
                </wp:positionV>
                <wp:extent cx="6251575" cy="962025"/>
                <wp:effectExtent l="19050" t="19050" r="15875" b="66675"/>
                <wp:wrapNone/>
                <wp:docPr id="3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1575" cy="962025"/>
                        </a:xfrm>
                        <a:prstGeom prst="rect">
                          <a:avLst/>
                        </a:prstGeom>
                        <a:noFill/>
                        <a:ln w="28575">
                          <a:solidFill>
                            <a:srgbClr val="FF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2.9pt;margin-top:246.6pt;width:492.2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" filled="f" strokecolor="red" strokeweight="2.25pt">
                <v:shadow on="t" opacity="22936f" origin=",.5" offset="0,.63889mm"/>
              </v:rect>
            </w:pict>
          </mc:Fallback>
        </mc:AlternateContent>
      </w:r>
      <w:r>
        <w:rPr>
          <w:noProof/>
          <w:lang w:val="en-US" w:eastAsia="zh-CN"/>
        </w:rPr>
        <mc:AlternateContent>
          <mc:Choice Requires="wps">
            <w:drawing>
              <wp:anchor distT="4294967292" distB="4294967292" distL="114300" distR="114300" simplePos="0" relativeHeight="251666432" behindDoc="0" locked="0" layoutInCell="1" allowOverlap="1">
                <wp:simplePos x="0" y="0"/>
                <wp:positionH relativeFrom="column">
                  <wp:posOffset>-446405</wp:posOffset>
                </wp:positionH>
                <wp:positionV relativeFrom="paragraph">
                  <wp:posOffset>5962014</wp:posOffset>
                </wp:positionV>
                <wp:extent cx="390525" cy="0"/>
                <wp:effectExtent l="0" t="76200" r="28575" b="1143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 o:spid="_x0000_s1026" type="#_x0000_t32" style="position:absolute;margin-left:-35.15pt;margin-top:469.45pt;width:30.75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" strokecolor="#4a7ebb">
                <v:stroke endarrow="open"/>
                <o:lock v:ext="edit" shapetype="f"/>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-446405</wp:posOffset>
                </wp:positionH>
                <wp:positionV relativeFrom="paragraph">
                  <wp:posOffset>2637790</wp:posOffset>
                </wp:positionV>
                <wp:extent cx="28575" cy="3352800"/>
                <wp:effectExtent l="0" t="0" r="2857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33528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15pt,207.7pt" to="-32.9pt,4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" strokecolor="#4a7ebb">
                <o:lock v:ext="edit" shapetype="f"/>
              </v:line>
            </w:pict>
          </mc:Fallback>
        </mc:AlternateContent>
      </w:r>
      <w:r>
        <w:rPr>
          <w:noProof/>
          <w:lang w:val="en-US" w:eastAsia="zh-CN"/>
        </w:rPr>
        <mc:AlternateContent>
          <mc:Choice Requires="wps">
            <w:drawing>
              <wp:anchor distT="4294967292" distB="4294967292" distL="114300" distR="114300" simplePos="0" relativeHeight="251663360" behindDoc="0" locked="0" layoutInCell="1" allowOverlap="1">
                <wp:simplePos x="0" y="0"/>
                <wp:positionH relativeFrom="column">
                  <wp:posOffset>-417830</wp:posOffset>
                </wp:positionH>
                <wp:positionV relativeFrom="paragraph">
                  <wp:posOffset>4762499</wp:posOffset>
                </wp:positionV>
                <wp:extent cx="285750" cy="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8"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32.9pt,375pt" to="-10.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" strokecolor="#4a7ebb">
                <o:lock v:ext="edit" shapetype="f"/>
              </v:line>
            </w:pict>
          </mc:Fallback>
        </mc:AlternateConten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-417830</wp:posOffset>
                </wp:positionH>
                <wp:positionV relativeFrom="paragraph">
                  <wp:posOffset>3676650</wp:posOffset>
                </wp:positionV>
                <wp:extent cx="314325" cy="9525"/>
                <wp:effectExtent l="0" t="0" r="28575" b="2857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89.5pt" to="-8.15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" strokecolor="#4a7ebb">
                <o:lock v:ext="edit" shapetype="f"/>
              </v:line>
            </w:pict>
          </mc:Fallback>
        </mc:AlternateContent>
      </w:r>
      <w:r>
        <w:rPr>
          <w:noProof/>
          <w:lang w:val="en-US" w:eastAsia="zh-CN"/>
        </w:rPr>
        <mc:AlternateContent>
          <mc:Choice Requires="wps">
            <w:drawing>
              <wp:anchor distT="4294967292" distB="4294967292" distL="114300" distR="114300" simplePos="0" relativeHeight="251665408" behindDoc="0" locked="0" layoutInCell="1" allowOverlap="1">
                <wp:simplePos x="0" y="0"/>
                <wp:positionH relativeFrom="column">
                  <wp:posOffset>-465455</wp:posOffset>
                </wp:positionH>
                <wp:positionV relativeFrom="paragraph">
                  <wp:posOffset>2638424</wp:posOffset>
                </wp:positionV>
                <wp:extent cx="314325" cy="0"/>
                <wp:effectExtent l="0" t="0" r="952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65pt,207.75pt" to="-11.9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" strokecolor="#4a7ebb">
                <o:lock v:ext="edit" shapetype="f"/>
              </v:line>
            </w:pict>
          </mc:Fallback>
        </mc:AlternateContent>
      </w:r>
      <w:r w:rsidR="00955F3F" w:rsidRPr="00E23B4E">
        <w:rPr>
          <w:noProof/>
          <w:lang w:val="en-US" w:eastAsia="zh-CN"/>
        </w:rPr>
        <w:drawing>
          <wp:inline distT="0" distB="0" distL="0" distR="0">
            <wp:extent cx="6324600" cy="5705989"/>
            <wp:effectExtent l="0" t="0" r="0" b="0"/>
            <wp:docPr id="35" name="Picture 35" descr="Description: Description: india_3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india_3G.tif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324600" cy="5705989"/>
                    </a:xfrm>
                    <a:prstGeom prst="rect">
                      <a:avLst/>
                    </a:prstGeom>
                    <a:noFill/>
                    <a:ln>
                      <a:noFill/>
                    </a:ln>
                  </pic:spPr>
                </pic:pic>
              </a:graphicData>
            </a:graphic>
          </wp:inline>
        </w:drawing>
      </w:r>
      <w:r w:rsidR="00955F3F" w:rsidRPr="00E23B4E">
        <w:t>Indian States with annual per capita GDP comparable to that of Nepal – Nepal’s Annual GDP per capita = USD438 (World Bank: 2010)</w:t>
      </w:r>
    </w:p>
    <w:p w:rsidR="00955F3F" w:rsidRPr="00E23B4E" w:rsidRDefault="00955F3F" w:rsidP="001838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955F3F" w:rsidRPr="00E23B4E" w:rsidTr="00955F3F">
        <w:tc>
          <w:tcPr>
            <w:tcW w:w="9576" w:type="dxa"/>
            <w:shd w:val="clear" w:color="auto" w:fill="auto"/>
          </w:tcPr>
          <w:p w:rsidR="00955F3F" w:rsidRPr="00E23B4E" w:rsidRDefault="00955F3F" w:rsidP="00557DF6">
            <w:pPr>
              <w:rPr>
                <w:b/>
                <w:bCs/>
              </w:rPr>
            </w:pPr>
            <w:r w:rsidRPr="00E23B4E">
              <w:rPr>
                <w:b/>
                <w:bCs/>
              </w:rPr>
              <w:t>The price of spectrum in Nepal could be interpolated as 0.12 US</w:t>
            </w:r>
            <w:r w:rsidR="00E60682" w:rsidRPr="00E23B4E">
              <w:rPr>
                <w:b/>
                <w:bCs/>
              </w:rPr>
              <w:t xml:space="preserve">D </w:t>
            </w:r>
            <w:r w:rsidRPr="00E23B4E">
              <w:rPr>
                <w:b/>
                <w:bCs/>
              </w:rPr>
              <w:t xml:space="preserve">/ MHz / million </w:t>
            </w:r>
            <w:proofErr w:type="gramStart"/>
            <w:r w:rsidRPr="00E23B4E">
              <w:rPr>
                <w:b/>
                <w:bCs/>
              </w:rPr>
              <w:t>population</w:t>
            </w:r>
            <w:proofErr w:type="gramEnd"/>
            <w:r w:rsidRPr="00E23B4E">
              <w:rPr>
                <w:b/>
                <w:bCs/>
              </w:rPr>
              <w:t xml:space="preserve"> on average; or it could be in the range of 0.06 to 0.31 US</w:t>
            </w:r>
            <w:r w:rsidR="00557DF6" w:rsidRPr="00E23B4E">
              <w:rPr>
                <w:b/>
                <w:bCs/>
              </w:rPr>
              <w:t xml:space="preserve">D </w:t>
            </w:r>
            <w:r w:rsidRPr="00E23B4E">
              <w:rPr>
                <w:b/>
                <w:bCs/>
              </w:rPr>
              <w:t>/ MHz / million population.</w:t>
            </w:r>
          </w:p>
        </w:tc>
      </w:tr>
    </w:tbl>
    <w:p w:rsidR="00955F3F" w:rsidRPr="0052250B" w:rsidRDefault="008708B3" w:rsidP="009B59D0">
      <w:pPr>
        <w:rPr>
          <w:rFonts w:cs="Calibri"/>
          <w:sz w:val="20"/>
          <w:szCs w:val="20"/>
          <w:lang w:val="fr-FR"/>
        </w:rPr>
      </w:pPr>
      <w:r w:rsidRPr="008708B3">
        <w:rPr>
          <w:i/>
          <w:iCs/>
          <w:lang w:val="fr-FR"/>
        </w:rPr>
        <w:t xml:space="preserve">Source: </w:t>
      </w:r>
      <w:r w:rsidR="008403C7">
        <w:fldChar w:fldCharType="begin"/>
      </w:r>
      <w:r w:rsidR="008403C7" w:rsidRPr="00C2357D">
        <w:rPr>
          <w:lang w:val="fr-CH"/>
          <w:rPrChange w:id="368" w:author="Mestrallet, Francoise" w:date="2012-10-22T14:39:00Z">
            <w:rPr/>
          </w:rPrChange>
        </w:rPr>
        <w:instrText xml:space="preserve"> HYPERLINK "http://www.dot.gov.in/as/Auction%20of%20Spectrum%20for3G%20&amp;%20BWA/Auction%20results/3G_-_19_May_2010.pdf" </w:instrText>
      </w:r>
      <w:r w:rsidR="008403C7">
        <w:fldChar w:fldCharType="separate"/>
      </w:r>
      <w:r w:rsidRPr="008708B3">
        <w:rPr>
          <w:rStyle w:val="Hyperlink"/>
          <w:rFonts w:cs="Calibri"/>
          <w:sz w:val="20"/>
          <w:szCs w:val="20"/>
          <w:lang w:val="fr-FR"/>
        </w:rPr>
        <w:t>www.dot.gov.in/as/Auction%20of%20Spectrum%20for3G%20&amp;%20BWA/Auction%20results/3G_-_19_May_2010.pdf</w:t>
      </w:r>
      <w:r w:rsidR="008403C7">
        <w:rPr>
          <w:rStyle w:val="Hyperlink"/>
          <w:rFonts w:cs="Calibri"/>
          <w:sz w:val="20"/>
          <w:szCs w:val="20"/>
          <w:lang w:val="fr-FR"/>
        </w:rPr>
        <w:fldChar w:fldCharType="end"/>
      </w:r>
    </w:p>
    <w:p w:rsidR="00955F3F" w:rsidRPr="0052250B" w:rsidRDefault="00955F3F" w:rsidP="0018383D">
      <w:pPr>
        <w:rPr>
          <w:lang w:val="fr-FR"/>
        </w:rPr>
      </w:pPr>
    </w:p>
    <w:p w:rsidR="00E32EEF" w:rsidRPr="0052250B" w:rsidRDefault="00E32EEF" w:rsidP="00E32EEF">
      <w:pPr>
        <w:rPr>
          <w:b/>
          <w:bCs/>
          <w:lang w:val="fr-FR"/>
        </w:rPr>
      </w:pPr>
    </w:p>
    <w:p w:rsidR="001D1FE0" w:rsidRPr="0052250B" w:rsidRDefault="008708B3">
      <w:pPr>
        <w:rPr>
          <w:lang w:val="fr-FR"/>
        </w:rPr>
      </w:pPr>
      <w:r w:rsidRPr="008708B3">
        <w:rPr>
          <w:b/>
          <w:bCs/>
          <w:lang w:val="fr-FR"/>
        </w:rPr>
        <w:br w:type="page"/>
      </w:r>
    </w:p>
    <w:p w:rsidR="006F19F0" w:rsidRPr="0048128B" w:rsidRDefault="006F19F0" w:rsidP="0048128B">
      <w:pPr>
        <w:pStyle w:val="Heading1"/>
        <w:jc w:val="center"/>
      </w:pPr>
      <w:bookmarkStart w:id="369" w:name="_Toc299107864"/>
      <w:bookmarkStart w:id="370" w:name="_Toc299115586"/>
      <w:bookmarkStart w:id="371" w:name="_Toc338322046"/>
      <w:bookmarkEnd w:id="67"/>
      <w:r w:rsidRPr="0048128B">
        <w:lastRenderedPageBreak/>
        <w:t xml:space="preserve">Annex 1: List of </w:t>
      </w:r>
      <w:r w:rsidR="00557DF6" w:rsidRPr="0048128B">
        <w:t xml:space="preserve">acronyms </w:t>
      </w:r>
      <w:r w:rsidRPr="0048128B">
        <w:t xml:space="preserve">and </w:t>
      </w:r>
      <w:bookmarkEnd w:id="369"/>
      <w:bookmarkEnd w:id="370"/>
      <w:r w:rsidR="00557DF6" w:rsidRPr="0048128B">
        <w:t>abbreviations</w:t>
      </w:r>
      <w:bookmarkEnd w:id="371"/>
    </w:p>
    <w:p w:rsidR="006F19F0" w:rsidRPr="00E23B4E" w:rsidRDefault="006F19F0" w:rsidP="0018383D"/>
    <w:p w:rsidR="0018383D" w:rsidRPr="00E23B4E" w:rsidRDefault="0018383D" w:rsidP="0018383D">
      <w:pPr>
        <w:tabs>
          <w:tab w:val="left" w:pos="1242"/>
        </w:tabs>
        <w:spacing w:before="60"/>
        <w:jc w:val="left"/>
        <w:rPr>
          <w:i/>
        </w:rPr>
      </w:pPr>
      <w:r w:rsidRPr="00E23B4E">
        <w:rPr>
          <w:i/>
        </w:rPr>
        <w:t>3GPP</w:t>
      </w:r>
      <w:r w:rsidRPr="00E23B4E">
        <w:rPr>
          <w:i/>
        </w:rPr>
        <w:tab/>
        <w:t>The 3</w:t>
      </w:r>
      <w:r w:rsidRPr="00E23B4E">
        <w:rPr>
          <w:i/>
          <w:vertAlign w:val="superscript"/>
        </w:rPr>
        <w:t>rd</w:t>
      </w:r>
      <w:r w:rsidRPr="00E23B4E">
        <w:rPr>
          <w:i/>
        </w:rPr>
        <w:t xml:space="preserve"> Generation Partnership Project </w:t>
      </w:r>
    </w:p>
    <w:p w:rsidR="0018383D" w:rsidRPr="00E23B4E" w:rsidRDefault="0018383D" w:rsidP="0018383D">
      <w:pPr>
        <w:tabs>
          <w:tab w:val="left" w:pos="1242"/>
        </w:tabs>
        <w:jc w:val="left"/>
        <w:rPr>
          <w:i/>
        </w:rPr>
      </w:pPr>
      <w:r w:rsidRPr="00E23B4E">
        <w:rPr>
          <w:i/>
        </w:rPr>
        <w:t>ACMA</w:t>
      </w:r>
      <w:r w:rsidRPr="00E23B4E">
        <w:rPr>
          <w:i/>
        </w:rPr>
        <w:tab/>
        <w:t>Australia Communications and Media Authority</w:t>
      </w:r>
    </w:p>
    <w:p w:rsidR="0018383D" w:rsidRPr="00E23B4E" w:rsidRDefault="0018383D" w:rsidP="0018383D">
      <w:pPr>
        <w:tabs>
          <w:tab w:val="left" w:pos="1242"/>
        </w:tabs>
        <w:spacing w:before="60"/>
        <w:jc w:val="left"/>
        <w:rPr>
          <w:i/>
        </w:rPr>
      </w:pPr>
      <w:r w:rsidRPr="00E23B4E">
        <w:rPr>
          <w:bCs/>
          <w:i/>
        </w:rPr>
        <w:t>APT</w:t>
      </w:r>
      <w:r w:rsidRPr="00E23B4E">
        <w:rPr>
          <w:bCs/>
          <w:i/>
        </w:rPr>
        <w:tab/>
      </w:r>
      <w:r w:rsidRPr="00E23B4E">
        <w:rPr>
          <w:i/>
        </w:rPr>
        <w:t xml:space="preserve">Asia Pacific </w:t>
      </w:r>
      <w:proofErr w:type="spellStart"/>
      <w:r w:rsidRPr="00E23B4E">
        <w:rPr>
          <w:i/>
        </w:rPr>
        <w:t>Telecommunity</w:t>
      </w:r>
      <w:proofErr w:type="spellEnd"/>
    </w:p>
    <w:p w:rsidR="0018383D" w:rsidRPr="00E23B4E" w:rsidRDefault="0018383D" w:rsidP="0018383D">
      <w:pPr>
        <w:tabs>
          <w:tab w:val="left" w:pos="1242"/>
        </w:tabs>
        <w:spacing w:before="60"/>
        <w:jc w:val="left"/>
        <w:rPr>
          <w:i/>
        </w:rPr>
      </w:pPr>
      <w:r w:rsidRPr="00E23B4E">
        <w:rPr>
          <w:bCs/>
          <w:i/>
        </w:rPr>
        <w:t>ARPU</w:t>
      </w:r>
      <w:r w:rsidRPr="00E23B4E">
        <w:rPr>
          <w:bCs/>
          <w:i/>
        </w:rPr>
        <w:tab/>
      </w:r>
      <w:r w:rsidRPr="00E23B4E">
        <w:rPr>
          <w:i/>
        </w:rPr>
        <w:t>Average Revenue per User</w:t>
      </w:r>
    </w:p>
    <w:p w:rsidR="0018383D" w:rsidRPr="00E23B4E" w:rsidRDefault="0018383D" w:rsidP="0018383D">
      <w:pPr>
        <w:tabs>
          <w:tab w:val="left" w:pos="1242"/>
        </w:tabs>
        <w:spacing w:before="60"/>
        <w:jc w:val="left"/>
        <w:rPr>
          <w:i/>
        </w:rPr>
      </w:pPr>
      <w:r w:rsidRPr="00E23B4E">
        <w:rPr>
          <w:bCs/>
          <w:i/>
        </w:rPr>
        <w:t>AWS</w:t>
      </w:r>
      <w:r w:rsidRPr="00E23B4E">
        <w:rPr>
          <w:bCs/>
          <w:i/>
        </w:rPr>
        <w:tab/>
      </w:r>
      <w:r w:rsidRPr="00E23B4E">
        <w:rPr>
          <w:i/>
        </w:rPr>
        <w:t>Advanced Wireless Services</w:t>
      </w:r>
    </w:p>
    <w:p w:rsidR="0018383D" w:rsidRPr="00E23B4E" w:rsidRDefault="0018383D" w:rsidP="0018383D">
      <w:pPr>
        <w:tabs>
          <w:tab w:val="left" w:pos="1242"/>
        </w:tabs>
        <w:spacing w:before="60"/>
        <w:jc w:val="left"/>
        <w:rPr>
          <w:i/>
        </w:rPr>
      </w:pPr>
      <w:r w:rsidRPr="00E23B4E">
        <w:rPr>
          <w:bCs/>
          <w:i/>
        </w:rPr>
        <w:t>BWA</w:t>
      </w:r>
      <w:r w:rsidRPr="00E23B4E">
        <w:rPr>
          <w:bCs/>
          <w:i/>
        </w:rPr>
        <w:tab/>
      </w:r>
      <w:r w:rsidRPr="00E23B4E">
        <w:rPr>
          <w:i/>
        </w:rPr>
        <w:t>Broadband Wireless Access</w:t>
      </w:r>
    </w:p>
    <w:p w:rsidR="0018383D" w:rsidRPr="00E23B4E" w:rsidRDefault="0018383D" w:rsidP="0018383D">
      <w:pPr>
        <w:tabs>
          <w:tab w:val="left" w:pos="1242"/>
        </w:tabs>
        <w:spacing w:before="60"/>
        <w:jc w:val="left"/>
        <w:rPr>
          <w:i/>
        </w:rPr>
      </w:pPr>
      <w:r w:rsidRPr="00E23B4E">
        <w:rPr>
          <w:bCs/>
          <w:i/>
        </w:rPr>
        <w:t>EGAN</w:t>
      </w:r>
      <w:r w:rsidRPr="00E23B4E">
        <w:rPr>
          <w:bCs/>
          <w:i/>
        </w:rPr>
        <w:tab/>
      </w:r>
      <w:r w:rsidRPr="00E23B4E">
        <w:rPr>
          <w:i/>
        </w:rPr>
        <w:t>3GPP Enhanced Generic Access Network</w:t>
      </w:r>
    </w:p>
    <w:p w:rsidR="0018383D" w:rsidRPr="00E23B4E" w:rsidRDefault="0018383D" w:rsidP="0018383D">
      <w:pPr>
        <w:tabs>
          <w:tab w:val="left" w:pos="1242"/>
        </w:tabs>
        <w:spacing w:before="60"/>
        <w:jc w:val="left"/>
        <w:rPr>
          <w:i/>
        </w:rPr>
      </w:pPr>
      <w:r w:rsidRPr="00E23B4E">
        <w:rPr>
          <w:bCs/>
          <w:i/>
        </w:rPr>
        <w:t>FCC</w:t>
      </w:r>
      <w:r w:rsidRPr="00E23B4E">
        <w:rPr>
          <w:bCs/>
          <w:i/>
        </w:rPr>
        <w:tab/>
      </w:r>
      <w:r w:rsidRPr="00E23B4E">
        <w:rPr>
          <w:i/>
        </w:rPr>
        <w:t>US Federal Communications Commission</w:t>
      </w:r>
    </w:p>
    <w:p w:rsidR="0018383D" w:rsidRPr="00E23B4E" w:rsidRDefault="0018383D" w:rsidP="0018383D">
      <w:pPr>
        <w:tabs>
          <w:tab w:val="left" w:pos="1242"/>
        </w:tabs>
        <w:spacing w:before="60"/>
        <w:jc w:val="left"/>
        <w:rPr>
          <w:i/>
        </w:rPr>
      </w:pPr>
      <w:r w:rsidRPr="00E23B4E">
        <w:rPr>
          <w:bCs/>
          <w:i/>
        </w:rPr>
        <w:t>FDD</w:t>
      </w:r>
      <w:r w:rsidRPr="00E23B4E">
        <w:rPr>
          <w:bCs/>
          <w:i/>
        </w:rPr>
        <w:tab/>
      </w:r>
      <w:r w:rsidRPr="00E23B4E">
        <w:rPr>
          <w:i/>
        </w:rPr>
        <w:t>Frequency Division Duplexing</w:t>
      </w:r>
    </w:p>
    <w:p w:rsidR="0018383D" w:rsidRPr="00E23B4E" w:rsidRDefault="0018383D" w:rsidP="0018383D">
      <w:pPr>
        <w:tabs>
          <w:tab w:val="left" w:pos="1242"/>
        </w:tabs>
        <w:spacing w:before="60"/>
        <w:jc w:val="left"/>
        <w:rPr>
          <w:i/>
        </w:rPr>
      </w:pPr>
      <w:r w:rsidRPr="00E23B4E">
        <w:rPr>
          <w:bCs/>
          <w:i/>
        </w:rPr>
        <w:t>GCF</w:t>
      </w:r>
      <w:r w:rsidRPr="00E23B4E">
        <w:rPr>
          <w:bCs/>
          <w:i/>
        </w:rPr>
        <w:tab/>
      </w:r>
      <w:r w:rsidRPr="00E23B4E">
        <w:rPr>
          <w:i/>
        </w:rPr>
        <w:t>Global Certification Forum</w:t>
      </w:r>
    </w:p>
    <w:p w:rsidR="0018383D" w:rsidRPr="00E23B4E" w:rsidRDefault="0018383D" w:rsidP="0018383D">
      <w:pPr>
        <w:tabs>
          <w:tab w:val="left" w:pos="1242"/>
        </w:tabs>
        <w:spacing w:before="60"/>
        <w:jc w:val="left"/>
        <w:rPr>
          <w:i/>
        </w:rPr>
      </w:pPr>
      <w:r w:rsidRPr="00E23B4E">
        <w:rPr>
          <w:bCs/>
          <w:i/>
        </w:rPr>
        <w:t>GPRS</w:t>
      </w:r>
      <w:r w:rsidRPr="00E23B4E">
        <w:rPr>
          <w:bCs/>
          <w:i/>
        </w:rPr>
        <w:tab/>
      </w:r>
      <w:r w:rsidRPr="00E23B4E">
        <w:rPr>
          <w:i/>
        </w:rPr>
        <w:t>General Packet Radio Service</w:t>
      </w:r>
    </w:p>
    <w:p w:rsidR="0018383D" w:rsidRPr="00E23B4E" w:rsidRDefault="0018383D" w:rsidP="0018383D">
      <w:pPr>
        <w:tabs>
          <w:tab w:val="left" w:pos="1242"/>
        </w:tabs>
        <w:spacing w:before="60"/>
        <w:jc w:val="left"/>
        <w:rPr>
          <w:i/>
        </w:rPr>
      </w:pPr>
      <w:r w:rsidRPr="00E23B4E">
        <w:rPr>
          <w:bCs/>
          <w:i/>
        </w:rPr>
        <w:t>GSM</w:t>
      </w:r>
      <w:r w:rsidRPr="00E23B4E">
        <w:rPr>
          <w:bCs/>
          <w:i/>
        </w:rPr>
        <w:tab/>
      </w:r>
      <w:r w:rsidRPr="00E23B4E">
        <w:rPr>
          <w:i/>
        </w:rPr>
        <w:t>Global System Mobile</w:t>
      </w:r>
    </w:p>
    <w:p w:rsidR="0018383D" w:rsidRPr="00E23B4E" w:rsidRDefault="0018383D" w:rsidP="0018383D">
      <w:pPr>
        <w:tabs>
          <w:tab w:val="left" w:pos="1242"/>
        </w:tabs>
        <w:spacing w:before="60"/>
        <w:jc w:val="left"/>
        <w:rPr>
          <w:i/>
        </w:rPr>
      </w:pPr>
      <w:proofErr w:type="spellStart"/>
      <w:r w:rsidRPr="00E23B4E">
        <w:rPr>
          <w:bCs/>
          <w:i/>
        </w:rPr>
        <w:t>HetNets</w:t>
      </w:r>
      <w:proofErr w:type="spellEnd"/>
      <w:r w:rsidRPr="00E23B4E">
        <w:rPr>
          <w:bCs/>
          <w:i/>
        </w:rPr>
        <w:tab/>
      </w:r>
      <w:r w:rsidRPr="00E23B4E">
        <w:rPr>
          <w:i/>
        </w:rPr>
        <w:t>Heterogeneous Networks</w:t>
      </w:r>
    </w:p>
    <w:p w:rsidR="0018383D" w:rsidRPr="00E23B4E" w:rsidRDefault="0018383D" w:rsidP="0018383D">
      <w:pPr>
        <w:tabs>
          <w:tab w:val="left" w:pos="1242"/>
        </w:tabs>
        <w:spacing w:before="60"/>
        <w:jc w:val="left"/>
        <w:rPr>
          <w:i/>
        </w:rPr>
      </w:pPr>
      <w:r w:rsidRPr="00E23B4E">
        <w:rPr>
          <w:bCs/>
          <w:i/>
        </w:rPr>
        <w:t>HSPA</w:t>
      </w:r>
      <w:r w:rsidRPr="00E23B4E">
        <w:rPr>
          <w:bCs/>
          <w:i/>
        </w:rPr>
        <w:tab/>
      </w:r>
      <w:r w:rsidRPr="00E23B4E">
        <w:rPr>
          <w:i/>
        </w:rPr>
        <w:t>High Speed Packet Access</w:t>
      </w:r>
    </w:p>
    <w:p w:rsidR="0018383D" w:rsidRPr="00E23B4E" w:rsidRDefault="0018383D" w:rsidP="00C844F5">
      <w:pPr>
        <w:tabs>
          <w:tab w:val="left" w:pos="1242"/>
        </w:tabs>
        <w:spacing w:before="60"/>
        <w:jc w:val="left"/>
        <w:rPr>
          <w:i/>
        </w:rPr>
      </w:pPr>
      <w:r w:rsidRPr="00E23B4E">
        <w:rPr>
          <w:i/>
        </w:rPr>
        <w:t>ITU</w:t>
      </w:r>
      <w:r w:rsidRPr="00E23B4E">
        <w:rPr>
          <w:i/>
        </w:rPr>
        <w:tab/>
        <w:t>International Telecommunication Union</w:t>
      </w:r>
    </w:p>
    <w:p w:rsidR="0018383D" w:rsidRPr="00E23B4E" w:rsidRDefault="0018383D" w:rsidP="0018383D">
      <w:pPr>
        <w:tabs>
          <w:tab w:val="left" w:pos="1242"/>
        </w:tabs>
        <w:spacing w:before="60"/>
        <w:jc w:val="left"/>
        <w:rPr>
          <w:i/>
        </w:rPr>
      </w:pPr>
      <w:r w:rsidRPr="00E23B4E">
        <w:rPr>
          <w:i/>
        </w:rPr>
        <w:t>ITU-R</w:t>
      </w:r>
      <w:r w:rsidRPr="00E23B4E">
        <w:rPr>
          <w:i/>
        </w:rPr>
        <w:tab/>
        <w:t xml:space="preserve">ITU </w:t>
      </w:r>
      <w:proofErr w:type="spellStart"/>
      <w:r w:rsidRPr="00E23B4E">
        <w:rPr>
          <w:i/>
        </w:rPr>
        <w:t>Radiocommunication</w:t>
      </w:r>
      <w:proofErr w:type="spellEnd"/>
      <w:r w:rsidRPr="00E23B4E">
        <w:rPr>
          <w:i/>
        </w:rPr>
        <w:t xml:space="preserve"> Sector</w:t>
      </w:r>
    </w:p>
    <w:p w:rsidR="0018383D" w:rsidRPr="00E23B4E" w:rsidRDefault="0018383D" w:rsidP="0018383D">
      <w:pPr>
        <w:tabs>
          <w:tab w:val="left" w:pos="1242"/>
        </w:tabs>
        <w:spacing w:before="60"/>
        <w:jc w:val="left"/>
        <w:rPr>
          <w:i/>
        </w:rPr>
      </w:pPr>
      <w:r w:rsidRPr="00E23B4E">
        <w:rPr>
          <w:i/>
        </w:rPr>
        <w:t>IWLAN</w:t>
      </w:r>
      <w:r w:rsidRPr="00E23B4E">
        <w:rPr>
          <w:i/>
        </w:rPr>
        <w:tab/>
        <w:t>Interworking Wireless LAN</w:t>
      </w:r>
    </w:p>
    <w:p w:rsidR="0018383D" w:rsidRPr="00E23B4E" w:rsidRDefault="0018383D" w:rsidP="0018383D">
      <w:pPr>
        <w:tabs>
          <w:tab w:val="left" w:pos="1242"/>
        </w:tabs>
        <w:spacing w:before="60"/>
        <w:jc w:val="left"/>
        <w:rPr>
          <w:i/>
        </w:rPr>
      </w:pPr>
      <w:r w:rsidRPr="00E23B4E">
        <w:rPr>
          <w:bCs/>
          <w:i/>
        </w:rPr>
        <w:t>LTE</w:t>
      </w:r>
      <w:r w:rsidRPr="00E23B4E">
        <w:rPr>
          <w:i/>
        </w:rPr>
        <w:tab/>
        <w:t>Long Term Evolution</w:t>
      </w:r>
    </w:p>
    <w:p w:rsidR="0018383D" w:rsidRPr="00E23B4E" w:rsidRDefault="0018383D" w:rsidP="0018383D">
      <w:pPr>
        <w:tabs>
          <w:tab w:val="left" w:pos="1242"/>
        </w:tabs>
        <w:spacing w:before="60"/>
        <w:jc w:val="left"/>
        <w:rPr>
          <w:i/>
        </w:rPr>
      </w:pPr>
      <w:r w:rsidRPr="00E23B4E">
        <w:rPr>
          <w:bCs/>
          <w:i/>
        </w:rPr>
        <w:t>M2M</w:t>
      </w:r>
      <w:r w:rsidRPr="00E23B4E">
        <w:rPr>
          <w:bCs/>
          <w:i/>
        </w:rPr>
        <w:tab/>
      </w:r>
      <w:r w:rsidRPr="00E23B4E">
        <w:rPr>
          <w:i/>
        </w:rPr>
        <w:t>Machine to Machine</w:t>
      </w:r>
    </w:p>
    <w:p w:rsidR="0018383D" w:rsidRPr="00E23B4E" w:rsidRDefault="0018383D" w:rsidP="0018383D">
      <w:pPr>
        <w:tabs>
          <w:tab w:val="left" w:pos="1242"/>
        </w:tabs>
        <w:spacing w:before="60"/>
        <w:jc w:val="left"/>
        <w:rPr>
          <w:i/>
        </w:rPr>
      </w:pPr>
      <w:r w:rsidRPr="00E23B4E">
        <w:rPr>
          <w:bCs/>
          <w:i/>
        </w:rPr>
        <w:t>MBMS</w:t>
      </w:r>
      <w:r w:rsidRPr="00E23B4E">
        <w:rPr>
          <w:bCs/>
          <w:i/>
        </w:rPr>
        <w:tab/>
      </w:r>
      <w:r w:rsidRPr="00E23B4E">
        <w:rPr>
          <w:i/>
        </w:rPr>
        <w:t>Multimedia Broadcast/Multicast Service</w:t>
      </w:r>
    </w:p>
    <w:p w:rsidR="0018383D" w:rsidRPr="00E23B4E" w:rsidRDefault="0018383D" w:rsidP="0018383D">
      <w:pPr>
        <w:tabs>
          <w:tab w:val="left" w:pos="1242"/>
        </w:tabs>
        <w:spacing w:before="60"/>
        <w:jc w:val="left"/>
        <w:rPr>
          <w:i/>
        </w:rPr>
      </w:pPr>
      <w:r w:rsidRPr="00E23B4E">
        <w:rPr>
          <w:i/>
        </w:rPr>
        <w:t>MDGs</w:t>
      </w:r>
      <w:r w:rsidRPr="00E23B4E">
        <w:rPr>
          <w:i/>
        </w:rPr>
        <w:tab/>
        <w:t>Millennium Development Goals</w:t>
      </w:r>
    </w:p>
    <w:p w:rsidR="0018383D" w:rsidRPr="00E23B4E" w:rsidRDefault="0018383D" w:rsidP="0018383D">
      <w:pPr>
        <w:tabs>
          <w:tab w:val="left" w:pos="1242"/>
        </w:tabs>
        <w:spacing w:before="60"/>
        <w:jc w:val="left"/>
        <w:rPr>
          <w:i/>
        </w:rPr>
      </w:pPr>
      <w:r w:rsidRPr="00E23B4E">
        <w:rPr>
          <w:bCs/>
          <w:i/>
        </w:rPr>
        <w:t>MVNO</w:t>
      </w:r>
      <w:r w:rsidRPr="00E23B4E">
        <w:rPr>
          <w:bCs/>
          <w:i/>
        </w:rPr>
        <w:tab/>
      </w:r>
      <w:r w:rsidRPr="00E23B4E">
        <w:rPr>
          <w:i/>
        </w:rPr>
        <w:t>Mobile Virtual Network Operator</w:t>
      </w:r>
    </w:p>
    <w:p w:rsidR="0018383D" w:rsidRPr="00E23B4E" w:rsidRDefault="0018383D" w:rsidP="0018383D">
      <w:pPr>
        <w:tabs>
          <w:tab w:val="left" w:pos="1242"/>
        </w:tabs>
        <w:spacing w:before="60"/>
        <w:jc w:val="left"/>
        <w:rPr>
          <w:i/>
        </w:rPr>
      </w:pPr>
      <w:r w:rsidRPr="00E23B4E">
        <w:rPr>
          <w:i/>
        </w:rPr>
        <w:t>NTA</w:t>
      </w:r>
      <w:r w:rsidRPr="00E23B4E">
        <w:rPr>
          <w:i/>
        </w:rPr>
        <w:tab/>
        <w:t>Nepal Telecommunications Authority</w:t>
      </w:r>
    </w:p>
    <w:p w:rsidR="0018383D" w:rsidRPr="00E23B4E" w:rsidRDefault="0018383D" w:rsidP="0018383D">
      <w:pPr>
        <w:tabs>
          <w:tab w:val="left" w:pos="1242"/>
        </w:tabs>
        <w:spacing w:before="60"/>
        <w:jc w:val="left"/>
        <w:rPr>
          <w:i/>
        </w:rPr>
      </w:pPr>
      <w:r w:rsidRPr="00E23B4E">
        <w:rPr>
          <w:i/>
        </w:rPr>
        <w:t>OOB</w:t>
      </w:r>
      <w:r w:rsidRPr="00E23B4E">
        <w:rPr>
          <w:i/>
        </w:rPr>
        <w:tab/>
        <w:t>Out-of-band</w:t>
      </w:r>
    </w:p>
    <w:p w:rsidR="0018383D" w:rsidRPr="00E23B4E" w:rsidRDefault="0018383D" w:rsidP="0018383D">
      <w:pPr>
        <w:tabs>
          <w:tab w:val="left" w:pos="1242"/>
        </w:tabs>
        <w:spacing w:before="60"/>
        <w:jc w:val="left"/>
        <w:rPr>
          <w:i/>
        </w:rPr>
      </w:pPr>
      <w:r w:rsidRPr="00E23B4E">
        <w:rPr>
          <w:i/>
        </w:rPr>
        <w:t>PPP</w:t>
      </w:r>
      <w:r w:rsidRPr="00E23B4E">
        <w:rPr>
          <w:i/>
        </w:rPr>
        <w:tab/>
        <w:t>Public private partnership</w:t>
      </w:r>
    </w:p>
    <w:p w:rsidR="0018383D" w:rsidRPr="00E23B4E" w:rsidRDefault="0018383D" w:rsidP="0018383D">
      <w:pPr>
        <w:tabs>
          <w:tab w:val="left" w:pos="1242"/>
        </w:tabs>
        <w:spacing w:before="60"/>
        <w:jc w:val="left"/>
        <w:rPr>
          <w:i/>
        </w:rPr>
      </w:pPr>
      <w:r w:rsidRPr="00E23B4E">
        <w:rPr>
          <w:i/>
        </w:rPr>
        <w:t>PSTN</w:t>
      </w:r>
      <w:r w:rsidRPr="00E23B4E">
        <w:rPr>
          <w:i/>
        </w:rPr>
        <w:tab/>
        <w:t>Public Switched Telephone Network</w:t>
      </w:r>
    </w:p>
    <w:p w:rsidR="0018383D" w:rsidRPr="00E23B4E" w:rsidRDefault="0018383D" w:rsidP="0018383D">
      <w:pPr>
        <w:tabs>
          <w:tab w:val="left" w:pos="1242"/>
        </w:tabs>
        <w:spacing w:before="60"/>
        <w:jc w:val="left"/>
        <w:rPr>
          <w:i/>
        </w:rPr>
      </w:pPr>
      <w:r w:rsidRPr="00E23B4E">
        <w:rPr>
          <w:i/>
        </w:rPr>
        <w:t>RAN</w:t>
      </w:r>
      <w:r w:rsidRPr="00E23B4E">
        <w:rPr>
          <w:i/>
        </w:rPr>
        <w:tab/>
        <w:t>Radio Access Network</w:t>
      </w:r>
    </w:p>
    <w:p w:rsidR="0018383D" w:rsidRPr="00E23B4E" w:rsidRDefault="0018383D" w:rsidP="0018383D">
      <w:pPr>
        <w:tabs>
          <w:tab w:val="left" w:pos="1242"/>
        </w:tabs>
        <w:spacing w:before="60"/>
        <w:jc w:val="left"/>
        <w:rPr>
          <w:i/>
        </w:rPr>
      </w:pPr>
      <w:r w:rsidRPr="00E23B4E">
        <w:rPr>
          <w:i/>
        </w:rPr>
        <w:t>RLANS</w:t>
      </w:r>
      <w:r w:rsidRPr="00E23B4E">
        <w:rPr>
          <w:i/>
        </w:rPr>
        <w:tab/>
        <w:t>Radio Local Area Networks</w:t>
      </w:r>
    </w:p>
    <w:p w:rsidR="0018383D" w:rsidRPr="00E23B4E" w:rsidRDefault="0018383D" w:rsidP="0018383D">
      <w:pPr>
        <w:tabs>
          <w:tab w:val="left" w:pos="1242"/>
        </w:tabs>
        <w:spacing w:before="60"/>
        <w:jc w:val="left"/>
        <w:rPr>
          <w:i/>
        </w:rPr>
      </w:pPr>
      <w:r w:rsidRPr="00E23B4E">
        <w:rPr>
          <w:i/>
        </w:rPr>
        <w:t>RTDF</w:t>
      </w:r>
      <w:r w:rsidRPr="00E23B4E">
        <w:rPr>
          <w:i/>
        </w:rPr>
        <w:tab/>
        <w:t>Rural Telecommunications Development Fund</w:t>
      </w:r>
    </w:p>
    <w:p w:rsidR="0018383D" w:rsidRPr="00E23B4E" w:rsidRDefault="0018383D" w:rsidP="0018383D">
      <w:pPr>
        <w:tabs>
          <w:tab w:val="left" w:pos="1242"/>
        </w:tabs>
        <w:spacing w:before="60"/>
        <w:jc w:val="left"/>
        <w:rPr>
          <w:i/>
        </w:rPr>
      </w:pPr>
      <w:r w:rsidRPr="00E23B4E">
        <w:rPr>
          <w:i/>
        </w:rPr>
        <w:t>SMS</w:t>
      </w:r>
      <w:r w:rsidRPr="00E23B4E">
        <w:rPr>
          <w:i/>
        </w:rPr>
        <w:tab/>
        <w:t>Short Message Service</w:t>
      </w:r>
    </w:p>
    <w:p w:rsidR="0018383D" w:rsidRPr="00E23B4E" w:rsidRDefault="0018383D" w:rsidP="0018383D">
      <w:pPr>
        <w:tabs>
          <w:tab w:val="left" w:pos="1242"/>
        </w:tabs>
        <w:spacing w:before="60"/>
        <w:jc w:val="left"/>
        <w:rPr>
          <w:i/>
        </w:rPr>
      </w:pPr>
      <w:r w:rsidRPr="00E23B4E">
        <w:rPr>
          <w:i/>
        </w:rPr>
        <w:t>SON</w:t>
      </w:r>
      <w:r w:rsidRPr="00E23B4E">
        <w:rPr>
          <w:i/>
        </w:rPr>
        <w:tab/>
        <w:t>Self Organising Network</w:t>
      </w:r>
    </w:p>
    <w:p w:rsidR="0018383D" w:rsidRPr="00E23B4E" w:rsidRDefault="0018383D" w:rsidP="0018383D">
      <w:pPr>
        <w:tabs>
          <w:tab w:val="left" w:pos="1242"/>
        </w:tabs>
        <w:spacing w:before="60"/>
        <w:jc w:val="left"/>
        <w:rPr>
          <w:i/>
        </w:rPr>
      </w:pPr>
      <w:r w:rsidRPr="00E23B4E">
        <w:rPr>
          <w:i/>
        </w:rPr>
        <w:t>SRSPs</w:t>
      </w:r>
      <w:r w:rsidRPr="00E23B4E">
        <w:rPr>
          <w:i/>
        </w:rPr>
        <w:tab/>
        <w:t>Standard Radio System Plans</w:t>
      </w:r>
    </w:p>
    <w:p w:rsidR="0018383D" w:rsidRPr="00E23B4E" w:rsidRDefault="0018383D" w:rsidP="0018383D">
      <w:pPr>
        <w:tabs>
          <w:tab w:val="left" w:pos="1242"/>
        </w:tabs>
        <w:spacing w:before="60"/>
        <w:jc w:val="left"/>
        <w:rPr>
          <w:i/>
        </w:rPr>
      </w:pPr>
      <w:r w:rsidRPr="00E23B4E">
        <w:rPr>
          <w:i/>
        </w:rPr>
        <w:t>TDD</w:t>
      </w:r>
      <w:r w:rsidRPr="00E23B4E">
        <w:rPr>
          <w:i/>
        </w:rPr>
        <w:tab/>
        <w:t>Time Division Duplexing</w:t>
      </w:r>
    </w:p>
    <w:p w:rsidR="0018383D" w:rsidRPr="00E23B4E" w:rsidRDefault="0018383D" w:rsidP="0018383D">
      <w:pPr>
        <w:tabs>
          <w:tab w:val="left" w:pos="1242"/>
        </w:tabs>
        <w:spacing w:before="60"/>
        <w:jc w:val="left"/>
        <w:rPr>
          <w:i/>
        </w:rPr>
      </w:pPr>
      <w:r w:rsidRPr="00E23B4E">
        <w:rPr>
          <w:i/>
        </w:rPr>
        <w:t>UMA</w:t>
      </w:r>
      <w:r w:rsidRPr="00E23B4E">
        <w:rPr>
          <w:i/>
        </w:rPr>
        <w:tab/>
        <w:t>Unlicensed Mobile Access</w:t>
      </w:r>
    </w:p>
    <w:p w:rsidR="0018383D" w:rsidRPr="00E23B4E" w:rsidRDefault="0018383D" w:rsidP="0018383D">
      <w:pPr>
        <w:tabs>
          <w:tab w:val="left" w:pos="1242"/>
        </w:tabs>
        <w:spacing w:before="60"/>
        <w:jc w:val="left"/>
        <w:rPr>
          <w:i/>
        </w:rPr>
      </w:pPr>
      <w:r w:rsidRPr="00E23B4E">
        <w:rPr>
          <w:i/>
        </w:rPr>
        <w:t>UMTS</w:t>
      </w:r>
      <w:r w:rsidRPr="00E23B4E">
        <w:rPr>
          <w:i/>
        </w:rPr>
        <w:tab/>
        <w:t>Universal Mobile Telecommunications System</w:t>
      </w:r>
    </w:p>
    <w:p w:rsidR="0018383D" w:rsidRPr="00E23B4E" w:rsidRDefault="0018383D" w:rsidP="0018383D">
      <w:pPr>
        <w:tabs>
          <w:tab w:val="left" w:pos="1242"/>
        </w:tabs>
        <w:spacing w:before="60"/>
        <w:jc w:val="left"/>
        <w:rPr>
          <w:i/>
        </w:rPr>
      </w:pPr>
      <w:r w:rsidRPr="00E23B4E">
        <w:rPr>
          <w:i/>
        </w:rPr>
        <w:t>WBB</w:t>
      </w:r>
      <w:r w:rsidRPr="00E23B4E">
        <w:rPr>
          <w:i/>
        </w:rPr>
        <w:tab/>
        <w:t>Wireless Broadband</w:t>
      </w:r>
    </w:p>
    <w:p w:rsidR="0018383D" w:rsidRPr="00E23B4E" w:rsidRDefault="00E92391" w:rsidP="0018383D">
      <w:pPr>
        <w:tabs>
          <w:tab w:val="left" w:pos="1242"/>
        </w:tabs>
        <w:spacing w:before="60"/>
        <w:jc w:val="left"/>
        <w:rPr>
          <w:i/>
        </w:rPr>
      </w:pPr>
      <w:r w:rsidRPr="00E23B4E">
        <w:rPr>
          <w:i/>
        </w:rPr>
        <w:t>W-CDMA</w:t>
      </w:r>
      <w:r w:rsidR="0018383D" w:rsidRPr="00E23B4E">
        <w:rPr>
          <w:i/>
        </w:rPr>
        <w:tab/>
        <w:t>Wideband Code Division Multiple Access</w:t>
      </w:r>
    </w:p>
    <w:p w:rsidR="0018383D" w:rsidRPr="00E23B4E" w:rsidRDefault="0018383D" w:rsidP="0018383D">
      <w:pPr>
        <w:tabs>
          <w:tab w:val="left" w:pos="1242"/>
        </w:tabs>
        <w:spacing w:before="60"/>
        <w:jc w:val="left"/>
        <w:rPr>
          <w:i/>
        </w:rPr>
      </w:pPr>
      <w:r w:rsidRPr="00E23B4E">
        <w:rPr>
          <w:i/>
        </w:rPr>
        <w:t>Wi-Fi</w:t>
      </w:r>
      <w:r w:rsidRPr="00E23B4E">
        <w:rPr>
          <w:i/>
        </w:rPr>
        <w:tab/>
        <w:t>Wireless Fidelity</w:t>
      </w:r>
    </w:p>
    <w:p w:rsidR="0018383D" w:rsidRPr="00E23B4E" w:rsidRDefault="0018383D" w:rsidP="0018383D">
      <w:pPr>
        <w:tabs>
          <w:tab w:val="left" w:pos="1242"/>
        </w:tabs>
        <w:spacing w:before="60"/>
        <w:jc w:val="left"/>
        <w:rPr>
          <w:i/>
        </w:rPr>
      </w:pPr>
      <w:proofErr w:type="spellStart"/>
      <w:r w:rsidRPr="00E23B4E">
        <w:rPr>
          <w:i/>
        </w:rPr>
        <w:t>WiMAX</w:t>
      </w:r>
      <w:proofErr w:type="spellEnd"/>
      <w:r w:rsidRPr="00E23B4E">
        <w:rPr>
          <w:i/>
        </w:rPr>
        <w:tab/>
        <w:t>Worldwide Interoperability for Microwave Access</w:t>
      </w:r>
    </w:p>
    <w:p w:rsidR="002C7ABB" w:rsidRDefault="0018383D">
      <w:pPr>
        <w:tabs>
          <w:tab w:val="left" w:pos="1242"/>
        </w:tabs>
        <w:spacing w:before="60"/>
        <w:jc w:val="left"/>
      </w:pPr>
      <w:r w:rsidRPr="00E23B4E">
        <w:rPr>
          <w:i/>
        </w:rPr>
        <w:t>WRC-07</w:t>
      </w:r>
      <w:r w:rsidRPr="00E23B4E">
        <w:rPr>
          <w:i/>
        </w:rPr>
        <w:tab/>
        <w:t xml:space="preserve">World </w:t>
      </w:r>
      <w:proofErr w:type="spellStart"/>
      <w:r w:rsidRPr="00E23B4E">
        <w:rPr>
          <w:i/>
        </w:rPr>
        <w:t>Radiocommunications</w:t>
      </w:r>
      <w:proofErr w:type="spellEnd"/>
      <w:r w:rsidRPr="00E23B4E">
        <w:rPr>
          <w:i/>
        </w:rPr>
        <w:t xml:space="preserve"> Conference 2007</w:t>
      </w:r>
    </w:p>
    <w:sectPr w:rsidR="002C7ABB" w:rsidSect="008D43F0">
      <w:headerReference w:type="even" r:id="rId74"/>
      <w:headerReference w:type="default" r:id="rId75"/>
      <w:footerReference w:type="even" r:id="rId76"/>
      <w:footerReference w:type="default" r:id="rId77"/>
      <w:headerReference w:type="first" r:id="rId78"/>
      <w:footerReference w:type="first" r:id="rId79"/>
      <w:pgSz w:w="11907" w:h="16840" w:code="9"/>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14B" w:rsidRPr="0034180A" w:rsidRDefault="004C514B" w:rsidP="0034180A">
      <w:pPr>
        <w:pStyle w:val="Footer"/>
      </w:pPr>
    </w:p>
  </w:endnote>
  <w:endnote w:type="continuationSeparator" w:id="0">
    <w:p w:rsidR="004C514B" w:rsidRPr="0034180A" w:rsidRDefault="004C514B" w:rsidP="0034180A">
      <w:pPr>
        <w:pStyle w:val="Footer"/>
      </w:pPr>
    </w:p>
  </w:endnote>
  <w:endnote w:type="continuationNotice" w:id="1">
    <w:p w:rsidR="004C514B" w:rsidRDefault="004C51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Narrow">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UBlkEx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embedRegular r:id="rId1" w:fontKey="{95A1EC48-7093-435E-8FBA-41DFBDFB5B91}"/>
    <w:embedBold r:id="rId2" w:fontKey="{36036FCB-FB1E-4AC3-8D17-ABDCB1468AC3}"/>
    <w:embedItalic r:id="rId3" w:fontKey="{1D6E58D4-ECF5-454A-B706-9A64653604D2}"/>
    <w:embedBoldItalic r:id="rId4" w:fontKey="{A9584F99-A5C5-4D9B-A60D-0978E168CE36}"/>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55 Roman">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Neue Light">
    <w:altName w:val="Times New Roman"/>
    <w:charset w:val="00"/>
    <w:family w:val="roman"/>
    <w:pitch w:val="default"/>
  </w:font>
  <w:font w:name="ヒラギノ角ゴ Pro W3">
    <w:altName w:val="MS Mincho"/>
    <w:charset w:val="80"/>
    <w:family w:val="auto"/>
    <w:pitch w:val="variable"/>
    <w:sig w:usb0="00000000" w:usb1="00000000" w:usb2="01000407" w:usb3="00000000" w:csb0="00020000" w:csb1="00000000"/>
  </w:font>
  <w:font w:name="Helvetica Neue">
    <w:altName w:val="Times New Roman"/>
    <w:charset w:val="00"/>
    <w:family w:val="roman"/>
    <w:pitch w:val="default"/>
  </w:font>
  <w:font w:name="BatangChe">
    <w:panose1 w:val="0203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Ital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5965AD" w:rsidRDefault="004C514B" w:rsidP="00A11AC1">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234E6B" w:rsidRDefault="004C514B" w:rsidP="0047647C">
    <w:pPr>
      <w:pBdr>
        <w:top w:val="single" w:sz="8" w:space="1" w:color="548DD4" w:themeColor="text2" w:themeTint="99"/>
      </w:pBdr>
      <w:tabs>
        <w:tab w:val="right" w:pos="9071"/>
      </w:tabs>
      <w:ind w:left="6804"/>
      <w:jc w:val="right"/>
    </w:pPr>
    <w:r w:rsidRPr="009E2BB9">
      <w:tab/>
    </w:r>
    <w:r>
      <w:fldChar w:fldCharType="begin"/>
    </w:r>
    <w:r>
      <w:instrText xml:space="preserve"> PAGE </w:instrText>
    </w:r>
    <w:r>
      <w:fldChar w:fldCharType="separate"/>
    </w:r>
    <w:r>
      <w:rPr>
        <w:noProof/>
      </w:rPr>
      <w:t>v</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5965AD" w:rsidRDefault="004C514B" w:rsidP="00B9228D">
    <w:pPr>
      <w:pBdr>
        <w:top w:val="single" w:sz="8" w:space="1" w:color="31849B" w:themeColor="accent5" w:themeShade="BF"/>
      </w:pBdr>
      <w:spacing w:before="200"/>
      <w:ind w:right="6804"/>
      <w:jc w:val="left"/>
    </w:pPr>
    <w:r>
      <w:fldChar w:fldCharType="begin"/>
    </w:r>
    <w:r>
      <w:instrText xml:space="preserve"> PAGE </w:instrText>
    </w:r>
    <w:r>
      <w:fldChar w:fldCharType="separate"/>
    </w:r>
    <w:r w:rsidR="00904E53">
      <w:rPr>
        <w:noProof/>
      </w:rPr>
      <w:t>iv</w:t>
    </w:r>
    <w:r>
      <w:fldChar w:fldCharType="end"/>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47647C" w:rsidRDefault="004C514B" w:rsidP="00B9228D">
    <w:pPr>
      <w:pBdr>
        <w:top w:val="single" w:sz="8" w:space="1" w:color="31849B" w:themeColor="accent5" w:themeShade="BF"/>
      </w:pBdr>
      <w:tabs>
        <w:tab w:val="right" w:pos="9071"/>
      </w:tabs>
      <w:ind w:left="6804"/>
      <w:jc w:val="right"/>
    </w:pPr>
    <w:r w:rsidRPr="009E2BB9">
      <w:tab/>
    </w:r>
    <w:r>
      <w:fldChar w:fldCharType="begin"/>
    </w:r>
    <w:r>
      <w:instrText xml:space="preserve"> PAGE </w:instrText>
    </w:r>
    <w:r>
      <w:fldChar w:fldCharType="separate"/>
    </w:r>
    <w:r w:rsidR="00904E53">
      <w:rPr>
        <w:noProof/>
      </w:rPr>
      <w:t>iii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47647C" w:rsidRDefault="004C514B" w:rsidP="00B9228D">
    <w:pPr>
      <w:pBdr>
        <w:top w:val="single" w:sz="8" w:space="1" w:color="31849B" w:themeColor="accent5" w:themeShade="BF"/>
      </w:pBdr>
      <w:spacing w:before="200"/>
      <w:ind w:right="6804"/>
      <w:jc w:val="left"/>
    </w:pPr>
    <w:r>
      <w:fldChar w:fldCharType="begin"/>
    </w:r>
    <w:r>
      <w:instrText xml:space="preserve"> PAGE </w:instrText>
    </w:r>
    <w:r>
      <w:fldChar w:fldCharType="separate"/>
    </w:r>
    <w:r w:rsidR="00904E53">
      <w:rPr>
        <w:noProof/>
      </w:rPr>
      <w:t>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47647C" w:rsidRDefault="004C514B" w:rsidP="00B9228D">
    <w:pPr>
      <w:pBdr>
        <w:top w:val="single" w:sz="8" w:space="1" w:color="31849B" w:themeColor="accent5" w:themeShade="BF"/>
      </w:pBdr>
      <w:tabs>
        <w:tab w:val="right" w:pos="9071"/>
      </w:tabs>
      <w:spacing w:before="200"/>
      <w:ind w:left="6804"/>
      <w:jc w:val="right"/>
    </w:pPr>
    <w:r w:rsidRPr="009E2BB9">
      <w:tab/>
    </w:r>
    <w:r>
      <w:fldChar w:fldCharType="begin"/>
    </w:r>
    <w:r>
      <w:instrText xml:space="preserve"> PAGE </w:instrText>
    </w:r>
    <w:r>
      <w:fldChar w:fldCharType="separate"/>
    </w:r>
    <w:r w:rsidR="00904E53">
      <w:rPr>
        <w:noProof/>
      </w:rPr>
      <w:t>9</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47647C" w:rsidRDefault="004C514B" w:rsidP="00B9228D">
    <w:pPr>
      <w:pBdr>
        <w:top w:val="single" w:sz="8" w:space="1" w:color="31849B" w:themeColor="accent5" w:themeShade="BF"/>
      </w:pBdr>
      <w:tabs>
        <w:tab w:val="right" w:pos="9071"/>
      </w:tabs>
      <w:ind w:left="6804"/>
      <w:jc w:val="right"/>
    </w:pPr>
    <w:r w:rsidRPr="009E2BB9">
      <w:tab/>
    </w:r>
    <w:r>
      <w:fldChar w:fldCharType="begin"/>
    </w:r>
    <w:r>
      <w:instrText xml:space="preserve"> PAGE </w:instrText>
    </w:r>
    <w:r>
      <w:fldChar w:fldCharType="separate"/>
    </w:r>
    <w:r w:rsidR="00904E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14B" w:rsidRDefault="004C514B" w:rsidP="00E07081">
      <w:r>
        <w:separator/>
      </w:r>
    </w:p>
  </w:footnote>
  <w:footnote w:type="continuationSeparator" w:id="0">
    <w:p w:rsidR="004C514B" w:rsidRDefault="004C514B">
      <w:r>
        <w:continuationSeparator/>
      </w:r>
    </w:p>
    <w:p w:rsidR="004C514B" w:rsidRDefault="004C514B"/>
    <w:p w:rsidR="004C514B" w:rsidRDefault="004C514B"/>
    <w:p w:rsidR="004C514B" w:rsidRDefault="004C514B"/>
  </w:footnote>
  <w:footnote w:type="continuationNotice" w:id="1">
    <w:p w:rsidR="004C514B" w:rsidRDefault="004C514B"/>
  </w:footnote>
  <w:footnote w:id="2">
    <w:p w:rsidR="004C514B" w:rsidRDefault="004C514B" w:rsidP="00CD622B">
      <w:pPr>
        <w:pStyle w:val="FootnoteText"/>
      </w:pPr>
      <w:r>
        <w:rPr>
          <w:rStyle w:val="FootnoteReference"/>
        </w:rPr>
        <w:footnoteRef/>
      </w:r>
      <w:r>
        <w:t xml:space="preserve"> </w:t>
      </w:r>
      <w:r>
        <w:tab/>
      </w:r>
      <w:hyperlink r:id="rId1" w:history="1">
        <w:r w:rsidRPr="00EA48CA">
          <w:rPr>
            <w:rStyle w:val="Hyperlink"/>
          </w:rPr>
          <w:t>www.itu.int/ITU-D/tech/index.html</w:t>
        </w:r>
      </w:hyperlink>
    </w:p>
  </w:footnote>
  <w:footnote w:id="3">
    <w:p w:rsidR="004C514B" w:rsidRPr="00972757" w:rsidRDefault="004C514B">
      <w:pPr>
        <w:pStyle w:val="FootnoteText"/>
        <w:rPr>
          <w:lang w:val="en-GB"/>
        </w:rPr>
      </w:pPr>
      <w:r>
        <w:rPr>
          <w:rStyle w:val="FootnoteReference"/>
        </w:rPr>
        <w:footnoteRef/>
      </w:r>
      <w:r>
        <w:t xml:space="preserve"> </w:t>
      </w:r>
      <w:r>
        <w:tab/>
      </w:r>
      <w:r w:rsidRPr="00972757">
        <w:t>It should also be noted that this report should be read with other recent ITU reports focusing on Nepal namely the (</w:t>
      </w:r>
      <w:proofErr w:type="spellStart"/>
      <w:r w:rsidRPr="00972757">
        <w:t>i</w:t>
      </w:r>
      <w:proofErr w:type="spellEnd"/>
      <w:r w:rsidRPr="00972757">
        <w:t>) Universal Access to Broadband in Nepal: A Report for the Nepal Telecommunication Authority, July 2011 and (ii) the Roadmap for the Transition from Analogue to Digital Terrestrial Television Broadcasting in Nepal, February 2012.</w:t>
      </w:r>
    </w:p>
  </w:footnote>
  <w:footnote w:id="4">
    <w:p w:rsidR="004C514B" w:rsidRPr="002653CC" w:rsidRDefault="004C514B" w:rsidP="00B76811">
      <w:pPr>
        <w:pStyle w:val="FootnoteText"/>
        <w:rPr>
          <w:rFonts w:asciiTheme="minorHAnsi" w:hAnsiTheme="minorHAnsi" w:cstheme="minorHAnsi"/>
          <w:lang w:val="en-GB"/>
        </w:rPr>
      </w:pPr>
      <w:r w:rsidRPr="008708B3">
        <w:rPr>
          <w:rStyle w:val="FootnoteReference"/>
          <w:rFonts w:asciiTheme="minorHAnsi" w:hAnsiTheme="minorHAnsi" w:cstheme="minorHAnsi"/>
          <w:lang w:val="en-GB"/>
        </w:rPr>
        <w:footnoteRef/>
      </w:r>
      <w:r w:rsidRPr="008708B3">
        <w:rPr>
          <w:rFonts w:asciiTheme="minorHAnsi" w:hAnsiTheme="minorHAnsi" w:cstheme="minorHAnsi"/>
          <w:lang w:val="en-GB"/>
        </w:rPr>
        <w:t xml:space="preserve"> </w:t>
      </w:r>
      <w:r w:rsidRPr="008708B3">
        <w:rPr>
          <w:rFonts w:asciiTheme="minorHAnsi" w:hAnsiTheme="minorHAnsi" w:cstheme="minorHAnsi"/>
          <w:lang w:val="en-GB"/>
        </w:rPr>
        <w:tab/>
      </w:r>
      <w:hyperlink r:id="rId2" w:history="1">
        <w:r w:rsidRPr="008708B3">
          <w:rPr>
            <w:rStyle w:val="Hyperlink"/>
            <w:rFonts w:asciiTheme="minorHAnsi" w:hAnsiTheme="minorHAnsi" w:cstheme="minorHAnsi"/>
            <w:lang w:val="en-GB"/>
          </w:rPr>
          <w:t>www.broadbandcommission.org/Documents/Broadband_Challenge.pdf</w:t>
        </w:r>
      </w:hyperlink>
      <w:r w:rsidRPr="008708B3">
        <w:rPr>
          <w:rFonts w:asciiTheme="minorHAnsi" w:hAnsiTheme="minorHAnsi" w:cstheme="minorHAnsi"/>
          <w:lang w:val="en-GB"/>
        </w:rPr>
        <w:t xml:space="preserve"> </w:t>
      </w:r>
    </w:p>
  </w:footnote>
  <w:footnote w:id="5">
    <w:p w:rsidR="004C514B" w:rsidRPr="00C844F5" w:rsidRDefault="004C514B" w:rsidP="00B76811">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Christine Zhen-Wei </w:t>
      </w:r>
      <w:proofErr w:type="spellStart"/>
      <w:r w:rsidRPr="00E403E9">
        <w:rPr>
          <w:rFonts w:asciiTheme="minorHAnsi" w:hAnsiTheme="minorHAnsi" w:cstheme="minorHAnsi"/>
          <w:sz w:val="20"/>
          <w:szCs w:val="20"/>
          <w:lang w:val="en-GB"/>
        </w:rPr>
        <w:t>Qiang</w:t>
      </w:r>
      <w:proofErr w:type="spellEnd"/>
      <w:r w:rsidRPr="00E403E9">
        <w:rPr>
          <w:rFonts w:asciiTheme="minorHAnsi" w:hAnsiTheme="minorHAnsi" w:cstheme="minorHAnsi"/>
          <w:sz w:val="20"/>
          <w:szCs w:val="20"/>
          <w:lang w:val="en-GB"/>
        </w:rPr>
        <w:t xml:space="preserve"> and Carlo M. </w:t>
      </w:r>
      <w:proofErr w:type="spellStart"/>
      <w:r w:rsidRPr="00E403E9">
        <w:rPr>
          <w:rFonts w:asciiTheme="minorHAnsi" w:hAnsiTheme="minorHAnsi" w:cstheme="minorHAnsi"/>
          <w:sz w:val="20"/>
          <w:szCs w:val="20"/>
          <w:lang w:val="en-GB"/>
        </w:rPr>
        <w:t>Rossotto</w:t>
      </w:r>
      <w:proofErr w:type="spellEnd"/>
      <w:r w:rsidRPr="00E403E9">
        <w:rPr>
          <w:rFonts w:asciiTheme="minorHAnsi" w:hAnsiTheme="minorHAnsi" w:cstheme="minorHAnsi"/>
          <w:sz w:val="20"/>
          <w:szCs w:val="20"/>
          <w:lang w:val="en-GB"/>
        </w:rPr>
        <w:t xml:space="preserve"> with Kaoru Kimura, Chapter 3 Economic Impacts of Broadband, in World Bank, Information and Communication for Development 2009: Extending Reach and Increasing Impact (IC4D2009). </w:t>
      </w:r>
    </w:p>
  </w:footnote>
  <w:footnote w:id="6">
    <w:p w:rsidR="004C514B" w:rsidRPr="00C844F5" w:rsidRDefault="004C514B" w:rsidP="00B76811">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Windsor Place Consulting, A high level cost benefit analysis of Malaysia’s broadband deployment, Melbourne, 17 December 2007</w:t>
      </w:r>
      <w:r>
        <w:rPr>
          <w:rFonts w:asciiTheme="minorHAnsi" w:hAnsiTheme="minorHAnsi" w:cstheme="minorHAnsi"/>
          <w:sz w:val="20"/>
          <w:szCs w:val="20"/>
          <w:lang w:val="en-GB"/>
        </w:rPr>
        <w:t>.</w:t>
      </w:r>
    </w:p>
  </w:footnote>
  <w:footnote w:id="7">
    <w:p w:rsidR="004C514B" w:rsidRPr="00C844F5" w:rsidRDefault="004C514B" w:rsidP="00B76811">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Booz &amp; Company “</w:t>
      </w:r>
      <w:r w:rsidRPr="00E403E9">
        <w:rPr>
          <w:rFonts w:asciiTheme="minorHAnsi" w:hAnsiTheme="minorHAnsi" w:cstheme="minorHAnsi"/>
          <w:i/>
          <w:iCs w:val="0"/>
          <w:sz w:val="20"/>
          <w:szCs w:val="20"/>
          <w:lang w:val="en-GB"/>
        </w:rPr>
        <w:t>Digital Highways: The Role of Governments in 21st Century Infrastructure</w:t>
      </w:r>
      <w:r w:rsidRPr="00E403E9">
        <w:rPr>
          <w:rFonts w:asciiTheme="minorHAnsi" w:hAnsiTheme="minorHAnsi" w:cstheme="minorHAnsi"/>
          <w:sz w:val="20"/>
          <w:szCs w:val="20"/>
          <w:lang w:val="en-GB"/>
        </w:rPr>
        <w:t xml:space="preserve"> (2009)</w:t>
      </w:r>
      <w:r>
        <w:rPr>
          <w:rFonts w:asciiTheme="minorHAnsi" w:hAnsiTheme="minorHAnsi" w:cstheme="minorHAnsi"/>
          <w:sz w:val="20"/>
          <w:szCs w:val="20"/>
          <w:lang w:val="en-GB"/>
        </w:rPr>
        <w:t>.</w:t>
      </w:r>
    </w:p>
  </w:footnote>
  <w:footnote w:id="8">
    <w:p w:rsidR="004C514B" w:rsidRPr="00C844F5" w:rsidRDefault="004C514B" w:rsidP="00B76811">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See </w:t>
      </w:r>
      <w:hyperlink r:id="rId3" w:history="1">
        <w:r w:rsidRPr="00E403E9">
          <w:rPr>
            <w:rStyle w:val="Hyperlink"/>
            <w:rFonts w:asciiTheme="minorHAnsi" w:hAnsiTheme="minorHAnsi" w:cstheme="minorHAnsi"/>
            <w:sz w:val="20"/>
            <w:szCs w:val="20"/>
            <w:lang w:val="en-GB"/>
          </w:rPr>
          <w:t>www.un.org</w:t>
        </w:r>
      </w:hyperlink>
      <w:r w:rsidRPr="00E403E9">
        <w:rPr>
          <w:rFonts w:asciiTheme="minorHAnsi" w:hAnsiTheme="minorHAnsi" w:cstheme="minorHAnsi"/>
          <w:sz w:val="20"/>
          <w:szCs w:val="20"/>
          <w:lang w:val="en-GB"/>
        </w:rPr>
        <w:t xml:space="preserve"> </w:t>
      </w:r>
    </w:p>
  </w:footnote>
  <w:footnote w:id="9">
    <w:p w:rsidR="004C514B" w:rsidRPr="00C844F5" w:rsidRDefault="004C514B" w:rsidP="00B76811">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See </w:t>
      </w:r>
      <w:hyperlink r:id="rId4" w:history="1">
        <w:r w:rsidRPr="00E403E9">
          <w:rPr>
            <w:rStyle w:val="Hyperlink"/>
            <w:rFonts w:asciiTheme="minorHAnsi" w:hAnsiTheme="minorHAnsi" w:cstheme="minorHAnsi"/>
            <w:sz w:val="20"/>
            <w:szCs w:val="20"/>
            <w:lang w:val="en-GB"/>
          </w:rPr>
          <w:t>www.unesco.org</w:t>
        </w:r>
      </w:hyperlink>
      <w:r w:rsidRPr="00E403E9">
        <w:rPr>
          <w:rFonts w:asciiTheme="minorHAnsi" w:hAnsiTheme="minorHAnsi" w:cstheme="minorHAnsi"/>
          <w:sz w:val="20"/>
          <w:szCs w:val="20"/>
          <w:lang w:val="en-GB"/>
        </w:rPr>
        <w:t xml:space="preserve"> </w:t>
      </w:r>
    </w:p>
  </w:footnote>
  <w:footnote w:id="10">
    <w:p w:rsidR="004C514B" w:rsidRPr="00C844F5" w:rsidRDefault="004C514B" w:rsidP="00B76811">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These are namely: (1) Eradicate extreme poverty and hunger; (2) Achieve universal primary education; (3) Promote gender equality and empower women; (4) Reduce child mortality; (5) Improve maternal health; (6) Combat HIV / AIDS, malaria and other diseases; (7) Ensure environmental sustainability; and (8) Develop a global partnership for development.</w:t>
      </w:r>
    </w:p>
  </w:footnote>
  <w:footnote w:id="11">
    <w:p w:rsidR="004C514B" w:rsidRPr="006F216A" w:rsidRDefault="004C514B" w:rsidP="00CD622B">
      <w:pPr>
        <w:pStyle w:val="FootnoteText"/>
        <w:rPr>
          <w:lang w:val="en-GB"/>
        </w:rPr>
      </w:pPr>
      <w:r>
        <w:rPr>
          <w:rStyle w:val="FootnoteReference"/>
        </w:rPr>
        <w:footnoteRef/>
      </w:r>
      <w:r>
        <w:t xml:space="preserve"> </w:t>
      </w:r>
      <w:r>
        <w:tab/>
      </w:r>
      <w:hyperlink r:id="rId5" w:history="1">
        <w:r w:rsidRPr="00EA48CA">
          <w:rPr>
            <w:rStyle w:val="Hyperlink"/>
            <w:lang w:val="en-GB"/>
          </w:rPr>
          <w:t>http://mdgs.un.org/unsd/mdg/News.aspx?ArticleId=59</w:t>
        </w:r>
      </w:hyperlink>
    </w:p>
  </w:footnote>
  <w:footnote w:id="12">
    <w:p w:rsidR="004C514B" w:rsidRDefault="004C514B" w:rsidP="00CD622B">
      <w:pPr>
        <w:pStyle w:val="FootnoteText"/>
      </w:pPr>
      <w:r>
        <w:rPr>
          <w:rStyle w:val="FootnoteReference"/>
        </w:rPr>
        <w:footnoteRef/>
      </w:r>
      <w:r>
        <w:t xml:space="preserve"> </w:t>
      </w:r>
      <w:r>
        <w:tab/>
      </w:r>
      <w:hyperlink r:id="rId6" w:anchor="g8" w:history="1">
        <w:r w:rsidRPr="00EA48CA">
          <w:rPr>
            <w:rStyle w:val="Hyperlink"/>
          </w:rPr>
          <w:t>www.itu.int/ITU-D/ict/mdg/goals.html#g8</w:t>
        </w:r>
      </w:hyperlink>
    </w:p>
  </w:footnote>
  <w:footnote w:id="13">
    <w:p w:rsidR="004C514B" w:rsidRPr="00C844F5" w:rsidRDefault="004C514B" w:rsidP="00B76811">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r>
      <w:hyperlink r:id="rId7" w:history="1">
        <w:r w:rsidRPr="00E403E9">
          <w:rPr>
            <w:rStyle w:val="Hyperlink"/>
            <w:rFonts w:asciiTheme="minorHAnsi" w:hAnsiTheme="minorHAnsi" w:cstheme="minorHAnsi"/>
            <w:sz w:val="20"/>
            <w:szCs w:val="20"/>
            <w:lang w:val="en-GB"/>
          </w:rPr>
          <w:t>www.broadbandcommission.org</w:t>
        </w:r>
      </w:hyperlink>
    </w:p>
  </w:footnote>
  <w:footnote w:id="14">
    <w:p w:rsidR="004C514B" w:rsidRPr="00C844F5" w:rsidRDefault="004C514B" w:rsidP="00B76811">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r>
      <w:hyperlink r:id="rId8" w:history="1">
        <w:r w:rsidRPr="00E403E9">
          <w:rPr>
            <w:rStyle w:val="Hyperlink"/>
            <w:rFonts w:asciiTheme="minorHAnsi" w:hAnsiTheme="minorHAnsi" w:cstheme="minorHAnsi"/>
            <w:sz w:val="20"/>
            <w:szCs w:val="20"/>
            <w:lang w:val="en-GB"/>
          </w:rPr>
          <w:t>www.broadbandcommission.org/Reports/Report_2_Executive_Summary.pdf</w:t>
        </w:r>
      </w:hyperlink>
    </w:p>
  </w:footnote>
  <w:footnote w:id="15">
    <w:p w:rsidR="004C514B" w:rsidRDefault="004C514B" w:rsidP="00CD622B">
      <w:pPr>
        <w:pStyle w:val="FootnoteText"/>
      </w:pPr>
      <w:r>
        <w:rPr>
          <w:rStyle w:val="FootnoteReference"/>
        </w:rPr>
        <w:footnoteRef/>
      </w:r>
      <w:r>
        <w:t xml:space="preserve"> </w:t>
      </w:r>
      <w:r>
        <w:tab/>
      </w:r>
      <w:hyperlink r:id="rId9" w:history="1">
        <w:r w:rsidRPr="00EA48CA">
          <w:rPr>
            <w:rStyle w:val="Hyperlink"/>
            <w:iCs w:val="0"/>
            <w:lang w:val="en-GB"/>
          </w:rPr>
          <w:t>www.broadbandcommission.org/Reports/Report_2.pdf</w:t>
        </w:r>
      </w:hyperlink>
    </w:p>
  </w:footnote>
  <w:footnote w:id="16">
    <w:p w:rsidR="004C514B" w:rsidRPr="00C844F5" w:rsidRDefault="004C514B" w:rsidP="00B76811">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r>
      <w:hyperlink r:id="rId10" w:history="1">
        <w:r w:rsidRPr="00E403E9">
          <w:rPr>
            <w:rStyle w:val="Hyperlink"/>
            <w:rFonts w:asciiTheme="minorHAnsi" w:hAnsiTheme="minorHAnsi" w:cstheme="minorHAnsi"/>
            <w:sz w:val="20"/>
            <w:szCs w:val="20"/>
            <w:lang w:val="en-GB"/>
          </w:rPr>
          <w:t>www.broadbandcommission.org/Reports/Report_2_Executive_Summary.pdf</w:t>
        </w:r>
      </w:hyperlink>
    </w:p>
  </w:footnote>
  <w:footnote w:id="17">
    <w:p w:rsidR="004C514B" w:rsidRPr="00C844F5" w:rsidRDefault="004C514B" w:rsidP="00B76811">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r>
      <w:hyperlink r:id="rId11" w:history="1">
        <w:r w:rsidRPr="00E403E9">
          <w:rPr>
            <w:rStyle w:val="Hyperlink"/>
            <w:rFonts w:asciiTheme="minorHAnsi" w:hAnsiTheme="minorHAnsi" w:cstheme="minorHAnsi"/>
            <w:sz w:val="20"/>
            <w:szCs w:val="20"/>
            <w:lang w:val="en-GB"/>
          </w:rPr>
          <w:t>www.broadbandcommission.org/Documents/Broadband_Challenge.pdf</w:t>
        </w:r>
      </w:hyperlink>
    </w:p>
  </w:footnote>
  <w:footnote w:id="18">
    <w:p w:rsidR="004C514B" w:rsidRPr="008403C7" w:rsidRDefault="004C514B" w:rsidP="00B76811">
      <w:pPr>
        <w:pStyle w:val="FootnoteText"/>
        <w:rPr>
          <w:rFonts w:asciiTheme="minorHAnsi" w:hAnsiTheme="minorHAnsi" w:cstheme="minorHAnsi"/>
          <w:sz w:val="20"/>
          <w:szCs w:val="20"/>
          <w:lang w:val="es-ES_tradnl"/>
        </w:rPr>
      </w:pPr>
      <w:r w:rsidRPr="00E403E9">
        <w:rPr>
          <w:rStyle w:val="FootnoteReference"/>
          <w:rFonts w:asciiTheme="minorHAnsi" w:hAnsiTheme="minorHAnsi" w:cstheme="minorHAnsi"/>
          <w:sz w:val="20"/>
          <w:szCs w:val="20"/>
          <w:lang w:val="en-GB"/>
        </w:rPr>
        <w:footnoteRef/>
      </w:r>
      <w:r w:rsidRPr="008403C7">
        <w:rPr>
          <w:rFonts w:asciiTheme="minorHAnsi" w:hAnsiTheme="minorHAnsi" w:cstheme="minorHAnsi"/>
          <w:sz w:val="20"/>
          <w:szCs w:val="20"/>
          <w:lang w:val="es-ES_tradnl"/>
        </w:rPr>
        <w:t xml:space="preserve"> </w:t>
      </w:r>
      <w:r w:rsidRPr="008403C7">
        <w:rPr>
          <w:rFonts w:asciiTheme="minorHAnsi" w:hAnsiTheme="minorHAnsi" w:cstheme="minorHAnsi"/>
          <w:sz w:val="20"/>
          <w:szCs w:val="20"/>
          <w:lang w:val="es-ES_tradnl"/>
        </w:rPr>
        <w:tab/>
      </w:r>
      <w:r w:rsidRPr="008403C7">
        <w:rPr>
          <w:rFonts w:asciiTheme="minorHAnsi" w:hAnsiTheme="minorHAnsi" w:cstheme="minorHAnsi"/>
          <w:i/>
          <w:sz w:val="20"/>
          <w:szCs w:val="20"/>
          <w:lang w:val="es-ES_tradnl"/>
        </w:rPr>
        <w:t>Ibid.</w:t>
      </w:r>
    </w:p>
  </w:footnote>
  <w:footnote w:id="19">
    <w:p w:rsidR="004C514B" w:rsidRPr="008403C7" w:rsidRDefault="004C514B">
      <w:pPr>
        <w:pStyle w:val="FootnoteText"/>
        <w:rPr>
          <w:lang w:val="es-ES_tradnl"/>
        </w:rPr>
      </w:pPr>
      <w:r>
        <w:rPr>
          <w:rStyle w:val="FootnoteReference"/>
        </w:rPr>
        <w:footnoteRef/>
      </w:r>
      <w:r w:rsidRPr="008403C7">
        <w:rPr>
          <w:lang w:val="es-ES_tradnl"/>
        </w:rPr>
        <w:t xml:space="preserve"> </w:t>
      </w:r>
      <w:r w:rsidRPr="008403C7">
        <w:rPr>
          <w:lang w:val="es-ES_tradnl"/>
        </w:rPr>
        <w:tab/>
        <w:t>www.itu.int/net/pressoffice/backgrounders/general/pdf/5.pdf</w:t>
      </w:r>
    </w:p>
  </w:footnote>
  <w:footnote w:id="20">
    <w:p w:rsidR="004C514B" w:rsidRDefault="004C514B">
      <w:pPr>
        <w:pStyle w:val="FootnoteText"/>
      </w:pPr>
      <w:r>
        <w:rPr>
          <w:rStyle w:val="FootnoteReference"/>
        </w:rPr>
        <w:footnoteRef/>
      </w:r>
      <w:r>
        <w:t xml:space="preserve"> </w:t>
      </w:r>
      <w:r>
        <w:tab/>
      </w:r>
      <w:hyperlink r:id="rId12" w:history="1">
        <w:r w:rsidRPr="004069A4">
          <w:rPr>
            <w:rStyle w:val="Hyperlink"/>
          </w:rPr>
          <w:t>www.saarc-sec.org/</w:t>
        </w:r>
      </w:hyperlink>
      <w:r>
        <w:t xml:space="preserve"> </w:t>
      </w:r>
    </w:p>
  </w:footnote>
  <w:footnote w:id="21">
    <w:p w:rsidR="004C514B" w:rsidRPr="00C844F5" w:rsidRDefault="004C514B" w:rsidP="00CD622B">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ITU: </w:t>
      </w:r>
      <w:r w:rsidRPr="00E403E9">
        <w:rPr>
          <w:rFonts w:asciiTheme="minorHAnsi" w:hAnsiTheme="minorHAnsi" w:cstheme="minorHAnsi"/>
          <w:i/>
          <w:sz w:val="20"/>
          <w:szCs w:val="20"/>
          <w:lang w:val="en-GB"/>
        </w:rPr>
        <w:t>Universal Access to Broadband in Nepal</w:t>
      </w:r>
      <w:r w:rsidRPr="00E403E9">
        <w:rPr>
          <w:rFonts w:asciiTheme="minorHAnsi" w:hAnsiTheme="minorHAnsi" w:cstheme="minorHAnsi"/>
          <w:sz w:val="20"/>
          <w:szCs w:val="20"/>
          <w:lang w:val="en-GB"/>
        </w:rPr>
        <w:t>, 2011.</w:t>
      </w:r>
      <w:r>
        <w:rPr>
          <w:rFonts w:asciiTheme="minorHAnsi" w:hAnsiTheme="minorHAnsi" w:cstheme="minorHAnsi"/>
          <w:sz w:val="20"/>
          <w:szCs w:val="20"/>
          <w:lang w:val="en-GB"/>
        </w:rPr>
        <w:t xml:space="preserve"> </w:t>
      </w:r>
      <w:r>
        <w:rPr>
          <w:rFonts w:ascii="Calibri,Italic" w:hAnsi="Calibri,Italic" w:cs="Calibri,Italic"/>
          <w:i/>
          <w:iCs w:val="0"/>
          <w:lang w:eastAsia="zh-CN"/>
        </w:rPr>
        <w:t>Asian Development Bank and Nepal Fact Sheet</w:t>
      </w:r>
      <w:r>
        <w:rPr>
          <w:rFonts w:cs="Calibri"/>
          <w:lang w:eastAsia="zh-CN"/>
        </w:rPr>
        <w:t>, December 2010</w:t>
      </w:r>
    </w:p>
  </w:footnote>
  <w:footnote w:id="22">
    <w:p w:rsidR="004C514B" w:rsidRPr="00C844F5" w:rsidRDefault="004C514B" w:rsidP="009F3806">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For a more detailed analysis, see ITU: </w:t>
      </w:r>
      <w:r w:rsidRPr="00E403E9">
        <w:rPr>
          <w:rFonts w:asciiTheme="minorHAnsi" w:hAnsiTheme="minorHAnsi" w:cstheme="minorHAnsi"/>
          <w:i/>
          <w:sz w:val="20"/>
          <w:szCs w:val="20"/>
          <w:lang w:val="en-GB"/>
        </w:rPr>
        <w:t>Universal Access to Broadband in Nepal</w:t>
      </w:r>
      <w:r w:rsidRPr="00E403E9">
        <w:rPr>
          <w:rFonts w:asciiTheme="minorHAnsi" w:hAnsiTheme="minorHAnsi" w:cstheme="minorHAnsi"/>
          <w:sz w:val="20"/>
          <w:szCs w:val="20"/>
          <w:lang w:val="en-GB"/>
        </w:rPr>
        <w:t>, 2011.</w:t>
      </w:r>
    </w:p>
  </w:footnote>
  <w:footnote w:id="23">
    <w:p w:rsidR="004C514B" w:rsidRPr="00B80F0E" w:rsidRDefault="004C514B" w:rsidP="005F0FA6">
      <w:pPr>
        <w:pStyle w:val="FootnoteText"/>
        <w:rPr>
          <w:rFonts w:asciiTheme="minorHAnsi" w:hAnsiTheme="minorHAnsi" w:cstheme="minorHAnsi"/>
          <w:lang w:val="en-GB"/>
        </w:rPr>
      </w:pPr>
      <w:r w:rsidRPr="008708B3">
        <w:rPr>
          <w:rStyle w:val="FootnoteReference"/>
          <w:rFonts w:asciiTheme="minorHAnsi" w:hAnsiTheme="minorHAnsi" w:cstheme="minorHAnsi"/>
          <w:lang w:val="en-GB"/>
        </w:rPr>
        <w:footnoteRef/>
      </w:r>
      <w:r w:rsidRPr="008708B3">
        <w:rPr>
          <w:rFonts w:asciiTheme="minorHAnsi" w:hAnsiTheme="minorHAnsi" w:cstheme="minorHAnsi"/>
          <w:lang w:val="en-GB"/>
        </w:rPr>
        <w:t xml:space="preserve"> </w:t>
      </w:r>
      <w:r w:rsidRPr="008708B3">
        <w:rPr>
          <w:rFonts w:asciiTheme="minorHAnsi" w:hAnsiTheme="minorHAnsi" w:cstheme="minorHAnsi"/>
          <w:lang w:val="en-GB"/>
        </w:rPr>
        <w:tab/>
        <w:t xml:space="preserve">See </w:t>
      </w:r>
      <w:hyperlink r:id="rId13" w:history="1">
        <w:r w:rsidRPr="008708B3">
          <w:rPr>
            <w:rStyle w:val="Hyperlink"/>
            <w:rFonts w:asciiTheme="minorHAnsi" w:hAnsiTheme="minorHAnsi" w:cstheme="minorHAnsi"/>
            <w:lang w:val="en-GB"/>
          </w:rPr>
          <w:t>www.nta.gov.np/articleimages/file/Broadband_Policy_Consultation_16_April_2009.pdf</w:t>
        </w:r>
      </w:hyperlink>
    </w:p>
  </w:footnote>
  <w:footnote w:id="24">
    <w:p w:rsidR="004C514B" w:rsidRPr="00C844F5" w:rsidRDefault="004C514B" w:rsidP="005F0FA6">
      <w:pPr>
        <w:pStyle w:val="FootnoteText"/>
        <w:rPr>
          <w:rFonts w:asciiTheme="minorHAnsi" w:hAnsiTheme="minorHAnsi" w:cstheme="minorHAnsi"/>
          <w:sz w:val="20"/>
          <w:szCs w:val="20"/>
          <w:lang w:val="en-GB"/>
        </w:rPr>
      </w:pPr>
      <w:r w:rsidRPr="008708B3">
        <w:rPr>
          <w:rStyle w:val="FootnoteReference"/>
          <w:rFonts w:asciiTheme="minorHAnsi" w:hAnsiTheme="minorHAnsi" w:cstheme="minorHAnsi"/>
          <w:lang w:val="en-GB"/>
        </w:rPr>
        <w:footnoteRef/>
      </w:r>
      <w:r w:rsidRPr="008708B3">
        <w:rPr>
          <w:rFonts w:asciiTheme="minorHAnsi" w:hAnsiTheme="minorHAnsi" w:cstheme="minorHAnsi"/>
          <w:lang w:val="en-GB"/>
        </w:rPr>
        <w:t xml:space="preserve"> </w:t>
      </w:r>
      <w:r w:rsidRPr="008708B3">
        <w:rPr>
          <w:rFonts w:asciiTheme="minorHAnsi" w:hAnsiTheme="minorHAnsi" w:cstheme="minorHAnsi"/>
          <w:lang w:val="en-GB"/>
        </w:rPr>
        <w:tab/>
        <w:t>See ITU, Universal Access to Broadband, Nepal, 2011.</w:t>
      </w:r>
    </w:p>
  </w:footnote>
  <w:footnote w:id="25">
    <w:p w:rsidR="004C514B" w:rsidRPr="00C844F5" w:rsidRDefault="004C514B" w:rsidP="006F19F0">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ITU, </w:t>
      </w:r>
      <w:r w:rsidRPr="00E403E9">
        <w:rPr>
          <w:rFonts w:asciiTheme="minorHAnsi" w:hAnsiTheme="minorHAnsi" w:cstheme="minorHAnsi"/>
          <w:i/>
          <w:iCs w:val="0"/>
          <w:sz w:val="20"/>
          <w:szCs w:val="20"/>
          <w:lang w:val="en-GB"/>
        </w:rPr>
        <w:t xml:space="preserve">Universal Access to Broadband </w:t>
      </w:r>
      <w:r w:rsidRPr="00E403E9">
        <w:rPr>
          <w:rFonts w:asciiTheme="minorHAnsi" w:hAnsiTheme="minorHAnsi" w:cstheme="minorHAnsi"/>
          <w:sz w:val="20"/>
          <w:szCs w:val="20"/>
          <w:lang w:val="en-GB"/>
        </w:rPr>
        <w:t>in Nepal 2011.</w:t>
      </w:r>
    </w:p>
  </w:footnote>
  <w:footnote w:id="26">
    <w:p w:rsidR="004C514B" w:rsidRPr="00C844F5" w:rsidRDefault="004C514B" w:rsidP="00643E89">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ab/>
        <w:t>UBS Investment Research, Asia Telecom Sector: LTE Implications for Asian Mobile operators, 25 June 2009.</w:t>
      </w:r>
    </w:p>
  </w:footnote>
  <w:footnote w:id="27">
    <w:p w:rsidR="004C514B" w:rsidRDefault="004C514B">
      <w:pPr>
        <w:pStyle w:val="FootnoteText"/>
      </w:pPr>
      <w:r>
        <w:rPr>
          <w:rStyle w:val="FootnoteReference"/>
        </w:rPr>
        <w:footnoteRef/>
      </w:r>
      <w:r>
        <w:t xml:space="preserve"> </w:t>
      </w:r>
      <w:r>
        <w:tab/>
      </w:r>
      <w:r w:rsidRPr="00E23B4E">
        <w:rPr>
          <w:rFonts w:cs="Calibri"/>
          <w:szCs w:val="21"/>
        </w:rPr>
        <w:t xml:space="preserve">– see </w:t>
      </w:r>
      <w:hyperlink r:id="rId14" w:history="1">
        <w:r w:rsidRPr="00E23B4E">
          <w:rPr>
            <w:rStyle w:val="Hyperlink"/>
            <w:rFonts w:cs="Calibri"/>
            <w:szCs w:val="21"/>
          </w:rPr>
          <w:t>www.akashtablet.com</w:t>
        </w:r>
      </w:hyperlink>
    </w:p>
  </w:footnote>
  <w:footnote w:id="28">
    <w:p w:rsidR="004C514B" w:rsidRPr="00C844F5" w:rsidRDefault="004C514B" w:rsidP="00643E89">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Note that the Act only expressly provides for licensing of "Telecommunications Service" and is silent on licensing of "Telecommunications System" and "Telecommunication Line". "Telecommunications Service" is defined as "service relating to the acts of the conveyance or the reception of any sounds, signs, signals, writings or images by the wire, radio, optical or other electromagnetic systems whether or not such signs, signals, writings, images, sounds or intelligence have been subjected to rearrangement, computation or other change in any manner for their emission, transmission or reception". </w:t>
      </w:r>
    </w:p>
  </w:footnote>
  <w:footnote w:id="29">
    <w:p w:rsidR="004C514B" w:rsidRPr="00C844F5" w:rsidRDefault="004C514B" w:rsidP="00643E89">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The availability of this band in Nepal is confirmed by </w:t>
      </w:r>
      <w:r>
        <w:rPr>
          <w:rFonts w:asciiTheme="minorHAnsi" w:hAnsiTheme="minorHAnsi" w:cstheme="minorHAnsi"/>
          <w:sz w:val="20"/>
          <w:szCs w:val="20"/>
          <w:lang w:val="en-GB"/>
        </w:rPr>
        <w:t xml:space="preserve">the </w:t>
      </w:r>
      <w:r w:rsidRPr="00BE3D69">
        <w:rPr>
          <w:lang w:val="en-GB"/>
        </w:rPr>
        <w:t>R</w:t>
      </w:r>
      <w:r w:rsidRPr="00E403E9">
        <w:rPr>
          <w:rFonts w:asciiTheme="minorHAnsi" w:hAnsiTheme="minorHAnsi" w:cstheme="minorHAnsi"/>
          <w:sz w:val="20"/>
          <w:szCs w:val="20"/>
          <w:lang w:val="en-GB"/>
        </w:rPr>
        <w:t>oadmap for the Transition from Analogue to Digital Terrestrial Television Broadcasting in Nepal, February 2012.</w:t>
      </w:r>
    </w:p>
  </w:footnote>
  <w:footnote w:id="30">
    <w:p w:rsidR="004C514B" w:rsidRPr="00C844F5" w:rsidRDefault="004C514B" w:rsidP="00643E89">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r>
      <w:hyperlink r:id="rId15" w:history="1">
        <w:r w:rsidRPr="00E403E9">
          <w:rPr>
            <w:rStyle w:val="Hyperlink"/>
            <w:rFonts w:asciiTheme="minorHAnsi" w:hAnsiTheme="minorHAnsi" w:cstheme="minorHAnsi"/>
            <w:sz w:val="20"/>
            <w:szCs w:val="20"/>
            <w:lang w:val="en-GB"/>
          </w:rPr>
          <w:t>www.gsacom.com//downloads/charts/GSM_market_share_global.php4</w:t>
        </w:r>
      </w:hyperlink>
    </w:p>
  </w:footnote>
  <w:footnote w:id="31">
    <w:p w:rsidR="004C514B" w:rsidRPr="00C844F5" w:rsidRDefault="004C514B" w:rsidP="00BB7263">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r>
      <w:hyperlink r:id="rId16" w:history="1">
        <w:r w:rsidRPr="00E403E9">
          <w:rPr>
            <w:rStyle w:val="Hyperlink"/>
            <w:rFonts w:asciiTheme="minorHAnsi" w:hAnsiTheme="minorHAnsi" w:cstheme="minorHAnsi"/>
            <w:sz w:val="20"/>
            <w:szCs w:val="20"/>
            <w:lang w:val="en-GB"/>
          </w:rPr>
          <w:t>www.gsacom.com/news/gsa_fastfacts.php4</w:t>
        </w:r>
      </w:hyperlink>
    </w:p>
  </w:footnote>
  <w:footnote w:id="32">
    <w:p w:rsidR="004C514B" w:rsidRPr="00C844F5" w:rsidRDefault="004C514B" w:rsidP="00643E89">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ab/>
        <w:t xml:space="preserve">The 3rd Generation Partnership Project (3GPP) is collaboration between groups of telecommunications associations, to make a globally applicable third generation 3G mobile phone system specifications within the scope of the IMT-2000 project of the ITU. 3GPP specifications are based on evolved GSM specifications. 3GPP standardization encompasses Radio, Core Network and Service architecture. See </w:t>
      </w:r>
      <w:hyperlink r:id="rId17" w:history="1">
        <w:r w:rsidRPr="00E403E9">
          <w:rPr>
            <w:rStyle w:val="Hyperlink"/>
            <w:rFonts w:asciiTheme="minorHAnsi" w:hAnsiTheme="minorHAnsi" w:cstheme="minorHAnsi"/>
            <w:sz w:val="20"/>
            <w:szCs w:val="20"/>
            <w:lang w:val="en-GB"/>
          </w:rPr>
          <w:t>www.3gpp.org</w:t>
        </w:r>
      </w:hyperlink>
      <w:r w:rsidRPr="00E403E9">
        <w:rPr>
          <w:rFonts w:asciiTheme="minorHAnsi" w:hAnsiTheme="minorHAnsi" w:cstheme="minorHAnsi"/>
          <w:sz w:val="20"/>
          <w:szCs w:val="20"/>
          <w:lang w:val="en-GB"/>
        </w:rPr>
        <w:t xml:space="preserve"> and for LTE specifically see </w:t>
      </w:r>
      <w:hyperlink r:id="rId18" w:history="1">
        <w:r w:rsidRPr="00E403E9">
          <w:rPr>
            <w:rStyle w:val="Hyperlink"/>
            <w:rFonts w:asciiTheme="minorHAnsi" w:hAnsiTheme="minorHAnsi" w:cstheme="minorHAnsi"/>
            <w:sz w:val="20"/>
            <w:szCs w:val="20"/>
            <w:lang w:val="en-GB"/>
          </w:rPr>
          <w:t>www.3gpp.org/article/lte</w:t>
        </w:r>
      </w:hyperlink>
    </w:p>
  </w:footnote>
  <w:footnote w:id="33">
    <w:p w:rsidR="004C514B" w:rsidRPr="00C844F5" w:rsidRDefault="004C514B" w:rsidP="00643E89">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ab/>
        <w:t>3GPP is setting the Release 11 requirements in 2011 with its completion scheduled for late 2012.</w:t>
      </w:r>
    </w:p>
  </w:footnote>
  <w:footnote w:id="34">
    <w:p w:rsidR="004C514B" w:rsidRPr="00C844F5" w:rsidRDefault="004C514B" w:rsidP="00643E89">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ITU, ‘</w:t>
      </w:r>
      <w:r w:rsidRPr="00E403E9">
        <w:rPr>
          <w:rFonts w:asciiTheme="minorHAnsi" w:hAnsiTheme="minorHAnsi" w:cstheme="minorHAnsi"/>
          <w:i/>
          <w:iCs w:val="0"/>
          <w:sz w:val="20"/>
          <w:szCs w:val="20"/>
          <w:lang w:val="en-GB"/>
        </w:rPr>
        <w:t>IMT-Advanced standards announced for next-generation mobile technology’</w:t>
      </w:r>
      <w:r w:rsidRPr="00E403E9">
        <w:rPr>
          <w:rFonts w:asciiTheme="minorHAnsi" w:hAnsiTheme="minorHAnsi" w:cstheme="minorHAnsi"/>
          <w:sz w:val="20"/>
          <w:szCs w:val="20"/>
          <w:lang w:val="en-GB"/>
        </w:rPr>
        <w:t>, media release, 18 January 2012</w:t>
      </w:r>
    </w:p>
  </w:footnote>
  <w:footnote w:id="35">
    <w:p w:rsidR="004C514B" w:rsidRPr="00C844F5" w:rsidRDefault="004C514B" w:rsidP="006B2896">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r>
      <w:hyperlink r:id="rId19" w:history="1">
        <w:r w:rsidRPr="00E403E9">
          <w:rPr>
            <w:rStyle w:val="Hyperlink"/>
            <w:rFonts w:asciiTheme="minorHAnsi" w:hAnsiTheme="minorHAnsi" w:cstheme="minorHAnsi"/>
            <w:sz w:val="20"/>
            <w:szCs w:val="20"/>
            <w:lang w:val="en-GB"/>
          </w:rPr>
          <w:t>www.gsacom.com/news/gsa_fastfacts.php4</w:t>
        </w:r>
      </w:hyperlink>
      <w:r w:rsidRPr="00E403E9">
        <w:rPr>
          <w:rFonts w:asciiTheme="minorHAnsi" w:hAnsiTheme="minorHAnsi" w:cstheme="minorHAnsi"/>
          <w:sz w:val="20"/>
          <w:szCs w:val="20"/>
          <w:lang w:val="en-GB"/>
        </w:rPr>
        <w:t xml:space="preserve"> and </w:t>
      </w:r>
      <w:hyperlink r:id="rId20" w:history="1">
        <w:r w:rsidRPr="00E403E9">
          <w:rPr>
            <w:rStyle w:val="Hyperlink"/>
            <w:rFonts w:asciiTheme="minorHAnsi" w:hAnsiTheme="minorHAnsi" w:cstheme="minorHAnsi"/>
            <w:sz w:val="20"/>
            <w:szCs w:val="20"/>
            <w:lang w:val="en-GB"/>
          </w:rPr>
          <w:t>www.electronics-eetimes.com/en/lte-subscribers-to-account-for-10-percent-share-by-2015.html?cmp_id=7&amp;news_id=222910064</w:t>
        </w:r>
      </w:hyperlink>
    </w:p>
  </w:footnote>
  <w:footnote w:id="36">
    <w:p w:rsidR="004C514B" w:rsidRPr="00C844F5" w:rsidRDefault="004C514B" w:rsidP="006B2896">
      <w:pPr>
        <w:pStyle w:val="FootnoteText"/>
        <w:jc w:val="lef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r>
      <w:hyperlink r:id="rId21" w:history="1">
        <w:r w:rsidRPr="00E403E9">
          <w:rPr>
            <w:rStyle w:val="Hyperlink"/>
            <w:rFonts w:asciiTheme="minorHAnsi" w:hAnsiTheme="minorHAnsi" w:cstheme="minorHAnsi"/>
            <w:sz w:val="20"/>
            <w:szCs w:val="20"/>
            <w:lang w:val="en-GB"/>
          </w:rPr>
          <w:t>www.fiercewireless.com/story/wimax-forum-trumpets-20m-global-subscribers/2011-08-17</w:t>
        </w:r>
      </w:hyperlink>
      <w:r w:rsidRPr="00E403E9">
        <w:rPr>
          <w:rFonts w:asciiTheme="minorHAnsi" w:hAnsiTheme="minorHAnsi" w:cstheme="minorHAnsi"/>
          <w:sz w:val="20"/>
          <w:szCs w:val="20"/>
          <w:lang w:val="en-GB"/>
        </w:rPr>
        <w:t xml:space="preserve"> and </w:t>
      </w:r>
      <w:hyperlink r:id="rId22" w:history="1">
        <w:r w:rsidRPr="00E403E9">
          <w:rPr>
            <w:rStyle w:val="Hyperlink"/>
            <w:rFonts w:asciiTheme="minorHAnsi" w:hAnsiTheme="minorHAnsi" w:cstheme="minorHAnsi"/>
            <w:sz w:val="20"/>
            <w:szCs w:val="20"/>
            <w:lang w:val="en-GB"/>
          </w:rPr>
          <w:t>www.eweek.com/c/a/Enterprise-Networking/Mobile-WiMax-Subscribers-to-Reach-59-Million-by-2015-Report-442841/</w:t>
        </w:r>
      </w:hyperlink>
    </w:p>
  </w:footnote>
  <w:footnote w:id="37">
    <w:p w:rsidR="004C514B" w:rsidRPr="00C844F5" w:rsidRDefault="004C514B" w:rsidP="006B2896">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GSA, </w:t>
      </w:r>
      <w:r w:rsidRPr="00E403E9">
        <w:rPr>
          <w:rFonts w:asciiTheme="minorHAnsi" w:hAnsiTheme="minorHAnsi" w:cstheme="minorHAnsi"/>
          <w:i/>
          <w:iCs w:val="0"/>
          <w:sz w:val="20"/>
          <w:szCs w:val="20"/>
          <w:lang w:val="en-GB"/>
        </w:rPr>
        <w:t>GSM/3G Market/Technology Update</w:t>
      </w:r>
      <w:r w:rsidRPr="00E403E9">
        <w:rPr>
          <w:rFonts w:asciiTheme="minorHAnsi" w:hAnsiTheme="minorHAnsi" w:cstheme="minorHAnsi"/>
          <w:sz w:val="20"/>
          <w:szCs w:val="20"/>
          <w:lang w:val="en-GB"/>
        </w:rPr>
        <w:t>, 5 January 2012.</w:t>
      </w:r>
    </w:p>
  </w:footnote>
  <w:footnote w:id="38">
    <w:p w:rsidR="004C514B" w:rsidRPr="00C844F5" w:rsidRDefault="004C514B" w:rsidP="001C7B23">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For example, recent trials by </w:t>
      </w:r>
      <w:proofErr w:type="spellStart"/>
      <w:r w:rsidRPr="00E403E9">
        <w:rPr>
          <w:rFonts w:asciiTheme="minorHAnsi" w:hAnsiTheme="minorHAnsi" w:cstheme="minorHAnsi"/>
          <w:sz w:val="20"/>
          <w:szCs w:val="20"/>
          <w:lang w:val="en-GB"/>
        </w:rPr>
        <w:t>Singtel</w:t>
      </w:r>
      <w:proofErr w:type="spellEnd"/>
      <w:r w:rsidRPr="00E403E9">
        <w:rPr>
          <w:rFonts w:asciiTheme="minorHAnsi" w:hAnsiTheme="minorHAnsi" w:cstheme="minorHAnsi"/>
          <w:sz w:val="20"/>
          <w:szCs w:val="20"/>
          <w:lang w:val="en-GB"/>
        </w:rPr>
        <w:t xml:space="preserve"> Optus in Australia of the 700MHz spectrum found that it deliver LTE coverage over a distance twice that achievable using 1800MHz.</w:t>
      </w:r>
    </w:p>
    <w:p w:rsidR="004C514B" w:rsidRPr="00C844F5" w:rsidRDefault="004C514B" w:rsidP="00F337B7">
      <w:pPr>
        <w:pStyle w:val="FootnoteText"/>
        <w:spacing w:before="0"/>
        <w:rPr>
          <w:rFonts w:asciiTheme="minorHAnsi" w:hAnsiTheme="minorHAnsi" w:cstheme="minorHAnsi"/>
          <w:sz w:val="20"/>
          <w:szCs w:val="20"/>
          <w:lang w:val="en-GB"/>
        </w:rPr>
      </w:pPr>
      <w:r w:rsidRPr="00E403E9">
        <w:rPr>
          <w:rFonts w:asciiTheme="minorHAnsi" w:hAnsiTheme="minorHAnsi" w:cstheme="minorHAnsi"/>
          <w:sz w:val="20"/>
          <w:szCs w:val="20"/>
          <w:lang w:val="en-GB"/>
        </w:rPr>
        <w:tab/>
        <w:t xml:space="preserve">The </w:t>
      </w:r>
      <w:proofErr w:type="spellStart"/>
      <w:r w:rsidRPr="00E403E9">
        <w:rPr>
          <w:rFonts w:asciiTheme="minorHAnsi" w:hAnsiTheme="minorHAnsi" w:cstheme="minorHAnsi"/>
          <w:sz w:val="20"/>
          <w:szCs w:val="20"/>
          <w:lang w:val="en-GB"/>
        </w:rPr>
        <w:t>Singtel</w:t>
      </w:r>
      <w:proofErr w:type="spellEnd"/>
      <w:r w:rsidRPr="00E403E9">
        <w:rPr>
          <w:rFonts w:asciiTheme="minorHAnsi" w:hAnsiTheme="minorHAnsi" w:cstheme="minorHAnsi"/>
          <w:sz w:val="20"/>
          <w:szCs w:val="20"/>
          <w:lang w:val="en-GB"/>
        </w:rPr>
        <w:t xml:space="preserve"> Optus 700MHz trial saw peak upload speeds of 32</w:t>
      </w:r>
      <w:r>
        <w:rPr>
          <w:rFonts w:asciiTheme="minorHAnsi" w:hAnsiTheme="minorHAnsi" w:cstheme="minorHAnsi"/>
          <w:sz w:val="20"/>
          <w:szCs w:val="20"/>
          <w:lang w:val="en-GB"/>
        </w:rPr>
        <w:t xml:space="preserve"> </w:t>
      </w:r>
      <w:r>
        <w:rPr>
          <w:rFonts w:asciiTheme="minorHAnsi" w:hAnsiTheme="minorHAnsi" w:cstheme="minorHAnsi"/>
          <w:sz w:val="20"/>
          <w:szCs w:val="20"/>
        </w:rPr>
        <w:t>Mbit/s</w:t>
      </w:r>
      <w:r w:rsidRPr="00E403E9">
        <w:rPr>
          <w:rFonts w:asciiTheme="minorHAnsi" w:hAnsiTheme="minorHAnsi" w:cstheme="minorHAnsi"/>
          <w:sz w:val="20"/>
          <w:szCs w:val="20"/>
          <w:lang w:val="en-GB"/>
        </w:rPr>
        <w:t>, and demonstrated LTE coverage at some 13 kilometres from a single tower, compared to around 3-6 kilometres over currently available 1800MHz spectrum. See Communications Day, 19 March 2012</w:t>
      </w:r>
      <w:r>
        <w:rPr>
          <w:rFonts w:asciiTheme="minorHAnsi" w:hAnsiTheme="minorHAnsi" w:cstheme="minorHAnsi"/>
          <w:sz w:val="20"/>
          <w:szCs w:val="20"/>
          <w:lang w:val="en-GB"/>
        </w:rPr>
        <w:t>.</w:t>
      </w:r>
    </w:p>
  </w:footnote>
  <w:footnote w:id="39">
    <w:p w:rsidR="004C514B" w:rsidRPr="00C844F5" w:rsidRDefault="004C514B" w:rsidP="001C7B23">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ab/>
        <w:t xml:space="preserve">See ITU-R Report M.2078 </w:t>
      </w:r>
      <w:r w:rsidRPr="00E403E9">
        <w:rPr>
          <w:rFonts w:asciiTheme="minorHAnsi" w:hAnsiTheme="minorHAnsi" w:cstheme="minorHAnsi"/>
          <w:i/>
          <w:iCs w:val="0"/>
          <w:sz w:val="20"/>
          <w:szCs w:val="20"/>
          <w:lang w:val="en-GB"/>
        </w:rPr>
        <w:t>Estimated spectrum bandwidth requirements for the future development of IMT-2000 and IMT-Advanced</w:t>
      </w:r>
      <w:r w:rsidRPr="00E403E9">
        <w:rPr>
          <w:rFonts w:asciiTheme="minorHAnsi" w:hAnsiTheme="minorHAnsi" w:cstheme="minorHAnsi"/>
          <w:sz w:val="20"/>
          <w:szCs w:val="20"/>
          <w:lang w:val="en-GB"/>
        </w:rPr>
        <w:t>, 2007</w:t>
      </w:r>
    </w:p>
  </w:footnote>
  <w:footnote w:id="40">
    <w:p w:rsidR="004C514B" w:rsidRDefault="004C514B" w:rsidP="00CD622B">
      <w:pPr>
        <w:pStyle w:val="FootnoteText"/>
      </w:pPr>
      <w:r>
        <w:rPr>
          <w:rStyle w:val="FootnoteReference"/>
        </w:rPr>
        <w:footnoteRef/>
      </w:r>
      <w:r>
        <w:t xml:space="preserve"> </w:t>
      </w:r>
      <w:r>
        <w:tab/>
      </w:r>
      <w:hyperlink r:id="rId23" w:history="1">
        <w:r w:rsidRPr="00EA48CA">
          <w:rPr>
            <w:rStyle w:val="Hyperlink"/>
          </w:rPr>
          <w:t>www.itu.int/ITU-D/treg/bestpractices.html</w:t>
        </w:r>
      </w:hyperlink>
    </w:p>
  </w:footnote>
  <w:footnote w:id="41">
    <w:p w:rsidR="004C514B" w:rsidRDefault="004C514B" w:rsidP="00E47E38">
      <w:pPr>
        <w:pStyle w:val="FootnoteText"/>
      </w:pPr>
      <w:r>
        <w:rPr>
          <w:rStyle w:val="FootnoteReference"/>
        </w:rPr>
        <w:footnoteRef/>
      </w:r>
      <w:r>
        <w:tab/>
      </w:r>
      <w:r w:rsidRPr="003B7212">
        <w:t xml:space="preserve">Refer to the list of ITU-R Recommendations on IMT at www.itu.int/ITU-R/index.asp?category=information&amp;rlink=imt-advanced-rec&amp;lang=en.  </w:t>
      </w:r>
      <w:r w:rsidRPr="00AD25AD">
        <w:rPr>
          <w:lang w:val="en-GB"/>
        </w:rPr>
        <w:t>Harmonised</w:t>
      </w:r>
      <w:r w:rsidRPr="003B7212">
        <w:t xml:space="preserve"> frequency plans are contained in ITU-R Recommendation M.1036-4 (March 2012).</w:t>
      </w:r>
    </w:p>
    <w:p w:rsidR="004C514B" w:rsidRDefault="004C514B" w:rsidP="00E47E38">
      <w:pPr>
        <w:pStyle w:val="FootnoteText"/>
      </w:pPr>
    </w:p>
  </w:footnote>
  <w:footnote w:id="42">
    <w:p w:rsidR="004C514B" w:rsidRPr="00C844F5" w:rsidRDefault="004C514B" w:rsidP="00BA6600">
      <w:pPr>
        <w:pStyle w:val="FootnoteText"/>
        <w:rPr>
          <w:rFonts w:asciiTheme="minorHAnsi" w:hAnsiTheme="minorHAnsi" w:cstheme="minorHAnsi"/>
          <w:sz w:val="20"/>
          <w:szCs w:val="20"/>
          <w:lang w:val="en-GB"/>
        </w:rPr>
      </w:pPr>
      <w:r w:rsidRPr="00E403E9">
        <w:rPr>
          <w:rStyle w:val="FootnoteReference"/>
          <w:rFonts w:asciiTheme="minorHAnsi" w:eastAsia="MS Gothic"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According to the NTA, the RTDF funded District Optical Fibre Network (DOFN) Program, is currently progressing and is intended to enhance backhaul capacity. In addition, the ADF is funding a project designed to improve last-mile access for e-Government services. See </w:t>
      </w:r>
      <w:proofErr w:type="spellStart"/>
      <w:r w:rsidRPr="00E403E9">
        <w:rPr>
          <w:rFonts w:asciiTheme="minorHAnsi" w:hAnsiTheme="minorHAnsi" w:cstheme="minorHAnsi"/>
          <w:sz w:val="20"/>
          <w:szCs w:val="20"/>
          <w:lang w:val="en-GB"/>
        </w:rPr>
        <w:t>Bijay</w:t>
      </w:r>
      <w:proofErr w:type="spellEnd"/>
      <w:r w:rsidRPr="00E403E9">
        <w:rPr>
          <w:rFonts w:asciiTheme="minorHAnsi" w:hAnsiTheme="minorHAnsi" w:cstheme="minorHAnsi"/>
          <w:sz w:val="20"/>
          <w:szCs w:val="20"/>
          <w:lang w:val="en-GB"/>
        </w:rPr>
        <w:t xml:space="preserve"> Kumar Roy, Regulatory Issues: Role of Broadband in promoting UA in Nepal, Presentation, 2 February 2012</w:t>
      </w:r>
    </w:p>
  </w:footnote>
  <w:footnote w:id="43">
    <w:p w:rsidR="004C514B" w:rsidRDefault="004C514B" w:rsidP="00CD622B">
      <w:pPr>
        <w:pStyle w:val="FootnoteText"/>
        <w:spacing w:before="240"/>
        <w:jc w:val="left"/>
      </w:pPr>
      <w:r>
        <w:rPr>
          <w:rStyle w:val="FootnoteReference"/>
        </w:rPr>
        <w:footnoteRef/>
      </w:r>
      <w:r>
        <w:t xml:space="preserve"> </w:t>
      </w:r>
      <w:r>
        <w:tab/>
      </w:r>
      <w:hyperlink r:id="rId24" w:history="1">
        <w:r w:rsidRPr="004069A4">
          <w:rPr>
            <w:rStyle w:val="Hyperlink"/>
          </w:rPr>
          <w:t>www.itu.int/ITU-D/treg/broadband/broadband_activities.html</w:t>
        </w:r>
      </w:hyperlink>
      <w:r>
        <w:t>, and Trends in telecommunication reform 2012 (</w:t>
      </w:r>
      <w:hyperlink r:id="rId25" w:history="1">
        <w:r w:rsidRPr="00EA48CA">
          <w:rPr>
            <w:rStyle w:val="Hyperlink"/>
          </w:rPr>
          <w:t>www.itu.int/ITU-D/treg/publications/trends12.html</w:t>
        </w:r>
      </w:hyperlink>
    </w:p>
  </w:footnote>
  <w:footnote w:id="44">
    <w:p w:rsidR="004C514B" w:rsidRPr="00C844F5" w:rsidRDefault="004C514B" w:rsidP="00E47E38">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As at March 2012, the RTDF has funds of more than </w:t>
      </w:r>
      <w:r>
        <w:rPr>
          <w:rFonts w:asciiTheme="minorHAnsi" w:hAnsiTheme="minorHAnsi" w:cstheme="minorHAnsi"/>
          <w:sz w:val="20"/>
          <w:szCs w:val="20"/>
          <w:lang w:val="en-GB"/>
        </w:rPr>
        <w:t xml:space="preserve">NPR </w:t>
      </w:r>
      <w:r w:rsidRPr="00E403E9">
        <w:rPr>
          <w:rFonts w:asciiTheme="minorHAnsi" w:hAnsiTheme="minorHAnsi" w:cstheme="minorHAnsi"/>
          <w:sz w:val="20"/>
          <w:szCs w:val="20"/>
          <w:lang w:val="en-GB"/>
        </w:rPr>
        <w:t>5.2 billion</w:t>
      </w:r>
    </w:p>
  </w:footnote>
  <w:footnote w:id="45">
    <w:p w:rsidR="004C514B" w:rsidRPr="00C844F5" w:rsidRDefault="004C514B" w:rsidP="00A55107">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ab/>
        <w:t xml:space="preserve">See </w:t>
      </w:r>
      <w:hyperlink r:id="rId26" w:history="1">
        <w:r w:rsidRPr="00E403E9">
          <w:rPr>
            <w:rStyle w:val="Hyperlink"/>
            <w:rFonts w:asciiTheme="minorHAnsi" w:hAnsiTheme="minorHAnsi" w:cstheme="minorHAnsi"/>
            <w:sz w:val="20"/>
            <w:szCs w:val="20"/>
            <w:lang w:val="en-GB"/>
          </w:rPr>
          <w:t>www.aftrs.edu.au</w:t>
        </w:r>
      </w:hyperlink>
      <w:r w:rsidRPr="00E403E9">
        <w:rPr>
          <w:rFonts w:asciiTheme="minorHAnsi" w:hAnsiTheme="minorHAnsi" w:cstheme="minorHAnsi"/>
          <w:sz w:val="20"/>
          <w:szCs w:val="20"/>
          <w:lang w:val="en-GB"/>
        </w:rPr>
        <w:t xml:space="preserve"> </w:t>
      </w:r>
    </w:p>
  </w:footnote>
  <w:footnote w:id="46">
    <w:p w:rsidR="004C514B" w:rsidRPr="00C844F5" w:rsidRDefault="004C514B" w:rsidP="00A55107">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r>
      <w:hyperlink r:id="rId27" w:history="1">
        <w:r w:rsidRPr="00E403E9">
          <w:rPr>
            <w:rStyle w:val="Hyperlink"/>
            <w:rFonts w:asciiTheme="minorHAnsi" w:hAnsiTheme="minorHAnsi" w:cstheme="minorHAnsi"/>
            <w:sz w:val="20"/>
            <w:szCs w:val="20"/>
            <w:lang w:val="en-GB"/>
          </w:rPr>
          <w:t>http://nepalieconomy.blogspot.com/2010/11/bbc-discussion-on-state-of-nepali-movie.html</w:t>
        </w:r>
      </w:hyperlink>
    </w:p>
  </w:footnote>
  <w:footnote w:id="47">
    <w:p w:rsidR="004C514B" w:rsidRPr="00C844F5" w:rsidRDefault="004C514B" w:rsidP="00A55107">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r>
      <w:hyperlink r:id="rId28" w:history="1">
        <w:r w:rsidRPr="00E403E9">
          <w:rPr>
            <w:rStyle w:val="Hyperlink"/>
            <w:rFonts w:asciiTheme="minorHAnsi" w:hAnsiTheme="minorHAnsi" w:cstheme="minorHAnsi"/>
            <w:sz w:val="20"/>
            <w:szCs w:val="20"/>
            <w:lang w:val="en-GB"/>
          </w:rPr>
          <w:t>www.film.gov.np/film_prod.php</w:t>
        </w:r>
      </w:hyperlink>
    </w:p>
  </w:footnote>
  <w:footnote w:id="48">
    <w:p w:rsidR="004C514B" w:rsidRPr="00C844F5" w:rsidRDefault="004C514B" w:rsidP="00A55107">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r>
      <w:hyperlink r:id="rId29" w:history="1">
        <w:r w:rsidRPr="00E403E9">
          <w:rPr>
            <w:rStyle w:val="Hyperlink"/>
            <w:rFonts w:asciiTheme="minorHAnsi" w:hAnsiTheme="minorHAnsi" w:cstheme="minorHAnsi"/>
            <w:sz w:val="20"/>
            <w:szCs w:val="20"/>
            <w:lang w:val="en-GB"/>
          </w:rPr>
          <w:t>www.film.gov.np/film_distri_list.php</w:t>
        </w:r>
      </w:hyperlink>
    </w:p>
  </w:footnote>
  <w:footnote w:id="49">
    <w:p w:rsidR="004C514B" w:rsidRPr="00C844F5" w:rsidRDefault="004C514B" w:rsidP="00626490">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FCC, Notice of Inquiry, </w:t>
      </w:r>
      <w:r w:rsidRPr="00E403E9">
        <w:rPr>
          <w:rFonts w:asciiTheme="minorHAnsi" w:hAnsiTheme="minorHAnsi" w:cstheme="minorHAnsi"/>
          <w:i/>
          <w:iCs w:val="0"/>
          <w:sz w:val="20"/>
          <w:szCs w:val="20"/>
          <w:lang w:val="en-GB"/>
        </w:rPr>
        <w:t>Annual Report and Analysis of Competitive Market Conditions With Respect to Mobile Wireless including Commercial Mobile Services</w:t>
      </w:r>
      <w:r w:rsidRPr="00E403E9">
        <w:rPr>
          <w:rFonts w:asciiTheme="minorHAnsi" w:hAnsiTheme="minorHAnsi" w:cstheme="minorHAnsi"/>
          <w:sz w:val="20"/>
          <w:szCs w:val="20"/>
          <w:lang w:val="en-GB"/>
        </w:rPr>
        <w:t>, Docket FCC 09-67, released 27 August 2009, page 2</w:t>
      </w:r>
    </w:p>
  </w:footnote>
  <w:footnote w:id="50">
    <w:p w:rsidR="004C514B" w:rsidRPr="00C844F5" w:rsidRDefault="004C514B" w:rsidP="00760045">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Amended to be consistent with the BTTB PSTN Licence (condition 3).</w:t>
      </w:r>
    </w:p>
  </w:footnote>
  <w:footnote w:id="51">
    <w:p w:rsidR="004C514B" w:rsidRPr="00C844F5" w:rsidRDefault="004C514B" w:rsidP="00760045">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Section 37(3)(j) of the Act.</w:t>
      </w:r>
    </w:p>
  </w:footnote>
  <w:footnote w:id="52">
    <w:p w:rsidR="004C514B" w:rsidRPr="00C844F5" w:rsidRDefault="004C514B" w:rsidP="00760045">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Section 37(3)(h) of the Act. </w:t>
      </w:r>
    </w:p>
  </w:footnote>
  <w:footnote w:id="53">
    <w:p w:rsidR="004C514B" w:rsidRPr="00C844F5" w:rsidRDefault="004C514B" w:rsidP="00C76E6A">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Sections 37(3)(g) and 50 of the Act. </w:t>
      </w:r>
    </w:p>
  </w:footnote>
  <w:footnote w:id="54">
    <w:p w:rsidR="004C514B" w:rsidRPr="00C844F5" w:rsidRDefault="004C514B" w:rsidP="001711F6">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The minimum price in respect of which the NTA will allocate the spectrum to bidders.</w:t>
      </w:r>
    </w:p>
  </w:footnote>
  <w:footnote w:id="55">
    <w:p w:rsidR="004C514B" w:rsidRPr="00C844F5" w:rsidRDefault="004C514B" w:rsidP="001711F6">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This would provide a 2 MHz guard band from 880 to 882 MHz paired with 925 to 927 </w:t>
      </w:r>
      <w:proofErr w:type="spellStart"/>
      <w:r w:rsidRPr="00E403E9">
        <w:rPr>
          <w:rFonts w:asciiTheme="minorHAnsi" w:hAnsiTheme="minorHAnsi" w:cstheme="minorHAnsi"/>
          <w:sz w:val="20"/>
          <w:szCs w:val="20"/>
          <w:lang w:val="en-GB"/>
        </w:rPr>
        <w:t>MHz.</w:t>
      </w:r>
      <w:proofErr w:type="spellEnd"/>
    </w:p>
  </w:footnote>
  <w:footnote w:id="56">
    <w:p w:rsidR="004C514B" w:rsidRPr="00C844F5" w:rsidRDefault="004C514B" w:rsidP="001711F6">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One other option would be to utilise the 900 MHz spectrum allocated to STM (2 x 2.4 MHz) and Nepal Satellite Telecom (2 x 4.4 MHz) for rural areas of Nepal in urban areas.</w:t>
      </w:r>
    </w:p>
  </w:footnote>
  <w:footnote w:id="57">
    <w:p w:rsidR="004C514B" w:rsidRDefault="004C514B">
      <w:pPr>
        <w:pStyle w:val="FootnoteText"/>
      </w:pPr>
      <w:r>
        <w:rPr>
          <w:rStyle w:val="FootnoteReference"/>
        </w:rPr>
        <w:footnoteRef/>
      </w:r>
      <w:r>
        <w:t xml:space="preserve"> </w:t>
      </w:r>
      <w:r>
        <w:tab/>
      </w:r>
      <w:hyperlink r:id="rId30" w:history="1">
        <w:r w:rsidRPr="00847A58">
          <w:rPr>
            <w:rStyle w:val="Hyperlink"/>
          </w:rPr>
          <w:t>www.itu.int/rec/R-REC-M.1036-4-201203-I/en</w:t>
        </w:r>
      </w:hyperlink>
    </w:p>
  </w:footnote>
  <w:footnote w:id="58">
    <w:p w:rsidR="004C514B" w:rsidRPr="00C844F5" w:rsidRDefault="004C514B" w:rsidP="00955F3F">
      <w:pPr>
        <w:pStyle w:val="FootnoteText"/>
        <w:rPr>
          <w:rFonts w:asciiTheme="minorHAnsi" w:hAnsiTheme="minorHAnsi" w:cstheme="minorHAnsi"/>
          <w: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Source: </w:t>
      </w:r>
      <w:r w:rsidRPr="00E403E9">
        <w:rPr>
          <w:rFonts w:asciiTheme="minorHAnsi" w:hAnsiTheme="minorHAnsi" w:cstheme="minorHAnsi"/>
          <w:i/>
          <w:sz w:val="20"/>
          <w:szCs w:val="20"/>
          <w:lang w:val="en-GB"/>
        </w:rPr>
        <w:t xml:space="preserve">Guidelines for the establishment of a coherent system of radio-frequency usage fees – </w:t>
      </w:r>
      <w:r w:rsidRPr="00E403E9">
        <w:rPr>
          <w:rFonts w:asciiTheme="minorHAnsi" w:hAnsiTheme="minorHAnsi" w:cstheme="minorHAnsi"/>
          <w:sz w:val="20"/>
          <w:szCs w:val="20"/>
          <w:lang w:val="en-GB"/>
        </w:rPr>
        <w:t>ITU-D</w:t>
      </w:r>
      <w:r w:rsidRPr="00E403E9">
        <w:rPr>
          <w:rFonts w:asciiTheme="minorHAnsi" w:hAnsiTheme="minorHAnsi" w:cstheme="minorHAnsi"/>
          <w:b/>
          <w:bCs/>
          <w:sz w:val="20"/>
          <w:szCs w:val="20"/>
          <w:lang w:val="en-GB"/>
        </w:rPr>
        <w:t xml:space="preserve"> </w:t>
      </w:r>
      <w:r w:rsidRPr="00E403E9">
        <w:rPr>
          <w:rFonts w:asciiTheme="minorHAnsi" w:hAnsiTheme="minorHAnsi" w:cstheme="minorHAnsi"/>
          <w:sz w:val="20"/>
          <w:szCs w:val="20"/>
          <w:lang w:val="en-GB"/>
        </w:rPr>
        <w:t xml:space="preserve">STUDY GROUP-2, 4th STUDY PERIOD (2006-2010) – </w:t>
      </w:r>
      <w:hyperlink r:id="rId31" w:history="1">
        <w:r w:rsidRPr="00E403E9">
          <w:rPr>
            <w:rStyle w:val="Hyperlink"/>
            <w:rFonts w:asciiTheme="minorHAnsi" w:hAnsiTheme="minorHAnsi" w:cstheme="minorHAnsi"/>
            <w:sz w:val="20"/>
            <w:szCs w:val="20"/>
            <w:lang w:val="en-GB"/>
          </w:rPr>
          <w:t>www.itu.int/pub/D-STG-SG02.FEES-1-2010</w:t>
        </w:r>
      </w:hyperlink>
    </w:p>
  </w:footnote>
  <w:footnote w:id="59">
    <w:p w:rsidR="004C514B" w:rsidRDefault="004C514B">
      <w:pPr>
        <w:pStyle w:val="FootnoteText"/>
      </w:pPr>
      <w:r>
        <w:rPr>
          <w:rStyle w:val="FootnoteReference"/>
        </w:rPr>
        <w:footnoteRef/>
      </w:r>
      <w:r>
        <w:t xml:space="preserve"> </w:t>
      </w:r>
      <w:r>
        <w:tab/>
        <w:t>Ibid.</w:t>
      </w:r>
    </w:p>
  </w:footnote>
  <w:footnote w:id="60">
    <w:p w:rsidR="004C514B" w:rsidRPr="00C844F5" w:rsidRDefault="004C514B" w:rsidP="00210E47">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 xml:space="preserve">Refer to </w:t>
      </w:r>
      <w:hyperlink r:id="rId32" w:history="1">
        <w:r w:rsidRPr="00E403E9">
          <w:rPr>
            <w:rStyle w:val="Hyperlink"/>
            <w:rFonts w:asciiTheme="minorHAnsi" w:hAnsiTheme="minorHAnsi" w:cstheme="minorHAnsi"/>
            <w:sz w:val="20"/>
            <w:szCs w:val="20"/>
            <w:lang w:val="en-GB"/>
          </w:rPr>
          <w:t>www.acma.gov.au/WEB/STANDARD/pc=PC_300178</w:t>
        </w:r>
      </w:hyperlink>
      <w:r w:rsidRPr="00E403E9">
        <w:rPr>
          <w:rFonts w:asciiTheme="minorHAnsi" w:hAnsiTheme="minorHAnsi" w:cstheme="minorHAnsi"/>
          <w:sz w:val="20"/>
          <w:szCs w:val="20"/>
          <w:lang w:val="en-GB"/>
        </w:rPr>
        <w:t xml:space="preserve"> </w:t>
      </w:r>
    </w:p>
  </w:footnote>
  <w:footnote w:id="61">
    <w:p w:rsidR="004C514B" w:rsidRPr="00C844F5" w:rsidRDefault="004C514B" w:rsidP="00F42BED">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r>
      <w:hyperlink r:id="rId33" w:history="1">
        <w:r w:rsidRPr="00E403E9">
          <w:rPr>
            <w:rStyle w:val="Hyperlink"/>
            <w:rFonts w:asciiTheme="minorHAnsi" w:hAnsiTheme="minorHAnsi" w:cstheme="minorHAnsi"/>
            <w:sz w:val="20"/>
            <w:szCs w:val="20"/>
            <w:lang w:val="en-GB"/>
          </w:rPr>
          <w:t>www.alohapartners.net</w:t>
        </w:r>
      </w:hyperlink>
      <w:r w:rsidRPr="00E403E9">
        <w:rPr>
          <w:rFonts w:asciiTheme="minorHAnsi" w:hAnsiTheme="minorHAnsi" w:cstheme="minorHAnsi"/>
          <w:sz w:val="20"/>
          <w:szCs w:val="20"/>
          <w:lang w:val="en-GB"/>
        </w:rPr>
        <w:t xml:space="preserve"> </w:t>
      </w:r>
    </w:p>
  </w:footnote>
  <w:footnote w:id="62">
    <w:p w:rsidR="004C514B" w:rsidRPr="00C844F5" w:rsidRDefault="004C514B" w:rsidP="00CD622B">
      <w:pPr>
        <w:pStyle w:val="FootnoteText"/>
        <w:rPr>
          <w:rFonts w:asciiTheme="minorHAnsi" w:hAnsiTheme="minorHAnsi" w:cstheme="minorHAnsi"/>
          <w:sz w:val="20"/>
          <w:szCs w:val="20"/>
        </w:rPr>
      </w:pPr>
      <w:r w:rsidRPr="00E403E9">
        <w:rPr>
          <w:rStyle w:val="FootnoteReference"/>
          <w:rFonts w:asciiTheme="minorHAnsi" w:hAnsiTheme="minorHAnsi" w:cstheme="minorHAnsi"/>
          <w:sz w:val="20"/>
          <w:szCs w:val="20"/>
        </w:rPr>
        <w:footnoteRef/>
      </w:r>
      <w:r w:rsidRPr="00E403E9">
        <w:rPr>
          <w:rFonts w:asciiTheme="minorHAnsi" w:hAnsiTheme="minorHAnsi" w:cstheme="minorHAnsi"/>
          <w:sz w:val="20"/>
          <w:szCs w:val="20"/>
        </w:rPr>
        <w:t xml:space="preserve"> </w:t>
      </w:r>
      <w:r w:rsidRPr="00E403E9">
        <w:rPr>
          <w:rFonts w:asciiTheme="minorHAnsi" w:hAnsiTheme="minorHAnsi" w:cstheme="minorHAnsi"/>
          <w:sz w:val="20"/>
          <w:szCs w:val="20"/>
        </w:rPr>
        <w:tab/>
      </w:r>
      <w:hyperlink r:id="rId34" w:history="1">
        <w:r w:rsidRPr="00EA48CA">
          <w:rPr>
            <w:rStyle w:val="Hyperlink"/>
            <w:rFonts w:asciiTheme="minorHAnsi" w:hAnsiTheme="minorHAnsi" w:cstheme="minorHAnsi"/>
            <w:sz w:val="20"/>
            <w:szCs w:val="20"/>
          </w:rPr>
          <w:t>www.itu.int/pub/R-REP-SM.2093-2007</w:t>
        </w:r>
      </w:hyperlink>
    </w:p>
  </w:footnote>
  <w:footnote w:id="63">
    <w:p w:rsidR="004C514B" w:rsidRPr="00C844F5" w:rsidRDefault="004C514B" w:rsidP="00210E47">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Licen</w:t>
      </w:r>
      <w:r>
        <w:rPr>
          <w:rFonts w:asciiTheme="minorHAnsi" w:hAnsiTheme="minorHAnsi" w:cstheme="minorHAnsi"/>
          <w:sz w:val="20"/>
          <w:szCs w:val="20"/>
          <w:lang w:val="en-GB"/>
        </w:rPr>
        <w:t>c</w:t>
      </w:r>
      <w:r w:rsidRPr="00E403E9">
        <w:rPr>
          <w:rFonts w:asciiTheme="minorHAnsi" w:hAnsiTheme="minorHAnsi" w:cstheme="minorHAnsi"/>
          <w:sz w:val="20"/>
          <w:szCs w:val="20"/>
          <w:lang w:val="en-GB"/>
        </w:rPr>
        <w:t xml:space="preserve">es issued on a regional basis. 5 MHz paired per license issued. 'Total upfront fee' represents fee for all 5 MHz licences. Please refer to </w:t>
      </w:r>
      <w:r w:rsidRPr="00E403E9">
        <w:rPr>
          <w:rFonts w:asciiTheme="minorHAnsi" w:hAnsiTheme="minorHAnsi" w:cstheme="minorHAnsi"/>
          <w:bCs/>
          <w:sz w:val="20"/>
          <w:szCs w:val="20"/>
          <w:lang w:val="en-GB"/>
        </w:rPr>
        <w:t>APPENDIX-B</w:t>
      </w:r>
      <w:r w:rsidRPr="00E403E9">
        <w:rPr>
          <w:rFonts w:asciiTheme="minorHAnsi" w:hAnsiTheme="minorHAnsi" w:cstheme="minorHAnsi"/>
          <w:sz w:val="20"/>
          <w:szCs w:val="20"/>
          <w:lang w:val="en-GB"/>
        </w:rPr>
        <w:t xml:space="preserve"> for a comprehensive breakdown of India’s regional allocations. </w:t>
      </w:r>
    </w:p>
  </w:footnote>
  <w:footnote w:id="64">
    <w:p w:rsidR="004C514B" w:rsidRPr="00C844F5" w:rsidRDefault="004C514B" w:rsidP="00210E47">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Actual payment is we understand much less.</w:t>
      </w:r>
    </w:p>
  </w:footnote>
  <w:footnote w:id="65">
    <w:p w:rsidR="004C514B" w:rsidRPr="00C844F5" w:rsidRDefault="004C514B" w:rsidP="00210E47">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Granted in 2006 but effective in 2008.</w:t>
      </w:r>
    </w:p>
  </w:footnote>
  <w:footnote w:id="66">
    <w:p w:rsidR="004C514B" w:rsidRPr="00C844F5" w:rsidRDefault="004C514B" w:rsidP="00210E47">
      <w:pPr>
        <w:pStyle w:val="FootnoteText"/>
        <w:rPr>
          <w:rFonts w:asciiTheme="minorHAnsi" w:hAnsiTheme="minorHAnsi" w:cstheme="minorHAnsi"/>
          <w:sz w:val="20"/>
          <w:szCs w:val="20"/>
          <w:lang w:val="en-GB"/>
        </w:rPr>
      </w:pPr>
      <w:r w:rsidRPr="00E403E9">
        <w:rPr>
          <w:rStyle w:val="FootnoteReference"/>
          <w:rFonts w:asciiTheme="minorHAnsi" w:hAnsiTheme="minorHAnsi" w:cstheme="minorHAnsi"/>
          <w:sz w:val="20"/>
          <w:szCs w:val="20"/>
          <w:lang w:val="en-GB"/>
        </w:rPr>
        <w:footnoteRef/>
      </w:r>
      <w:r w:rsidRPr="00E403E9">
        <w:rPr>
          <w:rFonts w:asciiTheme="minorHAnsi" w:hAnsiTheme="minorHAnsi" w:cstheme="minorHAnsi"/>
          <w:sz w:val="20"/>
          <w:szCs w:val="20"/>
          <w:lang w:val="en-GB"/>
        </w:rPr>
        <w:t xml:space="preserve"> </w:t>
      </w:r>
      <w:r w:rsidRPr="00E403E9">
        <w:rPr>
          <w:rFonts w:asciiTheme="minorHAnsi" w:hAnsiTheme="minorHAnsi" w:cstheme="minorHAnsi"/>
          <w:sz w:val="20"/>
          <w:szCs w:val="20"/>
          <w:lang w:val="en-GB"/>
        </w:rPr>
        <w:tab/>
        <w:t>Figures for two cells unavailable. Currency converted using average 2007, NZ</w:t>
      </w:r>
      <w:r>
        <w:rPr>
          <w:rFonts w:asciiTheme="minorHAnsi" w:hAnsiTheme="minorHAnsi" w:cstheme="minorHAnsi"/>
          <w:sz w:val="20"/>
          <w:szCs w:val="20"/>
          <w:lang w:val="en-GB"/>
        </w:rPr>
        <w:t>D</w:t>
      </w:r>
      <w:r w:rsidRPr="00E403E9">
        <w:rPr>
          <w:rFonts w:asciiTheme="minorHAnsi" w:hAnsiTheme="minorHAnsi" w:cstheme="minorHAnsi"/>
          <w:sz w:val="20"/>
          <w:szCs w:val="20"/>
          <w:lang w:val="en-GB"/>
        </w:rPr>
        <w:t>-USD rates (oanda.com)</w:t>
      </w:r>
    </w:p>
  </w:footnote>
  <w:footnote w:id="67">
    <w:p w:rsidR="004C514B" w:rsidRDefault="004C514B">
      <w:pPr>
        <w:pStyle w:val="FootnoteText"/>
      </w:pPr>
      <w:r>
        <w:rPr>
          <w:rStyle w:val="FootnoteReference"/>
        </w:rPr>
        <w:footnoteRef/>
      </w:r>
      <w:r>
        <w:t xml:space="preserve"> </w:t>
      </w:r>
      <w:r>
        <w:tab/>
      </w:r>
      <w:hyperlink r:id="rId35" w:history="1">
        <w:r w:rsidRPr="007227B3">
          <w:rPr>
            <w:rStyle w:val="Hyperlink"/>
          </w:rPr>
          <w:t>www.itu.int/ITU-D/treg/bestpractice/2005/best_practices_e.pdf</w:t>
        </w:r>
      </w:hyperlink>
    </w:p>
  </w:footnote>
  <w:footnote w:id="68">
    <w:p w:rsidR="004C514B" w:rsidRDefault="004C514B">
      <w:pPr>
        <w:pStyle w:val="FootnoteText"/>
      </w:pPr>
      <w:r>
        <w:rPr>
          <w:rStyle w:val="FootnoteReference"/>
        </w:rPr>
        <w:footnoteRef/>
      </w:r>
      <w:r>
        <w:t xml:space="preserve"> </w:t>
      </w:r>
      <w:r>
        <w:tab/>
      </w:r>
      <w:hyperlink r:id="rId36" w:history="1">
        <w:r w:rsidRPr="00602D15">
          <w:rPr>
            <w:rStyle w:val="Hyperlink"/>
          </w:rPr>
          <w:t>www.itu.int/pub/R-SP-LN.IT/en</w:t>
        </w:r>
      </w:hyperlink>
    </w:p>
  </w:footnote>
  <w:footnote w:id="69">
    <w:p w:rsidR="004C514B" w:rsidRDefault="004C514B">
      <w:pPr>
        <w:pStyle w:val="FootnoteText"/>
      </w:pPr>
      <w:r>
        <w:rPr>
          <w:rStyle w:val="FootnoteReference"/>
        </w:rPr>
        <w:footnoteRef/>
      </w:r>
      <w:r>
        <w:t xml:space="preserve"> </w:t>
      </w:r>
      <w:r>
        <w:tab/>
      </w:r>
      <w:hyperlink r:id="rId37" w:history="1">
        <w:r w:rsidRPr="00602D15">
          <w:rPr>
            <w:rStyle w:val="Hyperlink"/>
          </w:rPr>
          <w:t>www.itu.int/ITU-R/index.asp?category=conferences&amp;rlink=ra-12&amp;lang=en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703737" w:rsidRDefault="004C514B" w:rsidP="0092123C">
    <w:pPr>
      <w:pBdr>
        <w:bottom w:val="single" w:sz="12" w:space="1" w:color="31849B" w:themeColor="accent5" w:themeShade="BF"/>
      </w:pBdr>
      <w:jc w:val="center"/>
      <w:rPr>
        <w:i/>
        <w:iCs/>
      </w:rPr>
    </w:pPr>
    <w:r w:rsidRPr="00E60682">
      <w:rPr>
        <w:rFonts w:asciiTheme="minorHAnsi" w:hAnsiTheme="minorHAnsi" w:cstheme="minorHAnsi"/>
        <w:i/>
        <w:szCs w:val="44"/>
      </w:rPr>
      <w:t xml:space="preserve">Wireless broadband </w:t>
    </w:r>
    <w:proofErr w:type="spellStart"/>
    <w:r w:rsidRPr="00E60682">
      <w:rPr>
        <w:rFonts w:asciiTheme="minorHAnsi" w:hAnsiTheme="minorHAnsi" w:cstheme="minorHAnsi"/>
        <w:i/>
        <w:szCs w:val="44"/>
      </w:rPr>
      <w:t>masterplan</w:t>
    </w:r>
    <w:proofErr w:type="spellEnd"/>
    <w:r w:rsidRPr="00E60682">
      <w:rPr>
        <w:rFonts w:asciiTheme="minorHAnsi" w:hAnsiTheme="minorHAnsi" w:cstheme="minorHAnsi"/>
        <w:i/>
        <w:szCs w:val="44"/>
      </w:rPr>
      <w:t xml:space="preserve"> for the Federal Democratic Republic of Nepal</w:t>
    </w:r>
  </w:p>
  <w:p w:rsidR="004C514B" w:rsidRPr="0047647C" w:rsidRDefault="004C514B" w:rsidP="00D91533">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BB47CF" w:rsidRDefault="004C514B" w:rsidP="00B9228D">
    <w:pPr>
      <w:pBdr>
        <w:bottom w:val="single" w:sz="12" w:space="1" w:color="31849B" w:themeColor="accent5" w:themeShade="BF"/>
      </w:pBdr>
      <w:jc w:val="center"/>
      <w:rPr>
        <w:i/>
        <w:iCs/>
        <w:lang w:val="en-US"/>
      </w:rPr>
    </w:pPr>
    <w:r w:rsidRPr="00E60682">
      <w:rPr>
        <w:rFonts w:asciiTheme="minorHAnsi" w:hAnsiTheme="minorHAnsi" w:cstheme="minorHAnsi"/>
        <w:i/>
        <w:szCs w:val="44"/>
      </w:rPr>
      <w:t>Wireless broadband masterplan for the Federal Democratic Republic of Nepal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703737" w:rsidRDefault="004C514B" w:rsidP="009D5900">
    <w:pPr>
      <w:pBdr>
        <w:bottom w:val="single" w:sz="12" w:space="1" w:color="31849B" w:themeColor="accent5" w:themeShade="BF"/>
      </w:pBdr>
      <w:jc w:val="center"/>
      <w:rPr>
        <w:i/>
        <w:iCs/>
      </w:rPr>
    </w:pPr>
    <w:r w:rsidRPr="00E60682">
      <w:rPr>
        <w:rFonts w:asciiTheme="minorHAnsi" w:hAnsiTheme="minorHAnsi" w:cstheme="minorHAnsi"/>
        <w:i/>
        <w:szCs w:val="44"/>
      </w:rPr>
      <w:t>Wireless broadband masterplan for the Federal Democratic Republic of Nepal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BB47CF" w:rsidRDefault="004C514B" w:rsidP="00F863A9">
    <w:pPr>
      <w:pBdr>
        <w:bottom w:val="single" w:sz="12" w:space="1" w:color="31849B" w:themeColor="accent5" w:themeShade="BF"/>
      </w:pBdr>
      <w:jc w:val="center"/>
      <w:rPr>
        <w:i/>
        <w:iCs/>
        <w:lang w:val="en-US"/>
      </w:rPr>
    </w:pPr>
    <w:r w:rsidRPr="00E60682">
      <w:rPr>
        <w:rFonts w:asciiTheme="minorHAnsi" w:hAnsiTheme="minorHAnsi" w:cstheme="minorHAnsi"/>
        <w:i/>
        <w:szCs w:val="44"/>
      </w:rPr>
      <w:t xml:space="preserve">Wireless broadband </w:t>
    </w:r>
    <w:proofErr w:type="spellStart"/>
    <w:r w:rsidRPr="00E60682">
      <w:rPr>
        <w:rFonts w:asciiTheme="minorHAnsi" w:hAnsiTheme="minorHAnsi" w:cstheme="minorHAnsi"/>
        <w:i/>
        <w:szCs w:val="44"/>
      </w:rPr>
      <w:t>masterplan</w:t>
    </w:r>
    <w:proofErr w:type="spellEnd"/>
    <w:r w:rsidRPr="00E60682">
      <w:rPr>
        <w:rFonts w:asciiTheme="minorHAnsi" w:hAnsiTheme="minorHAnsi" w:cstheme="minorHAnsi"/>
        <w:i/>
        <w:szCs w:val="44"/>
      </w:rPr>
      <w:t xml:space="preserve"> for the Federal Democratic Republic of Nepal</w:t>
    </w:r>
  </w:p>
  <w:p w:rsidR="004C514B" w:rsidRPr="0047647C" w:rsidRDefault="004C514B" w:rsidP="00D91533">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BB47CF" w:rsidRDefault="004C514B" w:rsidP="00B9228D">
    <w:pPr>
      <w:pBdr>
        <w:bottom w:val="single" w:sz="12" w:space="1" w:color="31849B" w:themeColor="accent5" w:themeShade="BF"/>
      </w:pBdr>
      <w:jc w:val="center"/>
      <w:rPr>
        <w:i/>
        <w:iCs/>
        <w:lang w:val="en-US"/>
      </w:rPr>
    </w:pPr>
    <w:r w:rsidRPr="00E60682">
      <w:rPr>
        <w:rFonts w:asciiTheme="minorHAnsi" w:hAnsiTheme="minorHAnsi" w:cstheme="minorHAnsi"/>
        <w:i/>
        <w:szCs w:val="44"/>
      </w:rPr>
      <w:t xml:space="preserve">Wireless broadband </w:t>
    </w:r>
    <w:proofErr w:type="spellStart"/>
    <w:r w:rsidRPr="00E60682">
      <w:rPr>
        <w:rFonts w:asciiTheme="minorHAnsi" w:hAnsiTheme="minorHAnsi" w:cstheme="minorHAnsi"/>
        <w:i/>
        <w:szCs w:val="44"/>
      </w:rPr>
      <w:t>masterplan</w:t>
    </w:r>
    <w:proofErr w:type="spellEnd"/>
    <w:r w:rsidRPr="00E60682">
      <w:rPr>
        <w:rFonts w:asciiTheme="minorHAnsi" w:hAnsiTheme="minorHAnsi" w:cstheme="minorHAnsi"/>
        <w:i/>
        <w:szCs w:val="44"/>
      </w:rPr>
      <w:t xml:space="preserve"> for the Federal Democratic Republic of Nepal</w:t>
    </w:r>
  </w:p>
  <w:p w:rsidR="004C514B" w:rsidRPr="0047647C" w:rsidRDefault="004C514B" w:rsidP="00D91533">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BB47CF" w:rsidRDefault="004C514B" w:rsidP="00B9228D">
    <w:pPr>
      <w:pBdr>
        <w:bottom w:val="single" w:sz="12" w:space="1" w:color="31849B" w:themeColor="accent5" w:themeShade="BF"/>
      </w:pBdr>
      <w:jc w:val="center"/>
      <w:rPr>
        <w:i/>
        <w:iCs/>
        <w:lang w:val="en-US"/>
      </w:rPr>
    </w:pPr>
    <w:r w:rsidRPr="00E60682">
      <w:rPr>
        <w:rFonts w:asciiTheme="minorHAnsi" w:hAnsiTheme="minorHAnsi" w:cstheme="minorHAnsi"/>
        <w:i/>
        <w:szCs w:val="44"/>
      </w:rPr>
      <w:t>Wireless broadband masterplan for the Federal Democratic Republic of Nepal</w:t>
    </w:r>
  </w:p>
  <w:p w:rsidR="004C514B" w:rsidRPr="0047647C" w:rsidRDefault="004C514B" w:rsidP="00D91533">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14B" w:rsidRPr="00C94EE4" w:rsidRDefault="004C514B" w:rsidP="00E60682">
    <w:pPr>
      <w:pBdr>
        <w:bottom w:val="single" w:sz="12" w:space="1" w:color="31849B" w:themeColor="accent5" w:themeShade="BF"/>
      </w:pBdr>
      <w:jc w:val="center"/>
      <w:rPr>
        <w:i/>
        <w:iCs/>
        <w:lang w:val="en-US"/>
      </w:rPr>
    </w:pPr>
    <w:r w:rsidRPr="00E60682">
      <w:rPr>
        <w:rFonts w:asciiTheme="minorHAnsi" w:hAnsiTheme="minorHAnsi" w:cstheme="minorHAnsi"/>
        <w:i/>
        <w:szCs w:val="44"/>
      </w:rPr>
      <w:t>Wireless broadband masterplan for the Federal Democratic Republic of Nepal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643C54"/>
    <w:lvl w:ilvl="0">
      <w:start w:val="1"/>
      <w:numFmt w:val="decimal"/>
      <w:lvlText w:val="%1."/>
      <w:lvlJc w:val="left"/>
      <w:pPr>
        <w:tabs>
          <w:tab w:val="num" w:pos="1492"/>
        </w:tabs>
        <w:ind w:left="1492" w:hanging="360"/>
      </w:pPr>
    </w:lvl>
  </w:abstractNum>
  <w:abstractNum w:abstractNumId="1">
    <w:nsid w:val="FFFFFF7D"/>
    <w:multiLevelType w:val="singleLevel"/>
    <w:tmpl w:val="F224DDC2"/>
    <w:lvl w:ilvl="0">
      <w:start w:val="1"/>
      <w:numFmt w:val="decimal"/>
      <w:lvlText w:val="%1."/>
      <w:lvlJc w:val="left"/>
      <w:pPr>
        <w:tabs>
          <w:tab w:val="num" w:pos="1209"/>
        </w:tabs>
        <w:ind w:left="1209" w:hanging="360"/>
      </w:pPr>
    </w:lvl>
  </w:abstractNum>
  <w:abstractNum w:abstractNumId="2">
    <w:nsid w:val="FFFFFF7E"/>
    <w:multiLevelType w:val="singleLevel"/>
    <w:tmpl w:val="3A4248CA"/>
    <w:lvl w:ilvl="0">
      <w:start w:val="1"/>
      <w:numFmt w:val="decimal"/>
      <w:lvlText w:val="%1."/>
      <w:lvlJc w:val="left"/>
      <w:pPr>
        <w:tabs>
          <w:tab w:val="num" w:pos="926"/>
        </w:tabs>
        <w:ind w:left="926" w:hanging="360"/>
      </w:pPr>
    </w:lvl>
  </w:abstractNum>
  <w:abstractNum w:abstractNumId="3">
    <w:nsid w:val="FFFFFF7F"/>
    <w:multiLevelType w:val="singleLevel"/>
    <w:tmpl w:val="F6A84188"/>
    <w:lvl w:ilvl="0">
      <w:start w:val="1"/>
      <w:numFmt w:val="decimal"/>
      <w:lvlText w:val="%1."/>
      <w:lvlJc w:val="left"/>
      <w:pPr>
        <w:tabs>
          <w:tab w:val="num" w:pos="643"/>
        </w:tabs>
        <w:ind w:left="643" w:hanging="360"/>
      </w:pPr>
    </w:lvl>
  </w:abstractNum>
  <w:abstractNum w:abstractNumId="4">
    <w:nsid w:val="FFFFFF80"/>
    <w:multiLevelType w:val="singleLevel"/>
    <w:tmpl w:val="E2521F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C002E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710E0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D84AA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B05FD8"/>
    <w:lvl w:ilvl="0">
      <w:start w:val="1"/>
      <w:numFmt w:val="decimal"/>
      <w:lvlText w:val="%1."/>
      <w:lvlJc w:val="left"/>
      <w:pPr>
        <w:tabs>
          <w:tab w:val="num" w:pos="360"/>
        </w:tabs>
        <w:ind w:left="360" w:hanging="360"/>
      </w:pPr>
    </w:lvl>
  </w:abstractNum>
  <w:abstractNum w:abstractNumId="9">
    <w:nsid w:val="FFFFFF89"/>
    <w:multiLevelType w:val="singleLevel"/>
    <w:tmpl w:val="557CDC0E"/>
    <w:lvl w:ilvl="0">
      <w:start w:val="1"/>
      <w:numFmt w:val="bullet"/>
      <w:lvlText w:val=""/>
      <w:lvlJc w:val="left"/>
      <w:pPr>
        <w:tabs>
          <w:tab w:val="num" w:pos="360"/>
        </w:tabs>
        <w:ind w:left="360" w:hanging="360"/>
      </w:pPr>
      <w:rPr>
        <w:rFonts w:ascii="Symbol" w:hAnsi="Symbol" w:hint="default"/>
      </w:rPr>
    </w:lvl>
  </w:abstractNum>
  <w:abstractNum w:abstractNumId="10">
    <w:nsid w:val="00000017"/>
    <w:multiLevelType w:val="multilevel"/>
    <w:tmpl w:val="894EE889"/>
    <w:styleLink w:val="Bullet2"/>
    <w:lvl w:ilvl="0">
      <w:numFmt w:val="bullet"/>
      <w:lvlText w:val="•"/>
      <w:lvlJc w:val="left"/>
      <w:pPr>
        <w:tabs>
          <w:tab w:val="num" w:pos="340"/>
        </w:tabs>
        <w:ind w:left="340" w:firstLine="0"/>
      </w:pPr>
      <w:rPr>
        <w:rFonts w:hint="default"/>
        <w:position w:val="0"/>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F9F3CE6"/>
    <w:multiLevelType w:val="hybridMultilevel"/>
    <w:tmpl w:val="D48EC922"/>
    <w:lvl w:ilvl="0" w:tplc="147405CC">
      <w:start w:val="1"/>
      <w:numFmt w:val="lowerLetter"/>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4">
    <w:nsid w:val="242609FB"/>
    <w:multiLevelType w:val="hybridMultilevel"/>
    <w:tmpl w:val="D704738A"/>
    <w:lvl w:ilvl="0" w:tplc="33D6E684">
      <w:start w:val="1"/>
      <w:numFmt w:val="lowerLetter"/>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44011DD1"/>
    <w:multiLevelType w:val="hybridMultilevel"/>
    <w:tmpl w:val="273EC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40739CA"/>
    <w:multiLevelType w:val="multilevel"/>
    <w:tmpl w:val="C7686EE2"/>
    <w:lvl w:ilvl="0">
      <w:start w:val="1"/>
      <w:numFmt w:val="decimal"/>
      <w:lvlText w:val="%1."/>
      <w:lvlJc w:val="left"/>
      <w:pPr>
        <w:tabs>
          <w:tab w:val="num" w:pos="720"/>
        </w:tabs>
        <w:ind w:left="720" w:hanging="360"/>
      </w:pPr>
      <w:rPr>
        <w:b/>
        <w:bCs w:val="0"/>
        <w:color w:val="31849B" w:themeColor="accent5" w:themeShade="B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432276"/>
    <w:multiLevelType w:val="multilevel"/>
    <w:tmpl w:val="1C66F352"/>
    <w:name w:val="RD_Tiles_Hierarchy"/>
    <w:styleLink w:val="Bullet"/>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nsid w:val="744E1DE1"/>
    <w:multiLevelType w:val="hybridMultilevel"/>
    <w:tmpl w:val="F01E7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7CDB3D3F"/>
    <w:multiLevelType w:val="hybridMultilevel"/>
    <w:tmpl w:val="D790700E"/>
    <w:lvl w:ilvl="0" w:tplc="0C090019">
      <w:start w:val="1"/>
      <w:numFmt w:val="lowerLetter"/>
      <w:pStyle w:val="ListNumbered"/>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20"/>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2"/>
  </w:num>
  <w:num w:numId="3">
    <w:abstractNumId w:val="20"/>
  </w:num>
  <w:num w:numId="4">
    <w:abstractNumId w:val="23"/>
  </w:num>
  <w:num w:numId="5">
    <w:abstractNumId w:val="10"/>
  </w:num>
  <w:num w:numId="6">
    <w:abstractNumId w:val="19"/>
  </w:num>
  <w:num w:numId="7">
    <w:abstractNumId w:val="13"/>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1"/>
  </w:num>
  <w:num w:numId="20">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PH"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9"/>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106497"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ED6"/>
    <w:rsid w:val="000000D7"/>
    <w:rsid w:val="000051BF"/>
    <w:rsid w:val="00010EEB"/>
    <w:rsid w:val="000117C7"/>
    <w:rsid w:val="0001206D"/>
    <w:rsid w:val="000135E0"/>
    <w:rsid w:val="00016A04"/>
    <w:rsid w:val="000233CA"/>
    <w:rsid w:val="000241A0"/>
    <w:rsid w:val="00026F2A"/>
    <w:rsid w:val="00027EB7"/>
    <w:rsid w:val="00031CA2"/>
    <w:rsid w:val="00033947"/>
    <w:rsid w:val="00040A84"/>
    <w:rsid w:val="00040FA7"/>
    <w:rsid w:val="00041D66"/>
    <w:rsid w:val="00042363"/>
    <w:rsid w:val="000423FF"/>
    <w:rsid w:val="0004319A"/>
    <w:rsid w:val="00044436"/>
    <w:rsid w:val="00047D3C"/>
    <w:rsid w:val="0005091F"/>
    <w:rsid w:val="0005154A"/>
    <w:rsid w:val="00051DDE"/>
    <w:rsid w:val="00052968"/>
    <w:rsid w:val="00053FCE"/>
    <w:rsid w:val="000541C8"/>
    <w:rsid w:val="00054A1B"/>
    <w:rsid w:val="000550F1"/>
    <w:rsid w:val="000561A2"/>
    <w:rsid w:val="000600C8"/>
    <w:rsid w:val="000631FA"/>
    <w:rsid w:val="000632C5"/>
    <w:rsid w:val="00066280"/>
    <w:rsid w:val="00072C9B"/>
    <w:rsid w:val="00074CB9"/>
    <w:rsid w:val="00076224"/>
    <w:rsid w:val="00077AAE"/>
    <w:rsid w:val="00082215"/>
    <w:rsid w:val="00085339"/>
    <w:rsid w:val="000873DB"/>
    <w:rsid w:val="0009019D"/>
    <w:rsid w:val="00091C12"/>
    <w:rsid w:val="00092B20"/>
    <w:rsid w:val="00096433"/>
    <w:rsid w:val="00096922"/>
    <w:rsid w:val="00097207"/>
    <w:rsid w:val="00097422"/>
    <w:rsid w:val="000A14B5"/>
    <w:rsid w:val="000A32B0"/>
    <w:rsid w:val="000A5BB3"/>
    <w:rsid w:val="000B12EB"/>
    <w:rsid w:val="000B18B1"/>
    <w:rsid w:val="000B32D3"/>
    <w:rsid w:val="000B5038"/>
    <w:rsid w:val="000B51EC"/>
    <w:rsid w:val="000B558E"/>
    <w:rsid w:val="000C1F0F"/>
    <w:rsid w:val="000C49A2"/>
    <w:rsid w:val="000C58D2"/>
    <w:rsid w:val="000C771F"/>
    <w:rsid w:val="000C78DE"/>
    <w:rsid w:val="000D7F7F"/>
    <w:rsid w:val="000F1AA2"/>
    <w:rsid w:val="000F664E"/>
    <w:rsid w:val="001016E4"/>
    <w:rsid w:val="00101B15"/>
    <w:rsid w:val="00101D7A"/>
    <w:rsid w:val="00103A5D"/>
    <w:rsid w:val="0010485E"/>
    <w:rsid w:val="001048E6"/>
    <w:rsid w:val="001071F8"/>
    <w:rsid w:val="00111428"/>
    <w:rsid w:val="001131CF"/>
    <w:rsid w:val="00114795"/>
    <w:rsid w:val="00114E9F"/>
    <w:rsid w:val="00114FC1"/>
    <w:rsid w:val="00117759"/>
    <w:rsid w:val="00122066"/>
    <w:rsid w:val="00123231"/>
    <w:rsid w:val="001239C8"/>
    <w:rsid w:val="00123ADA"/>
    <w:rsid w:val="00124086"/>
    <w:rsid w:val="00124868"/>
    <w:rsid w:val="0012495B"/>
    <w:rsid w:val="001258EB"/>
    <w:rsid w:val="00125968"/>
    <w:rsid w:val="0012611D"/>
    <w:rsid w:val="00132571"/>
    <w:rsid w:val="00134767"/>
    <w:rsid w:val="00134C5A"/>
    <w:rsid w:val="0013582D"/>
    <w:rsid w:val="00136355"/>
    <w:rsid w:val="00137D3D"/>
    <w:rsid w:val="00143D49"/>
    <w:rsid w:val="00144266"/>
    <w:rsid w:val="001473F5"/>
    <w:rsid w:val="001477C0"/>
    <w:rsid w:val="00150353"/>
    <w:rsid w:val="00161C56"/>
    <w:rsid w:val="00163055"/>
    <w:rsid w:val="00163120"/>
    <w:rsid w:val="00164580"/>
    <w:rsid w:val="00166796"/>
    <w:rsid w:val="00167C0D"/>
    <w:rsid w:val="001711F6"/>
    <w:rsid w:val="0017132E"/>
    <w:rsid w:val="00171DA3"/>
    <w:rsid w:val="001734FD"/>
    <w:rsid w:val="001752B0"/>
    <w:rsid w:val="0017756B"/>
    <w:rsid w:val="00182FE0"/>
    <w:rsid w:val="001836CA"/>
    <w:rsid w:val="0018383D"/>
    <w:rsid w:val="00185CE5"/>
    <w:rsid w:val="00187757"/>
    <w:rsid w:val="00190C00"/>
    <w:rsid w:val="00190CE3"/>
    <w:rsid w:val="0019104B"/>
    <w:rsid w:val="00192284"/>
    <w:rsid w:val="00192EE1"/>
    <w:rsid w:val="00193600"/>
    <w:rsid w:val="0019556C"/>
    <w:rsid w:val="00196B92"/>
    <w:rsid w:val="001A0320"/>
    <w:rsid w:val="001A1403"/>
    <w:rsid w:val="001A4B51"/>
    <w:rsid w:val="001A556C"/>
    <w:rsid w:val="001B1836"/>
    <w:rsid w:val="001B1AB4"/>
    <w:rsid w:val="001B7215"/>
    <w:rsid w:val="001C2C22"/>
    <w:rsid w:val="001C476E"/>
    <w:rsid w:val="001C541D"/>
    <w:rsid w:val="001C5DBE"/>
    <w:rsid w:val="001C7095"/>
    <w:rsid w:val="001C7B23"/>
    <w:rsid w:val="001D0BEB"/>
    <w:rsid w:val="001D19D2"/>
    <w:rsid w:val="001D1FE0"/>
    <w:rsid w:val="001D32B1"/>
    <w:rsid w:val="001D3AC0"/>
    <w:rsid w:val="001D3B19"/>
    <w:rsid w:val="001D4147"/>
    <w:rsid w:val="001D4338"/>
    <w:rsid w:val="001D47FC"/>
    <w:rsid w:val="001D55D5"/>
    <w:rsid w:val="001D6A6E"/>
    <w:rsid w:val="001D795A"/>
    <w:rsid w:val="001E05AA"/>
    <w:rsid w:val="001E1D38"/>
    <w:rsid w:val="001E2560"/>
    <w:rsid w:val="001E3486"/>
    <w:rsid w:val="001E4A4B"/>
    <w:rsid w:val="001E4CA3"/>
    <w:rsid w:val="001E6535"/>
    <w:rsid w:val="001F15C8"/>
    <w:rsid w:val="001F17CE"/>
    <w:rsid w:val="001F3964"/>
    <w:rsid w:val="00200262"/>
    <w:rsid w:val="0020246C"/>
    <w:rsid w:val="0020350B"/>
    <w:rsid w:val="00203D84"/>
    <w:rsid w:val="00205608"/>
    <w:rsid w:val="0020793F"/>
    <w:rsid w:val="002104EA"/>
    <w:rsid w:val="00210E47"/>
    <w:rsid w:val="002117A8"/>
    <w:rsid w:val="00212882"/>
    <w:rsid w:val="00217FBE"/>
    <w:rsid w:val="00222614"/>
    <w:rsid w:val="00225A80"/>
    <w:rsid w:val="0022728A"/>
    <w:rsid w:val="00227315"/>
    <w:rsid w:val="00230B30"/>
    <w:rsid w:val="00231AB4"/>
    <w:rsid w:val="00232B50"/>
    <w:rsid w:val="00232D78"/>
    <w:rsid w:val="00233D66"/>
    <w:rsid w:val="00234760"/>
    <w:rsid w:val="00234E6B"/>
    <w:rsid w:val="00235353"/>
    <w:rsid w:val="00235420"/>
    <w:rsid w:val="00236A97"/>
    <w:rsid w:val="00242BB4"/>
    <w:rsid w:val="002438AC"/>
    <w:rsid w:val="00245146"/>
    <w:rsid w:val="0025181A"/>
    <w:rsid w:val="0025286E"/>
    <w:rsid w:val="00252FEE"/>
    <w:rsid w:val="00254799"/>
    <w:rsid w:val="002547AD"/>
    <w:rsid w:val="00262366"/>
    <w:rsid w:val="00262368"/>
    <w:rsid w:val="00263B8A"/>
    <w:rsid w:val="002653CC"/>
    <w:rsid w:val="002701F2"/>
    <w:rsid w:val="00270C35"/>
    <w:rsid w:val="0027124D"/>
    <w:rsid w:val="00271630"/>
    <w:rsid w:val="00271D36"/>
    <w:rsid w:val="0027434F"/>
    <w:rsid w:val="00274489"/>
    <w:rsid w:val="0027623D"/>
    <w:rsid w:val="0027715C"/>
    <w:rsid w:val="00277526"/>
    <w:rsid w:val="0027788E"/>
    <w:rsid w:val="002830E3"/>
    <w:rsid w:val="002832D8"/>
    <w:rsid w:val="00285022"/>
    <w:rsid w:val="00285991"/>
    <w:rsid w:val="0029081B"/>
    <w:rsid w:val="00292D79"/>
    <w:rsid w:val="00293854"/>
    <w:rsid w:val="0029469B"/>
    <w:rsid w:val="00295737"/>
    <w:rsid w:val="00297D49"/>
    <w:rsid w:val="00297E82"/>
    <w:rsid w:val="002A0A88"/>
    <w:rsid w:val="002A2CA3"/>
    <w:rsid w:val="002A4A07"/>
    <w:rsid w:val="002B2394"/>
    <w:rsid w:val="002B266A"/>
    <w:rsid w:val="002B44A9"/>
    <w:rsid w:val="002B493E"/>
    <w:rsid w:val="002B595B"/>
    <w:rsid w:val="002C0730"/>
    <w:rsid w:val="002C087E"/>
    <w:rsid w:val="002C23FD"/>
    <w:rsid w:val="002C40A6"/>
    <w:rsid w:val="002C4236"/>
    <w:rsid w:val="002C52B5"/>
    <w:rsid w:val="002C62A2"/>
    <w:rsid w:val="002C649C"/>
    <w:rsid w:val="002C7ABB"/>
    <w:rsid w:val="002D1C56"/>
    <w:rsid w:val="002D41D8"/>
    <w:rsid w:val="002D6F1C"/>
    <w:rsid w:val="002D754B"/>
    <w:rsid w:val="002E4E79"/>
    <w:rsid w:val="002E73D0"/>
    <w:rsid w:val="002E7461"/>
    <w:rsid w:val="002F3298"/>
    <w:rsid w:val="002F35D9"/>
    <w:rsid w:val="002F44F7"/>
    <w:rsid w:val="002F6F85"/>
    <w:rsid w:val="003000B4"/>
    <w:rsid w:val="00304068"/>
    <w:rsid w:val="0030419C"/>
    <w:rsid w:val="00311BBC"/>
    <w:rsid w:val="00316D2D"/>
    <w:rsid w:val="00317F8D"/>
    <w:rsid w:val="0032324C"/>
    <w:rsid w:val="00324561"/>
    <w:rsid w:val="00325DD9"/>
    <w:rsid w:val="00330C99"/>
    <w:rsid w:val="00331618"/>
    <w:rsid w:val="0034180A"/>
    <w:rsid w:val="00344FC4"/>
    <w:rsid w:val="0034527B"/>
    <w:rsid w:val="003459B2"/>
    <w:rsid w:val="003503A2"/>
    <w:rsid w:val="0035061D"/>
    <w:rsid w:val="00350AE1"/>
    <w:rsid w:val="00350E6C"/>
    <w:rsid w:val="0035391B"/>
    <w:rsid w:val="003543E6"/>
    <w:rsid w:val="003547C2"/>
    <w:rsid w:val="003549CC"/>
    <w:rsid w:val="003605D0"/>
    <w:rsid w:val="0036211D"/>
    <w:rsid w:val="003621F3"/>
    <w:rsid w:val="00362DE9"/>
    <w:rsid w:val="003638BA"/>
    <w:rsid w:val="00363C83"/>
    <w:rsid w:val="00363D51"/>
    <w:rsid w:val="003647EF"/>
    <w:rsid w:val="0036536E"/>
    <w:rsid w:val="00366E1B"/>
    <w:rsid w:val="00367032"/>
    <w:rsid w:val="00367E66"/>
    <w:rsid w:val="003703C0"/>
    <w:rsid w:val="003707AC"/>
    <w:rsid w:val="00370FDC"/>
    <w:rsid w:val="0037334A"/>
    <w:rsid w:val="00375AAF"/>
    <w:rsid w:val="003769CF"/>
    <w:rsid w:val="00376F4A"/>
    <w:rsid w:val="00382B6B"/>
    <w:rsid w:val="00385DD4"/>
    <w:rsid w:val="00385F98"/>
    <w:rsid w:val="003908D3"/>
    <w:rsid w:val="00392991"/>
    <w:rsid w:val="00395FD3"/>
    <w:rsid w:val="00396409"/>
    <w:rsid w:val="0039658E"/>
    <w:rsid w:val="0039683A"/>
    <w:rsid w:val="003A05E5"/>
    <w:rsid w:val="003A0B7D"/>
    <w:rsid w:val="003A11C1"/>
    <w:rsid w:val="003A21CE"/>
    <w:rsid w:val="003A3C1B"/>
    <w:rsid w:val="003B46B6"/>
    <w:rsid w:val="003B519A"/>
    <w:rsid w:val="003C1287"/>
    <w:rsid w:val="003C3340"/>
    <w:rsid w:val="003C3CDA"/>
    <w:rsid w:val="003C4ED6"/>
    <w:rsid w:val="003C577B"/>
    <w:rsid w:val="003D0751"/>
    <w:rsid w:val="003D114B"/>
    <w:rsid w:val="003D1288"/>
    <w:rsid w:val="003D2666"/>
    <w:rsid w:val="003D5071"/>
    <w:rsid w:val="003D5315"/>
    <w:rsid w:val="003D663E"/>
    <w:rsid w:val="003D67E8"/>
    <w:rsid w:val="003E10D2"/>
    <w:rsid w:val="003E1395"/>
    <w:rsid w:val="003E2958"/>
    <w:rsid w:val="003E3CD1"/>
    <w:rsid w:val="003E5B93"/>
    <w:rsid w:val="003E79AC"/>
    <w:rsid w:val="003E7BFD"/>
    <w:rsid w:val="003F0E4D"/>
    <w:rsid w:val="003F5F74"/>
    <w:rsid w:val="003F5FD0"/>
    <w:rsid w:val="003F6086"/>
    <w:rsid w:val="00400E5D"/>
    <w:rsid w:val="0040257D"/>
    <w:rsid w:val="0040368C"/>
    <w:rsid w:val="00403F4F"/>
    <w:rsid w:val="004050E1"/>
    <w:rsid w:val="00406DA1"/>
    <w:rsid w:val="0041342D"/>
    <w:rsid w:val="004137D6"/>
    <w:rsid w:val="00413B79"/>
    <w:rsid w:val="004167D1"/>
    <w:rsid w:val="0042073F"/>
    <w:rsid w:val="00421BBB"/>
    <w:rsid w:val="00422A6E"/>
    <w:rsid w:val="004246E1"/>
    <w:rsid w:val="00424D86"/>
    <w:rsid w:val="004327D5"/>
    <w:rsid w:val="00433527"/>
    <w:rsid w:val="00433D5A"/>
    <w:rsid w:val="0043453F"/>
    <w:rsid w:val="00436FFD"/>
    <w:rsid w:val="00437595"/>
    <w:rsid w:val="00437F3F"/>
    <w:rsid w:val="00441ED5"/>
    <w:rsid w:val="00443456"/>
    <w:rsid w:val="00444AA0"/>
    <w:rsid w:val="00444E8F"/>
    <w:rsid w:val="004455FC"/>
    <w:rsid w:val="00445BE4"/>
    <w:rsid w:val="00445DD4"/>
    <w:rsid w:val="00450114"/>
    <w:rsid w:val="004513F0"/>
    <w:rsid w:val="00451B47"/>
    <w:rsid w:val="00452B5A"/>
    <w:rsid w:val="004542E7"/>
    <w:rsid w:val="00455EC2"/>
    <w:rsid w:val="004565E4"/>
    <w:rsid w:val="00460CD0"/>
    <w:rsid w:val="004621F9"/>
    <w:rsid w:val="00463DA1"/>
    <w:rsid w:val="00463EB9"/>
    <w:rsid w:val="00465064"/>
    <w:rsid w:val="00465E86"/>
    <w:rsid w:val="00472BDE"/>
    <w:rsid w:val="00473B2A"/>
    <w:rsid w:val="0047647C"/>
    <w:rsid w:val="00476E73"/>
    <w:rsid w:val="0048128B"/>
    <w:rsid w:val="00484A14"/>
    <w:rsid w:val="0048652E"/>
    <w:rsid w:val="004866D1"/>
    <w:rsid w:val="0048705D"/>
    <w:rsid w:val="00491864"/>
    <w:rsid w:val="00493E7C"/>
    <w:rsid w:val="00496185"/>
    <w:rsid w:val="0049749E"/>
    <w:rsid w:val="004A140F"/>
    <w:rsid w:val="004A2801"/>
    <w:rsid w:val="004A2855"/>
    <w:rsid w:val="004A4286"/>
    <w:rsid w:val="004A584A"/>
    <w:rsid w:val="004B0478"/>
    <w:rsid w:val="004B1B18"/>
    <w:rsid w:val="004B44E2"/>
    <w:rsid w:val="004B5FE0"/>
    <w:rsid w:val="004B76DF"/>
    <w:rsid w:val="004C514B"/>
    <w:rsid w:val="004C5178"/>
    <w:rsid w:val="004C5C92"/>
    <w:rsid w:val="004C71E0"/>
    <w:rsid w:val="004D09DD"/>
    <w:rsid w:val="004D3ACE"/>
    <w:rsid w:val="004D4835"/>
    <w:rsid w:val="004E025E"/>
    <w:rsid w:val="004E0ED6"/>
    <w:rsid w:val="004E435D"/>
    <w:rsid w:val="004E4419"/>
    <w:rsid w:val="004E471F"/>
    <w:rsid w:val="004F1F13"/>
    <w:rsid w:val="004F26AA"/>
    <w:rsid w:val="004F2E00"/>
    <w:rsid w:val="004F37AA"/>
    <w:rsid w:val="004F381D"/>
    <w:rsid w:val="004F3D37"/>
    <w:rsid w:val="004F5008"/>
    <w:rsid w:val="004F513F"/>
    <w:rsid w:val="00500BDE"/>
    <w:rsid w:val="00501CC6"/>
    <w:rsid w:val="00502C37"/>
    <w:rsid w:val="005043B7"/>
    <w:rsid w:val="005046AF"/>
    <w:rsid w:val="00505B8C"/>
    <w:rsid w:val="005066DE"/>
    <w:rsid w:val="0051048D"/>
    <w:rsid w:val="005112E2"/>
    <w:rsid w:val="005143B0"/>
    <w:rsid w:val="00516121"/>
    <w:rsid w:val="00516846"/>
    <w:rsid w:val="00516851"/>
    <w:rsid w:val="00520D33"/>
    <w:rsid w:val="0052250B"/>
    <w:rsid w:val="00522DCF"/>
    <w:rsid w:val="005230CC"/>
    <w:rsid w:val="00526074"/>
    <w:rsid w:val="00537460"/>
    <w:rsid w:val="005405CC"/>
    <w:rsid w:val="00547406"/>
    <w:rsid w:val="00547E18"/>
    <w:rsid w:val="00551BD6"/>
    <w:rsid w:val="0055329E"/>
    <w:rsid w:val="00557363"/>
    <w:rsid w:val="00557971"/>
    <w:rsid w:val="00557DF6"/>
    <w:rsid w:val="00560DD2"/>
    <w:rsid w:val="0056259C"/>
    <w:rsid w:val="00562A39"/>
    <w:rsid w:val="00567FB9"/>
    <w:rsid w:val="00571727"/>
    <w:rsid w:val="00580B0C"/>
    <w:rsid w:val="0058130F"/>
    <w:rsid w:val="005815E2"/>
    <w:rsid w:val="00581A75"/>
    <w:rsid w:val="005827CB"/>
    <w:rsid w:val="00584116"/>
    <w:rsid w:val="005846A8"/>
    <w:rsid w:val="00584BCA"/>
    <w:rsid w:val="00584EF8"/>
    <w:rsid w:val="00585D68"/>
    <w:rsid w:val="0059179D"/>
    <w:rsid w:val="00595695"/>
    <w:rsid w:val="005965AD"/>
    <w:rsid w:val="00597943"/>
    <w:rsid w:val="005A180A"/>
    <w:rsid w:val="005A3362"/>
    <w:rsid w:val="005A53BE"/>
    <w:rsid w:val="005B09C7"/>
    <w:rsid w:val="005B1FCD"/>
    <w:rsid w:val="005B2283"/>
    <w:rsid w:val="005B2723"/>
    <w:rsid w:val="005B298A"/>
    <w:rsid w:val="005B350D"/>
    <w:rsid w:val="005B4ADC"/>
    <w:rsid w:val="005B7280"/>
    <w:rsid w:val="005C016A"/>
    <w:rsid w:val="005C296A"/>
    <w:rsid w:val="005C4CA5"/>
    <w:rsid w:val="005D213A"/>
    <w:rsid w:val="005D2ED2"/>
    <w:rsid w:val="005D499A"/>
    <w:rsid w:val="005D65C5"/>
    <w:rsid w:val="005E1456"/>
    <w:rsid w:val="005E2195"/>
    <w:rsid w:val="005E5117"/>
    <w:rsid w:val="005E545D"/>
    <w:rsid w:val="005E63C2"/>
    <w:rsid w:val="005F0FA6"/>
    <w:rsid w:val="005F1EE9"/>
    <w:rsid w:val="005F358F"/>
    <w:rsid w:val="005F3B9D"/>
    <w:rsid w:val="005F58B9"/>
    <w:rsid w:val="005F5FA3"/>
    <w:rsid w:val="005F64AB"/>
    <w:rsid w:val="005F7AAC"/>
    <w:rsid w:val="00602D15"/>
    <w:rsid w:val="00603B72"/>
    <w:rsid w:val="00604F4D"/>
    <w:rsid w:val="006104A4"/>
    <w:rsid w:val="006121BB"/>
    <w:rsid w:val="006127E5"/>
    <w:rsid w:val="006141CD"/>
    <w:rsid w:val="006171A9"/>
    <w:rsid w:val="0062235F"/>
    <w:rsid w:val="00622694"/>
    <w:rsid w:val="0062374E"/>
    <w:rsid w:val="006258CA"/>
    <w:rsid w:val="00626490"/>
    <w:rsid w:val="00627363"/>
    <w:rsid w:val="006276FC"/>
    <w:rsid w:val="00627927"/>
    <w:rsid w:val="00627FAC"/>
    <w:rsid w:val="006315CC"/>
    <w:rsid w:val="006321BF"/>
    <w:rsid w:val="006344BB"/>
    <w:rsid w:val="00634DE0"/>
    <w:rsid w:val="00641CB5"/>
    <w:rsid w:val="0064261D"/>
    <w:rsid w:val="00642770"/>
    <w:rsid w:val="00643E89"/>
    <w:rsid w:val="00644516"/>
    <w:rsid w:val="00645569"/>
    <w:rsid w:val="006509FE"/>
    <w:rsid w:val="0065379A"/>
    <w:rsid w:val="00656505"/>
    <w:rsid w:val="00656D4C"/>
    <w:rsid w:val="00657406"/>
    <w:rsid w:val="00660C2A"/>
    <w:rsid w:val="0066107A"/>
    <w:rsid w:val="00662223"/>
    <w:rsid w:val="0066478A"/>
    <w:rsid w:val="006666B8"/>
    <w:rsid w:val="00667032"/>
    <w:rsid w:val="00671F7A"/>
    <w:rsid w:val="00673070"/>
    <w:rsid w:val="00674280"/>
    <w:rsid w:val="0068026A"/>
    <w:rsid w:val="00680BAE"/>
    <w:rsid w:val="00680CAC"/>
    <w:rsid w:val="0068146F"/>
    <w:rsid w:val="0068262D"/>
    <w:rsid w:val="00683454"/>
    <w:rsid w:val="00683EAA"/>
    <w:rsid w:val="00684B23"/>
    <w:rsid w:val="00685273"/>
    <w:rsid w:val="0068657D"/>
    <w:rsid w:val="00690F6A"/>
    <w:rsid w:val="00693D4E"/>
    <w:rsid w:val="00695D16"/>
    <w:rsid w:val="006A03DB"/>
    <w:rsid w:val="006A1B42"/>
    <w:rsid w:val="006A3CEF"/>
    <w:rsid w:val="006A43DE"/>
    <w:rsid w:val="006A4A3E"/>
    <w:rsid w:val="006A5CF5"/>
    <w:rsid w:val="006A6170"/>
    <w:rsid w:val="006B19EA"/>
    <w:rsid w:val="006B2896"/>
    <w:rsid w:val="006B304F"/>
    <w:rsid w:val="006B6F6E"/>
    <w:rsid w:val="006C0A76"/>
    <w:rsid w:val="006C197E"/>
    <w:rsid w:val="006C27CD"/>
    <w:rsid w:val="006C419A"/>
    <w:rsid w:val="006C52B8"/>
    <w:rsid w:val="006C6678"/>
    <w:rsid w:val="006C71F5"/>
    <w:rsid w:val="006C7247"/>
    <w:rsid w:val="006D2AFE"/>
    <w:rsid w:val="006D53C3"/>
    <w:rsid w:val="006D6927"/>
    <w:rsid w:val="006D6A63"/>
    <w:rsid w:val="006D6DFB"/>
    <w:rsid w:val="006E4588"/>
    <w:rsid w:val="006F19F0"/>
    <w:rsid w:val="006F216A"/>
    <w:rsid w:val="006F6478"/>
    <w:rsid w:val="00703737"/>
    <w:rsid w:val="00703D56"/>
    <w:rsid w:val="00704FB6"/>
    <w:rsid w:val="00707F28"/>
    <w:rsid w:val="00710C29"/>
    <w:rsid w:val="00717C14"/>
    <w:rsid w:val="007202A5"/>
    <w:rsid w:val="00722512"/>
    <w:rsid w:val="007227B3"/>
    <w:rsid w:val="007239DF"/>
    <w:rsid w:val="007241A0"/>
    <w:rsid w:val="007261B5"/>
    <w:rsid w:val="007306B9"/>
    <w:rsid w:val="00730F46"/>
    <w:rsid w:val="007318D7"/>
    <w:rsid w:val="00734F06"/>
    <w:rsid w:val="00735551"/>
    <w:rsid w:val="00737D26"/>
    <w:rsid w:val="00742DE1"/>
    <w:rsid w:val="00743D7F"/>
    <w:rsid w:val="00744761"/>
    <w:rsid w:val="00744CB7"/>
    <w:rsid w:val="007457D6"/>
    <w:rsid w:val="00747D42"/>
    <w:rsid w:val="00750012"/>
    <w:rsid w:val="00751A94"/>
    <w:rsid w:val="00752F32"/>
    <w:rsid w:val="0075391A"/>
    <w:rsid w:val="007575F2"/>
    <w:rsid w:val="00760045"/>
    <w:rsid w:val="0076026B"/>
    <w:rsid w:val="0076263A"/>
    <w:rsid w:val="007628CB"/>
    <w:rsid w:val="007643ED"/>
    <w:rsid w:val="00767B00"/>
    <w:rsid w:val="00770445"/>
    <w:rsid w:val="0077287E"/>
    <w:rsid w:val="00773E4B"/>
    <w:rsid w:val="007834EA"/>
    <w:rsid w:val="007852AF"/>
    <w:rsid w:val="0079058E"/>
    <w:rsid w:val="007928D7"/>
    <w:rsid w:val="007A0EF6"/>
    <w:rsid w:val="007A22A0"/>
    <w:rsid w:val="007A69B2"/>
    <w:rsid w:val="007A7578"/>
    <w:rsid w:val="007A7A11"/>
    <w:rsid w:val="007B05C3"/>
    <w:rsid w:val="007B0CD8"/>
    <w:rsid w:val="007B30C7"/>
    <w:rsid w:val="007B32DB"/>
    <w:rsid w:val="007B399C"/>
    <w:rsid w:val="007B45A8"/>
    <w:rsid w:val="007B7FA9"/>
    <w:rsid w:val="007C7F2B"/>
    <w:rsid w:val="007D08DF"/>
    <w:rsid w:val="007D0AB3"/>
    <w:rsid w:val="007D1F03"/>
    <w:rsid w:val="007D2483"/>
    <w:rsid w:val="007D6AAF"/>
    <w:rsid w:val="007D7C7C"/>
    <w:rsid w:val="007E077D"/>
    <w:rsid w:val="007E1946"/>
    <w:rsid w:val="007E5A97"/>
    <w:rsid w:val="007E5C97"/>
    <w:rsid w:val="007E5DF7"/>
    <w:rsid w:val="007F3D2C"/>
    <w:rsid w:val="007F4820"/>
    <w:rsid w:val="007F4B3C"/>
    <w:rsid w:val="00800784"/>
    <w:rsid w:val="0080250B"/>
    <w:rsid w:val="00802DC4"/>
    <w:rsid w:val="008034CA"/>
    <w:rsid w:val="00805791"/>
    <w:rsid w:val="0080586B"/>
    <w:rsid w:val="00806CD5"/>
    <w:rsid w:val="00807B4B"/>
    <w:rsid w:val="00812BED"/>
    <w:rsid w:val="008140BD"/>
    <w:rsid w:val="00821439"/>
    <w:rsid w:val="00821809"/>
    <w:rsid w:val="00822ECC"/>
    <w:rsid w:val="008235F1"/>
    <w:rsid w:val="008249D0"/>
    <w:rsid w:val="008249EA"/>
    <w:rsid w:val="0082760E"/>
    <w:rsid w:val="00831BCD"/>
    <w:rsid w:val="00833D0C"/>
    <w:rsid w:val="00835A07"/>
    <w:rsid w:val="00835C1F"/>
    <w:rsid w:val="00835EE1"/>
    <w:rsid w:val="00836C06"/>
    <w:rsid w:val="00836F27"/>
    <w:rsid w:val="00837C8C"/>
    <w:rsid w:val="00837C91"/>
    <w:rsid w:val="008403C7"/>
    <w:rsid w:val="00840B18"/>
    <w:rsid w:val="00843C82"/>
    <w:rsid w:val="00844A1C"/>
    <w:rsid w:val="00846B00"/>
    <w:rsid w:val="00847A58"/>
    <w:rsid w:val="00847F02"/>
    <w:rsid w:val="00850BFF"/>
    <w:rsid w:val="00851FF3"/>
    <w:rsid w:val="008538A1"/>
    <w:rsid w:val="00855DC3"/>
    <w:rsid w:val="00857667"/>
    <w:rsid w:val="00860EFA"/>
    <w:rsid w:val="00863A33"/>
    <w:rsid w:val="00865893"/>
    <w:rsid w:val="00867431"/>
    <w:rsid w:val="008674CA"/>
    <w:rsid w:val="0086768D"/>
    <w:rsid w:val="008708B3"/>
    <w:rsid w:val="00870A31"/>
    <w:rsid w:val="00870C66"/>
    <w:rsid w:val="00873265"/>
    <w:rsid w:val="00876E1A"/>
    <w:rsid w:val="00877434"/>
    <w:rsid w:val="008826B4"/>
    <w:rsid w:val="00882D82"/>
    <w:rsid w:val="00883714"/>
    <w:rsid w:val="008849E6"/>
    <w:rsid w:val="00884B46"/>
    <w:rsid w:val="00894A7A"/>
    <w:rsid w:val="008951BB"/>
    <w:rsid w:val="008A35E8"/>
    <w:rsid w:val="008A3FEF"/>
    <w:rsid w:val="008A5522"/>
    <w:rsid w:val="008A5916"/>
    <w:rsid w:val="008B0530"/>
    <w:rsid w:val="008B0BBD"/>
    <w:rsid w:val="008B2004"/>
    <w:rsid w:val="008B2CC1"/>
    <w:rsid w:val="008B549B"/>
    <w:rsid w:val="008B6710"/>
    <w:rsid w:val="008B7C0E"/>
    <w:rsid w:val="008C0A9B"/>
    <w:rsid w:val="008C1ABD"/>
    <w:rsid w:val="008C3BA6"/>
    <w:rsid w:val="008C46FC"/>
    <w:rsid w:val="008C546B"/>
    <w:rsid w:val="008D1587"/>
    <w:rsid w:val="008D1B37"/>
    <w:rsid w:val="008D1D3B"/>
    <w:rsid w:val="008D3374"/>
    <w:rsid w:val="008D33A5"/>
    <w:rsid w:val="008D43F0"/>
    <w:rsid w:val="008D4637"/>
    <w:rsid w:val="008E02A2"/>
    <w:rsid w:val="008E1E8B"/>
    <w:rsid w:val="008E40DE"/>
    <w:rsid w:val="008E49D5"/>
    <w:rsid w:val="008E7846"/>
    <w:rsid w:val="008F555E"/>
    <w:rsid w:val="008F571D"/>
    <w:rsid w:val="008F5B9F"/>
    <w:rsid w:val="008F6F2C"/>
    <w:rsid w:val="009006C7"/>
    <w:rsid w:val="00900B38"/>
    <w:rsid w:val="00900F1A"/>
    <w:rsid w:val="0090155C"/>
    <w:rsid w:val="0090205A"/>
    <w:rsid w:val="00904E53"/>
    <w:rsid w:val="00906678"/>
    <w:rsid w:val="00913682"/>
    <w:rsid w:val="00913EB3"/>
    <w:rsid w:val="00914407"/>
    <w:rsid w:val="0091530E"/>
    <w:rsid w:val="009153B5"/>
    <w:rsid w:val="00916FDD"/>
    <w:rsid w:val="0091760F"/>
    <w:rsid w:val="0092123C"/>
    <w:rsid w:val="0092191D"/>
    <w:rsid w:val="00923157"/>
    <w:rsid w:val="00923CE8"/>
    <w:rsid w:val="00923F7C"/>
    <w:rsid w:val="0092556D"/>
    <w:rsid w:val="00926D62"/>
    <w:rsid w:val="009309F2"/>
    <w:rsid w:val="00930AC8"/>
    <w:rsid w:val="00932C37"/>
    <w:rsid w:val="009336CF"/>
    <w:rsid w:val="00934A62"/>
    <w:rsid w:val="009352F1"/>
    <w:rsid w:val="00937780"/>
    <w:rsid w:val="00941504"/>
    <w:rsid w:val="009431B3"/>
    <w:rsid w:val="00943ACB"/>
    <w:rsid w:val="00946300"/>
    <w:rsid w:val="0094677C"/>
    <w:rsid w:val="0094768A"/>
    <w:rsid w:val="00947FA7"/>
    <w:rsid w:val="00950F9C"/>
    <w:rsid w:val="009544FE"/>
    <w:rsid w:val="00955F3F"/>
    <w:rsid w:val="009565F6"/>
    <w:rsid w:val="009567CC"/>
    <w:rsid w:val="00956D7F"/>
    <w:rsid w:val="00960E74"/>
    <w:rsid w:val="00961BA7"/>
    <w:rsid w:val="009623E2"/>
    <w:rsid w:val="00962BC8"/>
    <w:rsid w:val="009659E7"/>
    <w:rsid w:val="00965E79"/>
    <w:rsid w:val="0096647F"/>
    <w:rsid w:val="00967506"/>
    <w:rsid w:val="00967B6D"/>
    <w:rsid w:val="00971FD0"/>
    <w:rsid w:val="009725C3"/>
    <w:rsid w:val="00972757"/>
    <w:rsid w:val="00972D01"/>
    <w:rsid w:val="0097555D"/>
    <w:rsid w:val="00976607"/>
    <w:rsid w:val="00976F7E"/>
    <w:rsid w:val="00985628"/>
    <w:rsid w:val="00985997"/>
    <w:rsid w:val="00990D00"/>
    <w:rsid w:val="0099234A"/>
    <w:rsid w:val="0099280A"/>
    <w:rsid w:val="0099699B"/>
    <w:rsid w:val="00996AAA"/>
    <w:rsid w:val="009A0273"/>
    <w:rsid w:val="009A402F"/>
    <w:rsid w:val="009A430F"/>
    <w:rsid w:val="009A4E7E"/>
    <w:rsid w:val="009B0FB2"/>
    <w:rsid w:val="009B2549"/>
    <w:rsid w:val="009B2950"/>
    <w:rsid w:val="009B59D0"/>
    <w:rsid w:val="009B59D5"/>
    <w:rsid w:val="009B73BF"/>
    <w:rsid w:val="009C2591"/>
    <w:rsid w:val="009C5901"/>
    <w:rsid w:val="009D0B61"/>
    <w:rsid w:val="009D0C4E"/>
    <w:rsid w:val="009D43CE"/>
    <w:rsid w:val="009D5900"/>
    <w:rsid w:val="009D6633"/>
    <w:rsid w:val="009D6A90"/>
    <w:rsid w:val="009D6C4D"/>
    <w:rsid w:val="009E0A3A"/>
    <w:rsid w:val="009E27C2"/>
    <w:rsid w:val="009E2BB9"/>
    <w:rsid w:val="009E3217"/>
    <w:rsid w:val="009E4DFB"/>
    <w:rsid w:val="009F15E1"/>
    <w:rsid w:val="009F1A47"/>
    <w:rsid w:val="009F2809"/>
    <w:rsid w:val="009F3806"/>
    <w:rsid w:val="009F65F5"/>
    <w:rsid w:val="009F6A42"/>
    <w:rsid w:val="00A02FFB"/>
    <w:rsid w:val="00A03D39"/>
    <w:rsid w:val="00A11AC1"/>
    <w:rsid w:val="00A145D3"/>
    <w:rsid w:val="00A16E02"/>
    <w:rsid w:val="00A212BA"/>
    <w:rsid w:val="00A21C95"/>
    <w:rsid w:val="00A22172"/>
    <w:rsid w:val="00A232F4"/>
    <w:rsid w:val="00A24D4D"/>
    <w:rsid w:val="00A32018"/>
    <w:rsid w:val="00A32C68"/>
    <w:rsid w:val="00A34334"/>
    <w:rsid w:val="00A37763"/>
    <w:rsid w:val="00A401B5"/>
    <w:rsid w:val="00A41A0E"/>
    <w:rsid w:val="00A41B54"/>
    <w:rsid w:val="00A41D86"/>
    <w:rsid w:val="00A424A5"/>
    <w:rsid w:val="00A43AB6"/>
    <w:rsid w:val="00A45700"/>
    <w:rsid w:val="00A46313"/>
    <w:rsid w:val="00A50427"/>
    <w:rsid w:val="00A531CD"/>
    <w:rsid w:val="00A534DE"/>
    <w:rsid w:val="00A55107"/>
    <w:rsid w:val="00A566AA"/>
    <w:rsid w:val="00A574AC"/>
    <w:rsid w:val="00A57C96"/>
    <w:rsid w:val="00A62CCF"/>
    <w:rsid w:val="00A639E9"/>
    <w:rsid w:val="00A64E2B"/>
    <w:rsid w:val="00A65BC8"/>
    <w:rsid w:val="00A66484"/>
    <w:rsid w:val="00A676A4"/>
    <w:rsid w:val="00A70B8F"/>
    <w:rsid w:val="00A72C12"/>
    <w:rsid w:val="00A76D26"/>
    <w:rsid w:val="00A76EFC"/>
    <w:rsid w:val="00A8294C"/>
    <w:rsid w:val="00A84237"/>
    <w:rsid w:val="00A85511"/>
    <w:rsid w:val="00A90676"/>
    <w:rsid w:val="00A90B4F"/>
    <w:rsid w:val="00A91626"/>
    <w:rsid w:val="00A93CF2"/>
    <w:rsid w:val="00A9425B"/>
    <w:rsid w:val="00A9517F"/>
    <w:rsid w:val="00A9578B"/>
    <w:rsid w:val="00A95CFD"/>
    <w:rsid w:val="00A969D7"/>
    <w:rsid w:val="00A97361"/>
    <w:rsid w:val="00A9771A"/>
    <w:rsid w:val="00AA0E65"/>
    <w:rsid w:val="00AA0F6F"/>
    <w:rsid w:val="00AA2C20"/>
    <w:rsid w:val="00AA711E"/>
    <w:rsid w:val="00AB00FB"/>
    <w:rsid w:val="00AB0AE1"/>
    <w:rsid w:val="00AB2059"/>
    <w:rsid w:val="00AB2940"/>
    <w:rsid w:val="00AB4B93"/>
    <w:rsid w:val="00AB5135"/>
    <w:rsid w:val="00AC116B"/>
    <w:rsid w:val="00AC39F9"/>
    <w:rsid w:val="00AC3A3F"/>
    <w:rsid w:val="00AC6E22"/>
    <w:rsid w:val="00AD1938"/>
    <w:rsid w:val="00AD24A5"/>
    <w:rsid w:val="00AD381A"/>
    <w:rsid w:val="00AD72E6"/>
    <w:rsid w:val="00AE0FF0"/>
    <w:rsid w:val="00AE1199"/>
    <w:rsid w:val="00AE251D"/>
    <w:rsid w:val="00AE32FC"/>
    <w:rsid w:val="00AE3A08"/>
    <w:rsid w:val="00AE48C7"/>
    <w:rsid w:val="00AE4D94"/>
    <w:rsid w:val="00AE6BCF"/>
    <w:rsid w:val="00AF31AB"/>
    <w:rsid w:val="00AF33C1"/>
    <w:rsid w:val="00AF38C4"/>
    <w:rsid w:val="00AF41DB"/>
    <w:rsid w:val="00AF56F2"/>
    <w:rsid w:val="00AF7B25"/>
    <w:rsid w:val="00AF7CDB"/>
    <w:rsid w:val="00B03387"/>
    <w:rsid w:val="00B034DF"/>
    <w:rsid w:val="00B065CE"/>
    <w:rsid w:val="00B14F12"/>
    <w:rsid w:val="00B168B2"/>
    <w:rsid w:val="00B225BA"/>
    <w:rsid w:val="00B22D73"/>
    <w:rsid w:val="00B23303"/>
    <w:rsid w:val="00B23A08"/>
    <w:rsid w:val="00B26B47"/>
    <w:rsid w:val="00B34711"/>
    <w:rsid w:val="00B365C7"/>
    <w:rsid w:val="00B374ED"/>
    <w:rsid w:val="00B46EFA"/>
    <w:rsid w:val="00B504D2"/>
    <w:rsid w:val="00B5057C"/>
    <w:rsid w:val="00B519F6"/>
    <w:rsid w:val="00B5270F"/>
    <w:rsid w:val="00B52E64"/>
    <w:rsid w:val="00B53905"/>
    <w:rsid w:val="00B53BCB"/>
    <w:rsid w:val="00B53EAF"/>
    <w:rsid w:val="00B5477A"/>
    <w:rsid w:val="00B55413"/>
    <w:rsid w:val="00B5609E"/>
    <w:rsid w:val="00B5798B"/>
    <w:rsid w:val="00B60309"/>
    <w:rsid w:val="00B61E2B"/>
    <w:rsid w:val="00B6740C"/>
    <w:rsid w:val="00B67D58"/>
    <w:rsid w:val="00B72864"/>
    <w:rsid w:val="00B72EA4"/>
    <w:rsid w:val="00B72F99"/>
    <w:rsid w:val="00B73058"/>
    <w:rsid w:val="00B7550A"/>
    <w:rsid w:val="00B75F60"/>
    <w:rsid w:val="00B76811"/>
    <w:rsid w:val="00B76AA6"/>
    <w:rsid w:val="00B76C2D"/>
    <w:rsid w:val="00B80F0E"/>
    <w:rsid w:val="00B82D9A"/>
    <w:rsid w:val="00B8353D"/>
    <w:rsid w:val="00B8479F"/>
    <w:rsid w:val="00B9070C"/>
    <w:rsid w:val="00B9228D"/>
    <w:rsid w:val="00B934FF"/>
    <w:rsid w:val="00B9410B"/>
    <w:rsid w:val="00BA09C3"/>
    <w:rsid w:val="00BA0F4A"/>
    <w:rsid w:val="00BA250C"/>
    <w:rsid w:val="00BA58D9"/>
    <w:rsid w:val="00BA6600"/>
    <w:rsid w:val="00BA6B4C"/>
    <w:rsid w:val="00BA7211"/>
    <w:rsid w:val="00BB3908"/>
    <w:rsid w:val="00BB3AD8"/>
    <w:rsid w:val="00BB47CF"/>
    <w:rsid w:val="00BB49B8"/>
    <w:rsid w:val="00BB4F6E"/>
    <w:rsid w:val="00BB5272"/>
    <w:rsid w:val="00BB61AE"/>
    <w:rsid w:val="00BB7263"/>
    <w:rsid w:val="00BC0C46"/>
    <w:rsid w:val="00BC0E1A"/>
    <w:rsid w:val="00BC12FB"/>
    <w:rsid w:val="00BC1908"/>
    <w:rsid w:val="00BC2141"/>
    <w:rsid w:val="00BC21BF"/>
    <w:rsid w:val="00BC4390"/>
    <w:rsid w:val="00BC66FE"/>
    <w:rsid w:val="00BD25E9"/>
    <w:rsid w:val="00BD2B48"/>
    <w:rsid w:val="00BD5189"/>
    <w:rsid w:val="00BD5F0C"/>
    <w:rsid w:val="00BD78C8"/>
    <w:rsid w:val="00BE0976"/>
    <w:rsid w:val="00BE236A"/>
    <w:rsid w:val="00BE3D69"/>
    <w:rsid w:val="00BE5449"/>
    <w:rsid w:val="00BF0A3E"/>
    <w:rsid w:val="00BF19D3"/>
    <w:rsid w:val="00BF3B6A"/>
    <w:rsid w:val="00BF3FE6"/>
    <w:rsid w:val="00BF76D1"/>
    <w:rsid w:val="00C026C8"/>
    <w:rsid w:val="00C03F3A"/>
    <w:rsid w:val="00C050A0"/>
    <w:rsid w:val="00C0567E"/>
    <w:rsid w:val="00C064A0"/>
    <w:rsid w:val="00C06C48"/>
    <w:rsid w:val="00C10B04"/>
    <w:rsid w:val="00C10F9A"/>
    <w:rsid w:val="00C11B21"/>
    <w:rsid w:val="00C123BA"/>
    <w:rsid w:val="00C1273C"/>
    <w:rsid w:val="00C12B99"/>
    <w:rsid w:val="00C14763"/>
    <w:rsid w:val="00C15BC0"/>
    <w:rsid w:val="00C17745"/>
    <w:rsid w:val="00C2357D"/>
    <w:rsid w:val="00C2451D"/>
    <w:rsid w:val="00C24C0A"/>
    <w:rsid w:val="00C25BD7"/>
    <w:rsid w:val="00C26CFD"/>
    <w:rsid w:val="00C343AF"/>
    <w:rsid w:val="00C34D7A"/>
    <w:rsid w:val="00C35CD2"/>
    <w:rsid w:val="00C3657C"/>
    <w:rsid w:val="00C40B7E"/>
    <w:rsid w:val="00C40D7A"/>
    <w:rsid w:val="00C43E84"/>
    <w:rsid w:val="00C448F3"/>
    <w:rsid w:val="00C45CD5"/>
    <w:rsid w:val="00C4722C"/>
    <w:rsid w:val="00C50778"/>
    <w:rsid w:val="00C60F72"/>
    <w:rsid w:val="00C6107E"/>
    <w:rsid w:val="00C616E1"/>
    <w:rsid w:val="00C6256D"/>
    <w:rsid w:val="00C625CA"/>
    <w:rsid w:val="00C63E54"/>
    <w:rsid w:val="00C65507"/>
    <w:rsid w:val="00C65D54"/>
    <w:rsid w:val="00C71B2D"/>
    <w:rsid w:val="00C75A2A"/>
    <w:rsid w:val="00C7622E"/>
    <w:rsid w:val="00C76E6A"/>
    <w:rsid w:val="00C805B4"/>
    <w:rsid w:val="00C828D3"/>
    <w:rsid w:val="00C844F5"/>
    <w:rsid w:val="00C8584A"/>
    <w:rsid w:val="00C8624A"/>
    <w:rsid w:val="00C93BA0"/>
    <w:rsid w:val="00C94EE4"/>
    <w:rsid w:val="00C95768"/>
    <w:rsid w:val="00CA0678"/>
    <w:rsid w:val="00CA0A00"/>
    <w:rsid w:val="00CA2BD7"/>
    <w:rsid w:val="00CB7490"/>
    <w:rsid w:val="00CC00D0"/>
    <w:rsid w:val="00CC270D"/>
    <w:rsid w:val="00CC42C6"/>
    <w:rsid w:val="00CC5016"/>
    <w:rsid w:val="00CC6596"/>
    <w:rsid w:val="00CD0927"/>
    <w:rsid w:val="00CD0A37"/>
    <w:rsid w:val="00CD1B01"/>
    <w:rsid w:val="00CD1D5B"/>
    <w:rsid w:val="00CD1E6E"/>
    <w:rsid w:val="00CD341E"/>
    <w:rsid w:val="00CD4C66"/>
    <w:rsid w:val="00CD511D"/>
    <w:rsid w:val="00CD622B"/>
    <w:rsid w:val="00CD6EB9"/>
    <w:rsid w:val="00CD7A8A"/>
    <w:rsid w:val="00CE3E78"/>
    <w:rsid w:val="00CE6775"/>
    <w:rsid w:val="00CE68DB"/>
    <w:rsid w:val="00CE7256"/>
    <w:rsid w:val="00CE77BB"/>
    <w:rsid w:val="00CE7B21"/>
    <w:rsid w:val="00CF1436"/>
    <w:rsid w:val="00CF22CE"/>
    <w:rsid w:val="00CF39C3"/>
    <w:rsid w:val="00CF6A75"/>
    <w:rsid w:val="00D020AB"/>
    <w:rsid w:val="00D04C14"/>
    <w:rsid w:val="00D12A1B"/>
    <w:rsid w:val="00D164C7"/>
    <w:rsid w:val="00D175DD"/>
    <w:rsid w:val="00D17FB7"/>
    <w:rsid w:val="00D22F33"/>
    <w:rsid w:val="00D24137"/>
    <w:rsid w:val="00D241C9"/>
    <w:rsid w:val="00D243AB"/>
    <w:rsid w:val="00D249C5"/>
    <w:rsid w:val="00D24BFE"/>
    <w:rsid w:val="00D24D64"/>
    <w:rsid w:val="00D24F35"/>
    <w:rsid w:val="00D262B3"/>
    <w:rsid w:val="00D277DC"/>
    <w:rsid w:val="00D31AEC"/>
    <w:rsid w:val="00D31BF3"/>
    <w:rsid w:val="00D31DC3"/>
    <w:rsid w:val="00D34B20"/>
    <w:rsid w:val="00D353C6"/>
    <w:rsid w:val="00D42E2E"/>
    <w:rsid w:val="00D44CC8"/>
    <w:rsid w:val="00D4571D"/>
    <w:rsid w:val="00D4664B"/>
    <w:rsid w:val="00D46C7B"/>
    <w:rsid w:val="00D4713C"/>
    <w:rsid w:val="00D50D36"/>
    <w:rsid w:val="00D5222B"/>
    <w:rsid w:val="00D52E75"/>
    <w:rsid w:val="00D52FB1"/>
    <w:rsid w:val="00D55E8D"/>
    <w:rsid w:val="00D57F4F"/>
    <w:rsid w:val="00D638A6"/>
    <w:rsid w:val="00D6446C"/>
    <w:rsid w:val="00D64561"/>
    <w:rsid w:val="00D65589"/>
    <w:rsid w:val="00D6639C"/>
    <w:rsid w:val="00D6701F"/>
    <w:rsid w:val="00D67B5C"/>
    <w:rsid w:val="00D67BCB"/>
    <w:rsid w:val="00D702A7"/>
    <w:rsid w:val="00D71965"/>
    <w:rsid w:val="00D74706"/>
    <w:rsid w:val="00D7560B"/>
    <w:rsid w:val="00D763A1"/>
    <w:rsid w:val="00D76A70"/>
    <w:rsid w:val="00D80A3E"/>
    <w:rsid w:val="00D8213A"/>
    <w:rsid w:val="00D8386D"/>
    <w:rsid w:val="00D91533"/>
    <w:rsid w:val="00D91F0F"/>
    <w:rsid w:val="00D92155"/>
    <w:rsid w:val="00D932DC"/>
    <w:rsid w:val="00D93B39"/>
    <w:rsid w:val="00D95C35"/>
    <w:rsid w:val="00DA269E"/>
    <w:rsid w:val="00DA2DEF"/>
    <w:rsid w:val="00DA36B1"/>
    <w:rsid w:val="00DA6943"/>
    <w:rsid w:val="00DB0BDC"/>
    <w:rsid w:val="00DB4E57"/>
    <w:rsid w:val="00DB5FDA"/>
    <w:rsid w:val="00DC1685"/>
    <w:rsid w:val="00DC2472"/>
    <w:rsid w:val="00DC4711"/>
    <w:rsid w:val="00DC4997"/>
    <w:rsid w:val="00DE0EB4"/>
    <w:rsid w:val="00DE32CA"/>
    <w:rsid w:val="00DE413F"/>
    <w:rsid w:val="00DE4DCD"/>
    <w:rsid w:val="00DE524F"/>
    <w:rsid w:val="00DE7014"/>
    <w:rsid w:val="00DF0397"/>
    <w:rsid w:val="00DF11FD"/>
    <w:rsid w:val="00DF2633"/>
    <w:rsid w:val="00DF3F29"/>
    <w:rsid w:val="00DF421A"/>
    <w:rsid w:val="00DF471B"/>
    <w:rsid w:val="00E030C3"/>
    <w:rsid w:val="00E07081"/>
    <w:rsid w:val="00E104D5"/>
    <w:rsid w:val="00E164C5"/>
    <w:rsid w:val="00E219E6"/>
    <w:rsid w:val="00E22F78"/>
    <w:rsid w:val="00E23A33"/>
    <w:rsid w:val="00E23B4E"/>
    <w:rsid w:val="00E24B56"/>
    <w:rsid w:val="00E260F2"/>
    <w:rsid w:val="00E26F2D"/>
    <w:rsid w:val="00E30891"/>
    <w:rsid w:val="00E31F55"/>
    <w:rsid w:val="00E31FAE"/>
    <w:rsid w:val="00E3242F"/>
    <w:rsid w:val="00E32EEF"/>
    <w:rsid w:val="00E335AE"/>
    <w:rsid w:val="00E3399A"/>
    <w:rsid w:val="00E33BEF"/>
    <w:rsid w:val="00E34B38"/>
    <w:rsid w:val="00E354DC"/>
    <w:rsid w:val="00E3634F"/>
    <w:rsid w:val="00E403E9"/>
    <w:rsid w:val="00E404E4"/>
    <w:rsid w:val="00E40C2A"/>
    <w:rsid w:val="00E46646"/>
    <w:rsid w:val="00E474FD"/>
    <w:rsid w:val="00E47E38"/>
    <w:rsid w:val="00E5077C"/>
    <w:rsid w:val="00E52B76"/>
    <w:rsid w:val="00E52CF4"/>
    <w:rsid w:val="00E5768B"/>
    <w:rsid w:val="00E6006B"/>
    <w:rsid w:val="00E6026B"/>
    <w:rsid w:val="00E60682"/>
    <w:rsid w:val="00E60857"/>
    <w:rsid w:val="00E612DB"/>
    <w:rsid w:val="00E62203"/>
    <w:rsid w:val="00E62DFD"/>
    <w:rsid w:val="00E673B9"/>
    <w:rsid w:val="00E708CC"/>
    <w:rsid w:val="00E72F51"/>
    <w:rsid w:val="00E75318"/>
    <w:rsid w:val="00E76ABB"/>
    <w:rsid w:val="00E80ED7"/>
    <w:rsid w:val="00E81A50"/>
    <w:rsid w:val="00E85346"/>
    <w:rsid w:val="00E92391"/>
    <w:rsid w:val="00E97F8F"/>
    <w:rsid w:val="00EA0917"/>
    <w:rsid w:val="00EA1623"/>
    <w:rsid w:val="00EA30D5"/>
    <w:rsid w:val="00EA3823"/>
    <w:rsid w:val="00EA4A00"/>
    <w:rsid w:val="00EA4E0A"/>
    <w:rsid w:val="00EA6CB9"/>
    <w:rsid w:val="00EB05BA"/>
    <w:rsid w:val="00EB3DB6"/>
    <w:rsid w:val="00EB4ED2"/>
    <w:rsid w:val="00EB501C"/>
    <w:rsid w:val="00EB54D5"/>
    <w:rsid w:val="00EB5FDD"/>
    <w:rsid w:val="00EB6490"/>
    <w:rsid w:val="00EB65D5"/>
    <w:rsid w:val="00EC0CBB"/>
    <w:rsid w:val="00EC0F11"/>
    <w:rsid w:val="00EC18AD"/>
    <w:rsid w:val="00EC4F03"/>
    <w:rsid w:val="00EC63E5"/>
    <w:rsid w:val="00ED0C71"/>
    <w:rsid w:val="00ED31D5"/>
    <w:rsid w:val="00ED46A8"/>
    <w:rsid w:val="00ED47B4"/>
    <w:rsid w:val="00ED5645"/>
    <w:rsid w:val="00ED6B25"/>
    <w:rsid w:val="00EE7784"/>
    <w:rsid w:val="00EF2101"/>
    <w:rsid w:val="00EF3C6F"/>
    <w:rsid w:val="00EF6E4B"/>
    <w:rsid w:val="00F01239"/>
    <w:rsid w:val="00F01D41"/>
    <w:rsid w:val="00F03B70"/>
    <w:rsid w:val="00F042F1"/>
    <w:rsid w:val="00F047F1"/>
    <w:rsid w:val="00F06101"/>
    <w:rsid w:val="00F06EFC"/>
    <w:rsid w:val="00F0718C"/>
    <w:rsid w:val="00F131D7"/>
    <w:rsid w:val="00F15642"/>
    <w:rsid w:val="00F15AF4"/>
    <w:rsid w:val="00F1621C"/>
    <w:rsid w:val="00F24754"/>
    <w:rsid w:val="00F261AC"/>
    <w:rsid w:val="00F2718A"/>
    <w:rsid w:val="00F31503"/>
    <w:rsid w:val="00F31845"/>
    <w:rsid w:val="00F31846"/>
    <w:rsid w:val="00F31D8C"/>
    <w:rsid w:val="00F330B6"/>
    <w:rsid w:val="00F337B7"/>
    <w:rsid w:val="00F34F7B"/>
    <w:rsid w:val="00F363D1"/>
    <w:rsid w:val="00F37321"/>
    <w:rsid w:val="00F377FA"/>
    <w:rsid w:val="00F42BED"/>
    <w:rsid w:val="00F42EFC"/>
    <w:rsid w:val="00F47DAB"/>
    <w:rsid w:val="00F620CD"/>
    <w:rsid w:val="00F62B12"/>
    <w:rsid w:val="00F6413F"/>
    <w:rsid w:val="00F662DE"/>
    <w:rsid w:val="00F67C6A"/>
    <w:rsid w:val="00F72369"/>
    <w:rsid w:val="00F72C00"/>
    <w:rsid w:val="00F744D0"/>
    <w:rsid w:val="00F75C59"/>
    <w:rsid w:val="00F819CA"/>
    <w:rsid w:val="00F853B3"/>
    <w:rsid w:val="00F863A9"/>
    <w:rsid w:val="00F877F1"/>
    <w:rsid w:val="00F91D17"/>
    <w:rsid w:val="00F93FB8"/>
    <w:rsid w:val="00F96000"/>
    <w:rsid w:val="00F97383"/>
    <w:rsid w:val="00F978A0"/>
    <w:rsid w:val="00FA1758"/>
    <w:rsid w:val="00FA17B6"/>
    <w:rsid w:val="00FA3EE8"/>
    <w:rsid w:val="00FA469F"/>
    <w:rsid w:val="00FA7814"/>
    <w:rsid w:val="00FB6739"/>
    <w:rsid w:val="00FB73EC"/>
    <w:rsid w:val="00FC1CA4"/>
    <w:rsid w:val="00FC381D"/>
    <w:rsid w:val="00FC3FD9"/>
    <w:rsid w:val="00FC5F36"/>
    <w:rsid w:val="00FC6455"/>
    <w:rsid w:val="00FC672E"/>
    <w:rsid w:val="00FD10DD"/>
    <w:rsid w:val="00FD7C40"/>
    <w:rsid w:val="00FE0356"/>
    <w:rsid w:val="00FE0DF4"/>
    <w:rsid w:val="00FE1D19"/>
    <w:rsid w:val="00FE1D7F"/>
    <w:rsid w:val="00FE2943"/>
    <w:rsid w:val="00FE3EAF"/>
    <w:rsid w:val="00FE5909"/>
    <w:rsid w:val="00FF1ED1"/>
    <w:rsid w:val="00FF3317"/>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99" w:qFormat="1"/>
    <w:lsdException w:name="Body Text Indent" w:uiPriority="99"/>
    <w:lsdException w:name="Subtitle" w:uiPriority="99" w:qFormat="1"/>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20" w:qFormat="1"/>
    <w:lsdException w:name="Document Map" w:uiPriority="99"/>
    <w:lsdException w:name="Normal (Web)" w:uiPriority="99"/>
    <w:lsdException w:name="HTML Cite"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FA9"/>
    <w:pPr>
      <w:spacing w:before="120"/>
      <w:jc w:val="both"/>
    </w:pPr>
    <w:rPr>
      <w:rFonts w:ascii="Calibri" w:hAnsi="Calibri"/>
      <w:sz w:val="21"/>
      <w:szCs w:val="22"/>
      <w:lang w:val="en-GB" w:eastAsia="fr-FR"/>
    </w:rPr>
  </w:style>
  <w:style w:type="paragraph" w:styleId="Heading1">
    <w:name w:val="heading 1"/>
    <w:basedOn w:val="Normal"/>
    <w:next w:val="Normal"/>
    <w:link w:val="Heading1Char"/>
    <w:qFormat/>
    <w:rsid w:val="00B9228D"/>
    <w:pPr>
      <w:keepNext/>
      <w:keepLines/>
      <w:tabs>
        <w:tab w:val="left" w:pos="851"/>
      </w:tabs>
      <w:spacing w:before="400"/>
      <w:outlineLvl w:val="0"/>
    </w:pPr>
    <w:rPr>
      <w:rFonts w:cs="Helvetica"/>
      <w:b/>
      <w:bCs/>
      <w:color w:val="31849B" w:themeColor="accent5" w:themeShade="BF"/>
      <w:sz w:val="28"/>
      <w:szCs w:val="28"/>
      <w:lang w:val="en-US"/>
    </w:rPr>
  </w:style>
  <w:style w:type="paragraph" w:styleId="Heading2">
    <w:name w:val="heading 2"/>
    <w:basedOn w:val="Normal"/>
    <w:next w:val="Normal"/>
    <w:link w:val="Heading2Char"/>
    <w:qFormat/>
    <w:rsid w:val="00B9228D"/>
    <w:pPr>
      <w:keepNext/>
      <w:tabs>
        <w:tab w:val="left" w:pos="851"/>
      </w:tabs>
      <w:spacing w:before="400"/>
      <w:outlineLvl w:val="1"/>
    </w:pPr>
    <w:rPr>
      <w:rFonts w:cs="Helvetica"/>
      <w:b/>
      <w:bCs/>
      <w:color w:val="31849B" w:themeColor="accent5" w:themeShade="BF"/>
      <w:sz w:val="24"/>
      <w:szCs w:val="32"/>
      <w:lang w:val="en-US"/>
    </w:rPr>
  </w:style>
  <w:style w:type="paragraph" w:styleId="Heading3">
    <w:name w:val="heading 3"/>
    <w:basedOn w:val="Heading2"/>
    <w:next w:val="Normal"/>
    <w:link w:val="Heading3Char"/>
    <w:uiPriority w:val="99"/>
    <w:qFormat/>
    <w:rsid w:val="00B9228D"/>
    <w:pPr>
      <w:spacing w:before="240"/>
      <w:outlineLvl w:val="2"/>
    </w:pPr>
    <w:rPr>
      <w:sz w:val="21"/>
    </w:rPr>
  </w:style>
  <w:style w:type="paragraph" w:styleId="Heading4">
    <w:name w:val="heading 4"/>
    <w:basedOn w:val="Normal"/>
    <w:next w:val="Normal"/>
    <w:link w:val="Heading4Char"/>
    <w:uiPriority w:val="99"/>
    <w:qFormat/>
    <w:rsid w:val="005D213A"/>
    <w:pPr>
      <w:keepNext/>
      <w:tabs>
        <w:tab w:val="left" w:pos="993"/>
      </w:tabs>
      <w:spacing w:before="240" w:after="60"/>
      <w:outlineLvl w:val="3"/>
    </w:pPr>
    <w:rPr>
      <w:rFonts w:cs="Times New Roman Bold"/>
      <w:b/>
      <w:bCs/>
      <w:lang w:val="en-US"/>
    </w:rPr>
  </w:style>
  <w:style w:type="paragraph" w:styleId="Heading5">
    <w:name w:val="heading 5"/>
    <w:basedOn w:val="Normal"/>
    <w:next w:val="Normal"/>
    <w:link w:val="Heading5Char"/>
    <w:uiPriority w:val="99"/>
    <w:qFormat/>
    <w:rsid w:val="00B72864"/>
    <w:pPr>
      <w:tabs>
        <w:tab w:val="left" w:pos="1134"/>
      </w:tabs>
      <w:spacing w:before="240" w:after="60"/>
      <w:ind w:left="1134" w:hanging="1134"/>
      <w:outlineLvl w:val="4"/>
    </w:pPr>
    <w:rPr>
      <w:b/>
      <w:bCs/>
      <w:i/>
      <w:iCs/>
      <w:sz w:val="22"/>
      <w:lang w:val="en-US"/>
    </w:rPr>
  </w:style>
  <w:style w:type="paragraph" w:styleId="Heading6">
    <w:name w:val="heading 6"/>
    <w:basedOn w:val="Normal"/>
    <w:next w:val="Normal"/>
    <w:link w:val="Heading6Char"/>
    <w:uiPriority w:val="99"/>
    <w:qFormat/>
    <w:rsid w:val="00ED46A8"/>
    <w:pPr>
      <w:spacing w:before="240" w:after="60"/>
      <w:outlineLvl w:val="5"/>
    </w:pPr>
    <w:rPr>
      <w:b/>
      <w:bCs/>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7202A5"/>
    <w:pPr>
      <w:spacing w:before="0" w:after="240"/>
    </w:pPr>
    <w:rPr>
      <w:rFonts w:ascii="Times New Roman" w:eastAsia="SimSun" w:hAnsi="Times New Roman"/>
      <w:sz w:val="24"/>
      <w:szCs w:val="24"/>
      <w:lang w:eastAsia="en-GB"/>
    </w:rPr>
  </w:style>
  <w:style w:type="character" w:customStyle="1" w:styleId="BodyChar">
    <w:name w:val="Body Char"/>
    <w:basedOn w:val="DefaultParagraphFont"/>
    <w:link w:val="Body"/>
    <w:uiPriority w:val="99"/>
    <w:locked/>
    <w:rsid w:val="007202A5"/>
    <w:rPr>
      <w:rFonts w:eastAsia="SimSun"/>
      <w:sz w:val="24"/>
      <w:szCs w:val="24"/>
      <w:lang w:val="en-GB" w:eastAsia="en-GB"/>
    </w:rPr>
  </w:style>
  <w:style w:type="character" w:customStyle="1" w:styleId="ListNumberedChar">
    <w:name w:val="List Numbered Char"/>
    <w:basedOn w:val="DefaultParagraphFont"/>
    <w:link w:val="ListNumbered"/>
    <w:uiPriority w:val="99"/>
    <w:locked/>
    <w:rsid w:val="00D91533"/>
    <w:rPr>
      <w:rFonts w:eastAsia="SimSun"/>
      <w:sz w:val="24"/>
      <w:szCs w:val="24"/>
      <w:lang w:val="en-GB" w:eastAsia="en-GB"/>
    </w:rPr>
  </w:style>
  <w:style w:type="paragraph" w:styleId="NoSpacing">
    <w:name w:val="No Spacing"/>
    <w:uiPriority w:val="99"/>
    <w:qFormat/>
    <w:rsid w:val="00D91533"/>
    <w:rPr>
      <w:rFonts w:eastAsia="SimSun"/>
      <w:sz w:val="24"/>
      <w:szCs w:val="24"/>
      <w:lang w:val="en-GB" w:eastAsia="en-GB"/>
    </w:rPr>
  </w:style>
  <w:style w:type="character" w:styleId="EndnoteReference">
    <w:name w:val="endnote reference"/>
    <w:basedOn w:val="DefaultParagraphFont"/>
    <w:uiPriority w:val="99"/>
    <w:rsid w:val="007202A5"/>
    <w:rPr>
      <w:rFonts w:ascii="Calibri" w:hAnsi="Calibri"/>
      <w:sz w:val="18"/>
      <w:vertAlign w:val="superscript"/>
    </w:rPr>
  </w:style>
  <w:style w:type="paragraph" w:styleId="Quote">
    <w:name w:val="Quote"/>
    <w:basedOn w:val="Normal"/>
    <w:next w:val="Normal"/>
    <w:link w:val="QuoteChar"/>
    <w:uiPriority w:val="99"/>
    <w:qFormat/>
    <w:rsid w:val="002B493E"/>
    <w:pPr>
      <w:tabs>
        <w:tab w:val="left" w:pos="7920"/>
      </w:tabs>
      <w:spacing w:before="0" w:after="120"/>
      <w:ind w:left="720" w:right="1166"/>
      <w:jc w:val="left"/>
    </w:pPr>
    <w:rPr>
      <w:rFonts w:ascii="Times New Roman" w:eastAsia="SimSun" w:hAnsi="Times New Roman"/>
      <w:i/>
      <w:iCs/>
      <w:color w:val="000000"/>
      <w:sz w:val="24"/>
      <w:szCs w:val="24"/>
      <w:lang w:val="en-US" w:eastAsia="en-US"/>
    </w:rPr>
  </w:style>
  <w:style w:type="character" w:styleId="Hyperlink">
    <w:name w:val="Hyperlink"/>
    <w:basedOn w:val="DefaultParagraphFont"/>
    <w:uiPriority w:val="99"/>
    <w:rsid w:val="00FF7C81"/>
    <w:rPr>
      <w:color w:val="0000FF"/>
      <w:u w:val="single"/>
    </w:rPr>
  </w:style>
  <w:style w:type="paragraph" w:styleId="TOC2">
    <w:name w:val="toc 2"/>
    <w:basedOn w:val="Normal"/>
    <w:next w:val="Normal"/>
    <w:uiPriority w:val="39"/>
    <w:rsid w:val="00560DD2"/>
    <w:pPr>
      <w:tabs>
        <w:tab w:val="right" w:leader="dot" w:pos="8647"/>
        <w:tab w:val="right" w:pos="9071"/>
      </w:tabs>
      <w:ind w:left="142"/>
    </w:pPr>
    <w:rPr>
      <w:rFonts w:eastAsia="SimSun" w:cs="Helvetica"/>
      <w:bCs/>
      <w:noProof/>
      <w:szCs w:val="24"/>
      <w:u w:color="3366CC"/>
    </w:rPr>
  </w:style>
  <w:style w:type="paragraph" w:styleId="TOC1">
    <w:name w:val="toc 1"/>
    <w:basedOn w:val="Normal"/>
    <w:next w:val="Normal"/>
    <w:uiPriority w:val="39"/>
    <w:rsid w:val="00557363"/>
    <w:pPr>
      <w:tabs>
        <w:tab w:val="right" w:leader="dot" w:pos="8647"/>
        <w:tab w:val="right" w:pos="9071"/>
      </w:tabs>
      <w:spacing w:before="200"/>
      <w:jc w:val="left"/>
    </w:pPr>
    <w:rPr>
      <w:rFonts w:cs="Helvetica"/>
      <w:b/>
      <w:bCs/>
      <w:noProof/>
      <w:szCs w:val="28"/>
      <w:lang w:val="en-US"/>
    </w:rPr>
  </w:style>
  <w:style w:type="character" w:customStyle="1" w:styleId="QuoteChar">
    <w:name w:val="Quote Char"/>
    <w:basedOn w:val="DefaultParagraphFont"/>
    <w:link w:val="Quote"/>
    <w:uiPriority w:val="99"/>
    <w:rsid w:val="002B493E"/>
    <w:rPr>
      <w:rFonts w:eastAsia="SimSun"/>
      <w:i/>
      <w:iCs/>
      <w:color w:val="000000"/>
      <w:sz w:val="24"/>
      <w:szCs w:val="24"/>
      <w:lang w:eastAsia="en-US"/>
    </w:rPr>
  </w:style>
  <w:style w:type="character" w:styleId="Strong">
    <w:name w:val="Strong"/>
    <w:basedOn w:val="DefaultParagraphFont"/>
    <w:uiPriority w:val="99"/>
    <w:qFormat/>
    <w:rsid w:val="002B493E"/>
    <w:rPr>
      <w:rFonts w:cs="Times New Roman"/>
      <w:b/>
      <w:bC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B9228D"/>
    <w:pPr>
      <w:keepNext/>
      <w:pBdr>
        <w:top w:val="single" w:sz="12" w:space="1" w:color="31849B" w:themeColor="accent5" w:themeShade="BF"/>
        <w:left w:val="single" w:sz="12" w:space="1" w:color="31849B" w:themeColor="accent5" w:themeShade="BF"/>
        <w:bottom w:val="single" w:sz="12" w:space="1" w:color="31849B" w:themeColor="accent5" w:themeShade="BF"/>
        <w:right w:val="single" w:sz="12" w:space="1" w:color="31849B" w:themeColor="accent5" w:themeShade="BF"/>
      </w:pBdr>
      <w:shd w:val="clear" w:color="auto" w:fill="DAEEF3" w:themeFill="accent5" w:themeFillTint="33"/>
      <w:autoSpaceDE w:val="0"/>
      <w:autoSpaceDN w:val="0"/>
      <w:adjustRightInd w:val="0"/>
      <w:spacing w:before="200"/>
      <w:ind w:left="425" w:hanging="425"/>
    </w:pPr>
    <w:rPr>
      <w:rFonts w:eastAsia="SimSun" w:cs="Arial"/>
      <w:b/>
      <w:color w:val="000000"/>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B9228D"/>
    <w:pPr>
      <w:spacing w:before="240" w:after="120"/>
      <w:jc w:val="center"/>
    </w:pPr>
    <w:rPr>
      <w:b w:val="0"/>
      <w:bCs/>
    </w:rPr>
  </w:style>
  <w:style w:type="character" w:customStyle="1" w:styleId="FiguretitleChar">
    <w:name w:val="Figure title Char"/>
    <w:basedOn w:val="DefaultParagraphFont"/>
    <w:link w:val="Figuretitle"/>
    <w:rsid w:val="00B9228D"/>
    <w:rPr>
      <w:rFonts w:ascii="Calibri" w:eastAsia="SimSun" w:hAnsi="Calibri" w:cs="Arial"/>
      <w:b/>
      <w:color w:val="000000"/>
      <w:sz w:val="21"/>
      <w:szCs w:val="22"/>
      <w:shd w:val="clear" w:color="auto" w:fill="DAEEF3" w:themeFill="accent5" w:themeFillTint="33"/>
      <w:lang w:val="en-GB" w:eastAsia="fr-FR"/>
    </w:rPr>
  </w:style>
  <w:style w:type="paragraph" w:customStyle="1" w:styleId="figuresource">
    <w:name w:val="figure source"/>
    <w:basedOn w:val="Figuretitle"/>
    <w:link w:val="figuresourceChar"/>
    <w:qFormat/>
    <w:rsid w:val="00B9228D"/>
    <w:pPr>
      <w:keepNext w:val="0"/>
      <w:jc w:val="left"/>
    </w:pPr>
    <w:rPr>
      <w:b w:val="0"/>
      <w:bCs/>
      <w:i/>
      <w:iCs/>
      <w:sz w:val="19"/>
      <w:szCs w:val="19"/>
      <w:lang w:eastAsia="es-ES"/>
    </w:rPr>
  </w:style>
  <w:style w:type="character" w:customStyle="1" w:styleId="FigureChar">
    <w:name w:val="Figure Char"/>
    <w:basedOn w:val="FiguretitleChar"/>
    <w:link w:val="Figure"/>
    <w:rsid w:val="00B9228D"/>
    <w:rPr>
      <w:rFonts w:ascii="Calibri" w:eastAsia="SimSun" w:hAnsi="Calibri" w:cs="Arial"/>
      <w:b w:val="0"/>
      <w:bCs/>
      <w:color w:val="000000"/>
      <w:sz w:val="21"/>
      <w:szCs w:val="22"/>
      <w:shd w:val="clear" w:color="auto" w:fill="DAEEF3" w:themeFill="accent5" w:themeFillTint="33"/>
      <w:lang w:val="en-GB"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B9228D"/>
    <w:rPr>
      <w:rFonts w:ascii="Calibri" w:eastAsia="SimSun" w:hAnsi="Calibri" w:cs="Arial"/>
      <w:b w:val="0"/>
      <w:bCs/>
      <w:i/>
      <w:iCs/>
      <w:color w:val="000000"/>
      <w:sz w:val="19"/>
      <w:szCs w:val="19"/>
      <w:shd w:val="clear" w:color="auto" w:fill="DAEEF3" w:themeFill="accent5" w:themeFillTint="33"/>
      <w:lang w:val="en-GB" w:eastAsia="es-ES"/>
    </w:rPr>
  </w:style>
  <w:style w:type="paragraph" w:styleId="TOC3">
    <w:name w:val="toc 3"/>
    <w:basedOn w:val="Normal"/>
    <w:next w:val="Normal"/>
    <w:uiPriority w:val="39"/>
    <w:rsid w:val="007306B9"/>
    <w:pPr>
      <w:tabs>
        <w:tab w:val="right" w:leader="dot" w:pos="8647"/>
        <w:tab w:val="right" w:pos="9072"/>
      </w:tabs>
      <w:spacing w:before="40"/>
      <w:ind w:left="567"/>
    </w:pPr>
    <w:rPr>
      <w:rFonts w:cs="Arial"/>
      <w:noProof/>
      <w:color w:val="000000"/>
      <w:szCs w:val="24"/>
      <w:lang w:val="en-US"/>
    </w:rPr>
  </w:style>
  <w:style w:type="paragraph" w:styleId="Header">
    <w:name w:val="header"/>
    <w:basedOn w:val="Normal"/>
    <w:link w:val="HeaderChar"/>
    <w:uiPriority w:val="99"/>
    <w:rsid w:val="007457D6"/>
    <w:pPr>
      <w:tabs>
        <w:tab w:val="center" w:pos="4680"/>
        <w:tab w:val="right" w:pos="9360"/>
      </w:tabs>
    </w:pPr>
  </w:style>
  <w:style w:type="character" w:customStyle="1" w:styleId="HeaderChar">
    <w:name w:val="Header Char"/>
    <w:basedOn w:val="DefaultParagraphFont"/>
    <w:link w:val="Header"/>
    <w:uiPriority w:val="99"/>
    <w:rsid w:val="007457D6"/>
    <w:rPr>
      <w:rFonts w:ascii="Helvetica 55 Roman" w:hAnsi="Helvetica 55 Roman"/>
      <w:sz w:val="22"/>
      <w:szCs w:val="22"/>
      <w:lang w:val="fr-FR" w:eastAsia="fr-FR"/>
    </w:rPr>
  </w:style>
  <w:style w:type="paragraph" w:styleId="Footer">
    <w:name w:val="footer"/>
    <w:basedOn w:val="Normal"/>
    <w:link w:val="FooterChar"/>
    <w:uiPriority w:val="99"/>
    <w:rsid w:val="007457D6"/>
    <w:pPr>
      <w:tabs>
        <w:tab w:val="center" w:pos="4680"/>
        <w:tab w:val="right" w:pos="9360"/>
      </w:tabs>
    </w:pPr>
  </w:style>
  <w:style w:type="character" w:customStyle="1" w:styleId="FooterChar">
    <w:name w:val="Footer Char"/>
    <w:basedOn w:val="DefaultParagraphFont"/>
    <w:link w:val="Footer"/>
    <w:uiPriority w:val="99"/>
    <w:rsid w:val="007457D6"/>
    <w:rPr>
      <w:rFonts w:ascii="Helvetica 55 Roman" w:hAnsi="Helvetica 55 Roman"/>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rsid w:val="00B9228D"/>
    <w:rPr>
      <w:rFonts w:ascii="Calibri" w:hAnsi="Calibri" w:cs="Helvetica"/>
      <w:b/>
      <w:bCs/>
      <w:color w:val="31849B" w:themeColor="accent5" w:themeShade="BF"/>
      <w:sz w:val="24"/>
      <w:szCs w:val="32"/>
      <w:lang w:eastAsia="fr-FR"/>
    </w:rPr>
  </w:style>
  <w:style w:type="character" w:customStyle="1" w:styleId="PartTitleChar">
    <w:name w:val="Part Title Char"/>
    <w:basedOn w:val="Heading2Char"/>
    <w:link w:val="PartTitle"/>
    <w:rsid w:val="0010485E"/>
    <w:rPr>
      <w:rFonts w:ascii="Calibri" w:hAnsi="Calibri" w:cs="Helvetica"/>
      <w:b/>
      <w:bCs/>
      <w:i/>
      <w:color w:val="548DD4" w:themeColor="text2" w:themeTint="99"/>
      <w:sz w:val="44"/>
      <w:szCs w:val="36"/>
      <w:u w:color="E36C0A"/>
      <w:lang w:val="en-AU" w:eastAsia="fr-FR"/>
    </w:rPr>
  </w:style>
  <w:style w:type="paragraph" w:styleId="FootnoteText">
    <w:name w:val="footnote text"/>
    <w:aliases w:val="ALTS FOOTNOTE,Footnote Text Char Char Char Char Char,Footnote Text Char Char,Footnote Text Char Char Char Char Char Char Char Char Char,Footnote Text Char1,Footnote Text Char2 Char Char,Footnote Text Char3 Char1 Char Char,fn,DNV-,DNV,DNV-F"/>
    <w:basedOn w:val="Normal"/>
    <w:link w:val="FootnoteTextChar"/>
    <w:uiPriority w:val="99"/>
    <w:rsid w:val="008D43F0"/>
    <w:pPr>
      <w:tabs>
        <w:tab w:val="left" w:pos="284"/>
      </w:tabs>
      <w:ind w:left="284" w:hanging="284"/>
    </w:pPr>
    <w:rPr>
      <w:iCs/>
      <w:sz w:val="18"/>
      <w:szCs w:val="18"/>
      <w:lang w:val="en-US"/>
    </w:rPr>
  </w:style>
  <w:style w:type="character" w:customStyle="1" w:styleId="FootnoteTextChar">
    <w:name w:val="Footnote Text Char"/>
    <w:aliases w:val="ALTS FOOTNOTE Char,Footnote Text Char Char Char Char Char Char,Footnote Text Char Char Char,Footnote Text Char Char Char Char Char Char Char Char Char Char,Footnote Text Char1 Char,Footnote Text Char2 Char Char Char,fn Char,DNV- Char"/>
    <w:basedOn w:val="DefaultParagraphFont"/>
    <w:link w:val="FootnoteText"/>
    <w:uiPriority w:val="99"/>
    <w:rsid w:val="008D43F0"/>
    <w:rPr>
      <w:rFonts w:ascii="Calibri" w:hAnsi="Calibri"/>
      <w:iCs/>
      <w:sz w:val="18"/>
      <w:szCs w:val="18"/>
      <w:lang w:eastAsia="fr-FR"/>
    </w:rPr>
  </w:style>
  <w:style w:type="character" w:styleId="FootnoteReference">
    <w:name w:val="footnote reference"/>
    <w:aliases w:val="Appel note de bas de p,ftref,Footnote Reference/,Style 12,(NECG) Footnote Reference,Style 124,Footnote symbol,o,fr,Style 13,FR,Style 17,Style 3,Appel note de bas de p + 11 pt,Italic,Footnote,Appel note de bas de p1"/>
    <w:basedOn w:val="DefaultParagraphFont"/>
    <w:uiPriority w:val="99"/>
    <w:rsid w:val="00CD341E"/>
    <w:rPr>
      <w:vertAlign w:val="superscript"/>
    </w:rPr>
  </w:style>
  <w:style w:type="paragraph" w:styleId="NormalWeb">
    <w:name w:val="Normal (Web)"/>
    <w:basedOn w:val="Normal"/>
    <w:uiPriority w:val="99"/>
    <w:rsid w:val="007628CB"/>
    <w:rPr>
      <w:rFonts w:ascii="Times New Roman" w:hAnsi="Times New Roman"/>
      <w:sz w:val="24"/>
      <w:szCs w:val="24"/>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character" w:styleId="CommentReference">
    <w:name w:val="annotation reference"/>
    <w:basedOn w:val="DefaultParagraphFont"/>
    <w:uiPriority w:val="99"/>
    <w:rsid w:val="004621F9"/>
    <w:rPr>
      <w:rFonts w:cs="Times New Roman"/>
      <w:sz w:val="16"/>
      <w:szCs w:val="16"/>
    </w:rPr>
  </w:style>
  <w:style w:type="paragraph" w:styleId="EndnoteText">
    <w:name w:val="endnote text"/>
    <w:basedOn w:val="FootnoteText"/>
    <w:link w:val="EndnoteTextChar"/>
    <w:uiPriority w:val="99"/>
    <w:rsid w:val="007202A5"/>
    <w:pPr>
      <w:jc w:val="left"/>
    </w:pPr>
  </w:style>
  <w:style w:type="character" w:customStyle="1" w:styleId="EndnoteTextChar">
    <w:name w:val="Endnote Text Char"/>
    <w:basedOn w:val="DefaultParagraphFont"/>
    <w:link w:val="EndnoteText"/>
    <w:uiPriority w:val="99"/>
    <w:rsid w:val="007202A5"/>
    <w:rPr>
      <w:rFonts w:ascii="Calibri" w:hAnsi="Calibri"/>
      <w:sz w:val="18"/>
      <w:szCs w:val="18"/>
      <w:lang w:eastAsia="fr-FR"/>
    </w:rPr>
  </w:style>
  <w:style w:type="paragraph" w:customStyle="1" w:styleId="Chapttitle">
    <w:name w:val="Chapt title"/>
    <w:basedOn w:val="Normal"/>
    <w:link w:val="ChapttitleChar"/>
    <w:qFormat/>
    <w:rsid w:val="009623E2"/>
    <w:pPr>
      <w:keepNext/>
      <w:keepLines/>
      <w:tabs>
        <w:tab w:val="left" w:pos="851"/>
      </w:tabs>
      <w:spacing w:before="0" w:after="240"/>
      <w:jc w:val="center"/>
      <w:outlineLvl w:val="0"/>
    </w:pPr>
    <w:rPr>
      <w:rFonts w:cs="Helvetica"/>
      <w:b/>
      <w:bCs/>
      <w:color w:val="548DD4" w:themeColor="text2" w:themeTint="99"/>
      <w:sz w:val="40"/>
      <w:szCs w:val="28"/>
      <w:lang w:val="en-US"/>
    </w:rPr>
  </w:style>
  <w:style w:type="paragraph" w:customStyle="1" w:styleId="Toc0">
    <w:name w:val="Toc 0"/>
    <w:basedOn w:val="Normal"/>
    <w:link w:val="Toc0Char"/>
    <w:qFormat/>
    <w:rsid w:val="008D43F0"/>
    <w:pPr>
      <w:tabs>
        <w:tab w:val="right" w:pos="9071"/>
      </w:tabs>
      <w:spacing w:before="200"/>
      <w:jc w:val="right"/>
    </w:pPr>
    <w:rPr>
      <w:rFonts w:cs="Helvetica"/>
      <w:bCs/>
      <w:i/>
      <w:iCs/>
      <w:color w:val="548DD4"/>
      <w:szCs w:val="28"/>
    </w:rPr>
  </w:style>
  <w:style w:type="character" w:customStyle="1" w:styleId="Heading1Char">
    <w:name w:val="Heading 1 Char"/>
    <w:basedOn w:val="DefaultParagraphFont"/>
    <w:link w:val="Heading1"/>
    <w:rsid w:val="00B9228D"/>
    <w:rPr>
      <w:rFonts w:ascii="Calibri" w:hAnsi="Calibri" w:cs="Helvetica"/>
      <w:b/>
      <w:bCs/>
      <w:color w:val="31849B" w:themeColor="accent5" w:themeShade="BF"/>
      <w:sz w:val="28"/>
      <w:szCs w:val="28"/>
      <w:lang w:eastAsia="fr-FR"/>
    </w:rPr>
  </w:style>
  <w:style w:type="character" w:customStyle="1" w:styleId="ChapttitleChar">
    <w:name w:val="Chapt title Char"/>
    <w:basedOn w:val="DefaultParagraphFont"/>
    <w:link w:val="Chapttitle"/>
    <w:rsid w:val="009623E2"/>
    <w:rPr>
      <w:rFonts w:ascii="Calibri" w:hAnsi="Calibri" w:cs="Helvetica"/>
      <w:b/>
      <w:bCs/>
      <w:color w:val="548DD4" w:themeColor="text2" w:themeTint="99"/>
      <w:sz w:val="40"/>
      <w:szCs w:val="28"/>
      <w:lang w:eastAsia="fr-FR"/>
    </w:rPr>
  </w:style>
  <w:style w:type="paragraph" w:styleId="TOC4">
    <w:name w:val="toc 4"/>
    <w:basedOn w:val="Normal"/>
    <w:next w:val="Normal"/>
    <w:autoRedefine/>
    <w:uiPriority w:val="39"/>
    <w:rsid w:val="007306B9"/>
    <w:pPr>
      <w:tabs>
        <w:tab w:val="right" w:leader="dot" w:pos="9061"/>
      </w:tabs>
      <w:autoSpaceDE w:val="0"/>
      <w:autoSpaceDN w:val="0"/>
      <w:adjustRightInd w:val="0"/>
      <w:spacing w:before="100"/>
      <w:ind w:left="851"/>
    </w:pPr>
    <w:rPr>
      <w:rFonts w:cs="Helvetica"/>
      <w:iCs/>
      <w:noProof/>
      <w:color w:val="0070C0"/>
      <w:szCs w:val="24"/>
      <w:lang w:val="en-US"/>
    </w:rPr>
  </w:style>
  <w:style w:type="character" w:customStyle="1" w:styleId="Toc0Char">
    <w:name w:val="Toc 0 Char"/>
    <w:basedOn w:val="DefaultParagraphFont"/>
    <w:link w:val="Toc0"/>
    <w:rsid w:val="008D43F0"/>
    <w:rPr>
      <w:rFonts w:ascii="Calibri" w:hAnsi="Calibri" w:cs="Helvetica"/>
      <w:bCs/>
      <w:i/>
      <w:iCs/>
      <w:color w:val="548DD4"/>
      <w:sz w:val="21"/>
      <w:szCs w:val="28"/>
      <w:lang w:val="en-GB" w:eastAsia="fr-FR"/>
    </w:rPr>
  </w:style>
  <w:style w:type="paragraph" w:customStyle="1" w:styleId="ListNumbered">
    <w:name w:val="List Numbered"/>
    <w:basedOn w:val="Normal"/>
    <w:link w:val="ListNumberedChar"/>
    <w:uiPriority w:val="99"/>
    <w:rsid w:val="0047647C"/>
    <w:pPr>
      <w:numPr>
        <w:numId w:val="4"/>
      </w:numPr>
      <w:spacing w:before="0" w:after="120"/>
      <w:jc w:val="left"/>
    </w:pPr>
    <w:rPr>
      <w:rFonts w:ascii="Times New Roman" w:eastAsia="SimSun" w:hAnsi="Times New Roman"/>
      <w:sz w:val="24"/>
      <w:szCs w:val="24"/>
      <w:lang w:eastAsia="en-GB"/>
    </w:rPr>
  </w:style>
  <w:style w:type="paragraph" w:customStyle="1" w:styleId="HeadingB">
    <w:name w:val="Heading B"/>
    <w:basedOn w:val="Normal"/>
    <w:link w:val="HeadingBChar"/>
    <w:qFormat/>
    <w:rsid w:val="00B9228D"/>
    <w:pPr>
      <w:spacing w:before="240"/>
    </w:pPr>
    <w:rPr>
      <w:b/>
      <w:bCs/>
      <w:color w:val="31849B" w:themeColor="accent5" w:themeShade="BF"/>
      <w:lang w:val="en-AU"/>
    </w:rPr>
  </w:style>
  <w:style w:type="paragraph" w:customStyle="1" w:styleId="Enumlevel1">
    <w:name w:val="Enum level 1"/>
    <w:basedOn w:val="Normal"/>
    <w:link w:val="Enumlevel1Char"/>
    <w:qFormat/>
    <w:rsid w:val="00072C9B"/>
    <w:pPr>
      <w:ind w:left="709" w:hanging="352"/>
    </w:pPr>
    <w:rPr>
      <w:rFonts w:eastAsia="SimSun" w:cs="Calibri"/>
      <w:szCs w:val="21"/>
      <w:lang w:eastAsia="en-GB"/>
    </w:rPr>
  </w:style>
  <w:style w:type="character" w:customStyle="1" w:styleId="HeadingBChar">
    <w:name w:val="Heading B Char"/>
    <w:basedOn w:val="DefaultParagraphFont"/>
    <w:link w:val="HeadingB"/>
    <w:rsid w:val="00B9228D"/>
    <w:rPr>
      <w:rFonts w:ascii="Calibri" w:hAnsi="Calibri"/>
      <w:b/>
      <w:bCs/>
      <w:color w:val="31849B" w:themeColor="accent5" w:themeShade="BF"/>
      <w:sz w:val="21"/>
      <w:szCs w:val="22"/>
      <w:lang w:val="en-AU" w:eastAsia="fr-FR"/>
    </w:rPr>
  </w:style>
  <w:style w:type="paragraph" w:customStyle="1" w:styleId="Citation">
    <w:name w:val="Citation"/>
    <w:basedOn w:val="Normal"/>
    <w:link w:val="CitationChar"/>
    <w:qFormat/>
    <w:rsid w:val="008A3FEF"/>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C6D9F1" w:themeFill="text2" w:themeFillTint="33"/>
      <w:spacing w:before="240" w:after="240"/>
      <w:ind w:left="567" w:right="495"/>
    </w:pPr>
    <w:rPr>
      <w:bCs/>
      <w:i/>
      <w:iCs/>
      <w:lang w:val="en-US"/>
    </w:rPr>
  </w:style>
  <w:style w:type="character" w:customStyle="1" w:styleId="Enumlevel1Char">
    <w:name w:val="Enum level 1 Char"/>
    <w:basedOn w:val="DefaultParagraphFont"/>
    <w:link w:val="Enumlevel1"/>
    <w:rsid w:val="00072C9B"/>
    <w:rPr>
      <w:rFonts w:ascii="Calibri" w:eastAsia="SimSun" w:hAnsi="Calibri" w:cs="Calibri"/>
      <w:sz w:val="21"/>
      <w:szCs w:val="21"/>
      <w:lang w:val="en-GB" w:eastAsia="en-GB"/>
    </w:rPr>
  </w:style>
  <w:style w:type="paragraph" w:customStyle="1" w:styleId="Normalaftertitle">
    <w:name w:val="Normal after title"/>
    <w:basedOn w:val="Normal"/>
    <w:link w:val="NormalaftertitleChar"/>
    <w:qFormat/>
    <w:rsid w:val="00BD25E9"/>
    <w:pPr>
      <w:spacing w:before="360"/>
    </w:pPr>
  </w:style>
  <w:style w:type="character" w:customStyle="1" w:styleId="CitationChar">
    <w:name w:val="Citation Char"/>
    <w:basedOn w:val="DefaultParagraphFont"/>
    <w:link w:val="Citation"/>
    <w:rsid w:val="008A3FEF"/>
    <w:rPr>
      <w:rFonts w:ascii="Calibri" w:hAnsi="Calibri"/>
      <w:bCs/>
      <w:i/>
      <w:iCs/>
      <w:sz w:val="21"/>
      <w:szCs w:val="22"/>
      <w:shd w:val="clear" w:color="auto" w:fill="C6D9F1" w:themeFill="text2" w:themeFillTint="33"/>
      <w:lang w:eastAsia="fr-FR"/>
    </w:rPr>
  </w:style>
  <w:style w:type="character" w:customStyle="1" w:styleId="NormalaftertitleChar">
    <w:name w:val="Normal after title Char"/>
    <w:basedOn w:val="DefaultParagraphFont"/>
    <w:link w:val="Normalaftertitle"/>
    <w:rsid w:val="00BD25E9"/>
    <w:rPr>
      <w:rFonts w:ascii="Calibri" w:hAnsi="Calibri"/>
      <w:sz w:val="21"/>
      <w:szCs w:val="22"/>
      <w:lang w:val="fr-FR" w:eastAsia="fr-FR"/>
    </w:rPr>
  </w:style>
  <w:style w:type="paragraph" w:styleId="BalloonText">
    <w:name w:val="Balloon Text"/>
    <w:basedOn w:val="Normal"/>
    <w:link w:val="BalloonTextChar"/>
    <w:uiPriority w:val="99"/>
    <w:rsid w:val="00271D3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71D36"/>
    <w:rPr>
      <w:rFonts w:ascii="Tahoma" w:hAnsi="Tahoma" w:cs="Tahoma"/>
      <w:sz w:val="16"/>
      <w:szCs w:val="16"/>
      <w:lang w:val="fr-FR" w:eastAsia="fr-FR"/>
    </w:rPr>
  </w:style>
  <w:style w:type="character" w:customStyle="1" w:styleId="Heading3Char">
    <w:name w:val="Heading 3 Char"/>
    <w:basedOn w:val="DefaultParagraphFont"/>
    <w:link w:val="Heading3"/>
    <w:uiPriority w:val="99"/>
    <w:locked/>
    <w:rsid w:val="00B9228D"/>
    <w:rPr>
      <w:rFonts w:ascii="Calibri" w:hAnsi="Calibri" w:cs="Helvetica"/>
      <w:b/>
      <w:bCs/>
      <w:color w:val="31849B" w:themeColor="accent5" w:themeShade="BF"/>
      <w:sz w:val="21"/>
      <w:szCs w:val="32"/>
      <w:lang w:eastAsia="fr-FR"/>
    </w:rPr>
  </w:style>
  <w:style w:type="character" w:customStyle="1" w:styleId="Heading4Char">
    <w:name w:val="Heading 4 Char"/>
    <w:basedOn w:val="DefaultParagraphFont"/>
    <w:link w:val="Heading4"/>
    <w:uiPriority w:val="99"/>
    <w:locked/>
    <w:rsid w:val="005D213A"/>
    <w:rPr>
      <w:rFonts w:ascii="Calibri" w:hAnsi="Calibri" w:cs="Times New Roman Bold"/>
      <w:b/>
      <w:bCs/>
      <w:sz w:val="21"/>
      <w:szCs w:val="22"/>
      <w:lang w:eastAsia="fr-FR"/>
    </w:rPr>
  </w:style>
  <w:style w:type="character" w:customStyle="1" w:styleId="Heading5Char">
    <w:name w:val="Heading 5 Char"/>
    <w:basedOn w:val="DefaultParagraphFont"/>
    <w:link w:val="Heading5"/>
    <w:uiPriority w:val="99"/>
    <w:locked/>
    <w:rsid w:val="00B72864"/>
    <w:rPr>
      <w:rFonts w:ascii="Calibri" w:hAnsi="Calibri"/>
      <w:b/>
      <w:bCs/>
      <w:i/>
      <w:iCs/>
      <w:sz w:val="22"/>
      <w:szCs w:val="22"/>
      <w:lang w:eastAsia="fr-FR"/>
    </w:rPr>
  </w:style>
  <w:style w:type="character" w:customStyle="1" w:styleId="Heading6Char">
    <w:name w:val="Heading 6 Char"/>
    <w:basedOn w:val="DefaultParagraphFont"/>
    <w:link w:val="Heading6"/>
    <w:uiPriority w:val="9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9"/>
    <w:locked/>
    <w:rsid w:val="00271D36"/>
    <w:rPr>
      <w:rFonts w:ascii="Calibri" w:hAnsi="Calibri"/>
      <w:sz w:val="24"/>
      <w:szCs w:val="24"/>
      <w:lang w:val="en-GB" w:eastAsia="fr-FR"/>
    </w:rPr>
  </w:style>
  <w:style w:type="character" w:customStyle="1" w:styleId="Heading8Char">
    <w:name w:val="Heading 8 Char"/>
    <w:basedOn w:val="DefaultParagraphFont"/>
    <w:link w:val="Heading8"/>
    <w:uiPriority w:val="99"/>
    <w:locked/>
    <w:rsid w:val="00271D36"/>
    <w:rPr>
      <w:rFonts w:ascii="Calibri" w:hAnsi="Calibri"/>
      <w:i/>
      <w:iCs/>
      <w:sz w:val="24"/>
      <w:szCs w:val="24"/>
      <w:lang w:val="en-GB" w:eastAsia="fr-FR"/>
    </w:rPr>
  </w:style>
  <w:style w:type="character" w:customStyle="1" w:styleId="Heading9Char">
    <w:name w:val="Heading 9 Char"/>
    <w:basedOn w:val="DefaultParagraphFont"/>
    <w:link w:val="Heading9"/>
    <w:uiPriority w:val="99"/>
    <w:locked/>
    <w:rsid w:val="00271D36"/>
    <w:rPr>
      <w:rFonts w:ascii="Arial" w:hAnsi="Arial" w:cs="Arial"/>
      <w:sz w:val="21"/>
      <w:szCs w:val="22"/>
      <w:lang w:val="en-GB" w:eastAsia="fr-FR"/>
    </w:rPr>
  </w:style>
  <w:style w:type="paragraph" w:customStyle="1" w:styleId="Normalital">
    <w:name w:val="Normal ital"/>
    <w:basedOn w:val="Normal"/>
    <w:link w:val="NormalitalChar"/>
    <w:qFormat/>
    <w:rsid w:val="007202A5"/>
    <w:pPr>
      <w:ind w:left="567" w:right="566"/>
    </w:pPr>
    <w:rPr>
      <w:i/>
      <w:iCs/>
      <w:lang w:val="en-AU"/>
    </w:rPr>
  </w:style>
  <w:style w:type="character" w:styleId="PageNumber">
    <w:name w:val="page number"/>
    <w:basedOn w:val="DefaultParagraphFont"/>
    <w:uiPriority w:val="99"/>
    <w:rsid w:val="00271D36"/>
    <w:rPr>
      <w:rFonts w:cs="Times New Roman"/>
    </w:rPr>
  </w:style>
  <w:style w:type="paragraph" w:customStyle="1" w:styleId="recno">
    <w:name w:val="recno"/>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customStyle="1" w:styleId="rectitle">
    <w:name w:val="rectitle"/>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styleId="DocumentMap">
    <w:name w:val="Document Map"/>
    <w:basedOn w:val="Normal"/>
    <w:link w:val="DocumentMapChar"/>
    <w:uiPriority w:val="99"/>
    <w:rsid w:val="00271D36"/>
    <w:pPr>
      <w:spacing w:before="0"/>
      <w:jc w:val="left"/>
    </w:pPr>
    <w:rPr>
      <w:rFonts w:ascii="Tahoma" w:eastAsia="SimSun" w:hAnsi="Tahoma" w:cs="Tahoma"/>
      <w:sz w:val="16"/>
      <w:szCs w:val="16"/>
      <w:lang w:eastAsia="en-GB"/>
    </w:rPr>
  </w:style>
  <w:style w:type="character" w:customStyle="1" w:styleId="DocumentMapChar">
    <w:name w:val="Document Map Char"/>
    <w:basedOn w:val="DefaultParagraphFont"/>
    <w:link w:val="DocumentMap"/>
    <w:uiPriority w:val="99"/>
    <w:rsid w:val="00271D36"/>
    <w:rPr>
      <w:rFonts w:ascii="Tahoma" w:eastAsia="SimSun" w:hAnsi="Tahoma" w:cs="Tahoma"/>
      <w:sz w:val="16"/>
      <w:szCs w:val="16"/>
      <w:lang w:val="en-GB" w:eastAsia="en-GB"/>
    </w:rPr>
  </w:style>
  <w:style w:type="paragraph" w:styleId="CommentText">
    <w:name w:val="annotation text"/>
    <w:basedOn w:val="Normal"/>
    <w:link w:val="CommentTextChar"/>
    <w:uiPriority w:val="99"/>
    <w:rsid w:val="00271D36"/>
    <w:pPr>
      <w:spacing w:before="0" w:after="200" w:line="276" w:lineRule="auto"/>
      <w:jc w:val="left"/>
    </w:pPr>
    <w:rPr>
      <w:rFonts w:eastAsia="SimSun"/>
      <w:sz w:val="20"/>
      <w:szCs w:val="20"/>
      <w:lang w:val="en-US" w:eastAsia="en-US"/>
    </w:rPr>
  </w:style>
  <w:style w:type="character" w:customStyle="1" w:styleId="CommentTextChar">
    <w:name w:val="Comment Text Char"/>
    <w:basedOn w:val="DefaultParagraphFont"/>
    <w:link w:val="CommentText"/>
    <w:uiPriority w:val="99"/>
    <w:rsid w:val="00271D36"/>
    <w:rPr>
      <w:rFonts w:ascii="Calibri" w:eastAsia="SimSun" w:hAnsi="Calibri"/>
      <w:lang w:eastAsia="en-US"/>
    </w:rPr>
  </w:style>
  <w:style w:type="paragraph" w:styleId="ListParagraph">
    <w:name w:val="List Paragraph"/>
    <w:basedOn w:val="Normal"/>
    <w:qFormat/>
    <w:rsid w:val="00271D36"/>
    <w:pPr>
      <w:spacing w:before="0" w:after="200" w:line="276" w:lineRule="auto"/>
      <w:ind w:left="720"/>
      <w:contextualSpacing/>
      <w:jc w:val="left"/>
    </w:pPr>
    <w:rPr>
      <w:rFonts w:eastAsia="SimSun"/>
      <w:sz w:val="22"/>
      <w:lang w:val="en-US" w:eastAsia="en-US"/>
    </w:rPr>
  </w:style>
  <w:style w:type="paragraph" w:styleId="Caption">
    <w:name w:val="caption"/>
    <w:basedOn w:val="Normal"/>
    <w:next w:val="Normal"/>
    <w:uiPriority w:val="35"/>
    <w:qFormat/>
    <w:rsid w:val="00271D36"/>
    <w:pPr>
      <w:spacing w:before="0"/>
      <w:jc w:val="left"/>
    </w:pPr>
    <w:rPr>
      <w:rFonts w:ascii="Times New Roman" w:eastAsia="SimSun" w:hAnsi="Times New Roman"/>
      <w:b/>
      <w:bCs/>
      <w:sz w:val="20"/>
      <w:szCs w:val="20"/>
      <w:lang w:eastAsia="en-GB"/>
    </w:rPr>
  </w:style>
  <w:style w:type="character" w:styleId="HTMLCite">
    <w:name w:val="HTML Cite"/>
    <w:basedOn w:val="DefaultParagraphFont"/>
    <w:uiPriority w:val="99"/>
    <w:rsid w:val="00271D36"/>
    <w:rPr>
      <w:rFonts w:cs="Times New Roman"/>
      <w:i/>
      <w:iCs/>
    </w:rPr>
  </w:style>
  <w:style w:type="paragraph" w:styleId="BodyTextIndent2">
    <w:name w:val="Body Text Indent 2"/>
    <w:basedOn w:val="Normal"/>
    <w:link w:val="BodyTextIndent2Char"/>
    <w:uiPriority w:val="99"/>
    <w:rsid w:val="00271D36"/>
    <w:pPr>
      <w:widowControl w:val="0"/>
      <w:spacing w:before="0" w:after="120" w:line="360" w:lineRule="atLeast"/>
      <w:ind w:left="720"/>
    </w:pPr>
    <w:rPr>
      <w:rFonts w:ascii="Arial" w:eastAsia="SimSun" w:hAnsi="Arial"/>
      <w:position w:val="-4"/>
      <w:sz w:val="22"/>
      <w:szCs w:val="20"/>
      <w:lang w:eastAsia="it-IT"/>
    </w:rPr>
  </w:style>
  <w:style w:type="character" w:customStyle="1" w:styleId="BodyTextIndent2Char">
    <w:name w:val="Body Text Indent 2 Char"/>
    <w:basedOn w:val="DefaultParagraphFont"/>
    <w:link w:val="BodyTextIndent2"/>
    <w:uiPriority w:val="99"/>
    <w:rsid w:val="00271D36"/>
    <w:rPr>
      <w:rFonts w:ascii="Arial" w:eastAsia="SimSun" w:hAnsi="Arial"/>
      <w:position w:val="-4"/>
      <w:sz w:val="22"/>
      <w:lang w:val="en-GB" w:eastAsia="it-IT"/>
    </w:rPr>
  </w:style>
  <w:style w:type="character" w:customStyle="1" w:styleId="NormalitalChar">
    <w:name w:val="Normal ital Char"/>
    <w:basedOn w:val="DefaultParagraphFont"/>
    <w:link w:val="Normalital"/>
    <w:rsid w:val="007202A5"/>
    <w:rPr>
      <w:rFonts w:ascii="Calibri" w:hAnsi="Calibri"/>
      <w:i/>
      <w:iCs/>
      <w:sz w:val="21"/>
      <w:szCs w:val="22"/>
      <w:lang w:val="en-AU" w:eastAsia="fr-FR"/>
    </w:rPr>
  </w:style>
  <w:style w:type="paragraph" w:customStyle="1" w:styleId="Normalspace">
    <w:name w:val="Normal + space"/>
    <w:basedOn w:val="Normal"/>
    <w:uiPriority w:val="99"/>
    <w:rsid w:val="00271D36"/>
    <w:pPr>
      <w:spacing w:before="0" w:after="240"/>
    </w:pPr>
    <w:rPr>
      <w:rFonts w:ascii="Times New Roman" w:eastAsia="SimSun" w:hAnsi="Times New Roman"/>
      <w:sz w:val="24"/>
      <w:szCs w:val="24"/>
      <w:lang w:val="en-AU" w:eastAsia="en-AU"/>
    </w:rPr>
  </w:style>
  <w:style w:type="paragraph" w:customStyle="1" w:styleId="TableNumber">
    <w:name w:val="TableNumber"/>
    <w:basedOn w:val="Normal"/>
    <w:autoRedefine/>
    <w:uiPriority w:val="99"/>
    <w:rsid w:val="00271D36"/>
    <w:pPr>
      <w:spacing w:before="240" w:after="240"/>
      <w:ind w:right="-6"/>
      <w:jc w:val="center"/>
    </w:pPr>
    <w:rPr>
      <w:rFonts w:ascii="Arial" w:eastAsia="SimSun" w:hAnsi="Arial"/>
      <w:b/>
      <w:sz w:val="24"/>
      <w:szCs w:val="24"/>
      <w:lang w:val="en-AU" w:eastAsia="en-AU"/>
    </w:rPr>
  </w:style>
  <w:style w:type="paragraph" w:customStyle="1" w:styleId="RecNo0">
    <w:name w:val="Rec_No"/>
    <w:basedOn w:val="Normal"/>
    <w:next w:val="Rectitle0"/>
    <w:uiPriority w:val="99"/>
    <w:rsid w:val="00271D36"/>
    <w:pPr>
      <w:keepNext/>
      <w:keepLines/>
      <w:overflowPunct w:val="0"/>
      <w:autoSpaceDE w:val="0"/>
      <w:autoSpaceDN w:val="0"/>
      <w:adjustRightInd w:val="0"/>
      <w:spacing w:before="480"/>
      <w:jc w:val="center"/>
      <w:textAlignment w:val="baseline"/>
    </w:pPr>
    <w:rPr>
      <w:rFonts w:ascii="Times New Roman" w:eastAsia="SimSun" w:hAnsi="Times New Roman"/>
      <w:sz w:val="28"/>
      <w:szCs w:val="20"/>
      <w:lang w:eastAsia="en-US"/>
    </w:rPr>
  </w:style>
  <w:style w:type="paragraph" w:customStyle="1" w:styleId="Rectitle0">
    <w:name w:val="Rec_title"/>
    <w:basedOn w:val="Normal"/>
    <w:next w:val="Normal"/>
    <w:uiPriority w:val="99"/>
    <w:rsid w:val="00271D36"/>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SimSun" w:hAnsi="Times New Roman"/>
      <w:b/>
      <w:sz w:val="28"/>
      <w:szCs w:val="20"/>
      <w:lang w:eastAsia="en-US"/>
    </w:rPr>
  </w:style>
  <w:style w:type="paragraph" w:styleId="CommentSubject">
    <w:name w:val="annotation subject"/>
    <w:basedOn w:val="CommentText"/>
    <w:next w:val="CommentText"/>
    <w:link w:val="CommentSubjectChar"/>
    <w:uiPriority w:val="99"/>
    <w:rsid w:val="00271D36"/>
    <w:pPr>
      <w:spacing w:after="0" w:line="240" w:lineRule="auto"/>
    </w:pPr>
    <w:rPr>
      <w:rFonts w:ascii="Times New Roman" w:hAnsi="Times New Roman"/>
      <w:b/>
      <w:bCs/>
      <w:lang w:val="en-GB" w:eastAsia="en-GB"/>
    </w:rPr>
  </w:style>
  <w:style w:type="character" w:customStyle="1" w:styleId="CommentSubjectChar">
    <w:name w:val="Comment Subject Char"/>
    <w:basedOn w:val="CommentTextChar"/>
    <w:link w:val="CommentSubject"/>
    <w:uiPriority w:val="99"/>
    <w:rsid w:val="00271D36"/>
    <w:rPr>
      <w:rFonts w:ascii="Calibri" w:eastAsia="SimSun" w:hAnsi="Calibri"/>
      <w:b/>
      <w:bCs/>
      <w:lang w:val="en-GB" w:eastAsia="en-GB"/>
    </w:rPr>
  </w:style>
  <w:style w:type="paragraph" w:styleId="Revision">
    <w:name w:val="Revision"/>
    <w:hidden/>
    <w:uiPriority w:val="99"/>
    <w:semiHidden/>
    <w:rsid w:val="00271D36"/>
    <w:rPr>
      <w:rFonts w:eastAsia="SimSun"/>
      <w:sz w:val="24"/>
      <w:szCs w:val="24"/>
      <w:lang w:val="en-GB" w:eastAsia="en-GB"/>
    </w:rPr>
  </w:style>
  <w:style w:type="character" w:customStyle="1" w:styleId="introtext">
    <w:name w:val="introtext"/>
    <w:basedOn w:val="DefaultParagraphFont"/>
    <w:uiPriority w:val="99"/>
    <w:rsid w:val="00271D36"/>
    <w:rPr>
      <w:rFonts w:cs="Times New Roman"/>
    </w:rPr>
  </w:style>
  <w:style w:type="character" w:styleId="IntenseEmphasis">
    <w:name w:val="Intense Emphasis"/>
    <w:basedOn w:val="DefaultParagraphFont"/>
    <w:uiPriority w:val="99"/>
    <w:qFormat/>
    <w:rsid w:val="00271D36"/>
    <w:rPr>
      <w:rFonts w:cs="Times New Roman"/>
      <w:b/>
      <w:bCs/>
      <w:i/>
      <w:iCs/>
      <w:color w:val="4F81BD"/>
    </w:rPr>
  </w:style>
  <w:style w:type="paragraph" w:customStyle="1" w:styleId="Tabletitle">
    <w:name w:val="Table_title"/>
    <w:basedOn w:val="Normal"/>
    <w:next w:val="Normal"/>
    <w:uiPriority w:val="99"/>
    <w:rsid w:val="00271D36"/>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SimSun" w:hAnsi="Times New Roman Bold"/>
      <w:b/>
      <w:sz w:val="20"/>
      <w:szCs w:val="20"/>
      <w:lang w:eastAsia="en-US"/>
    </w:rPr>
  </w:style>
  <w:style w:type="paragraph" w:customStyle="1" w:styleId="TableNo">
    <w:name w:val="Table_No"/>
    <w:basedOn w:val="Normal"/>
    <w:next w:val="Tabletitle"/>
    <w:uiPriority w:val="99"/>
    <w:rsid w:val="00271D36"/>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SimSun" w:hAnsi="Times New Roman"/>
      <w:caps/>
      <w:sz w:val="20"/>
      <w:szCs w:val="20"/>
      <w:lang w:eastAsia="en-US"/>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Normal1">
    <w:name w:val="Normal1"/>
    <w:basedOn w:val="Normal"/>
    <w:uiPriority w:val="99"/>
    <w:rsid w:val="00271D36"/>
    <w:pPr>
      <w:tabs>
        <w:tab w:val="left" w:pos="737"/>
        <w:tab w:val="left" w:pos="1247"/>
        <w:tab w:val="left" w:pos="1758"/>
        <w:tab w:val="left" w:pos="2211"/>
      </w:tabs>
      <w:spacing w:before="136"/>
      <w:jc w:val="left"/>
    </w:pPr>
    <w:rPr>
      <w:rFonts w:ascii="CG Times" w:eastAsia="SimSun" w:hAnsi="CG Times"/>
      <w:sz w:val="24"/>
      <w:szCs w:val="20"/>
      <w:lang w:val="en-US" w:eastAsia="en-US"/>
    </w:rPr>
  </w:style>
  <w:style w:type="paragraph" w:styleId="BodyText3">
    <w:name w:val="Body Text 3"/>
    <w:basedOn w:val="Normal"/>
    <w:link w:val="BodyText3Char"/>
    <w:uiPriority w:val="99"/>
    <w:rsid w:val="00271D36"/>
    <w:pPr>
      <w:tabs>
        <w:tab w:val="left" w:pos="-720"/>
        <w:tab w:val="left" w:pos="680"/>
        <w:tab w:val="left" w:pos="7371"/>
        <w:tab w:val="left" w:pos="7938"/>
        <w:tab w:val="left" w:pos="8505"/>
        <w:tab w:val="left" w:pos="9072"/>
      </w:tabs>
      <w:suppressAutoHyphens/>
      <w:spacing w:before="0"/>
      <w:jc w:val="left"/>
    </w:pPr>
    <w:rPr>
      <w:rFonts w:ascii="Times New Roman" w:eastAsia="SimSun" w:hAnsi="Times New Roman"/>
      <w:sz w:val="24"/>
      <w:szCs w:val="20"/>
      <w:lang w:val="en-US" w:eastAsia="en-US"/>
    </w:rPr>
  </w:style>
  <w:style w:type="character" w:customStyle="1" w:styleId="BodyText3Char">
    <w:name w:val="Body Text 3 Char"/>
    <w:basedOn w:val="DefaultParagraphFont"/>
    <w:link w:val="BodyText3"/>
    <w:uiPriority w:val="99"/>
    <w:rsid w:val="00271D36"/>
    <w:rPr>
      <w:rFonts w:eastAsia="SimSun"/>
      <w:sz w:val="24"/>
      <w:lang w:eastAsia="en-US"/>
    </w:rPr>
  </w:style>
  <w:style w:type="paragraph" w:styleId="BodyTextIndent">
    <w:name w:val="Body Text Indent"/>
    <w:basedOn w:val="Normal"/>
    <w:link w:val="BodyTextIndentChar"/>
    <w:uiPriority w:val="99"/>
    <w:rsid w:val="00271D36"/>
    <w:pPr>
      <w:spacing w:before="240" w:after="120"/>
      <w:ind w:left="283"/>
      <w:jc w:val="left"/>
    </w:pPr>
    <w:rPr>
      <w:rFonts w:ascii="Arial" w:eastAsia="SimSun" w:hAnsi="Arial"/>
      <w:sz w:val="22"/>
      <w:szCs w:val="20"/>
      <w:lang w:val="en-US" w:eastAsia="en-US"/>
    </w:rPr>
  </w:style>
  <w:style w:type="character" w:customStyle="1" w:styleId="BodyTextIndentChar">
    <w:name w:val="Body Text Indent Char"/>
    <w:basedOn w:val="DefaultParagraphFont"/>
    <w:link w:val="BodyTextIndent"/>
    <w:uiPriority w:val="99"/>
    <w:rsid w:val="00271D36"/>
    <w:rPr>
      <w:rFonts w:ascii="Arial" w:eastAsia="SimSun" w:hAnsi="Arial"/>
      <w:sz w:val="22"/>
      <w:lang w:eastAsia="en-US"/>
    </w:rPr>
  </w:style>
  <w:style w:type="paragraph" w:customStyle="1" w:styleId="StyleLatinTimesNewRomanComplexLatinBold">
    <w:name w:val="Style (Latin) Times New Roman (Complex) (Latin) Bold..."/>
    <w:basedOn w:val="Normal"/>
    <w:uiPriority w:val="99"/>
    <w:rsid w:val="00271D36"/>
    <w:pPr>
      <w:spacing w:after="120"/>
      <w:jc w:val="center"/>
    </w:pPr>
    <w:rPr>
      <w:rFonts w:ascii="Times New Roman Bold" w:eastAsia="SimSun" w:hAnsi="Times New Roman Bold"/>
      <w:b/>
      <w:sz w:val="24"/>
      <w:szCs w:val="24"/>
      <w:lang w:val="en-US" w:eastAsia="en-US"/>
    </w:rPr>
  </w:style>
  <w:style w:type="paragraph" w:customStyle="1" w:styleId="StyleLatinTimesNewRomanComplexCenteredBe">
    <w:name w:val="Style (Latin) Times New Roman (Complex) Centered Be..."/>
    <w:basedOn w:val="Normal"/>
    <w:uiPriority w:val="99"/>
    <w:rsid w:val="00271D36"/>
    <w:pPr>
      <w:jc w:val="center"/>
    </w:pPr>
    <w:rPr>
      <w:rFonts w:ascii="Times New Roman" w:eastAsia="SimSun" w:hAnsi="Times New Roman"/>
      <w:sz w:val="24"/>
      <w:szCs w:val="24"/>
      <w:lang w:val="en-US" w:eastAsia="en-US"/>
    </w:rPr>
  </w:style>
  <w:style w:type="paragraph" w:styleId="TOCHeading">
    <w:name w:val="TOC Heading"/>
    <w:basedOn w:val="Heading1"/>
    <w:next w:val="Normal"/>
    <w:uiPriority w:val="39"/>
    <w:qFormat/>
    <w:rsid w:val="00271D36"/>
    <w:pPr>
      <w:tabs>
        <w:tab w:val="clear" w:pos="851"/>
      </w:tabs>
      <w:spacing w:before="480" w:line="276" w:lineRule="auto"/>
      <w:jc w:val="left"/>
      <w:outlineLvl w:val="9"/>
    </w:pPr>
    <w:rPr>
      <w:rFonts w:ascii="Cambria" w:eastAsia="SimSun" w:hAnsi="Cambria" w:cs="Times New Roman"/>
      <w:color w:val="365F91"/>
      <w:lang w:eastAsia="en-US"/>
    </w:rPr>
  </w:style>
  <w:style w:type="paragraph" w:customStyle="1" w:styleId="spip">
    <w:name w:val="spip"/>
    <w:basedOn w:val="Normal"/>
    <w:uiPriority w:val="99"/>
    <w:rsid w:val="00271D36"/>
    <w:pPr>
      <w:spacing w:before="100" w:beforeAutospacing="1" w:after="100" w:afterAutospacing="1"/>
      <w:jc w:val="left"/>
    </w:pPr>
    <w:rPr>
      <w:rFonts w:ascii="Times New Roman" w:eastAsia="SimSun" w:hAnsi="Times New Roman"/>
      <w:sz w:val="24"/>
      <w:szCs w:val="24"/>
      <w:lang w:eastAsia="en-GB"/>
    </w:rPr>
  </w:style>
  <w:style w:type="paragraph" w:customStyle="1" w:styleId="Tablehead">
    <w:name w:val="Table head"/>
    <w:basedOn w:val="Normal"/>
    <w:link w:val="TableheadChar"/>
    <w:qFormat/>
    <w:rsid w:val="000F664E"/>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0F664E"/>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0F664E"/>
    <w:pPr>
      <w:spacing w:before="60" w:after="60"/>
      <w:jc w:val="left"/>
    </w:pPr>
    <w:rPr>
      <w:rFonts w:asciiTheme="minorHAnsi" w:hAnsiTheme="minorHAnsi"/>
      <w:bCs/>
      <w:sz w:val="19"/>
      <w:szCs w:val="18"/>
    </w:rPr>
  </w:style>
  <w:style w:type="character" w:customStyle="1" w:styleId="TabletextChar">
    <w:name w:val="Table text Char"/>
    <w:basedOn w:val="DefaultParagraphFont"/>
    <w:link w:val="Tabletext"/>
    <w:rsid w:val="000F664E"/>
    <w:rPr>
      <w:rFonts w:asciiTheme="minorHAnsi" w:hAnsiTheme="minorHAnsi"/>
      <w:bCs/>
      <w:sz w:val="19"/>
      <w:szCs w:val="18"/>
      <w:lang w:val="fr-FR" w:eastAsia="fr-FR"/>
    </w:rPr>
  </w:style>
  <w:style w:type="paragraph" w:customStyle="1" w:styleId="Tabletitle0">
    <w:name w:val="Table title"/>
    <w:basedOn w:val="Normal"/>
    <w:link w:val="TabletitleChar"/>
    <w:qFormat/>
    <w:rsid w:val="00B76811"/>
    <w:pPr>
      <w:autoSpaceDE w:val="0"/>
      <w:autoSpaceDN w:val="0"/>
      <w:adjustRightInd w:val="0"/>
      <w:spacing w:before="240" w:after="120"/>
      <w:jc w:val="center"/>
    </w:pPr>
    <w:rPr>
      <w:rFonts w:cs="Arial"/>
      <w:b/>
      <w:color w:val="31849B" w:themeColor="accent5" w:themeShade="BF"/>
      <w:szCs w:val="24"/>
      <w:lang w:val="en-US"/>
    </w:rPr>
  </w:style>
  <w:style w:type="character" w:customStyle="1" w:styleId="TabletitleChar">
    <w:name w:val="Table title Char"/>
    <w:basedOn w:val="DefaultParagraphFont"/>
    <w:link w:val="Tabletitle0"/>
    <w:rsid w:val="00B76811"/>
    <w:rPr>
      <w:rFonts w:ascii="Calibri" w:hAnsi="Calibri" w:cs="Arial"/>
      <w:b/>
      <w:color w:val="31849B" w:themeColor="accent5" w:themeShade="BF"/>
      <w:sz w:val="21"/>
      <w:szCs w:val="24"/>
      <w:lang w:eastAsia="fr-FR"/>
    </w:rPr>
  </w:style>
  <w:style w:type="paragraph" w:customStyle="1" w:styleId="FreeForm">
    <w:name w:val="Free Form"/>
    <w:rsid w:val="001A4B51"/>
    <w:pPr>
      <w:spacing w:line="312" w:lineRule="auto"/>
    </w:pPr>
    <w:rPr>
      <w:rFonts w:ascii="Helvetica Neue Light" w:eastAsia="ヒラギノ角ゴ Pro W3" w:hAnsi="Helvetica Neue Light"/>
      <w:color w:val="000000"/>
      <w:sz w:val="18"/>
      <w:lang w:val="en-AU"/>
    </w:rPr>
  </w:style>
  <w:style w:type="paragraph" w:customStyle="1" w:styleId="BodyBullet">
    <w:name w:val="Body Bullet"/>
    <w:rsid w:val="001A4B51"/>
    <w:pPr>
      <w:suppressAutoHyphens/>
      <w:spacing w:before="120" w:line="312" w:lineRule="auto"/>
    </w:pPr>
    <w:rPr>
      <w:rFonts w:ascii="Helvetica Neue Light" w:eastAsia="ヒラギノ角ゴ Pro W3" w:hAnsi="Helvetica Neue Light"/>
      <w:color w:val="000000"/>
      <w:lang w:val="en-AU"/>
    </w:rPr>
  </w:style>
  <w:style w:type="numbering" w:customStyle="1" w:styleId="Bullet">
    <w:name w:val="Bullet"/>
    <w:rsid w:val="001A4B51"/>
    <w:pPr>
      <w:numPr>
        <w:numId w:val="3"/>
      </w:numPr>
    </w:pPr>
  </w:style>
  <w:style w:type="paragraph" w:customStyle="1" w:styleId="FootnoteText1">
    <w:name w:val="Footnote Text1"/>
    <w:rsid w:val="00F42EFC"/>
    <w:pPr>
      <w:tabs>
        <w:tab w:val="left" w:pos="284"/>
      </w:tabs>
      <w:suppressAutoHyphens/>
      <w:jc w:val="both"/>
    </w:pPr>
    <w:rPr>
      <w:rFonts w:ascii="Calibri" w:eastAsia="ヒラギノ角ゴ Pro W3" w:hAnsi="Calibri"/>
      <w:color w:val="000000"/>
      <w:sz w:val="18"/>
      <w:lang w:val="en-AU"/>
    </w:rPr>
  </w:style>
  <w:style w:type="paragraph" w:customStyle="1" w:styleId="Tableheading">
    <w:name w:val="Table heading"/>
    <w:rsid w:val="005405CC"/>
    <w:pPr>
      <w:suppressAutoHyphens/>
      <w:spacing w:after="180" w:line="312" w:lineRule="auto"/>
      <w:jc w:val="center"/>
    </w:pPr>
    <w:rPr>
      <w:rFonts w:ascii="Helvetica Neue" w:eastAsia="ヒラギノ角ゴ Pro W3" w:hAnsi="Helvetica Neue"/>
      <w:b/>
      <w:color w:val="FFFFFF"/>
      <w:sz w:val="18"/>
      <w:lang w:val="en-AU"/>
    </w:rPr>
  </w:style>
  <w:style w:type="paragraph" w:customStyle="1" w:styleId="BodyBullet2">
    <w:name w:val="Body Bullet 2"/>
    <w:rsid w:val="005405CC"/>
    <w:pPr>
      <w:suppressAutoHyphens/>
      <w:spacing w:after="60" w:line="312" w:lineRule="auto"/>
    </w:pPr>
    <w:rPr>
      <w:rFonts w:ascii="Helvetica Neue Light" w:eastAsia="ヒラギノ角ゴ Pro W3" w:hAnsi="Helvetica Neue Light"/>
      <w:color w:val="000000"/>
      <w:lang w:val="en-AU"/>
    </w:rPr>
  </w:style>
  <w:style w:type="numbering" w:customStyle="1" w:styleId="Bullet2">
    <w:name w:val="Bullet 2"/>
    <w:rsid w:val="005405CC"/>
    <w:pPr>
      <w:numPr>
        <w:numId w:val="5"/>
      </w:numPr>
    </w:pPr>
  </w:style>
  <w:style w:type="numbering" w:customStyle="1" w:styleId="Legal">
    <w:name w:val="Legal"/>
    <w:rsid w:val="00884B46"/>
  </w:style>
  <w:style w:type="paragraph" w:customStyle="1" w:styleId="Bodynonumber">
    <w:name w:val="Body no number"/>
    <w:rsid w:val="00F2718A"/>
    <w:pPr>
      <w:suppressAutoHyphens/>
      <w:spacing w:before="180" w:line="312" w:lineRule="auto"/>
    </w:pPr>
    <w:rPr>
      <w:rFonts w:ascii="Helvetica Neue Light" w:eastAsia="ヒラギノ角ゴ Pro W3" w:hAnsi="Helvetica Neue Light"/>
      <w:color w:val="000000"/>
      <w:lang w:val="en-AU" w:eastAsia="fr-FR"/>
    </w:rPr>
  </w:style>
  <w:style w:type="paragraph" w:styleId="BodyText2">
    <w:name w:val="Body Text 2"/>
    <w:basedOn w:val="Normal"/>
    <w:link w:val="BodyText2Char"/>
    <w:rsid w:val="003E10D2"/>
    <w:pPr>
      <w:spacing w:after="120" w:line="480" w:lineRule="auto"/>
    </w:pPr>
  </w:style>
  <w:style w:type="character" w:customStyle="1" w:styleId="BodyText2Char">
    <w:name w:val="Body Text 2 Char"/>
    <w:basedOn w:val="DefaultParagraphFont"/>
    <w:link w:val="BodyText2"/>
    <w:rsid w:val="003E10D2"/>
    <w:rPr>
      <w:rFonts w:ascii="Calibri" w:hAnsi="Calibri"/>
      <w:sz w:val="21"/>
      <w:szCs w:val="22"/>
      <w:lang w:val="fr-FR" w:eastAsia="fr-FR"/>
    </w:rPr>
  </w:style>
  <w:style w:type="paragraph" w:customStyle="1" w:styleId="Infodoc">
    <w:name w:val="Infodoc"/>
    <w:basedOn w:val="Normal"/>
    <w:rsid w:val="003E10D2"/>
    <w:pPr>
      <w:tabs>
        <w:tab w:val="left" w:pos="1418"/>
      </w:tabs>
      <w:spacing w:before="0"/>
      <w:ind w:left="1418" w:hanging="1418"/>
      <w:jc w:val="left"/>
    </w:pPr>
    <w:rPr>
      <w:rFonts w:ascii="Times New Roman" w:hAnsi="Times New Roman"/>
      <w:sz w:val="24"/>
      <w:szCs w:val="20"/>
      <w:lang w:val="en-US" w:eastAsia="en-US"/>
    </w:rPr>
  </w:style>
  <w:style w:type="paragraph" w:styleId="BodyText">
    <w:name w:val="Body Text"/>
    <w:basedOn w:val="Normal"/>
    <w:link w:val="BodyTextChar"/>
    <w:rsid w:val="003E10D2"/>
    <w:pPr>
      <w:spacing w:before="0"/>
      <w:jc w:val="center"/>
    </w:pPr>
    <w:rPr>
      <w:rFonts w:ascii="Helvetica" w:hAnsi="Helvetica"/>
      <w:b/>
      <w:sz w:val="24"/>
      <w:szCs w:val="24"/>
      <w:lang w:val="en-US" w:eastAsia="en-US"/>
    </w:rPr>
  </w:style>
  <w:style w:type="character" w:customStyle="1" w:styleId="BodyTextChar">
    <w:name w:val="Body Text Char"/>
    <w:basedOn w:val="DefaultParagraphFont"/>
    <w:link w:val="BodyText"/>
    <w:rsid w:val="003E10D2"/>
    <w:rPr>
      <w:rFonts w:ascii="Helvetica" w:hAnsi="Helvetica"/>
      <w:b/>
      <w:sz w:val="24"/>
      <w:szCs w:val="24"/>
      <w:lang w:eastAsia="en-US"/>
    </w:rPr>
  </w:style>
  <w:style w:type="character" w:styleId="BookTitle">
    <w:name w:val="Book Title"/>
    <w:basedOn w:val="DefaultParagraphFont"/>
    <w:uiPriority w:val="33"/>
    <w:qFormat/>
    <w:rsid w:val="003E10D2"/>
    <w:rPr>
      <w:b/>
      <w:bCs/>
      <w:smallCaps/>
      <w:spacing w:val="5"/>
    </w:rPr>
  </w:style>
  <w:style w:type="paragraph" w:styleId="TableofFigures">
    <w:name w:val="table of figures"/>
    <w:basedOn w:val="Normal"/>
    <w:next w:val="Normal"/>
    <w:uiPriority w:val="99"/>
    <w:unhideWhenUsed/>
    <w:rsid w:val="003E10D2"/>
    <w:pPr>
      <w:spacing w:before="0"/>
      <w:jc w:val="left"/>
    </w:pPr>
    <w:rPr>
      <w:rFonts w:ascii="Arial" w:hAnsi="Arial"/>
      <w:sz w:val="22"/>
      <w:szCs w:val="24"/>
      <w:lang w:val="en-US" w:eastAsia="en-US"/>
    </w:rPr>
  </w:style>
  <w:style w:type="paragraph" w:customStyle="1" w:styleId="RecTitle1">
    <w:name w:val="Rec Title"/>
    <w:basedOn w:val="Normal"/>
    <w:next w:val="Normal"/>
    <w:rsid w:val="003E10D2"/>
    <w:pPr>
      <w:keepNext/>
      <w:keepLines/>
      <w:widowControl w:val="0"/>
      <w:overflowPunct w:val="0"/>
      <w:autoSpaceDE w:val="0"/>
      <w:autoSpaceDN w:val="0"/>
      <w:adjustRightInd w:val="0"/>
      <w:spacing w:before="240"/>
      <w:jc w:val="center"/>
      <w:textAlignment w:val="baseline"/>
    </w:pPr>
    <w:rPr>
      <w:rFonts w:ascii="Times New Roman" w:eastAsia="BatangChe" w:hAnsi="Times New Roman"/>
      <w:b/>
      <w:caps/>
      <w:sz w:val="24"/>
      <w:szCs w:val="20"/>
      <w:lang w:val="en-US" w:eastAsia="ko-KR"/>
    </w:rPr>
  </w:style>
  <w:style w:type="paragraph" w:customStyle="1" w:styleId="centretext">
    <w:name w:val="centretext"/>
    <w:basedOn w:val="Normal"/>
    <w:rsid w:val="003E10D2"/>
    <w:pPr>
      <w:spacing w:before="100" w:beforeAutospacing="1" w:after="100" w:afterAutospacing="1"/>
      <w:jc w:val="left"/>
    </w:pPr>
    <w:rPr>
      <w:rFonts w:ascii="Times New Roman" w:hAnsi="Times New Roman"/>
      <w:sz w:val="24"/>
      <w:szCs w:val="24"/>
      <w:lang w:val="es-ES" w:eastAsia="es-ES"/>
    </w:rPr>
  </w:style>
  <w:style w:type="character" w:styleId="Emphasis">
    <w:name w:val="Emphasis"/>
    <w:basedOn w:val="DefaultParagraphFont"/>
    <w:uiPriority w:val="20"/>
    <w:qFormat/>
    <w:rsid w:val="003E10D2"/>
    <w:rPr>
      <w:i/>
      <w:iCs/>
    </w:rPr>
  </w:style>
  <w:style w:type="paragraph" w:styleId="Title">
    <w:name w:val="Title"/>
    <w:basedOn w:val="Default"/>
    <w:next w:val="Default"/>
    <w:link w:val="TitleChar"/>
    <w:uiPriority w:val="99"/>
    <w:qFormat/>
    <w:rsid w:val="003E10D2"/>
    <w:rPr>
      <w:rFonts w:ascii="Arial" w:hAnsi="Arial" w:cs="Arial"/>
      <w:color w:val="auto"/>
      <w:lang w:val="es-ES" w:eastAsia="es-ES"/>
    </w:rPr>
  </w:style>
  <w:style w:type="character" w:customStyle="1" w:styleId="TitleChar">
    <w:name w:val="Title Char"/>
    <w:basedOn w:val="DefaultParagraphFont"/>
    <w:link w:val="Title"/>
    <w:uiPriority w:val="99"/>
    <w:rsid w:val="003E10D2"/>
    <w:rPr>
      <w:rFonts w:ascii="Arial" w:hAnsi="Arial" w:cs="Arial"/>
      <w:sz w:val="24"/>
      <w:szCs w:val="24"/>
      <w:lang w:val="es-ES" w:eastAsia="es-ES"/>
    </w:rPr>
  </w:style>
  <w:style w:type="paragraph" w:styleId="TOC5">
    <w:name w:val="toc 5"/>
    <w:basedOn w:val="Normal"/>
    <w:next w:val="Normal"/>
    <w:autoRedefine/>
    <w:uiPriority w:val="39"/>
    <w:unhideWhenUsed/>
    <w:rsid w:val="003E10D2"/>
    <w:pPr>
      <w:spacing w:before="0" w:after="100" w:line="276" w:lineRule="auto"/>
      <w:ind w:left="880"/>
      <w:jc w:val="left"/>
    </w:pPr>
    <w:rPr>
      <w:rFonts w:asciiTheme="minorHAnsi" w:eastAsiaTheme="minorEastAsia" w:hAnsiTheme="minorHAnsi" w:cstheme="minorBidi"/>
      <w:sz w:val="22"/>
      <w:lang w:val="es-ES" w:eastAsia="es-ES"/>
    </w:rPr>
  </w:style>
  <w:style w:type="paragraph" w:styleId="TOC6">
    <w:name w:val="toc 6"/>
    <w:basedOn w:val="Normal"/>
    <w:next w:val="Normal"/>
    <w:autoRedefine/>
    <w:uiPriority w:val="39"/>
    <w:unhideWhenUsed/>
    <w:rsid w:val="003E10D2"/>
    <w:pPr>
      <w:spacing w:before="0" w:after="100" w:line="276" w:lineRule="auto"/>
      <w:ind w:left="1100"/>
      <w:jc w:val="left"/>
    </w:pPr>
    <w:rPr>
      <w:rFonts w:asciiTheme="minorHAnsi" w:eastAsiaTheme="minorEastAsia" w:hAnsiTheme="minorHAnsi" w:cstheme="minorBidi"/>
      <w:sz w:val="22"/>
      <w:lang w:val="es-ES" w:eastAsia="es-ES"/>
    </w:rPr>
  </w:style>
  <w:style w:type="paragraph" w:styleId="TOC7">
    <w:name w:val="toc 7"/>
    <w:basedOn w:val="Normal"/>
    <w:next w:val="Normal"/>
    <w:autoRedefine/>
    <w:uiPriority w:val="39"/>
    <w:unhideWhenUsed/>
    <w:rsid w:val="003E10D2"/>
    <w:pPr>
      <w:spacing w:before="0" w:after="100" w:line="276" w:lineRule="auto"/>
      <w:ind w:left="1320"/>
      <w:jc w:val="left"/>
    </w:pPr>
    <w:rPr>
      <w:rFonts w:asciiTheme="minorHAnsi" w:eastAsiaTheme="minorEastAsia" w:hAnsiTheme="minorHAnsi" w:cstheme="minorBidi"/>
      <w:sz w:val="22"/>
      <w:lang w:val="es-ES" w:eastAsia="es-ES"/>
    </w:rPr>
  </w:style>
  <w:style w:type="paragraph" w:styleId="TOC8">
    <w:name w:val="toc 8"/>
    <w:basedOn w:val="Normal"/>
    <w:next w:val="Normal"/>
    <w:autoRedefine/>
    <w:uiPriority w:val="39"/>
    <w:unhideWhenUsed/>
    <w:rsid w:val="003E10D2"/>
    <w:pPr>
      <w:spacing w:before="0" w:after="100" w:line="276" w:lineRule="auto"/>
      <w:ind w:left="1540"/>
      <w:jc w:val="left"/>
    </w:pPr>
    <w:rPr>
      <w:rFonts w:asciiTheme="minorHAnsi" w:eastAsiaTheme="minorEastAsia" w:hAnsiTheme="minorHAnsi" w:cstheme="minorBidi"/>
      <w:sz w:val="22"/>
      <w:lang w:val="es-ES" w:eastAsia="es-ES"/>
    </w:rPr>
  </w:style>
  <w:style w:type="paragraph" w:styleId="TOC9">
    <w:name w:val="toc 9"/>
    <w:basedOn w:val="Normal"/>
    <w:next w:val="Normal"/>
    <w:autoRedefine/>
    <w:uiPriority w:val="39"/>
    <w:unhideWhenUsed/>
    <w:rsid w:val="003E10D2"/>
    <w:pPr>
      <w:spacing w:before="0" w:after="100" w:line="276" w:lineRule="auto"/>
      <w:ind w:left="1760"/>
      <w:jc w:val="left"/>
    </w:pPr>
    <w:rPr>
      <w:rFonts w:asciiTheme="minorHAnsi" w:eastAsiaTheme="minorEastAsia" w:hAnsiTheme="minorHAnsi" w:cstheme="minorBidi"/>
      <w:sz w:val="22"/>
      <w:lang w:val="es-ES" w:eastAsia="es-ES"/>
    </w:rPr>
  </w:style>
  <w:style w:type="paragraph" w:customStyle="1" w:styleId="Text">
    <w:name w:val="Text"/>
    <w:basedOn w:val="Normal"/>
    <w:rsid w:val="003E10D2"/>
    <w:pPr>
      <w:numPr>
        <w:ilvl w:val="12"/>
      </w:numPr>
      <w:tabs>
        <w:tab w:val="left" w:pos="1418"/>
        <w:tab w:val="left" w:pos="3969"/>
      </w:tabs>
      <w:spacing w:before="140" w:after="140" w:line="280" w:lineRule="exact"/>
      <w:ind w:right="142"/>
      <w:jc w:val="left"/>
    </w:pPr>
    <w:rPr>
      <w:rFonts w:ascii="Helvetica" w:hAnsi="Helvetica"/>
      <w:sz w:val="20"/>
      <w:szCs w:val="20"/>
      <w:lang w:val="en-US" w:eastAsia="en-US"/>
    </w:rPr>
  </w:style>
  <w:style w:type="paragraph" w:customStyle="1" w:styleId="bodytext0">
    <w:name w:val="body_text"/>
    <w:basedOn w:val="Normal"/>
    <w:rsid w:val="003E10D2"/>
    <w:pPr>
      <w:spacing w:before="100" w:beforeAutospacing="1" w:after="100" w:afterAutospacing="1" w:line="285" w:lineRule="atLeast"/>
      <w:jc w:val="left"/>
    </w:pPr>
    <w:rPr>
      <w:rFonts w:ascii="Verdana" w:hAnsi="Verdana" w:cs="Arial"/>
      <w:color w:val="000000"/>
      <w:sz w:val="20"/>
      <w:szCs w:val="20"/>
      <w:lang w:val="en-US" w:eastAsia="en-US"/>
    </w:rPr>
  </w:style>
  <w:style w:type="character" w:customStyle="1" w:styleId="std1">
    <w:name w:val="std1"/>
    <w:basedOn w:val="DefaultParagraphFont"/>
    <w:rsid w:val="003E10D2"/>
    <w:rPr>
      <w:rFonts w:ascii="Arial" w:hAnsi="Arial" w:cs="Arial" w:hint="default"/>
      <w:sz w:val="24"/>
      <w:szCs w:val="24"/>
    </w:rPr>
  </w:style>
  <w:style w:type="character" w:customStyle="1" w:styleId="gl1">
    <w:name w:val="gl1"/>
    <w:basedOn w:val="DefaultParagraphFont"/>
    <w:rsid w:val="003E10D2"/>
    <w:rPr>
      <w:color w:val="767676"/>
    </w:rPr>
  </w:style>
  <w:style w:type="paragraph" w:styleId="BodyTextIndent3">
    <w:name w:val="Body Text Indent 3"/>
    <w:basedOn w:val="Normal"/>
    <w:link w:val="BodyTextIndent3Char"/>
    <w:uiPriority w:val="99"/>
    <w:rsid w:val="00760045"/>
    <w:pPr>
      <w:spacing w:before="0" w:after="120"/>
      <w:ind w:left="283"/>
      <w:jc w:val="left"/>
    </w:pPr>
    <w:rPr>
      <w:rFonts w:ascii="Times New Roman" w:hAnsi="Times New Roman"/>
      <w:sz w:val="16"/>
      <w:szCs w:val="16"/>
      <w:lang w:val="en-AU" w:eastAsia="en-US"/>
    </w:rPr>
  </w:style>
  <w:style w:type="character" w:customStyle="1" w:styleId="BodyTextIndent3Char">
    <w:name w:val="Body Text Indent 3 Char"/>
    <w:basedOn w:val="DefaultParagraphFont"/>
    <w:link w:val="BodyTextIndent3"/>
    <w:uiPriority w:val="99"/>
    <w:rsid w:val="00760045"/>
    <w:rPr>
      <w:sz w:val="16"/>
      <w:szCs w:val="16"/>
      <w:lang w:val="en-AU" w:eastAsia="en-US"/>
    </w:rPr>
  </w:style>
  <w:style w:type="paragraph" w:styleId="Subtitle">
    <w:name w:val="Subtitle"/>
    <w:basedOn w:val="Normal"/>
    <w:link w:val="SubtitleChar"/>
    <w:uiPriority w:val="99"/>
    <w:qFormat/>
    <w:rsid w:val="00760045"/>
    <w:pPr>
      <w:spacing w:before="0"/>
      <w:jc w:val="center"/>
    </w:pPr>
    <w:rPr>
      <w:rFonts w:ascii="Arial" w:hAnsi="Arial"/>
      <w:b/>
      <w:sz w:val="24"/>
      <w:szCs w:val="20"/>
      <w:lang w:val="en-AU" w:eastAsia="en-US"/>
    </w:rPr>
  </w:style>
  <w:style w:type="character" w:customStyle="1" w:styleId="SubtitleChar">
    <w:name w:val="Subtitle Char"/>
    <w:basedOn w:val="DefaultParagraphFont"/>
    <w:link w:val="Subtitle"/>
    <w:uiPriority w:val="99"/>
    <w:rsid w:val="00760045"/>
    <w:rPr>
      <w:rFonts w:ascii="Arial" w:hAnsi="Arial"/>
      <w:b/>
      <w:sz w:val="24"/>
      <w:lang w:val="en-AU" w:eastAsia="en-US"/>
    </w:rPr>
  </w:style>
  <w:style w:type="paragraph" w:customStyle="1" w:styleId="RecNoBR">
    <w:name w:val="Rec_No_BR"/>
    <w:basedOn w:val="Normal"/>
    <w:next w:val="Normal"/>
    <w:rsid w:val="000600C8"/>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MS Mincho" w:hAnsi="Times New Roman"/>
      <w:caps/>
      <w:sz w:val="28"/>
      <w:szCs w:val="20"/>
      <w:lang w:eastAsia="en-US"/>
    </w:rPr>
  </w:style>
  <w:style w:type="paragraph" w:customStyle="1" w:styleId="enumlev1">
    <w:name w:val="enumlev1"/>
    <w:basedOn w:val="Normal"/>
    <w:link w:val="enumlev1Char"/>
    <w:rsid w:val="000600C8"/>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ascii="Times New Roman" w:hAnsi="Times New Roman"/>
      <w:sz w:val="24"/>
      <w:szCs w:val="20"/>
      <w:lang w:val="fr-FR" w:eastAsia="x-none"/>
    </w:rPr>
  </w:style>
  <w:style w:type="character" w:customStyle="1" w:styleId="enumlev1Char">
    <w:name w:val="enumlev1 Char"/>
    <w:link w:val="enumlev1"/>
    <w:locked/>
    <w:rsid w:val="000600C8"/>
    <w:rPr>
      <w:sz w:val="24"/>
      <w:lang w:val="fr-FR" w:eastAsia="x-none"/>
    </w:rPr>
  </w:style>
  <w:style w:type="paragraph" w:customStyle="1" w:styleId="enumlev2">
    <w:name w:val="enumlev2"/>
    <w:basedOn w:val="enumlev1"/>
    <w:rsid w:val="000600C8"/>
    <w:pPr>
      <w:ind w:left="1191" w:hanging="397"/>
    </w:pPr>
    <w:rPr>
      <w:sz w:val="22"/>
    </w:rPr>
  </w:style>
  <w:style w:type="character" w:customStyle="1" w:styleId="Artref">
    <w:name w:val="Art_ref"/>
    <w:basedOn w:val="DefaultParagraphFont"/>
    <w:rsid w:val="000600C8"/>
  </w:style>
  <w:style w:type="table" w:styleId="LightList-Accent1">
    <w:name w:val="Light List Accent 1"/>
    <w:basedOn w:val="TableNormal"/>
    <w:uiPriority w:val="61"/>
    <w:rsid w:val="00867431"/>
    <w:rPr>
      <w:lang w:val="en-AU"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99" w:qFormat="1"/>
    <w:lsdException w:name="Body Text Indent" w:uiPriority="99"/>
    <w:lsdException w:name="Subtitle" w:uiPriority="99" w:qFormat="1"/>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20" w:qFormat="1"/>
    <w:lsdException w:name="Document Map" w:uiPriority="99"/>
    <w:lsdException w:name="Normal (Web)" w:uiPriority="99"/>
    <w:lsdException w:name="HTML Cite"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FA9"/>
    <w:pPr>
      <w:spacing w:before="120"/>
      <w:jc w:val="both"/>
    </w:pPr>
    <w:rPr>
      <w:rFonts w:ascii="Calibri" w:hAnsi="Calibri"/>
      <w:sz w:val="21"/>
      <w:szCs w:val="22"/>
      <w:lang w:val="en-GB" w:eastAsia="fr-FR"/>
    </w:rPr>
  </w:style>
  <w:style w:type="paragraph" w:styleId="Heading1">
    <w:name w:val="heading 1"/>
    <w:basedOn w:val="Normal"/>
    <w:next w:val="Normal"/>
    <w:link w:val="Heading1Char"/>
    <w:qFormat/>
    <w:rsid w:val="00B9228D"/>
    <w:pPr>
      <w:keepNext/>
      <w:keepLines/>
      <w:tabs>
        <w:tab w:val="left" w:pos="851"/>
      </w:tabs>
      <w:spacing w:before="400"/>
      <w:outlineLvl w:val="0"/>
    </w:pPr>
    <w:rPr>
      <w:rFonts w:cs="Helvetica"/>
      <w:b/>
      <w:bCs/>
      <w:color w:val="31849B" w:themeColor="accent5" w:themeShade="BF"/>
      <w:sz w:val="28"/>
      <w:szCs w:val="28"/>
      <w:lang w:val="en-US"/>
    </w:rPr>
  </w:style>
  <w:style w:type="paragraph" w:styleId="Heading2">
    <w:name w:val="heading 2"/>
    <w:basedOn w:val="Normal"/>
    <w:next w:val="Normal"/>
    <w:link w:val="Heading2Char"/>
    <w:qFormat/>
    <w:rsid w:val="00B9228D"/>
    <w:pPr>
      <w:keepNext/>
      <w:tabs>
        <w:tab w:val="left" w:pos="851"/>
      </w:tabs>
      <w:spacing w:before="400"/>
      <w:outlineLvl w:val="1"/>
    </w:pPr>
    <w:rPr>
      <w:rFonts w:cs="Helvetica"/>
      <w:b/>
      <w:bCs/>
      <w:color w:val="31849B" w:themeColor="accent5" w:themeShade="BF"/>
      <w:sz w:val="24"/>
      <w:szCs w:val="32"/>
      <w:lang w:val="en-US"/>
    </w:rPr>
  </w:style>
  <w:style w:type="paragraph" w:styleId="Heading3">
    <w:name w:val="heading 3"/>
    <w:basedOn w:val="Heading2"/>
    <w:next w:val="Normal"/>
    <w:link w:val="Heading3Char"/>
    <w:uiPriority w:val="99"/>
    <w:qFormat/>
    <w:rsid w:val="00B9228D"/>
    <w:pPr>
      <w:spacing w:before="240"/>
      <w:outlineLvl w:val="2"/>
    </w:pPr>
    <w:rPr>
      <w:sz w:val="21"/>
    </w:rPr>
  </w:style>
  <w:style w:type="paragraph" w:styleId="Heading4">
    <w:name w:val="heading 4"/>
    <w:basedOn w:val="Normal"/>
    <w:next w:val="Normal"/>
    <w:link w:val="Heading4Char"/>
    <w:uiPriority w:val="99"/>
    <w:qFormat/>
    <w:rsid w:val="005D213A"/>
    <w:pPr>
      <w:keepNext/>
      <w:tabs>
        <w:tab w:val="left" w:pos="993"/>
      </w:tabs>
      <w:spacing w:before="240" w:after="60"/>
      <w:outlineLvl w:val="3"/>
    </w:pPr>
    <w:rPr>
      <w:rFonts w:cs="Times New Roman Bold"/>
      <w:b/>
      <w:bCs/>
      <w:lang w:val="en-US"/>
    </w:rPr>
  </w:style>
  <w:style w:type="paragraph" w:styleId="Heading5">
    <w:name w:val="heading 5"/>
    <w:basedOn w:val="Normal"/>
    <w:next w:val="Normal"/>
    <w:link w:val="Heading5Char"/>
    <w:uiPriority w:val="99"/>
    <w:qFormat/>
    <w:rsid w:val="00B72864"/>
    <w:pPr>
      <w:tabs>
        <w:tab w:val="left" w:pos="1134"/>
      </w:tabs>
      <w:spacing w:before="240" w:after="60"/>
      <w:ind w:left="1134" w:hanging="1134"/>
      <w:outlineLvl w:val="4"/>
    </w:pPr>
    <w:rPr>
      <w:b/>
      <w:bCs/>
      <w:i/>
      <w:iCs/>
      <w:sz w:val="22"/>
      <w:lang w:val="en-US"/>
    </w:rPr>
  </w:style>
  <w:style w:type="paragraph" w:styleId="Heading6">
    <w:name w:val="heading 6"/>
    <w:basedOn w:val="Normal"/>
    <w:next w:val="Normal"/>
    <w:link w:val="Heading6Char"/>
    <w:uiPriority w:val="99"/>
    <w:qFormat/>
    <w:rsid w:val="00ED46A8"/>
    <w:pPr>
      <w:spacing w:before="240" w:after="60"/>
      <w:outlineLvl w:val="5"/>
    </w:pPr>
    <w:rPr>
      <w:b/>
      <w:bCs/>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7202A5"/>
    <w:pPr>
      <w:spacing w:before="0" w:after="240"/>
    </w:pPr>
    <w:rPr>
      <w:rFonts w:ascii="Times New Roman" w:eastAsia="SimSun" w:hAnsi="Times New Roman"/>
      <w:sz w:val="24"/>
      <w:szCs w:val="24"/>
      <w:lang w:eastAsia="en-GB"/>
    </w:rPr>
  </w:style>
  <w:style w:type="character" w:customStyle="1" w:styleId="BodyChar">
    <w:name w:val="Body Char"/>
    <w:basedOn w:val="DefaultParagraphFont"/>
    <w:link w:val="Body"/>
    <w:uiPriority w:val="99"/>
    <w:locked/>
    <w:rsid w:val="007202A5"/>
    <w:rPr>
      <w:rFonts w:eastAsia="SimSun"/>
      <w:sz w:val="24"/>
      <w:szCs w:val="24"/>
      <w:lang w:val="en-GB" w:eastAsia="en-GB"/>
    </w:rPr>
  </w:style>
  <w:style w:type="character" w:customStyle="1" w:styleId="ListNumberedChar">
    <w:name w:val="List Numbered Char"/>
    <w:basedOn w:val="DefaultParagraphFont"/>
    <w:link w:val="ListNumbered"/>
    <w:uiPriority w:val="99"/>
    <w:locked/>
    <w:rsid w:val="00D91533"/>
    <w:rPr>
      <w:rFonts w:eastAsia="SimSun"/>
      <w:sz w:val="24"/>
      <w:szCs w:val="24"/>
      <w:lang w:val="en-GB" w:eastAsia="en-GB"/>
    </w:rPr>
  </w:style>
  <w:style w:type="paragraph" w:styleId="NoSpacing">
    <w:name w:val="No Spacing"/>
    <w:uiPriority w:val="99"/>
    <w:qFormat/>
    <w:rsid w:val="00D91533"/>
    <w:rPr>
      <w:rFonts w:eastAsia="SimSun"/>
      <w:sz w:val="24"/>
      <w:szCs w:val="24"/>
      <w:lang w:val="en-GB" w:eastAsia="en-GB"/>
    </w:rPr>
  </w:style>
  <w:style w:type="character" w:styleId="EndnoteReference">
    <w:name w:val="endnote reference"/>
    <w:basedOn w:val="DefaultParagraphFont"/>
    <w:uiPriority w:val="99"/>
    <w:rsid w:val="007202A5"/>
    <w:rPr>
      <w:rFonts w:ascii="Calibri" w:hAnsi="Calibri"/>
      <w:sz w:val="18"/>
      <w:vertAlign w:val="superscript"/>
    </w:rPr>
  </w:style>
  <w:style w:type="paragraph" w:styleId="Quote">
    <w:name w:val="Quote"/>
    <w:basedOn w:val="Normal"/>
    <w:next w:val="Normal"/>
    <w:link w:val="QuoteChar"/>
    <w:uiPriority w:val="99"/>
    <w:qFormat/>
    <w:rsid w:val="002B493E"/>
    <w:pPr>
      <w:tabs>
        <w:tab w:val="left" w:pos="7920"/>
      </w:tabs>
      <w:spacing w:before="0" w:after="120"/>
      <w:ind w:left="720" w:right="1166"/>
      <w:jc w:val="left"/>
    </w:pPr>
    <w:rPr>
      <w:rFonts w:ascii="Times New Roman" w:eastAsia="SimSun" w:hAnsi="Times New Roman"/>
      <w:i/>
      <w:iCs/>
      <w:color w:val="000000"/>
      <w:sz w:val="24"/>
      <w:szCs w:val="24"/>
      <w:lang w:val="en-US" w:eastAsia="en-US"/>
    </w:rPr>
  </w:style>
  <w:style w:type="character" w:styleId="Hyperlink">
    <w:name w:val="Hyperlink"/>
    <w:basedOn w:val="DefaultParagraphFont"/>
    <w:uiPriority w:val="99"/>
    <w:rsid w:val="00FF7C81"/>
    <w:rPr>
      <w:color w:val="0000FF"/>
      <w:u w:val="single"/>
    </w:rPr>
  </w:style>
  <w:style w:type="paragraph" w:styleId="TOC2">
    <w:name w:val="toc 2"/>
    <w:basedOn w:val="Normal"/>
    <w:next w:val="Normal"/>
    <w:uiPriority w:val="39"/>
    <w:rsid w:val="00560DD2"/>
    <w:pPr>
      <w:tabs>
        <w:tab w:val="right" w:leader="dot" w:pos="8647"/>
        <w:tab w:val="right" w:pos="9071"/>
      </w:tabs>
      <w:ind w:left="142"/>
    </w:pPr>
    <w:rPr>
      <w:rFonts w:eastAsia="SimSun" w:cs="Helvetica"/>
      <w:bCs/>
      <w:noProof/>
      <w:szCs w:val="24"/>
      <w:u w:color="3366CC"/>
    </w:rPr>
  </w:style>
  <w:style w:type="paragraph" w:styleId="TOC1">
    <w:name w:val="toc 1"/>
    <w:basedOn w:val="Normal"/>
    <w:next w:val="Normal"/>
    <w:uiPriority w:val="39"/>
    <w:rsid w:val="00557363"/>
    <w:pPr>
      <w:tabs>
        <w:tab w:val="right" w:leader="dot" w:pos="8647"/>
        <w:tab w:val="right" w:pos="9071"/>
      </w:tabs>
      <w:spacing w:before="200"/>
      <w:jc w:val="left"/>
    </w:pPr>
    <w:rPr>
      <w:rFonts w:cs="Helvetica"/>
      <w:b/>
      <w:bCs/>
      <w:noProof/>
      <w:szCs w:val="28"/>
      <w:lang w:val="en-US"/>
    </w:rPr>
  </w:style>
  <w:style w:type="character" w:customStyle="1" w:styleId="QuoteChar">
    <w:name w:val="Quote Char"/>
    <w:basedOn w:val="DefaultParagraphFont"/>
    <w:link w:val="Quote"/>
    <w:uiPriority w:val="99"/>
    <w:rsid w:val="002B493E"/>
    <w:rPr>
      <w:rFonts w:eastAsia="SimSun"/>
      <w:i/>
      <w:iCs/>
      <w:color w:val="000000"/>
      <w:sz w:val="24"/>
      <w:szCs w:val="24"/>
      <w:lang w:eastAsia="en-US"/>
    </w:rPr>
  </w:style>
  <w:style w:type="character" w:styleId="Strong">
    <w:name w:val="Strong"/>
    <w:basedOn w:val="DefaultParagraphFont"/>
    <w:uiPriority w:val="99"/>
    <w:qFormat/>
    <w:rsid w:val="002B493E"/>
    <w:rPr>
      <w:rFonts w:cs="Times New Roman"/>
      <w:b/>
      <w:bC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B9228D"/>
    <w:pPr>
      <w:keepNext/>
      <w:pBdr>
        <w:top w:val="single" w:sz="12" w:space="1" w:color="31849B" w:themeColor="accent5" w:themeShade="BF"/>
        <w:left w:val="single" w:sz="12" w:space="1" w:color="31849B" w:themeColor="accent5" w:themeShade="BF"/>
        <w:bottom w:val="single" w:sz="12" w:space="1" w:color="31849B" w:themeColor="accent5" w:themeShade="BF"/>
        <w:right w:val="single" w:sz="12" w:space="1" w:color="31849B" w:themeColor="accent5" w:themeShade="BF"/>
      </w:pBdr>
      <w:shd w:val="clear" w:color="auto" w:fill="DAEEF3" w:themeFill="accent5" w:themeFillTint="33"/>
      <w:autoSpaceDE w:val="0"/>
      <w:autoSpaceDN w:val="0"/>
      <w:adjustRightInd w:val="0"/>
      <w:spacing w:before="200"/>
      <w:ind w:left="425" w:hanging="425"/>
    </w:pPr>
    <w:rPr>
      <w:rFonts w:eastAsia="SimSun" w:cs="Arial"/>
      <w:b/>
      <w:color w:val="000000"/>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B9228D"/>
    <w:pPr>
      <w:spacing w:before="240" w:after="120"/>
      <w:jc w:val="center"/>
    </w:pPr>
    <w:rPr>
      <w:b w:val="0"/>
      <w:bCs/>
    </w:rPr>
  </w:style>
  <w:style w:type="character" w:customStyle="1" w:styleId="FiguretitleChar">
    <w:name w:val="Figure title Char"/>
    <w:basedOn w:val="DefaultParagraphFont"/>
    <w:link w:val="Figuretitle"/>
    <w:rsid w:val="00B9228D"/>
    <w:rPr>
      <w:rFonts w:ascii="Calibri" w:eastAsia="SimSun" w:hAnsi="Calibri" w:cs="Arial"/>
      <w:b/>
      <w:color w:val="000000"/>
      <w:sz w:val="21"/>
      <w:szCs w:val="22"/>
      <w:shd w:val="clear" w:color="auto" w:fill="DAEEF3" w:themeFill="accent5" w:themeFillTint="33"/>
      <w:lang w:val="en-GB" w:eastAsia="fr-FR"/>
    </w:rPr>
  </w:style>
  <w:style w:type="paragraph" w:customStyle="1" w:styleId="figuresource">
    <w:name w:val="figure source"/>
    <w:basedOn w:val="Figuretitle"/>
    <w:link w:val="figuresourceChar"/>
    <w:qFormat/>
    <w:rsid w:val="00B9228D"/>
    <w:pPr>
      <w:keepNext w:val="0"/>
      <w:jc w:val="left"/>
    </w:pPr>
    <w:rPr>
      <w:b w:val="0"/>
      <w:bCs/>
      <w:i/>
      <w:iCs/>
      <w:sz w:val="19"/>
      <w:szCs w:val="19"/>
      <w:lang w:eastAsia="es-ES"/>
    </w:rPr>
  </w:style>
  <w:style w:type="character" w:customStyle="1" w:styleId="FigureChar">
    <w:name w:val="Figure Char"/>
    <w:basedOn w:val="FiguretitleChar"/>
    <w:link w:val="Figure"/>
    <w:rsid w:val="00B9228D"/>
    <w:rPr>
      <w:rFonts w:ascii="Calibri" w:eastAsia="SimSun" w:hAnsi="Calibri" w:cs="Arial"/>
      <w:b w:val="0"/>
      <w:bCs/>
      <w:color w:val="000000"/>
      <w:sz w:val="21"/>
      <w:szCs w:val="22"/>
      <w:shd w:val="clear" w:color="auto" w:fill="DAEEF3" w:themeFill="accent5" w:themeFillTint="33"/>
      <w:lang w:val="en-GB"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B9228D"/>
    <w:rPr>
      <w:rFonts w:ascii="Calibri" w:eastAsia="SimSun" w:hAnsi="Calibri" w:cs="Arial"/>
      <w:b w:val="0"/>
      <w:bCs/>
      <w:i/>
      <w:iCs/>
      <w:color w:val="000000"/>
      <w:sz w:val="19"/>
      <w:szCs w:val="19"/>
      <w:shd w:val="clear" w:color="auto" w:fill="DAEEF3" w:themeFill="accent5" w:themeFillTint="33"/>
      <w:lang w:val="en-GB" w:eastAsia="es-ES"/>
    </w:rPr>
  </w:style>
  <w:style w:type="paragraph" w:styleId="TOC3">
    <w:name w:val="toc 3"/>
    <w:basedOn w:val="Normal"/>
    <w:next w:val="Normal"/>
    <w:uiPriority w:val="39"/>
    <w:rsid w:val="007306B9"/>
    <w:pPr>
      <w:tabs>
        <w:tab w:val="right" w:leader="dot" w:pos="8647"/>
        <w:tab w:val="right" w:pos="9072"/>
      </w:tabs>
      <w:spacing w:before="40"/>
      <w:ind w:left="567"/>
    </w:pPr>
    <w:rPr>
      <w:rFonts w:cs="Arial"/>
      <w:noProof/>
      <w:color w:val="000000"/>
      <w:szCs w:val="24"/>
      <w:lang w:val="en-US"/>
    </w:rPr>
  </w:style>
  <w:style w:type="paragraph" w:styleId="Header">
    <w:name w:val="header"/>
    <w:basedOn w:val="Normal"/>
    <w:link w:val="HeaderChar"/>
    <w:uiPriority w:val="99"/>
    <w:rsid w:val="007457D6"/>
    <w:pPr>
      <w:tabs>
        <w:tab w:val="center" w:pos="4680"/>
        <w:tab w:val="right" w:pos="9360"/>
      </w:tabs>
    </w:pPr>
  </w:style>
  <w:style w:type="character" w:customStyle="1" w:styleId="HeaderChar">
    <w:name w:val="Header Char"/>
    <w:basedOn w:val="DefaultParagraphFont"/>
    <w:link w:val="Header"/>
    <w:uiPriority w:val="99"/>
    <w:rsid w:val="007457D6"/>
    <w:rPr>
      <w:rFonts w:ascii="Helvetica 55 Roman" w:hAnsi="Helvetica 55 Roman"/>
      <w:sz w:val="22"/>
      <w:szCs w:val="22"/>
      <w:lang w:val="fr-FR" w:eastAsia="fr-FR"/>
    </w:rPr>
  </w:style>
  <w:style w:type="paragraph" w:styleId="Footer">
    <w:name w:val="footer"/>
    <w:basedOn w:val="Normal"/>
    <w:link w:val="FooterChar"/>
    <w:uiPriority w:val="99"/>
    <w:rsid w:val="007457D6"/>
    <w:pPr>
      <w:tabs>
        <w:tab w:val="center" w:pos="4680"/>
        <w:tab w:val="right" w:pos="9360"/>
      </w:tabs>
    </w:pPr>
  </w:style>
  <w:style w:type="character" w:customStyle="1" w:styleId="FooterChar">
    <w:name w:val="Footer Char"/>
    <w:basedOn w:val="DefaultParagraphFont"/>
    <w:link w:val="Footer"/>
    <w:uiPriority w:val="99"/>
    <w:rsid w:val="007457D6"/>
    <w:rPr>
      <w:rFonts w:ascii="Helvetica 55 Roman" w:hAnsi="Helvetica 55 Roman"/>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rsid w:val="00B9228D"/>
    <w:rPr>
      <w:rFonts w:ascii="Calibri" w:hAnsi="Calibri" w:cs="Helvetica"/>
      <w:b/>
      <w:bCs/>
      <w:color w:val="31849B" w:themeColor="accent5" w:themeShade="BF"/>
      <w:sz w:val="24"/>
      <w:szCs w:val="32"/>
      <w:lang w:eastAsia="fr-FR"/>
    </w:rPr>
  </w:style>
  <w:style w:type="character" w:customStyle="1" w:styleId="PartTitleChar">
    <w:name w:val="Part Title Char"/>
    <w:basedOn w:val="Heading2Char"/>
    <w:link w:val="PartTitle"/>
    <w:rsid w:val="0010485E"/>
    <w:rPr>
      <w:rFonts w:ascii="Calibri" w:hAnsi="Calibri" w:cs="Helvetica"/>
      <w:b/>
      <w:bCs/>
      <w:i/>
      <w:color w:val="548DD4" w:themeColor="text2" w:themeTint="99"/>
      <w:sz w:val="44"/>
      <w:szCs w:val="36"/>
      <w:u w:color="E36C0A"/>
      <w:lang w:val="en-AU" w:eastAsia="fr-FR"/>
    </w:rPr>
  </w:style>
  <w:style w:type="paragraph" w:styleId="FootnoteText">
    <w:name w:val="footnote text"/>
    <w:aliases w:val="ALTS FOOTNOTE,Footnote Text Char Char Char Char Char,Footnote Text Char Char,Footnote Text Char Char Char Char Char Char Char Char Char,Footnote Text Char1,Footnote Text Char2 Char Char,Footnote Text Char3 Char1 Char Char,fn,DNV-,DNV,DNV-F"/>
    <w:basedOn w:val="Normal"/>
    <w:link w:val="FootnoteTextChar"/>
    <w:uiPriority w:val="99"/>
    <w:rsid w:val="008D43F0"/>
    <w:pPr>
      <w:tabs>
        <w:tab w:val="left" w:pos="284"/>
      </w:tabs>
      <w:ind w:left="284" w:hanging="284"/>
    </w:pPr>
    <w:rPr>
      <w:iCs/>
      <w:sz w:val="18"/>
      <w:szCs w:val="18"/>
      <w:lang w:val="en-US"/>
    </w:rPr>
  </w:style>
  <w:style w:type="character" w:customStyle="1" w:styleId="FootnoteTextChar">
    <w:name w:val="Footnote Text Char"/>
    <w:aliases w:val="ALTS FOOTNOTE Char,Footnote Text Char Char Char Char Char Char,Footnote Text Char Char Char,Footnote Text Char Char Char Char Char Char Char Char Char Char,Footnote Text Char1 Char,Footnote Text Char2 Char Char Char,fn Char,DNV- Char"/>
    <w:basedOn w:val="DefaultParagraphFont"/>
    <w:link w:val="FootnoteText"/>
    <w:uiPriority w:val="99"/>
    <w:rsid w:val="008D43F0"/>
    <w:rPr>
      <w:rFonts w:ascii="Calibri" w:hAnsi="Calibri"/>
      <w:iCs/>
      <w:sz w:val="18"/>
      <w:szCs w:val="18"/>
      <w:lang w:eastAsia="fr-FR"/>
    </w:rPr>
  </w:style>
  <w:style w:type="character" w:styleId="FootnoteReference">
    <w:name w:val="footnote reference"/>
    <w:aliases w:val="Appel note de bas de p,ftref,Footnote Reference/,Style 12,(NECG) Footnote Reference,Style 124,Footnote symbol,o,fr,Style 13,FR,Style 17,Style 3,Appel note de bas de p + 11 pt,Italic,Footnote,Appel note de bas de p1"/>
    <w:basedOn w:val="DefaultParagraphFont"/>
    <w:uiPriority w:val="99"/>
    <w:rsid w:val="00CD341E"/>
    <w:rPr>
      <w:vertAlign w:val="superscript"/>
    </w:rPr>
  </w:style>
  <w:style w:type="paragraph" w:styleId="NormalWeb">
    <w:name w:val="Normal (Web)"/>
    <w:basedOn w:val="Normal"/>
    <w:uiPriority w:val="99"/>
    <w:rsid w:val="007628CB"/>
    <w:rPr>
      <w:rFonts w:ascii="Times New Roman" w:hAnsi="Times New Roman"/>
      <w:sz w:val="24"/>
      <w:szCs w:val="24"/>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character" w:styleId="CommentReference">
    <w:name w:val="annotation reference"/>
    <w:basedOn w:val="DefaultParagraphFont"/>
    <w:uiPriority w:val="99"/>
    <w:rsid w:val="004621F9"/>
    <w:rPr>
      <w:rFonts w:cs="Times New Roman"/>
      <w:sz w:val="16"/>
      <w:szCs w:val="16"/>
    </w:rPr>
  </w:style>
  <w:style w:type="paragraph" w:styleId="EndnoteText">
    <w:name w:val="endnote text"/>
    <w:basedOn w:val="FootnoteText"/>
    <w:link w:val="EndnoteTextChar"/>
    <w:uiPriority w:val="99"/>
    <w:rsid w:val="007202A5"/>
    <w:pPr>
      <w:jc w:val="left"/>
    </w:pPr>
  </w:style>
  <w:style w:type="character" w:customStyle="1" w:styleId="EndnoteTextChar">
    <w:name w:val="Endnote Text Char"/>
    <w:basedOn w:val="DefaultParagraphFont"/>
    <w:link w:val="EndnoteText"/>
    <w:uiPriority w:val="99"/>
    <w:rsid w:val="007202A5"/>
    <w:rPr>
      <w:rFonts w:ascii="Calibri" w:hAnsi="Calibri"/>
      <w:sz w:val="18"/>
      <w:szCs w:val="18"/>
      <w:lang w:eastAsia="fr-FR"/>
    </w:rPr>
  </w:style>
  <w:style w:type="paragraph" w:customStyle="1" w:styleId="Chapttitle">
    <w:name w:val="Chapt title"/>
    <w:basedOn w:val="Normal"/>
    <w:link w:val="ChapttitleChar"/>
    <w:qFormat/>
    <w:rsid w:val="009623E2"/>
    <w:pPr>
      <w:keepNext/>
      <w:keepLines/>
      <w:tabs>
        <w:tab w:val="left" w:pos="851"/>
      </w:tabs>
      <w:spacing w:before="0" w:after="240"/>
      <w:jc w:val="center"/>
      <w:outlineLvl w:val="0"/>
    </w:pPr>
    <w:rPr>
      <w:rFonts w:cs="Helvetica"/>
      <w:b/>
      <w:bCs/>
      <w:color w:val="548DD4" w:themeColor="text2" w:themeTint="99"/>
      <w:sz w:val="40"/>
      <w:szCs w:val="28"/>
      <w:lang w:val="en-US"/>
    </w:rPr>
  </w:style>
  <w:style w:type="paragraph" w:customStyle="1" w:styleId="Toc0">
    <w:name w:val="Toc 0"/>
    <w:basedOn w:val="Normal"/>
    <w:link w:val="Toc0Char"/>
    <w:qFormat/>
    <w:rsid w:val="008D43F0"/>
    <w:pPr>
      <w:tabs>
        <w:tab w:val="right" w:pos="9071"/>
      </w:tabs>
      <w:spacing w:before="200"/>
      <w:jc w:val="right"/>
    </w:pPr>
    <w:rPr>
      <w:rFonts w:cs="Helvetica"/>
      <w:bCs/>
      <w:i/>
      <w:iCs/>
      <w:color w:val="548DD4"/>
      <w:szCs w:val="28"/>
    </w:rPr>
  </w:style>
  <w:style w:type="character" w:customStyle="1" w:styleId="Heading1Char">
    <w:name w:val="Heading 1 Char"/>
    <w:basedOn w:val="DefaultParagraphFont"/>
    <w:link w:val="Heading1"/>
    <w:rsid w:val="00B9228D"/>
    <w:rPr>
      <w:rFonts w:ascii="Calibri" w:hAnsi="Calibri" w:cs="Helvetica"/>
      <w:b/>
      <w:bCs/>
      <w:color w:val="31849B" w:themeColor="accent5" w:themeShade="BF"/>
      <w:sz w:val="28"/>
      <w:szCs w:val="28"/>
      <w:lang w:eastAsia="fr-FR"/>
    </w:rPr>
  </w:style>
  <w:style w:type="character" w:customStyle="1" w:styleId="ChapttitleChar">
    <w:name w:val="Chapt title Char"/>
    <w:basedOn w:val="DefaultParagraphFont"/>
    <w:link w:val="Chapttitle"/>
    <w:rsid w:val="009623E2"/>
    <w:rPr>
      <w:rFonts w:ascii="Calibri" w:hAnsi="Calibri" w:cs="Helvetica"/>
      <w:b/>
      <w:bCs/>
      <w:color w:val="548DD4" w:themeColor="text2" w:themeTint="99"/>
      <w:sz w:val="40"/>
      <w:szCs w:val="28"/>
      <w:lang w:eastAsia="fr-FR"/>
    </w:rPr>
  </w:style>
  <w:style w:type="paragraph" w:styleId="TOC4">
    <w:name w:val="toc 4"/>
    <w:basedOn w:val="Normal"/>
    <w:next w:val="Normal"/>
    <w:autoRedefine/>
    <w:uiPriority w:val="39"/>
    <w:rsid w:val="007306B9"/>
    <w:pPr>
      <w:tabs>
        <w:tab w:val="right" w:leader="dot" w:pos="9061"/>
      </w:tabs>
      <w:autoSpaceDE w:val="0"/>
      <w:autoSpaceDN w:val="0"/>
      <w:adjustRightInd w:val="0"/>
      <w:spacing w:before="100"/>
      <w:ind w:left="851"/>
    </w:pPr>
    <w:rPr>
      <w:rFonts w:cs="Helvetica"/>
      <w:iCs/>
      <w:noProof/>
      <w:color w:val="0070C0"/>
      <w:szCs w:val="24"/>
      <w:lang w:val="en-US"/>
    </w:rPr>
  </w:style>
  <w:style w:type="character" w:customStyle="1" w:styleId="Toc0Char">
    <w:name w:val="Toc 0 Char"/>
    <w:basedOn w:val="DefaultParagraphFont"/>
    <w:link w:val="Toc0"/>
    <w:rsid w:val="008D43F0"/>
    <w:rPr>
      <w:rFonts w:ascii="Calibri" w:hAnsi="Calibri" w:cs="Helvetica"/>
      <w:bCs/>
      <w:i/>
      <w:iCs/>
      <w:color w:val="548DD4"/>
      <w:sz w:val="21"/>
      <w:szCs w:val="28"/>
      <w:lang w:val="en-GB" w:eastAsia="fr-FR"/>
    </w:rPr>
  </w:style>
  <w:style w:type="paragraph" w:customStyle="1" w:styleId="ListNumbered">
    <w:name w:val="List Numbered"/>
    <w:basedOn w:val="Normal"/>
    <w:link w:val="ListNumberedChar"/>
    <w:uiPriority w:val="99"/>
    <w:rsid w:val="0047647C"/>
    <w:pPr>
      <w:numPr>
        <w:numId w:val="4"/>
      </w:numPr>
      <w:spacing w:before="0" w:after="120"/>
      <w:jc w:val="left"/>
    </w:pPr>
    <w:rPr>
      <w:rFonts w:ascii="Times New Roman" w:eastAsia="SimSun" w:hAnsi="Times New Roman"/>
      <w:sz w:val="24"/>
      <w:szCs w:val="24"/>
      <w:lang w:eastAsia="en-GB"/>
    </w:rPr>
  </w:style>
  <w:style w:type="paragraph" w:customStyle="1" w:styleId="HeadingB">
    <w:name w:val="Heading B"/>
    <w:basedOn w:val="Normal"/>
    <w:link w:val="HeadingBChar"/>
    <w:qFormat/>
    <w:rsid w:val="00B9228D"/>
    <w:pPr>
      <w:spacing w:before="240"/>
    </w:pPr>
    <w:rPr>
      <w:b/>
      <w:bCs/>
      <w:color w:val="31849B" w:themeColor="accent5" w:themeShade="BF"/>
      <w:lang w:val="en-AU"/>
    </w:rPr>
  </w:style>
  <w:style w:type="paragraph" w:customStyle="1" w:styleId="Enumlevel1">
    <w:name w:val="Enum level 1"/>
    <w:basedOn w:val="Normal"/>
    <w:link w:val="Enumlevel1Char"/>
    <w:qFormat/>
    <w:rsid w:val="00072C9B"/>
    <w:pPr>
      <w:ind w:left="709" w:hanging="352"/>
    </w:pPr>
    <w:rPr>
      <w:rFonts w:eastAsia="SimSun" w:cs="Calibri"/>
      <w:szCs w:val="21"/>
      <w:lang w:eastAsia="en-GB"/>
    </w:rPr>
  </w:style>
  <w:style w:type="character" w:customStyle="1" w:styleId="HeadingBChar">
    <w:name w:val="Heading B Char"/>
    <w:basedOn w:val="DefaultParagraphFont"/>
    <w:link w:val="HeadingB"/>
    <w:rsid w:val="00B9228D"/>
    <w:rPr>
      <w:rFonts w:ascii="Calibri" w:hAnsi="Calibri"/>
      <w:b/>
      <w:bCs/>
      <w:color w:val="31849B" w:themeColor="accent5" w:themeShade="BF"/>
      <w:sz w:val="21"/>
      <w:szCs w:val="22"/>
      <w:lang w:val="en-AU" w:eastAsia="fr-FR"/>
    </w:rPr>
  </w:style>
  <w:style w:type="paragraph" w:customStyle="1" w:styleId="Citation">
    <w:name w:val="Citation"/>
    <w:basedOn w:val="Normal"/>
    <w:link w:val="CitationChar"/>
    <w:qFormat/>
    <w:rsid w:val="008A3FEF"/>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C6D9F1" w:themeFill="text2" w:themeFillTint="33"/>
      <w:spacing w:before="240" w:after="240"/>
      <w:ind w:left="567" w:right="495"/>
    </w:pPr>
    <w:rPr>
      <w:bCs/>
      <w:i/>
      <w:iCs/>
      <w:lang w:val="en-US"/>
    </w:rPr>
  </w:style>
  <w:style w:type="character" w:customStyle="1" w:styleId="Enumlevel1Char">
    <w:name w:val="Enum level 1 Char"/>
    <w:basedOn w:val="DefaultParagraphFont"/>
    <w:link w:val="Enumlevel1"/>
    <w:rsid w:val="00072C9B"/>
    <w:rPr>
      <w:rFonts w:ascii="Calibri" w:eastAsia="SimSun" w:hAnsi="Calibri" w:cs="Calibri"/>
      <w:sz w:val="21"/>
      <w:szCs w:val="21"/>
      <w:lang w:val="en-GB" w:eastAsia="en-GB"/>
    </w:rPr>
  </w:style>
  <w:style w:type="paragraph" w:customStyle="1" w:styleId="Normalaftertitle">
    <w:name w:val="Normal after title"/>
    <w:basedOn w:val="Normal"/>
    <w:link w:val="NormalaftertitleChar"/>
    <w:qFormat/>
    <w:rsid w:val="00BD25E9"/>
    <w:pPr>
      <w:spacing w:before="360"/>
    </w:pPr>
  </w:style>
  <w:style w:type="character" w:customStyle="1" w:styleId="CitationChar">
    <w:name w:val="Citation Char"/>
    <w:basedOn w:val="DefaultParagraphFont"/>
    <w:link w:val="Citation"/>
    <w:rsid w:val="008A3FEF"/>
    <w:rPr>
      <w:rFonts w:ascii="Calibri" w:hAnsi="Calibri"/>
      <w:bCs/>
      <w:i/>
      <w:iCs/>
      <w:sz w:val="21"/>
      <w:szCs w:val="22"/>
      <w:shd w:val="clear" w:color="auto" w:fill="C6D9F1" w:themeFill="text2" w:themeFillTint="33"/>
      <w:lang w:eastAsia="fr-FR"/>
    </w:rPr>
  </w:style>
  <w:style w:type="character" w:customStyle="1" w:styleId="NormalaftertitleChar">
    <w:name w:val="Normal after title Char"/>
    <w:basedOn w:val="DefaultParagraphFont"/>
    <w:link w:val="Normalaftertitle"/>
    <w:rsid w:val="00BD25E9"/>
    <w:rPr>
      <w:rFonts w:ascii="Calibri" w:hAnsi="Calibri"/>
      <w:sz w:val="21"/>
      <w:szCs w:val="22"/>
      <w:lang w:val="fr-FR" w:eastAsia="fr-FR"/>
    </w:rPr>
  </w:style>
  <w:style w:type="paragraph" w:styleId="BalloonText">
    <w:name w:val="Balloon Text"/>
    <w:basedOn w:val="Normal"/>
    <w:link w:val="BalloonTextChar"/>
    <w:uiPriority w:val="99"/>
    <w:rsid w:val="00271D3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71D36"/>
    <w:rPr>
      <w:rFonts w:ascii="Tahoma" w:hAnsi="Tahoma" w:cs="Tahoma"/>
      <w:sz w:val="16"/>
      <w:szCs w:val="16"/>
      <w:lang w:val="fr-FR" w:eastAsia="fr-FR"/>
    </w:rPr>
  </w:style>
  <w:style w:type="character" w:customStyle="1" w:styleId="Heading3Char">
    <w:name w:val="Heading 3 Char"/>
    <w:basedOn w:val="DefaultParagraphFont"/>
    <w:link w:val="Heading3"/>
    <w:uiPriority w:val="99"/>
    <w:locked/>
    <w:rsid w:val="00B9228D"/>
    <w:rPr>
      <w:rFonts w:ascii="Calibri" w:hAnsi="Calibri" w:cs="Helvetica"/>
      <w:b/>
      <w:bCs/>
      <w:color w:val="31849B" w:themeColor="accent5" w:themeShade="BF"/>
      <w:sz w:val="21"/>
      <w:szCs w:val="32"/>
      <w:lang w:eastAsia="fr-FR"/>
    </w:rPr>
  </w:style>
  <w:style w:type="character" w:customStyle="1" w:styleId="Heading4Char">
    <w:name w:val="Heading 4 Char"/>
    <w:basedOn w:val="DefaultParagraphFont"/>
    <w:link w:val="Heading4"/>
    <w:uiPriority w:val="99"/>
    <w:locked/>
    <w:rsid w:val="005D213A"/>
    <w:rPr>
      <w:rFonts w:ascii="Calibri" w:hAnsi="Calibri" w:cs="Times New Roman Bold"/>
      <w:b/>
      <w:bCs/>
      <w:sz w:val="21"/>
      <w:szCs w:val="22"/>
      <w:lang w:eastAsia="fr-FR"/>
    </w:rPr>
  </w:style>
  <w:style w:type="character" w:customStyle="1" w:styleId="Heading5Char">
    <w:name w:val="Heading 5 Char"/>
    <w:basedOn w:val="DefaultParagraphFont"/>
    <w:link w:val="Heading5"/>
    <w:uiPriority w:val="99"/>
    <w:locked/>
    <w:rsid w:val="00B72864"/>
    <w:rPr>
      <w:rFonts w:ascii="Calibri" w:hAnsi="Calibri"/>
      <w:b/>
      <w:bCs/>
      <w:i/>
      <w:iCs/>
      <w:sz w:val="22"/>
      <w:szCs w:val="22"/>
      <w:lang w:eastAsia="fr-FR"/>
    </w:rPr>
  </w:style>
  <w:style w:type="character" w:customStyle="1" w:styleId="Heading6Char">
    <w:name w:val="Heading 6 Char"/>
    <w:basedOn w:val="DefaultParagraphFont"/>
    <w:link w:val="Heading6"/>
    <w:uiPriority w:val="9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9"/>
    <w:locked/>
    <w:rsid w:val="00271D36"/>
    <w:rPr>
      <w:rFonts w:ascii="Calibri" w:hAnsi="Calibri"/>
      <w:sz w:val="24"/>
      <w:szCs w:val="24"/>
      <w:lang w:val="en-GB" w:eastAsia="fr-FR"/>
    </w:rPr>
  </w:style>
  <w:style w:type="character" w:customStyle="1" w:styleId="Heading8Char">
    <w:name w:val="Heading 8 Char"/>
    <w:basedOn w:val="DefaultParagraphFont"/>
    <w:link w:val="Heading8"/>
    <w:uiPriority w:val="99"/>
    <w:locked/>
    <w:rsid w:val="00271D36"/>
    <w:rPr>
      <w:rFonts w:ascii="Calibri" w:hAnsi="Calibri"/>
      <w:i/>
      <w:iCs/>
      <w:sz w:val="24"/>
      <w:szCs w:val="24"/>
      <w:lang w:val="en-GB" w:eastAsia="fr-FR"/>
    </w:rPr>
  </w:style>
  <w:style w:type="character" w:customStyle="1" w:styleId="Heading9Char">
    <w:name w:val="Heading 9 Char"/>
    <w:basedOn w:val="DefaultParagraphFont"/>
    <w:link w:val="Heading9"/>
    <w:uiPriority w:val="99"/>
    <w:locked/>
    <w:rsid w:val="00271D36"/>
    <w:rPr>
      <w:rFonts w:ascii="Arial" w:hAnsi="Arial" w:cs="Arial"/>
      <w:sz w:val="21"/>
      <w:szCs w:val="22"/>
      <w:lang w:val="en-GB" w:eastAsia="fr-FR"/>
    </w:rPr>
  </w:style>
  <w:style w:type="paragraph" w:customStyle="1" w:styleId="Normalital">
    <w:name w:val="Normal ital"/>
    <w:basedOn w:val="Normal"/>
    <w:link w:val="NormalitalChar"/>
    <w:qFormat/>
    <w:rsid w:val="007202A5"/>
    <w:pPr>
      <w:ind w:left="567" w:right="566"/>
    </w:pPr>
    <w:rPr>
      <w:i/>
      <w:iCs/>
      <w:lang w:val="en-AU"/>
    </w:rPr>
  </w:style>
  <w:style w:type="character" w:styleId="PageNumber">
    <w:name w:val="page number"/>
    <w:basedOn w:val="DefaultParagraphFont"/>
    <w:uiPriority w:val="99"/>
    <w:rsid w:val="00271D36"/>
    <w:rPr>
      <w:rFonts w:cs="Times New Roman"/>
    </w:rPr>
  </w:style>
  <w:style w:type="paragraph" w:customStyle="1" w:styleId="recno">
    <w:name w:val="recno"/>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customStyle="1" w:styleId="rectitle">
    <w:name w:val="rectitle"/>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styleId="DocumentMap">
    <w:name w:val="Document Map"/>
    <w:basedOn w:val="Normal"/>
    <w:link w:val="DocumentMapChar"/>
    <w:uiPriority w:val="99"/>
    <w:rsid w:val="00271D36"/>
    <w:pPr>
      <w:spacing w:before="0"/>
      <w:jc w:val="left"/>
    </w:pPr>
    <w:rPr>
      <w:rFonts w:ascii="Tahoma" w:eastAsia="SimSun" w:hAnsi="Tahoma" w:cs="Tahoma"/>
      <w:sz w:val="16"/>
      <w:szCs w:val="16"/>
      <w:lang w:eastAsia="en-GB"/>
    </w:rPr>
  </w:style>
  <w:style w:type="character" w:customStyle="1" w:styleId="DocumentMapChar">
    <w:name w:val="Document Map Char"/>
    <w:basedOn w:val="DefaultParagraphFont"/>
    <w:link w:val="DocumentMap"/>
    <w:uiPriority w:val="99"/>
    <w:rsid w:val="00271D36"/>
    <w:rPr>
      <w:rFonts w:ascii="Tahoma" w:eastAsia="SimSun" w:hAnsi="Tahoma" w:cs="Tahoma"/>
      <w:sz w:val="16"/>
      <w:szCs w:val="16"/>
      <w:lang w:val="en-GB" w:eastAsia="en-GB"/>
    </w:rPr>
  </w:style>
  <w:style w:type="paragraph" w:styleId="CommentText">
    <w:name w:val="annotation text"/>
    <w:basedOn w:val="Normal"/>
    <w:link w:val="CommentTextChar"/>
    <w:uiPriority w:val="99"/>
    <w:rsid w:val="00271D36"/>
    <w:pPr>
      <w:spacing w:before="0" w:after="200" w:line="276" w:lineRule="auto"/>
      <w:jc w:val="left"/>
    </w:pPr>
    <w:rPr>
      <w:rFonts w:eastAsia="SimSun"/>
      <w:sz w:val="20"/>
      <w:szCs w:val="20"/>
      <w:lang w:val="en-US" w:eastAsia="en-US"/>
    </w:rPr>
  </w:style>
  <w:style w:type="character" w:customStyle="1" w:styleId="CommentTextChar">
    <w:name w:val="Comment Text Char"/>
    <w:basedOn w:val="DefaultParagraphFont"/>
    <w:link w:val="CommentText"/>
    <w:uiPriority w:val="99"/>
    <w:rsid w:val="00271D36"/>
    <w:rPr>
      <w:rFonts w:ascii="Calibri" w:eastAsia="SimSun" w:hAnsi="Calibri"/>
      <w:lang w:eastAsia="en-US"/>
    </w:rPr>
  </w:style>
  <w:style w:type="paragraph" w:styleId="ListParagraph">
    <w:name w:val="List Paragraph"/>
    <w:basedOn w:val="Normal"/>
    <w:qFormat/>
    <w:rsid w:val="00271D36"/>
    <w:pPr>
      <w:spacing w:before="0" w:after="200" w:line="276" w:lineRule="auto"/>
      <w:ind w:left="720"/>
      <w:contextualSpacing/>
      <w:jc w:val="left"/>
    </w:pPr>
    <w:rPr>
      <w:rFonts w:eastAsia="SimSun"/>
      <w:sz w:val="22"/>
      <w:lang w:val="en-US" w:eastAsia="en-US"/>
    </w:rPr>
  </w:style>
  <w:style w:type="paragraph" w:styleId="Caption">
    <w:name w:val="caption"/>
    <w:basedOn w:val="Normal"/>
    <w:next w:val="Normal"/>
    <w:uiPriority w:val="35"/>
    <w:qFormat/>
    <w:rsid w:val="00271D36"/>
    <w:pPr>
      <w:spacing w:before="0"/>
      <w:jc w:val="left"/>
    </w:pPr>
    <w:rPr>
      <w:rFonts w:ascii="Times New Roman" w:eastAsia="SimSun" w:hAnsi="Times New Roman"/>
      <w:b/>
      <w:bCs/>
      <w:sz w:val="20"/>
      <w:szCs w:val="20"/>
      <w:lang w:eastAsia="en-GB"/>
    </w:rPr>
  </w:style>
  <w:style w:type="character" w:styleId="HTMLCite">
    <w:name w:val="HTML Cite"/>
    <w:basedOn w:val="DefaultParagraphFont"/>
    <w:uiPriority w:val="99"/>
    <w:rsid w:val="00271D36"/>
    <w:rPr>
      <w:rFonts w:cs="Times New Roman"/>
      <w:i/>
      <w:iCs/>
    </w:rPr>
  </w:style>
  <w:style w:type="paragraph" w:styleId="BodyTextIndent2">
    <w:name w:val="Body Text Indent 2"/>
    <w:basedOn w:val="Normal"/>
    <w:link w:val="BodyTextIndent2Char"/>
    <w:uiPriority w:val="99"/>
    <w:rsid w:val="00271D36"/>
    <w:pPr>
      <w:widowControl w:val="0"/>
      <w:spacing w:before="0" w:after="120" w:line="360" w:lineRule="atLeast"/>
      <w:ind w:left="720"/>
    </w:pPr>
    <w:rPr>
      <w:rFonts w:ascii="Arial" w:eastAsia="SimSun" w:hAnsi="Arial"/>
      <w:position w:val="-4"/>
      <w:sz w:val="22"/>
      <w:szCs w:val="20"/>
      <w:lang w:eastAsia="it-IT"/>
    </w:rPr>
  </w:style>
  <w:style w:type="character" w:customStyle="1" w:styleId="BodyTextIndent2Char">
    <w:name w:val="Body Text Indent 2 Char"/>
    <w:basedOn w:val="DefaultParagraphFont"/>
    <w:link w:val="BodyTextIndent2"/>
    <w:uiPriority w:val="99"/>
    <w:rsid w:val="00271D36"/>
    <w:rPr>
      <w:rFonts w:ascii="Arial" w:eastAsia="SimSun" w:hAnsi="Arial"/>
      <w:position w:val="-4"/>
      <w:sz w:val="22"/>
      <w:lang w:val="en-GB" w:eastAsia="it-IT"/>
    </w:rPr>
  </w:style>
  <w:style w:type="character" w:customStyle="1" w:styleId="NormalitalChar">
    <w:name w:val="Normal ital Char"/>
    <w:basedOn w:val="DefaultParagraphFont"/>
    <w:link w:val="Normalital"/>
    <w:rsid w:val="007202A5"/>
    <w:rPr>
      <w:rFonts w:ascii="Calibri" w:hAnsi="Calibri"/>
      <w:i/>
      <w:iCs/>
      <w:sz w:val="21"/>
      <w:szCs w:val="22"/>
      <w:lang w:val="en-AU" w:eastAsia="fr-FR"/>
    </w:rPr>
  </w:style>
  <w:style w:type="paragraph" w:customStyle="1" w:styleId="Normalspace">
    <w:name w:val="Normal + space"/>
    <w:basedOn w:val="Normal"/>
    <w:uiPriority w:val="99"/>
    <w:rsid w:val="00271D36"/>
    <w:pPr>
      <w:spacing w:before="0" w:after="240"/>
    </w:pPr>
    <w:rPr>
      <w:rFonts w:ascii="Times New Roman" w:eastAsia="SimSun" w:hAnsi="Times New Roman"/>
      <w:sz w:val="24"/>
      <w:szCs w:val="24"/>
      <w:lang w:val="en-AU" w:eastAsia="en-AU"/>
    </w:rPr>
  </w:style>
  <w:style w:type="paragraph" w:customStyle="1" w:styleId="TableNumber">
    <w:name w:val="TableNumber"/>
    <w:basedOn w:val="Normal"/>
    <w:autoRedefine/>
    <w:uiPriority w:val="99"/>
    <w:rsid w:val="00271D36"/>
    <w:pPr>
      <w:spacing w:before="240" w:after="240"/>
      <w:ind w:right="-6"/>
      <w:jc w:val="center"/>
    </w:pPr>
    <w:rPr>
      <w:rFonts w:ascii="Arial" w:eastAsia="SimSun" w:hAnsi="Arial"/>
      <w:b/>
      <w:sz w:val="24"/>
      <w:szCs w:val="24"/>
      <w:lang w:val="en-AU" w:eastAsia="en-AU"/>
    </w:rPr>
  </w:style>
  <w:style w:type="paragraph" w:customStyle="1" w:styleId="RecNo0">
    <w:name w:val="Rec_No"/>
    <w:basedOn w:val="Normal"/>
    <w:next w:val="Rectitle0"/>
    <w:uiPriority w:val="99"/>
    <w:rsid w:val="00271D36"/>
    <w:pPr>
      <w:keepNext/>
      <w:keepLines/>
      <w:overflowPunct w:val="0"/>
      <w:autoSpaceDE w:val="0"/>
      <w:autoSpaceDN w:val="0"/>
      <w:adjustRightInd w:val="0"/>
      <w:spacing w:before="480"/>
      <w:jc w:val="center"/>
      <w:textAlignment w:val="baseline"/>
    </w:pPr>
    <w:rPr>
      <w:rFonts w:ascii="Times New Roman" w:eastAsia="SimSun" w:hAnsi="Times New Roman"/>
      <w:sz w:val="28"/>
      <w:szCs w:val="20"/>
      <w:lang w:eastAsia="en-US"/>
    </w:rPr>
  </w:style>
  <w:style w:type="paragraph" w:customStyle="1" w:styleId="Rectitle0">
    <w:name w:val="Rec_title"/>
    <w:basedOn w:val="Normal"/>
    <w:next w:val="Normal"/>
    <w:uiPriority w:val="99"/>
    <w:rsid w:val="00271D36"/>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SimSun" w:hAnsi="Times New Roman"/>
      <w:b/>
      <w:sz w:val="28"/>
      <w:szCs w:val="20"/>
      <w:lang w:eastAsia="en-US"/>
    </w:rPr>
  </w:style>
  <w:style w:type="paragraph" w:styleId="CommentSubject">
    <w:name w:val="annotation subject"/>
    <w:basedOn w:val="CommentText"/>
    <w:next w:val="CommentText"/>
    <w:link w:val="CommentSubjectChar"/>
    <w:uiPriority w:val="99"/>
    <w:rsid w:val="00271D36"/>
    <w:pPr>
      <w:spacing w:after="0" w:line="240" w:lineRule="auto"/>
    </w:pPr>
    <w:rPr>
      <w:rFonts w:ascii="Times New Roman" w:hAnsi="Times New Roman"/>
      <w:b/>
      <w:bCs/>
      <w:lang w:val="en-GB" w:eastAsia="en-GB"/>
    </w:rPr>
  </w:style>
  <w:style w:type="character" w:customStyle="1" w:styleId="CommentSubjectChar">
    <w:name w:val="Comment Subject Char"/>
    <w:basedOn w:val="CommentTextChar"/>
    <w:link w:val="CommentSubject"/>
    <w:uiPriority w:val="99"/>
    <w:rsid w:val="00271D36"/>
    <w:rPr>
      <w:rFonts w:ascii="Calibri" w:eastAsia="SimSun" w:hAnsi="Calibri"/>
      <w:b/>
      <w:bCs/>
      <w:lang w:val="en-GB" w:eastAsia="en-GB"/>
    </w:rPr>
  </w:style>
  <w:style w:type="paragraph" w:styleId="Revision">
    <w:name w:val="Revision"/>
    <w:hidden/>
    <w:uiPriority w:val="99"/>
    <w:semiHidden/>
    <w:rsid w:val="00271D36"/>
    <w:rPr>
      <w:rFonts w:eastAsia="SimSun"/>
      <w:sz w:val="24"/>
      <w:szCs w:val="24"/>
      <w:lang w:val="en-GB" w:eastAsia="en-GB"/>
    </w:rPr>
  </w:style>
  <w:style w:type="character" w:customStyle="1" w:styleId="introtext">
    <w:name w:val="introtext"/>
    <w:basedOn w:val="DefaultParagraphFont"/>
    <w:uiPriority w:val="99"/>
    <w:rsid w:val="00271D36"/>
    <w:rPr>
      <w:rFonts w:cs="Times New Roman"/>
    </w:rPr>
  </w:style>
  <w:style w:type="character" w:styleId="IntenseEmphasis">
    <w:name w:val="Intense Emphasis"/>
    <w:basedOn w:val="DefaultParagraphFont"/>
    <w:uiPriority w:val="99"/>
    <w:qFormat/>
    <w:rsid w:val="00271D36"/>
    <w:rPr>
      <w:rFonts w:cs="Times New Roman"/>
      <w:b/>
      <w:bCs/>
      <w:i/>
      <w:iCs/>
      <w:color w:val="4F81BD"/>
    </w:rPr>
  </w:style>
  <w:style w:type="paragraph" w:customStyle="1" w:styleId="Tabletitle">
    <w:name w:val="Table_title"/>
    <w:basedOn w:val="Normal"/>
    <w:next w:val="Normal"/>
    <w:uiPriority w:val="99"/>
    <w:rsid w:val="00271D36"/>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SimSun" w:hAnsi="Times New Roman Bold"/>
      <w:b/>
      <w:sz w:val="20"/>
      <w:szCs w:val="20"/>
      <w:lang w:eastAsia="en-US"/>
    </w:rPr>
  </w:style>
  <w:style w:type="paragraph" w:customStyle="1" w:styleId="TableNo">
    <w:name w:val="Table_No"/>
    <w:basedOn w:val="Normal"/>
    <w:next w:val="Tabletitle"/>
    <w:uiPriority w:val="99"/>
    <w:rsid w:val="00271D36"/>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SimSun" w:hAnsi="Times New Roman"/>
      <w:caps/>
      <w:sz w:val="20"/>
      <w:szCs w:val="20"/>
      <w:lang w:eastAsia="en-US"/>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Normal1">
    <w:name w:val="Normal1"/>
    <w:basedOn w:val="Normal"/>
    <w:uiPriority w:val="99"/>
    <w:rsid w:val="00271D36"/>
    <w:pPr>
      <w:tabs>
        <w:tab w:val="left" w:pos="737"/>
        <w:tab w:val="left" w:pos="1247"/>
        <w:tab w:val="left" w:pos="1758"/>
        <w:tab w:val="left" w:pos="2211"/>
      </w:tabs>
      <w:spacing w:before="136"/>
      <w:jc w:val="left"/>
    </w:pPr>
    <w:rPr>
      <w:rFonts w:ascii="CG Times" w:eastAsia="SimSun" w:hAnsi="CG Times"/>
      <w:sz w:val="24"/>
      <w:szCs w:val="20"/>
      <w:lang w:val="en-US" w:eastAsia="en-US"/>
    </w:rPr>
  </w:style>
  <w:style w:type="paragraph" w:styleId="BodyText3">
    <w:name w:val="Body Text 3"/>
    <w:basedOn w:val="Normal"/>
    <w:link w:val="BodyText3Char"/>
    <w:uiPriority w:val="99"/>
    <w:rsid w:val="00271D36"/>
    <w:pPr>
      <w:tabs>
        <w:tab w:val="left" w:pos="-720"/>
        <w:tab w:val="left" w:pos="680"/>
        <w:tab w:val="left" w:pos="7371"/>
        <w:tab w:val="left" w:pos="7938"/>
        <w:tab w:val="left" w:pos="8505"/>
        <w:tab w:val="left" w:pos="9072"/>
      </w:tabs>
      <w:suppressAutoHyphens/>
      <w:spacing w:before="0"/>
      <w:jc w:val="left"/>
    </w:pPr>
    <w:rPr>
      <w:rFonts w:ascii="Times New Roman" w:eastAsia="SimSun" w:hAnsi="Times New Roman"/>
      <w:sz w:val="24"/>
      <w:szCs w:val="20"/>
      <w:lang w:val="en-US" w:eastAsia="en-US"/>
    </w:rPr>
  </w:style>
  <w:style w:type="character" w:customStyle="1" w:styleId="BodyText3Char">
    <w:name w:val="Body Text 3 Char"/>
    <w:basedOn w:val="DefaultParagraphFont"/>
    <w:link w:val="BodyText3"/>
    <w:uiPriority w:val="99"/>
    <w:rsid w:val="00271D36"/>
    <w:rPr>
      <w:rFonts w:eastAsia="SimSun"/>
      <w:sz w:val="24"/>
      <w:lang w:eastAsia="en-US"/>
    </w:rPr>
  </w:style>
  <w:style w:type="paragraph" w:styleId="BodyTextIndent">
    <w:name w:val="Body Text Indent"/>
    <w:basedOn w:val="Normal"/>
    <w:link w:val="BodyTextIndentChar"/>
    <w:uiPriority w:val="99"/>
    <w:rsid w:val="00271D36"/>
    <w:pPr>
      <w:spacing w:before="240" w:after="120"/>
      <w:ind w:left="283"/>
      <w:jc w:val="left"/>
    </w:pPr>
    <w:rPr>
      <w:rFonts w:ascii="Arial" w:eastAsia="SimSun" w:hAnsi="Arial"/>
      <w:sz w:val="22"/>
      <w:szCs w:val="20"/>
      <w:lang w:val="en-US" w:eastAsia="en-US"/>
    </w:rPr>
  </w:style>
  <w:style w:type="character" w:customStyle="1" w:styleId="BodyTextIndentChar">
    <w:name w:val="Body Text Indent Char"/>
    <w:basedOn w:val="DefaultParagraphFont"/>
    <w:link w:val="BodyTextIndent"/>
    <w:uiPriority w:val="99"/>
    <w:rsid w:val="00271D36"/>
    <w:rPr>
      <w:rFonts w:ascii="Arial" w:eastAsia="SimSun" w:hAnsi="Arial"/>
      <w:sz w:val="22"/>
      <w:lang w:eastAsia="en-US"/>
    </w:rPr>
  </w:style>
  <w:style w:type="paragraph" w:customStyle="1" w:styleId="StyleLatinTimesNewRomanComplexLatinBold">
    <w:name w:val="Style (Latin) Times New Roman (Complex) (Latin) Bold..."/>
    <w:basedOn w:val="Normal"/>
    <w:uiPriority w:val="99"/>
    <w:rsid w:val="00271D36"/>
    <w:pPr>
      <w:spacing w:after="120"/>
      <w:jc w:val="center"/>
    </w:pPr>
    <w:rPr>
      <w:rFonts w:ascii="Times New Roman Bold" w:eastAsia="SimSun" w:hAnsi="Times New Roman Bold"/>
      <w:b/>
      <w:sz w:val="24"/>
      <w:szCs w:val="24"/>
      <w:lang w:val="en-US" w:eastAsia="en-US"/>
    </w:rPr>
  </w:style>
  <w:style w:type="paragraph" w:customStyle="1" w:styleId="StyleLatinTimesNewRomanComplexCenteredBe">
    <w:name w:val="Style (Latin) Times New Roman (Complex) Centered Be..."/>
    <w:basedOn w:val="Normal"/>
    <w:uiPriority w:val="99"/>
    <w:rsid w:val="00271D36"/>
    <w:pPr>
      <w:jc w:val="center"/>
    </w:pPr>
    <w:rPr>
      <w:rFonts w:ascii="Times New Roman" w:eastAsia="SimSun" w:hAnsi="Times New Roman"/>
      <w:sz w:val="24"/>
      <w:szCs w:val="24"/>
      <w:lang w:val="en-US" w:eastAsia="en-US"/>
    </w:rPr>
  </w:style>
  <w:style w:type="paragraph" w:styleId="TOCHeading">
    <w:name w:val="TOC Heading"/>
    <w:basedOn w:val="Heading1"/>
    <w:next w:val="Normal"/>
    <w:uiPriority w:val="39"/>
    <w:qFormat/>
    <w:rsid w:val="00271D36"/>
    <w:pPr>
      <w:tabs>
        <w:tab w:val="clear" w:pos="851"/>
      </w:tabs>
      <w:spacing w:before="480" w:line="276" w:lineRule="auto"/>
      <w:jc w:val="left"/>
      <w:outlineLvl w:val="9"/>
    </w:pPr>
    <w:rPr>
      <w:rFonts w:ascii="Cambria" w:eastAsia="SimSun" w:hAnsi="Cambria" w:cs="Times New Roman"/>
      <w:color w:val="365F91"/>
      <w:lang w:eastAsia="en-US"/>
    </w:rPr>
  </w:style>
  <w:style w:type="paragraph" w:customStyle="1" w:styleId="spip">
    <w:name w:val="spip"/>
    <w:basedOn w:val="Normal"/>
    <w:uiPriority w:val="99"/>
    <w:rsid w:val="00271D36"/>
    <w:pPr>
      <w:spacing w:before="100" w:beforeAutospacing="1" w:after="100" w:afterAutospacing="1"/>
      <w:jc w:val="left"/>
    </w:pPr>
    <w:rPr>
      <w:rFonts w:ascii="Times New Roman" w:eastAsia="SimSun" w:hAnsi="Times New Roman"/>
      <w:sz w:val="24"/>
      <w:szCs w:val="24"/>
      <w:lang w:eastAsia="en-GB"/>
    </w:rPr>
  </w:style>
  <w:style w:type="paragraph" w:customStyle="1" w:styleId="Tablehead">
    <w:name w:val="Table head"/>
    <w:basedOn w:val="Normal"/>
    <w:link w:val="TableheadChar"/>
    <w:qFormat/>
    <w:rsid w:val="000F664E"/>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0F664E"/>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0F664E"/>
    <w:pPr>
      <w:spacing w:before="60" w:after="60"/>
      <w:jc w:val="left"/>
    </w:pPr>
    <w:rPr>
      <w:rFonts w:asciiTheme="minorHAnsi" w:hAnsiTheme="minorHAnsi"/>
      <w:bCs/>
      <w:sz w:val="19"/>
      <w:szCs w:val="18"/>
    </w:rPr>
  </w:style>
  <w:style w:type="character" w:customStyle="1" w:styleId="TabletextChar">
    <w:name w:val="Table text Char"/>
    <w:basedOn w:val="DefaultParagraphFont"/>
    <w:link w:val="Tabletext"/>
    <w:rsid w:val="000F664E"/>
    <w:rPr>
      <w:rFonts w:asciiTheme="minorHAnsi" w:hAnsiTheme="minorHAnsi"/>
      <w:bCs/>
      <w:sz w:val="19"/>
      <w:szCs w:val="18"/>
      <w:lang w:val="fr-FR" w:eastAsia="fr-FR"/>
    </w:rPr>
  </w:style>
  <w:style w:type="paragraph" w:customStyle="1" w:styleId="Tabletitle0">
    <w:name w:val="Table title"/>
    <w:basedOn w:val="Normal"/>
    <w:link w:val="TabletitleChar"/>
    <w:qFormat/>
    <w:rsid w:val="00B76811"/>
    <w:pPr>
      <w:autoSpaceDE w:val="0"/>
      <w:autoSpaceDN w:val="0"/>
      <w:adjustRightInd w:val="0"/>
      <w:spacing w:before="240" w:after="120"/>
      <w:jc w:val="center"/>
    </w:pPr>
    <w:rPr>
      <w:rFonts w:cs="Arial"/>
      <w:b/>
      <w:color w:val="31849B" w:themeColor="accent5" w:themeShade="BF"/>
      <w:szCs w:val="24"/>
      <w:lang w:val="en-US"/>
    </w:rPr>
  </w:style>
  <w:style w:type="character" w:customStyle="1" w:styleId="TabletitleChar">
    <w:name w:val="Table title Char"/>
    <w:basedOn w:val="DefaultParagraphFont"/>
    <w:link w:val="Tabletitle0"/>
    <w:rsid w:val="00B76811"/>
    <w:rPr>
      <w:rFonts w:ascii="Calibri" w:hAnsi="Calibri" w:cs="Arial"/>
      <w:b/>
      <w:color w:val="31849B" w:themeColor="accent5" w:themeShade="BF"/>
      <w:sz w:val="21"/>
      <w:szCs w:val="24"/>
      <w:lang w:eastAsia="fr-FR"/>
    </w:rPr>
  </w:style>
  <w:style w:type="paragraph" w:customStyle="1" w:styleId="FreeForm">
    <w:name w:val="Free Form"/>
    <w:rsid w:val="001A4B51"/>
    <w:pPr>
      <w:spacing w:line="312" w:lineRule="auto"/>
    </w:pPr>
    <w:rPr>
      <w:rFonts w:ascii="Helvetica Neue Light" w:eastAsia="ヒラギノ角ゴ Pro W3" w:hAnsi="Helvetica Neue Light"/>
      <w:color w:val="000000"/>
      <w:sz w:val="18"/>
      <w:lang w:val="en-AU"/>
    </w:rPr>
  </w:style>
  <w:style w:type="paragraph" w:customStyle="1" w:styleId="BodyBullet">
    <w:name w:val="Body Bullet"/>
    <w:rsid w:val="001A4B51"/>
    <w:pPr>
      <w:suppressAutoHyphens/>
      <w:spacing w:before="120" w:line="312" w:lineRule="auto"/>
    </w:pPr>
    <w:rPr>
      <w:rFonts w:ascii="Helvetica Neue Light" w:eastAsia="ヒラギノ角ゴ Pro W3" w:hAnsi="Helvetica Neue Light"/>
      <w:color w:val="000000"/>
      <w:lang w:val="en-AU"/>
    </w:rPr>
  </w:style>
  <w:style w:type="numbering" w:customStyle="1" w:styleId="Bullet">
    <w:name w:val="Bullet"/>
    <w:rsid w:val="001A4B51"/>
    <w:pPr>
      <w:numPr>
        <w:numId w:val="3"/>
      </w:numPr>
    </w:pPr>
  </w:style>
  <w:style w:type="paragraph" w:customStyle="1" w:styleId="FootnoteText1">
    <w:name w:val="Footnote Text1"/>
    <w:rsid w:val="00F42EFC"/>
    <w:pPr>
      <w:tabs>
        <w:tab w:val="left" w:pos="284"/>
      </w:tabs>
      <w:suppressAutoHyphens/>
      <w:jc w:val="both"/>
    </w:pPr>
    <w:rPr>
      <w:rFonts w:ascii="Calibri" w:eastAsia="ヒラギノ角ゴ Pro W3" w:hAnsi="Calibri"/>
      <w:color w:val="000000"/>
      <w:sz w:val="18"/>
      <w:lang w:val="en-AU"/>
    </w:rPr>
  </w:style>
  <w:style w:type="paragraph" w:customStyle="1" w:styleId="Tableheading">
    <w:name w:val="Table heading"/>
    <w:rsid w:val="005405CC"/>
    <w:pPr>
      <w:suppressAutoHyphens/>
      <w:spacing w:after="180" w:line="312" w:lineRule="auto"/>
      <w:jc w:val="center"/>
    </w:pPr>
    <w:rPr>
      <w:rFonts w:ascii="Helvetica Neue" w:eastAsia="ヒラギノ角ゴ Pro W3" w:hAnsi="Helvetica Neue"/>
      <w:b/>
      <w:color w:val="FFFFFF"/>
      <w:sz w:val="18"/>
      <w:lang w:val="en-AU"/>
    </w:rPr>
  </w:style>
  <w:style w:type="paragraph" w:customStyle="1" w:styleId="BodyBullet2">
    <w:name w:val="Body Bullet 2"/>
    <w:rsid w:val="005405CC"/>
    <w:pPr>
      <w:suppressAutoHyphens/>
      <w:spacing w:after="60" w:line="312" w:lineRule="auto"/>
    </w:pPr>
    <w:rPr>
      <w:rFonts w:ascii="Helvetica Neue Light" w:eastAsia="ヒラギノ角ゴ Pro W3" w:hAnsi="Helvetica Neue Light"/>
      <w:color w:val="000000"/>
      <w:lang w:val="en-AU"/>
    </w:rPr>
  </w:style>
  <w:style w:type="numbering" w:customStyle="1" w:styleId="Bullet2">
    <w:name w:val="Bullet 2"/>
    <w:rsid w:val="005405CC"/>
    <w:pPr>
      <w:numPr>
        <w:numId w:val="5"/>
      </w:numPr>
    </w:pPr>
  </w:style>
  <w:style w:type="numbering" w:customStyle="1" w:styleId="Legal">
    <w:name w:val="Legal"/>
    <w:rsid w:val="00884B46"/>
  </w:style>
  <w:style w:type="paragraph" w:customStyle="1" w:styleId="Bodynonumber">
    <w:name w:val="Body no number"/>
    <w:rsid w:val="00F2718A"/>
    <w:pPr>
      <w:suppressAutoHyphens/>
      <w:spacing w:before="180" w:line="312" w:lineRule="auto"/>
    </w:pPr>
    <w:rPr>
      <w:rFonts w:ascii="Helvetica Neue Light" w:eastAsia="ヒラギノ角ゴ Pro W3" w:hAnsi="Helvetica Neue Light"/>
      <w:color w:val="000000"/>
      <w:lang w:val="en-AU" w:eastAsia="fr-FR"/>
    </w:rPr>
  </w:style>
  <w:style w:type="paragraph" w:styleId="BodyText2">
    <w:name w:val="Body Text 2"/>
    <w:basedOn w:val="Normal"/>
    <w:link w:val="BodyText2Char"/>
    <w:rsid w:val="003E10D2"/>
    <w:pPr>
      <w:spacing w:after="120" w:line="480" w:lineRule="auto"/>
    </w:pPr>
  </w:style>
  <w:style w:type="character" w:customStyle="1" w:styleId="BodyText2Char">
    <w:name w:val="Body Text 2 Char"/>
    <w:basedOn w:val="DefaultParagraphFont"/>
    <w:link w:val="BodyText2"/>
    <w:rsid w:val="003E10D2"/>
    <w:rPr>
      <w:rFonts w:ascii="Calibri" w:hAnsi="Calibri"/>
      <w:sz w:val="21"/>
      <w:szCs w:val="22"/>
      <w:lang w:val="fr-FR" w:eastAsia="fr-FR"/>
    </w:rPr>
  </w:style>
  <w:style w:type="paragraph" w:customStyle="1" w:styleId="Infodoc">
    <w:name w:val="Infodoc"/>
    <w:basedOn w:val="Normal"/>
    <w:rsid w:val="003E10D2"/>
    <w:pPr>
      <w:tabs>
        <w:tab w:val="left" w:pos="1418"/>
      </w:tabs>
      <w:spacing w:before="0"/>
      <w:ind w:left="1418" w:hanging="1418"/>
      <w:jc w:val="left"/>
    </w:pPr>
    <w:rPr>
      <w:rFonts w:ascii="Times New Roman" w:hAnsi="Times New Roman"/>
      <w:sz w:val="24"/>
      <w:szCs w:val="20"/>
      <w:lang w:val="en-US" w:eastAsia="en-US"/>
    </w:rPr>
  </w:style>
  <w:style w:type="paragraph" w:styleId="BodyText">
    <w:name w:val="Body Text"/>
    <w:basedOn w:val="Normal"/>
    <w:link w:val="BodyTextChar"/>
    <w:rsid w:val="003E10D2"/>
    <w:pPr>
      <w:spacing w:before="0"/>
      <w:jc w:val="center"/>
    </w:pPr>
    <w:rPr>
      <w:rFonts w:ascii="Helvetica" w:hAnsi="Helvetica"/>
      <w:b/>
      <w:sz w:val="24"/>
      <w:szCs w:val="24"/>
      <w:lang w:val="en-US" w:eastAsia="en-US"/>
    </w:rPr>
  </w:style>
  <w:style w:type="character" w:customStyle="1" w:styleId="BodyTextChar">
    <w:name w:val="Body Text Char"/>
    <w:basedOn w:val="DefaultParagraphFont"/>
    <w:link w:val="BodyText"/>
    <w:rsid w:val="003E10D2"/>
    <w:rPr>
      <w:rFonts w:ascii="Helvetica" w:hAnsi="Helvetica"/>
      <w:b/>
      <w:sz w:val="24"/>
      <w:szCs w:val="24"/>
      <w:lang w:eastAsia="en-US"/>
    </w:rPr>
  </w:style>
  <w:style w:type="character" w:styleId="BookTitle">
    <w:name w:val="Book Title"/>
    <w:basedOn w:val="DefaultParagraphFont"/>
    <w:uiPriority w:val="33"/>
    <w:qFormat/>
    <w:rsid w:val="003E10D2"/>
    <w:rPr>
      <w:b/>
      <w:bCs/>
      <w:smallCaps/>
      <w:spacing w:val="5"/>
    </w:rPr>
  </w:style>
  <w:style w:type="paragraph" w:styleId="TableofFigures">
    <w:name w:val="table of figures"/>
    <w:basedOn w:val="Normal"/>
    <w:next w:val="Normal"/>
    <w:uiPriority w:val="99"/>
    <w:unhideWhenUsed/>
    <w:rsid w:val="003E10D2"/>
    <w:pPr>
      <w:spacing w:before="0"/>
      <w:jc w:val="left"/>
    </w:pPr>
    <w:rPr>
      <w:rFonts w:ascii="Arial" w:hAnsi="Arial"/>
      <w:sz w:val="22"/>
      <w:szCs w:val="24"/>
      <w:lang w:val="en-US" w:eastAsia="en-US"/>
    </w:rPr>
  </w:style>
  <w:style w:type="paragraph" w:customStyle="1" w:styleId="RecTitle1">
    <w:name w:val="Rec Title"/>
    <w:basedOn w:val="Normal"/>
    <w:next w:val="Normal"/>
    <w:rsid w:val="003E10D2"/>
    <w:pPr>
      <w:keepNext/>
      <w:keepLines/>
      <w:widowControl w:val="0"/>
      <w:overflowPunct w:val="0"/>
      <w:autoSpaceDE w:val="0"/>
      <w:autoSpaceDN w:val="0"/>
      <w:adjustRightInd w:val="0"/>
      <w:spacing w:before="240"/>
      <w:jc w:val="center"/>
      <w:textAlignment w:val="baseline"/>
    </w:pPr>
    <w:rPr>
      <w:rFonts w:ascii="Times New Roman" w:eastAsia="BatangChe" w:hAnsi="Times New Roman"/>
      <w:b/>
      <w:caps/>
      <w:sz w:val="24"/>
      <w:szCs w:val="20"/>
      <w:lang w:val="en-US" w:eastAsia="ko-KR"/>
    </w:rPr>
  </w:style>
  <w:style w:type="paragraph" w:customStyle="1" w:styleId="centretext">
    <w:name w:val="centretext"/>
    <w:basedOn w:val="Normal"/>
    <w:rsid w:val="003E10D2"/>
    <w:pPr>
      <w:spacing w:before="100" w:beforeAutospacing="1" w:after="100" w:afterAutospacing="1"/>
      <w:jc w:val="left"/>
    </w:pPr>
    <w:rPr>
      <w:rFonts w:ascii="Times New Roman" w:hAnsi="Times New Roman"/>
      <w:sz w:val="24"/>
      <w:szCs w:val="24"/>
      <w:lang w:val="es-ES" w:eastAsia="es-ES"/>
    </w:rPr>
  </w:style>
  <w:style w:type="character" w:styleId="Emphasis">
    <w:name w:val="Emphasis"/>
    <w:basedOn w:val="DefaultParagraphFont"/>
    <w:uiPriority w:val="20"/>
    <w:qFormat/>
    <w:rsid w:val="003E10D2"/>
    <w:rPr>
      <w:i/>
      <w:iCs/>
    </w:rPr>
  </w:style>
  <w:style w:type="paragraph" w:styleId="Title">
    <w:name w:val="Title"/>
    <w:basedOn w:val="Default"/>
    <w:next w:val="Default"/>
    <w:link w:val="TitleChar"/>
    <w:uiPriority w:val="99"/>
    <w:qFormat/>
    <w:rsid w:val="003E10D2"/>
    <w:rPr>
      <w:rFonts w:ascii="Arial" w:hAnsi="Arial" w:cs="Arial"/>
      <w:color w:val="auto"/>
      <w:lang w:val="es-ES" w:eastAsia="es-ES"/>
    </w:rPr>
  </w:style>
  <w:style w:type="character" w:customStyle="1" w:styleId="TitleChar">
    <w:name w:val="Title Char"/>
    <w:basedOn w:val="DefaultParagraphFont"/>
    <w:link w:val="Title"/>
    <w:uiPriority w:val="99"/>
    <w:rsid w:val="003E10D2"/>
    <w:rPr>
      <w:rFonts w:ascii="Arial" w:hAnsi="Arial" w:cs="Arial"/>
      <w:sz w:val="24"/>
      <w:szCs w:val="24"/>
      <w:lang w:val="es-ES" w:eastAsia="es-ES"/>
    </w:rPr>
  </w:style>
  <w:style w:type="paragraph" w:styleId="TOC5">
    <w:name w:val="toc 5"/>
    <w:basedOn w:val="Normal"/>
    <w:next w:val="Normal"/>
    <w:autoRedefine/>
    <w:uiPriority w:val="39"/>
    <w:unhideWhenUsed/>
    <w:rsid w:val="003E10D2"/>
    <w:pPr>
      <w:spacing w:before="0" w:after="100" w:line="276" w:lineRule="auto"/>
      <w:ind w:left="880"/>
      <w:jc w:val="left"/>
    </w:pPr>
    <w:rPr>
      <w:rFonts w:asciiTheme="minorHAnsi" w:eastAsiaTheme="minorEastAsia" w:hAnsiTheme="minorHAnsi" w:cstheme="minorBidi"/>
      <w:sz w:val="22"/>
      <w:lang w:val="es-ES" w:eastAsia="es-ES"/>
    </w:rPr>
  </w:style>
  <w:style w:type="paragraph" w:styleId="TOC6">
    <w:name w:val="toc 6"/>
    <w:basedOn w:val="Normal"/>
    <w:next w:val="Normal"/>
    <w:autoRedefine/>
    <w:uiPriority w:val="39"/>
    <w:unhideWhenUsed/>
    <w:rsid w:val="003E10D2"/>
    <w:pPr>
      <w:spacing w:before="0" w:after="100" w:line="276" w:lineRule="auto"/>
      <w:ind w:left="1100"/>
      <w:jc w:val="left"/>
    </w:pPr>
    <w:rPr>
      <w:rFonts w:asciiTheme="minorHAnsi" w:eastAsiaTheme="minorEastAsia" w:hAnsiTheme="minorHAnsi" w:cstheme="minorBidi"/>
      <w:sz w:val="22"/>
      <w:lang w:val="es-ES" w:eastAsia="es-ES"/>
    </w:rPr>
  </w:style>
  <w:style w:type="paragraph" w:styleId="TOC7">
    <w:name w:val="toc 7"/>
    <w:basedOn w:val="Normal"/>
    <w:next w:val="Normal"/>
    <w:autoRedefine/>
    <w:uiPriority w:val="39"/>
    <w:unhideWhenUsed/>
    <w:rsid w:val="003E10D2"/>
    <w:pPr>
      <w:spacing w:before="0" w:after="100" w:line="276" w:lineRule="auto"/>
      <w:ind w:left="1320"/>
      <w:jc w:val="left"/>
    </w:pPr>
    <w:rPr>
      <w:rFonts w:asciiTheme="minorHAnsi" w:eastAsiaTheme="minorEastAsia" w:hAnsiTheme="minorHAnsi" w:cstheme="minorBidi"/>
      <w:sz w:val="22"/>
      <w:lang w:val="es-ES" w:eastAsia="es-ES"/>
    </w:rPr>
  </w:style>
  <w:style w:type="paragraph" w:styleId="TOC8">
    <w:name w:val="toc 8"/>
    <w:basedOn w:val="Normal"/>
    <w:next w:val="Normal"/>
    <w:autoRedefine/>
    <w:uiPriority w:val="39"/>
    <w:unhideWhenUsed/>
    <w:rsid w:val="003E10D2"/>
    <w:pPr>
      <w:spacing w:before="0" w:after="100" w:line="276" w:lineRule="auto"/>
      <w:ind w:left="1540"/>
      <w:jc w:val="left"/>
    </w:pPr>
    <w:rPr>
      <w:rFonts w:asciiTheme="minorHAnsi" w:eastAsiaTheme="minorEastAsia" w:hAnsiTheme="minorHAnsi" w:cstheme="minorBidi"/>
      <w:sz w:val="22"/>
      <w:lang w:val="es-ES" w:eastAsia="es-ES"/>
    </w:rPr>
  </w:style>
  <w:style w:type="paragraph" w:styleId="TOC9">
    <w:name w:val="toc 9"/>
    <w:basedOn w:val="Normal"/>
    <w:next w:val="Normal"/>
    <w:autoRedefine/>
    <w:uiPriority w:val="39"/>
    <w:unhideWhenUsed/>
    <w:rsid w:val="003E10D2"/>
    <w:pPr>
      <w:spacing w:before="0" w:after="100" w:line="276" w:lineRule="auto"/>
      <w:ind w:left="1760"/>
      <w:jc w:val="left"/>
    </w:pPr>
    <w:rPr>
      <w:rFonts w:asciiTheme="minorHAnsi" w:eastAsiaTheme="minorEastAsia" w:hAnsiTheme="minorHAnsi" w:cstheme="minorBidi"/>
      <w:sz w:val="22"/>
      <w:lang w:val="es-ES" w:eastAsia="es-ES"/>
    </w:rPr>
  </w:style>
  <w:style w:type="paragraph" w:customStyle="1" w:styleId="Text">
    <w:name w:val="Text"/>
    <w:basedOn w:val="Normal"/>
    <w:rsid w:val="003E10D2"/>
    <w:pPr>
      <w:numPr>
        <w:ilvl w:val="12"/>
      </w:numPr>
      <w:tabs>
        <w:tab w:val="left" w:pos="1418"/>
        <w:tab w:val="left" w:pos="3969"/>
      </w:tabs>
      <w:spacing w:before="140" w:after="140" w:line="280" w:lineRule="exact"/>
      <w:ind w:right="142"/>
      <w:jc w:val="left"/>
    </w:pPr>
    <w:rPr>
      <w:rFonts w:ascii="Helvetica" w:hAnsi="Helvetica"/>
      <w:sz w:val="20"/>
      <w:szCs w:val="20"/>
      <w:lang w:val="en-US" w:eastAsia="en-US"/>
    </w:rPr>
  </w:style>
  <w:style w:type="paragraph" w:customStyle="1" w:styleId="bodytext0">
    <w:name w:val="body_text"/>
    <w:basedOn w:val="Normal"/>
    <w:rsid w:val="003E10D2"/>
    <w:pPr>
      <w:spacing w:before="100" w:beforeAutospacing="1" w:after="100" w:afterAutospacing="1" w:line="285" w:lineRule="atLeast"/>
      <w:jc w:val="left"/>
    </w:pPr>
    <w:rPr>
      <w:rFonts w:ascii="Verdana" w:hAnsi="Verdana" w:cs="Arial"/>
      <w:color w:val="000000"/>
      <w:sz w:val="20"/>
      <w:szCs w:val="20"/>
      <w:lang w:val="en-US" w:eastAsia="en-US"/>
    </w:rPr>
  </w:style>
  <w:style w:type="character" w:customStyle="1" w:styleId="std1">
    <w:name w:val="std1"/>
    <w:basedOn w:val="DefaultParagraphFont"/>
    <w:rsid w:val="003E10D2"/>
    <w:rPr>
      <w:rFonts w:ascii="Arial" w:hAnsi="Arial" w:cs="Arial" w:hint="default"/>
      <w:sz w:val="24"/>
      <w:szCs w:val="24"/>
    </w:rPr>
  </w:style>
  <w:style w:type="character" w:customStyle="1" w:styleId="gl1">
    <w:name w:val="gl1"/>
    <w:basedOn w:val="DefaultParagraphFont"/>
    <w:rsid w:val="003E10D2"/>
    <w:rPr>
      <w:color w:val="767676"/>
    </w:rPr>
  </w:style>
  <w:style w:type="paragraph" w:styleId="BodyTextIndent3">
    <w:name w:val="Body Text Indent 3"/>
    <w:basedOn w:val="Normal"/>
    <w:link w:val="BodyTextIndent3Char"/>
    <w:uiPriority w:val="99"/>
    <w:rsid w:val="00760045"/>
    <w:pPr>
      <w:spacing w:before="0" w:after="120"/>
      <w:ind w:left="283"/>
      <w:jc w:val="left"/>
    </w:pPr>
    <w:rPr>
      <w:rFonts w:ascii="Times New Roman" w:hAnsi="Times New Roman"/>
      <w:sz w:val="16"/>
      <w:szCs w:val="16"/>
      <w:lang w:val="en-AU" w:eastAsia="en-US"/>
    </w:rPr>
  </w:style>
  <w:style w:type="character" w:customStyle="1" w:styleId="BodyTextIndent3Char">
    <w:name w:val="Body Text Indent 3 Char"/>
    <w:basedOn w:val="DefaultParagraphFont"/>
    <w:link w:val="BodyTextIndent3"/>
    <w:uiPriority w:val="99"/>
    <w:rsid w:val="00760045"/>
    <w:rPr>
      <w:sz w:val="16"/>
      <w:szCs w:val="16"/>
      <w:lang w:val="en-AU" w:eastAsia="en-US"/>
    </w:rPr>
  </w:style>
  <w:style w:type="paragraph" w:styleId="Subtitle">
    <w:name w:val="Subtitle"/>
    <w:basedOn w:val="Normal"/>
    <w:link w:val="SubtitleChar"/>
    <w:uiPriority w:val="99"/>
    <w:qFormat/>
    <w:rsid w:val="00760045"/>
    <w:pPr>
      <w:spacing w:before="0"/>
      <w:jc w:val="center"/>
    </w:pPr>
    <w:rPr>
      <w:rFonts w:ascii="Arial" w:hAnsi="Arial"/>
      <w:b/>
      <w:sz w:val="24"/>
      <w:szCs w:val="20"/>
      <w:lang w:val="en-AU" w:eastAsia="en-US"/>
    </w:rPr>
  </w:style>
  <w:style w:type="character" w:customStyle="1" w:styleId="SubtitleChar">
    <w:name w:val="Subtitle Char"/>
    <w:basedOn w:val="DefaultParagraphFont"/>
    <w:link w:val="Subtitle"/>
    <w:uiPriority w:val="99"/>
    <w:rsid w:val="00760045"/>
    <w:rPr>
      <w:rFonts w:ascii="Arial" w:hAnsi="Arial"/>
      <w:b/>
      <w:sz w:val="24"/>
      <w:lang w:val="en-AU" w:eastAsia="en-US"/>
    </w:rPr>
  </w:style>
  <w:style w:type="paragraph" w:customStyle="1" w:styleId="RecNoBR">
    <w:name w:val="Rec_No_BR"/>
    <w:basedOn w:val="Normal"/>
    <w:next w:val="Normal"/>
    <w:rsid w:val="000600C8"/>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eastAsia="MS Mincho" w:hAnsi="Times New Roman"/>
      <w:caps/>
      <w:sz w:val="28"/>
      <w:szCs w:val="20"/>
      <w:lang w:eastAsia="en-US"/>
    </w:rPr>
  </w:style>
  <w:style w:type="paragraph" w:customStyle="1" w:styleId="enumlev1">
    <w:name w:val="enumlev1"/>
    <w:basedOn w:val="Normal"/>
    <w:link w:val="enumlev1Char"/>
    <w:rsid w:val="000600C8"/>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ascii="Times New Roman" w:hAnsi="Times New Roman"/>
      <w:sz w:val="24"/>
      <w:szCs w:val="20"/>
      <w:lang w:val="fr-FR" w:eastAsia="x-none"/>
    </w:rPr>
  </w:style>
  <w:style w:type="character" w:customStyle="1" w:styleId="enumlev1Char">
    <w:name w:val="enumlev1 Char"/>
    <w:link w:val="enumlev1"/>
    <w:locked/>
    <w:rsid w:val="000600C8"/>
    <w:rPr>
      <w:sz w:val="24"/>
      <w:lang w:val="fr-FR" w:eastAsia="x-none"/>
    </w:rPr>
  </w:style>
  <w:style w:type="paragraph" w:customStyle="1" w:styleId="enumlev2">
    <w:name w:val="enumlev2"/>
    <w:basedOn w:val="enumlev1"/>
    <w:rsid w:val="000600C8"/>
    <w:pPr>
      <w:ind w:left="1191" w:hanging="397"/>
    </w:pPr>
    <w:rPr>
      <w:sz w:val="22"/>
    </w:rPr>
  </w:style>
  <w:style w:type="character" w:customStyle="1" w:styleId="Artref">
    <w:name w:val="Art_ref"/>
    <w:basedOn w:val="DefaultParagraphFont"/>
    <w:rsid w:val="000600C8"/>
  </w:style>
  <w:style w:type="table" w:styleId="LightList-Accent1">
    <w:name w:val="Light List Accent 1"/>
    <w:basedOn w:val="TableNormal"/>
    <w:uiPriority w:val="61"/>
    <w:rsid w:val="00867431"/>
    <w:rPr>
      <w:lang w:val="en-AU"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hyperlink" Target="http://www.himalsouthasia.com" TargetMode="Externa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yperlink" Target="http://www.newsofnepal.com" TargetMode="External"/><Relationship Id="rId47" Type="http://schemas.openxmlformats.org/officeDocument/2006/relationships/hyperlink" Target="http://www.canevision.net" TargetMode="External"/><Relationship Id="rId50" Type="http://schemas.openxmlformats.org/officeDocument/2006/relationships/image" Target="media/image20.jpeg"/><Relationship Id="rId55" Type="http://schemas.openxmlformats.org/officeDocument/2006/relationships/image" Target="media/image25.emf"/><Relationship Id="rId63" Type="http://schemas.openxmlformats.org/officeDocument/2006/relationships/image" Target="media/image33.png"/><Relationship Id="rId68" Type="http://schemas.openxmlformats.org/officeDocument/2006/relationships/image" Target="media/image38.emf"/><Relationship Id="rId7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41.wmf"/><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http://www.nepalnews.com" TargetMode="External"/><Relationship Id="rId45" Type="http://schemas.openxmlformats.org/officeDocument/2006/relationships/hyperlink" Target="http://www.nepalinewsusa.com" TargetMode="External"/><Relationship Id="rId53" Type="http://schemas.openxmlformats.org/officeDocument/2006/relationships/image" Target="media/image23.png"/><Relationship Id="rId58" Type="http://schemas.openxmlformats.org/officeDocument/2006/relationships/image" Target="media/image28.emf"/><Relationship Id="rId66" Type="http://schemas.openxmlformats.org/officeDocument/2006/relationships/image" Target="media/image36.emf"/><Relationship Id="rId74" Type="http://schemas.openxmlformats.org/officeDocument/2006/relationships/header" Target="header5.xml"/><Relationship Id="rId79"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image" Target="media/image31.emf"/><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www.peacejournalism.com"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emf"/><Relationship Id="rId73" Type="http://schemas.openxmlformats.org/officeDocument/2006/relationships/image" Target="media/image43.png"/><Relationship Id="rId78" Type="http://schemas.openxmlformats.org/officeDocument/2006/relationships/header" Target="header7.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www.ktm2day.com" TargetMode="External"/><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hyperlink" Target="http://www.blog.com.np" TargetMode="External"/><Relationship Id="rId48" Type="http://schemas.openxmlformats.org/officeDocument/2006/relationships/hyperlink" Target="http://www.dcnepal.com" TargetMode="External"/><Relationship Id="rId56" Type="http://schemas.openxmlformats.org/officeDocument/2006/relationships/image" Target="media/image26.emf"/><Relationship Id="rId64" Type="http://schemas.openxmlformats.org/officeDocument/2006/relationships/image" Target="media/image34.emf"/><Relationship Id="rId69" Type="http://schemas.openxmlformats.org/officeDocument/2006/relationships/image" Target="media/image39.emf"/><Relationship Id="rId77"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42.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www.itu.int/bestpractices" TargetMode="External"/><Relationship Id="rId46" Type="http://schemas.openxmlformats.org/officeDocument/2006/relationships/hyperlink" Target="http://www.citizenjournalism.com" TargetMode="External"/><Relationship Id="rId59" Type="http://schemas.openxmlformats.org/officeDocument/2006/relationships/image" Target="media/image29.emf"/><Relationship Id="rId67" Type="http://schemas.openxmlformats.org/officeDocument/2006/relationships/image" Target="media/image37.emf"/><Relationship Id="rId20" Type="http://schemas.openxmlformats.org/officeDocument/2006/relationships/hyperlink" Target="http://www.ntc.net.np" TargetMode="External"/><Relationship Id="rId41" Type="http://schemas.openxmlformats.org/officeDocument/2006/relationships/hyperlink" Target="http://www.nepalipost.com" TargetMode="External"/><Relationship Id="rId54" Type="http://schemas.openxmlformats.org/officeDocument/2006/relationships/image" Target="media/image24.png"/><Relationship Id="rId62" Type="http://schemas.openxmlformats.org/officeDocument/2006/relationships/image" Target="media/image32.emf"/><Relationship Id="rId70" Type="http://schemas.openxmlformats.org/officeDocument/2006/relationships/image" Target="media/image40.wmf"/><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www.nsr.com/" TargetMode="External"/><Relationship Id="rId49" Type="http://schemas.openxmlformats.org/officeDocument/2006/relationships/image" Target="media/image19.jpeg"/><Relationship Id="rId57" Type="http://schemas.openxmlformats.org/officeDocument/2006/relationships/image" Target="media/image27.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file:///C:\Documents%20and%20Settings\AppData\Local\Microsoft\Windows\Temporary%20Internet%20Files\Content.Outlook\Q6RRORSI\www.broadbandcommission.org\Reports\Report_2_Executive_Summary.pdf" TargetMode="External"/><Relationship Id="rId13" Type="http://schemas.openxmlformats.org/officeDocument/2006/relationships/hyperlink" Target="http://www.nta.gov.np/articleimages/file/Broadband_Policy_Consultation_16_April_2009.pdf" TargetMode="External"/><Relationship Id="rId18" Type="http://schemas.openxmlformats.org/officeDocument/2006/relationships/hyperlink" Target="http://www.3gpp.org/article/lte" TargetMode="External"/><Relationship Id="rId26" Type="http://schemas.openxmlformats.org/officeDocument/2006/relationships/hyperlink" Target="http://www.aftrs.edu.au" TargetMode="External"/><Relationship Id="rId3" Type="http://schemas.openxmlformats.org/officeDocument/2006/relationships/hyperlink" Target="http://www.un.org" TargetMode="External"/><Relationship Id="rId21" Type="http://schemas.openxmlformats.org/officeDocument/2006/relationships/hyperlink" Target="file:///C:\Documents%20and%20Settings\AppData\Local\Microsoft\Windows\Temporary%20Internet%20Files\Content.Outlook\Q6RRORSI\www.fiercewireless.com\story\wimax-forum-trumpets-20m-global-subscribers\2011-08-17" TargetMode="External"/><Relationship Id="rId34" Type="http://schemas.openxmlformats.org/officeDocument/2006/relationships/hyperlink" Target="http://www.itu.int/pub/R-REP-SM.2093-2007" TargetMode="External"/><Relationship Id="rId7" Type="http://schemas.openxmlformats.org/officeDocument/2006/relationships/hyperlink" Target="http://www.broadbandcommission.org" TargetMode="External"/><Relationship Id="rId12" Type="http://schemas.openxmlformats.org/officeDocument/2006/relationships/hyperlink" Target="http://www.saarc-sec.org/" TargetMode="External"/><Relationship Id="rId17" Type="http://schemas.openxmlformats.org/officeDocument/2006/relationships/hyperlink" Target="http://www.3gpp.org" TargetMode="External"/><Relationship Id="rId25" Type="http://schemas.openxmlformats.org/officeDocument/2006/relationships/hyperlink" Target="http://www.itu.int/ITU-D/treg/publications/trends12.html" TargetMode="External"/><Relationship Id="rId33" Type="http://schemas.openxmlformats.org/officeDocument/2006/relationships/hyperlink" Target="http://www.alohapartners.net" TargetMode="External"/><Relationship Id="rId2" Type="http://schemas.openxmlformats.org/officeDocument/2006/relationships/hyperlink" Target="http://www.broadbandcommission.org/Documents/Broadband_Challenge.pdf" TargetMode="External"/><Relationship Id="rId16" Type="http://schemas.openxmlformats.org/officeDocument/2006/relationships/hyperlink" Target="http://www.gsacom.com/news/gsa_fastfacts.php4" TargetMode="External"/><Relationship Id="rId20" Type="http://schemas.openxmlformats.org/officeDocument/2006/relationships/hyperlink" Target="http://www.electronics-eetimes.com/en/lte-subscribers-to-account-for-10-percent-share-by-2015.html?cmp_id=7&amp;news_id=222910064" TargetMode="External"/><Relationship Id="rId29" Type="http://schemas.openxmlformats.org/officeDocument/2006/relationships/hyperlink" Target="file:///C:\Documents%20and%20Settings\AppData\Local\Microsoft\Windows\Temporary%20Internet%20Files\Content.Outlook\Q6RRORSI\www.film.gov.np\film_distri_list.php" TargetMode="External"/><Relationship Id="rId1" Type="http://schemas.openxmlformats.org/officeDocument/2006/relationships/hyperlink" Target="http://www.itu.int/ITU-D/tech/index.html" TargetMode="External"/><Relationship Id="rId6" Type="http://schemas.openxmlformats.org/officeDocument/2006/relationships/hyperlink" Target="http://www.itu.int/ITU-D/ict/mdg/goals.html" TargetMode="External"/><Relationship Id="rId11" Type="http://schemas.openxmlformats.org/officeDocument/2006/relationships/hyperlink" Target="http://www.broadbandcommission.org/Documents/Broadband_Challenge.pdf" TargetMode="External"/><Relationship Id="rId24" Type="http://schemas.openxmlformats.org/officeDocument/2006/relationships/hyperlink" Target="http://www.itu.int/ITU-D/treg/broadband/broadband_activities.html" TargetMode="External"/><Relationship Id="rId32" Type="http://schemas.openxmlformats.org/officeDocument/2006/relationships/hyperlink" Target="http://www.acma.gov.au/WEB/STANDARD/pc=PC_300178" TargetMode="External"/><Relationship Id="rId37" Type="http://schemas.openxmlformats.org/officeDocument/2006/relationships/hyperlink" Target="http://www.itu.int/ITU-R/index.asp?category=conferences&amp;rlink=ra-12&amp;lang=en" TargetMode="External"/><Relationship Id="rId5" Type="http://schemas.openxmlformats.org/officeDocument/2006/relationships/hyperlink" Target="http://mdgs.un.org/unsd/mdg/News.aspx?ArticleId=59" TargetMode="External"/><Relationship Id="rId15" Type="http://schemas.openxmlformats.org/officeDocument/2006/relationships/hyperlink" Target="http://www.gsacom.com//downloads/charts/GSM_market_share_global.php4" TargetMode="External"/><Relationship Id="rId23" Type="http://schemas.openxmlformats.org/officeDocument/2006/relationships/hyperlink" Target="http://www.itu.int/ITU-D/treg/bestpractices.html" TargetMode="External"/><Relationship Id="rId28" Type="http://schemas.openxmlformats.org/officeDocument/2006/relationships/hyperlink" Target="http://www.film.gov.np/film_prod.php" TargetMode="External"/><Relationship Id="rId36" Type="http://schemas.openxmlformats.org/officeDocument/2006/relationships/hyperlink" Target="http://www.itu.int/pub/R-SP-LN.IT/en" TargetMode="External"/><Relationship Id="rId10" Type="http://schemas.openxmlformats.org/officeDocument/2006/relationships/hyperlink" Target="http://www.broadbandcommission.org/Reports/Report_2_Executive_Summary.pdf" TargetMode="External"/><Relationship Id="rId19" Type="http://schemas.openxmlformats.org/officeDocument/2006/relationships/hyperlink" Target="http://www.gsacom.com/news/gsa_fastfacts.php4" TargetMode="External"/><Relationship Id="rId31" Type="http://schemas.openxmlformats.org/officeDocument/2006/relationships/hyperlink" Target="http://www.itu.int/pub/D-STG-SG02.FEES-1-2010" TargetMode="External"/><Relationship Id="rId4" Type="http://schemas.openxmlformats.org/officeDocument/2006/relationships/hyperlink" Target="http://www.unesco.org" TargetMode="External"/><Relationship Id="rId9" Type="http://schemas.openxmlformats.org/officeDocument/2006/relationships/hyperlink" Target="http://www.broadbandcommission.org/Reports/Report_2.pdf" TargetMode="External"/><Relationship Id="rId14" Type="http://schemas.openxmlformats.org/officeDocument/2006/relationships/hyperlink" Target="http://www.akashtablet.com" TargetMode="External"/><Relationship Id="rId22" Type="http://schemas.openxmlformats.org/officeDocument/2006/relationships/hyperlink" Target="http://www.eweek.com/c/a/Enterprise-Networking/Mobile-WiMax-Subscribers-to-Reach-59-Million-by-2015-Report-442841/" TargetMode="External"/><Relationship Id="rId27" Type="http://schemas.openxmlformats.org/officeDocument/2006/relationships/hyperlink" Target="http://nepalieconomy.blogspot.com/2010/11/bbc-discussion-on-state-of-nepali-movie.html" TargetMode="External"/><Relationship Id="rId30" Type="http://schemas.openxmlformats.org/officeDocument/2006/relationships/hyperlink" Target="http://www.itu.int/rec/R-REC-M.1036-4-201203-I/en" TargetMode="External"/><Relationship Id="rId35" Type="http://schemas.openxmlformats.org/officeDocument/2006/relationships/hyperlink" Target="http://www.itu.int/ITU-D/treg/bestpractice/2005/best_practices_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illarc\LOCALS~1\Temp\Temporary%20Directory%202%20for%20Bundle%20for%20new%20user%20(3).zip\Bundle%20for%20new%20user\EN\HIPSSA%20Template%20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49802-2DE2-4475-BA2B-F09CFE323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HIPSSA Template EN.dot</Template>
  <TotalTime>17</TotalTime>
  <Pages>88</Pages>
  <Words>28105</Words>
  <Characters>161758</Characters>
  <Application>Microsoft Office Word</Application>
  <DocSecurity>0</DocSecurity>
  <Lines>1347</Lines>
  <Paragraphs>378</Paragraphs>
  <ScaleCrop>false</ScaleCrop>
  <HeadingPairs>
    <vt:vector size="2" baseType="variant">
      <vt:variant>
        <vt:lpstr>Title</vt:lpstr>
      </vt:variant>
      <vt:variant>
        <vt:i4>1</vt:i4>
      </vt:variant>
    </vt:vector>
  </HeadingPairs>
  <TitlesOfParts>
    <vt:vector size="1" baseType="lpstr">
      <vt:lpstr>Wireless Broadband Masterplan until 2020 for the Federal Democratic Republic of Nepal</vt:lpstr>
    </vt:vector>
  </TitlesOfParts>
  <Company>ITU</Company>
  <LinksUpToDate>false</LinksUpToDate>
  <CharactersWithSpaces>189485</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Wireless Broadband Masterplan until 2020 for the Federal Democratic Republic of Nepal</dc:title>
  <dc:creator>Mep, Comp</dc:creator>
  <cp:lastModifiedBy>Peccoud, Martine</cp:lastModifiedBy>
  <cp:revision>6</cp:revision>
  <cp:lastPrinted>2012-10-18T09:07:00Z</cp:lastPrinted>
  <dcterms:created xsi:type="dcterms:W3CDTF">2012-11-09T11:27:00Z</dcterms:created>
  <dcterms:modified xsi:type="dcterms:W3CDTF">2012-11-16T13:45:00Z</dcterms:modified>
</cp:coreProperties>
</file>