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10173" w:type="dxa"/>
        <w:tblLayout w:type="fixed"/>
        <w:tblLook w:val="0000"/>
      </w:tblPr>
      <w:tblGrid>
        <w:gridCol w:w="6912"/>
        <w:gridCol w:w="3261"/>
      </w:tblGrid>
      <w:tr w:rsidR="00E22C42" w:rsidRPr="0092392D">
        <w:trPr>
          <w:cantSplit/>
        </w:trPr>
        <w:tc>
          <w:tcPr>
            <w:tcW w:w="6912" w:type="dxa"/>
          </w:tcPr>
          <w:p w:rsidR="00E22C42" w:rsidRPr="0092392D" w:rsidRDefault="00E22C42" w:rsidP="00B57B80">
            <w:pPr>
              <w:spacing w:before="360"/>
              <w:rPr>
                <w:lang w:val="fr-CH"/>
              </w:rPr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  <w:lang w:val="fr-CH"/>
              </w:rPr>
              <w:t>Session extraordinaire du Conseil</w:t>
            </w:r>
            <w:r w:rsidRPr="00E22C42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E22C42">
              <w:rPr>
                <w:b/>
                <w:bCs/>
                <w:szCs w:val="24"/>
                <w:lang w:val="fr-CH"/>
              </w:rPr>
              <w:t>Guadalajara, 2</w:t>
            </w:r>
            <w:r>
              <w:rPr>
                <w:b/>
                <w:bCs/>
                <w:szCs w:val="24"/>
                <w:lang w:val="fr-CH"/>
              </w:rPr>
              <w:t>1</w:t>
            </w:r>
            <w:r w:rsidRPr="00E22C42">
              <w:rPr>
                <w:b/>
                <w:bCs/>
                <w:szCs w:val="24"/>
                <w:lang w:val="fr-CH"/>
              </w:rPr>
              <w:t xml:space="preserve"> octobre 2010</w:t>
            </w:r>
          </w:p>
        </w:tc>
        <w:tc>
          <w:tcPr>
            <w:tcW w:w="3261" w:type="dxa"/>
          </w:tcPr>
          <w:p w:rsidR="00E22C42" w:rsidRPr="0092392D" w:rsidRDefault="00E22C42" w:rsidP="00B57B80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E22C42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E22C42" w:rsidRPr="00E22C42" w:rsidRDefault="00E22C42" w:rsidP="00B57B8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E22C42" w:rsidRPr="00E22C42" w:rsidRDefault="00C577D0" w:rsidP="00AE5FF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E22C42">
              <w:rPr>
                <w:b/>
                <w:bCs/>
              </w:rPr>
              <w:t>C-EXT/</w:t>
            </w:r>
            <w:r w:rsidR="00AE5FF1">
              <w:rPr>
                <w:b/>
                <w:bCs/>
              </w:rPr>
              <w:t>4</w:t>
            </w:r>
            <w:r w:rsidR="00E22C42">
              <w:rPr>
                <w:b/>
                <w:bCs/>
              </w:rPr>
              <w:t>-F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E22C42" w:rsidRPr="00E22C42" w:rsidRDefault="00AE5FF1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E22C42">
              <w:rPr>
                <w:b/>
                <w:bCs/>
              </w:rPr>
              <w:t xml:space="preserve"> octobre 2010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E22C42" w:rsidRPr="00E22C42" w:rsidRDefault="00E22C42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Pr="0092392D" w:rsidRDefault="00E22C42" w:rsidP="00B57B80">
            <w:pPr>
              <w:pStyle w:val="Source"/>
            </w:pPr>
            <w:bookmarkStart w:id="6" w:name="dsource" w:colFirst="0" w:colLast="0"/>
            <w:bookmarkEnd w:id="5"/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Pr="0092392D" w:rsidRDefault="00764E2E" w:rsidP="00B57B80">
            <w:pPr>
              <w:pStyle w:val="Title1"/>
            </w:pPr>
            <w:bookmarkStart w:id="7" w:name="dtitle1" w:colFirst="0" w:colLast="0"/>
            <w:bookmarkEnd w:id="6"/>
            <w:r>
              <w:t xml:space="preserve">Désignation des représentants des Etats membres du conseil </w:t>
            </w:r>
            <w:r>
              <w:br/>
              <w:t>au comité des pensions du personnel de l'UIT</w:t>
            </w:r>
          </w:p>
        </w:tc>
      </w:tr>
      <w:bookmarkEnd w:id="7"/>
    </w:tbl>
    <w:p w:rsidR="00E22C42" w:rsidRPr="0092392D" w:rsidRDefault="00E22C42" w:rsidP="00B57B80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</w:tblGrid>
      <w:tr w:rsidR="00E22C42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C42" w:rsidRPr="0092392D" w:rsidRDefault="00E22C42" w:rsidP="00764E2E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764E2E" w:rsidRPr="00433B6E" w:rsidRDefault="00764E2E" w:rsidP="00764E2E">
            <w:r>
              <w:rPr>
                <w:lang w:val="fr-CH"/>
              </w:rPr>
              <w:t xml:space="preserve">Le Comité des pensions du personnel de l'UIT 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>est un comité statutaire compos</w:t>
            </w:r>
            <w:r>
              <w:rPr>
                <w:rFonts w:eastAsia="SimSun"/>
                <w:bCs/>
                <w:szCs w:val="24"/>
                <w:lang w:eastAsia="zh-CN"/>
              </w:rPr>
              <w:t>é de membres représentant les trois groupes constitutifs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, </w:t>
            </w:r>
            <w:r>
              <w:rPr>
                <w:rFonts w:eastAsia="SimSun"/>
                <w:bCs/>
                <w:szCs w:val="24"/>
                <w:lang w:eastAsia="zh-CN"/>
              </w:rPr>
              <w:t xml:space="preserve">à savoir les organes directeurs 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>(</w:t>
            </w:r>
            <w:r>
              <w:rPr>
                <w:rFonts w:eastAsia="SimSun"/>
                <w:bCs/>
                <w:szCs w:val="24"/>
                <w:lang w:eastAsia="zh-CN"/>
              </w:rPr>
              <w:t>Etats Membres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), </w:t>
            </w:r>
            <w:r>
              <w:rPr>
                <w:rFonts w:eastAsia="SimSun"/>
                <w:bCs/>
                <w:szCs w:val="24"/>
                <w:lang w:eastAsia="zh-CN"/>
              </w:rPr>
              <w:t xml:space="preserve">le Chef de secrétariat 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>(</w:t>
            </w:r>
            <w:r>
              <w:rPr>
                <w:rFonts w:eastAsia="SimSun"/>
                <w:bCs/>
                <w:szCs w:val="24"/>
                <w:lang w:eastAsia="zh-CN"/>
              </w:rPr>
              <w:t>la direction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) </w:t>
            </w:r>
            <w:r>
              <w:rPr>
                <w:rFonts w:eastAsia="SimSun"/>
                <w:bCs/>
                <w:szCs w:val="24"/>
                <w:lang w:eastAsia="zh-CN"/>
              </w:rPr>
              <w:t>et les p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>articipants (</w:t>
            </w:r>
            <w:r>
              <w:rPr>
                <w:rFonts w:eastAsia="SimSun"/>
                <w:bCs/>
                <w:szCs w:val="24"/>
                <w:lang w:eastAsia="zh-CN"/>
              </w:rPr>
              <w:t>le personnel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). </w:t>
            </w:r>
            <w:r>
              <w:rPr>
                <w:rFonts w:eastAsia="SimSun"/>
                <w:bCs/>
                <w:szCs w:val="24"/>
                <w:lang w:eastAsia="zh-CN"/>
              </w:rPr>
              <w:t>Le Conseil est invité à désigner ses représentants au Comité pour les quatre prochaines années</w:t>
            </w:r>
            <w:r w:rsidRPr="00433B6E">
              <w:rPr>
                <w:rFonts w:eastAsia="SimSun"/>
                <w:bCs/>
                <w:szCs w:val="24"/>
                <w:lang w:eastAsia="zh-CN"/>
              </w:rPr>
              <w:t xml:space="preserve">, </w:t>
            </w:r>
            <w:r>
              <w:rPr>
                <w:bCs/>
                <w:szCs w:val="24"/>
              </w:rPr>
              <w:t>jusqu'à sa session extraordinaire qui suivra la prochaine Conférence de plénipotentiaires</w:t>
            </w:r>
            <w:r w:rsidRPr="00433B6E">
              <w:rPr>
                <w:bCs/>
                <w:szCs w:val="24"/>
              </w:rPr>
              <w:t>.</w:t>
            </w:r>
          </w:p>
          <w:p w:rsidR="00764E2E" w:rsidRPr="0092392D" w:rsidRDefault="00764E2E" w:rsidP="00764E2E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764E2E" w:rsidRDefault="00764E2E" w:rsidP="00764E2E">
            <w:pPr>
              <w:rPr>
                <w:lang w:val="fr-CH"/>
              </w:rPr>
            </w:pPr>
            <w:r>
              <w:t>Le Conseil est invité à approuver le projet de Résolution joint en annexe au présent document</w:t>
            </w:r>
            <w:r w:rsidRPr="00D904C9">
              <w:t>.</w:t>
            </w:r>
          </w:p>
          <w:p w:rsidR="00E22C42" w:rsidRDefault="00E22C42" w:rsidP="00764E2E">
            <w:pPr>
              <w:pStyle w:val="Table"/>
              <w:keepNext w:val="0"/>
              <w:spacing w:before="0" w:after="0"/>
              <w:rPr>
                <w:caps w:val="0"/>
                <w:sz w:val="22"/>
                <w:lang w:val="fr-CH"/>
              </w:rPr>
            </w:pPr>
            <w:r>
              <w:rPr>
                <w:caps w:val="0"/>
                <w:sz w:val="22"/>
                <w:lang w:val="fr-CH"/>
              </w:rPr>
              <w:t>____________</w:t>
            </w:r>
          </w:p>
          <w:p w:rsidR="00E22C42" w:rsidRDefault="00E22C42" w:rsidP="00764E2E">
            <w:pPr>
              <w:pStyle w:val="Headingb"/>
              <w:rPr>
                <w:lang w:val="fr-CH"/>
              </w:rPr>
            </w:pPr>
            <w:r>
              <w:rPr>
                <w:lang w:val="fr-CH"/>
              </w:rPr>
              <w:t>Références</w:t>
            </w:r>
          </w:p>
          <w:p w:rsidR="00E22C42" w:rsidRPr="0092392D" w:rsidRDefault="00764E2E" w:rsidP="00764E2E">
            <w:pPr>
              <w:spacing w:after="120"/>
              <w:rPr>
                <w:i/>
                <w:iCs/>
                <w:lang w:val="fr-CH"/>
              </w:rPr>
            </w:pPr>
            <w:r>
              <w:rPr>
                <w:szCs w:val="24"/>
              </w:rPr>
              <w:t xml:space="preserve">Statuts de la </w:t>
            </w:r>
            <w:r w:rsidRPr="00433B6E">
              <w:rPr>
                <w:szCs w:val="24"/>
              </w:rPr>
              <w:t>CCPPNU</w:t>
            </w:r>
          </w:p>
        </w:tc>
      </w:tr>
    </w:tbl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764E2E" w:rsidRPr="00D95474" w:rsidRDefault="00764E2E" w:rsidP="004433CA">
      <w:pPr>
        <w:rPr>
          <w:rFonts w:eastAsia="SimSun"/>
          <w:lang w:eastAsia="zh-CN"/>
        </w:rPr>
      </w:pPr>
      <w:r w:rsidRPr="00D95474">
        <w:rPr>
          <w:rFonts w:eastAsia="SimSun"/>
          <w:lang w:eastAsia="zh-CN"/>
        </w:rPr>
        <w:t>1</w:t>
      </w:r>
      <w:r w:rsidRPr="00D95474">
        <w:rPr>
          <w:rFonts w:eastAsia="SimSun"/>
          <w:lang w:eastAsia="zh-CN"/>
        </w:rPr>
        <w:tab/>
        <w:t>La Caisse commune des pensions</w:t>
      </w:r>
      <w:r>
        <w:rPr>
          <w:rFonts w:eastAsia="SimSun"/>
          <w:lang w:eastAsia="zh-CN"/>
        </w:rPr>
        <w:t xml:space="preserve"> </w:t>
      </w:r>
      <w:r w:rsidRPr="00D95474">
        <w:rPr>
          <w:rFonts w:eastAsia="SimSun"/>
          <w:lang w:eastAsia="zh-CN"/>
        </w:rPr>
        <w:t>du personnel des Nations Unies</w:t>
      </w:r>
      <w:r>
        <w:rPr>
          <w:rFonts w:eastAsia="SimSun"/>
          <w:lang w:eastAsia="zh-CN"/>
        </w:rPr>
        <w:t xml:space="preserve"> est administrée par un Comité des pensions </w:t>
      </w:r>
      <w:r w:rsidRPr="00D95474">
        <w:rPr>
          <w:rFonts w:eastAsia="SimSun"/>
          <w:lang w:eastAsia="zh-CN"/>
        </w:rPr>
        <w:t xml:space="preserve">tripartite </w:t>
      </w:r>
      <w:r>
        <w:rPr>
          <w:rFonts w:eastAsia="SimSun"/>
          <w:lang w:eastAsia="zh-CN"/>
        </w:rPr>
        <w:t>composé</w:t>
      </w:r>
      <w:r w:rsidRPr="00D95474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de représentants des organes directeurs</w:t>
      </w:r>
      <w:r w:rsidRPr="00D95474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des Chefs de secrétariat et des p</w:t>
      </w:r>
      <w:r w:rsidRPr="00D95474">
        <w:rPr>
          <w:rFonts w:eastAsia="SimSun"/>
          <w:lang w:eastAsia="zh-CN"/>
        </w:rPr>
        <w:t xml:space="preserve">articipants </w:t>
      </w:r>
      <w:r>
        <w:rPr>
          <w:rFonts w:eastAsia="SimSun"/>
          <w:lang w:eastAsia="zh-CN"/>
        </w:rPr>
        <w:t xml:space="preserve">des </w:t>
      </w:r>
      <w:r w:rsidRPr="00D95474">
        <w:rPr>
          <w:rFonts w:eastAsia="SimSun"/>
          <w:lang w:eastAsia="zh-CN"/>
        </w:rPr>
        <w:t xml:space="preserve">21 </w:t>
      </w:r>
      <w:r>
        <w:rPr>
          <w:rFonts w:eastAsia="SimSun"/>
          <w:lang w:eastAsia="zh-CN"/>
        </w:rPr>
        <w:t>organisations membres</w:t>
      </w:r>
      <w:r w:rsidRPr="00D95474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Chaque organisation membre reproduit cette </w:t>
      </w:r>
      <w:r w:rsidRPr="00D95474">
        <w:rPr>
          <w:rFonts w:eastAsia="SimSun"/>
          <w:lang w:eastAsia="zh-CN"/>
        </w:rPr>
        <w:t xml:space="preserve">structure </w:t>
      </w:r>
      <w:r>
        <w:rPr>
          <w:rFonts w:eastAsia="SimSun"/>
          <w:lang w:eastAsia="zh-CN"/>
        </w:rPr>
        <w:t>de gouvernance en interne sous la forme d'un Comité des pensions du personnel</w:t>
      </w:r>
      <w:r w:rsidRPr="00D95474">
        <w:rPr>
          <w:rFonts w:eastAsia="SimSun"/>
          <w:lang w:eastAsia="zh-CN"/>
        </w:rPr>
        <w:t>.</w:t>
      </w:r>
    </w:p>
    <w:p w:rsidR="00764E2E" w:rsidRPr="00D95474" w:rsidRDefault="00764E2E" w:rsidP="004433CA">
      <w:pPr>
        <w:rPr>
          <w:rFonts w:eastAsia="SimSun"/>
          <w:lang w:eastAsia="zh-CN"/>
        </w:rPr>
      </w:pPr>
      <w:r w:rsidRPr="00D95474">
        <w:rPr>
          <w:rFonts w:eastAsia="SimSun"/>
          <w:lang w:eastAsia="zh-CN"/>
        </w:rPr>
        <w:t>2</w:t>
      </w:r>
      <w:r w:rsidRPr="00D95474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Le Comité des pensions du personnel de l'UIT est un comité statutaire composé</w:t>
      </w:r>
      <w:r w:rsidRPr="00D95474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de membres représentant les trois groupes constitutifs</w:t>
      </w:r>
      <w:r w:rsidRPr="00D95474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à savoir les organes directeurs </w:t>
      </w:r>
      <w:r w:rsidRPr="00D95474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>Etats Membres</w:t>
      </w:r>
      <w:r w:rsidRPr="00D95474">
        <w:rPr>
          <w:rFonts w:eastAsia="SimSun"/>
          <w:lang w:eastAsia="zh-CN"/>
        </w:rPr>
        <w:t xml:space="preserve">), </w:t>
      </w:r>
      <w:r>
        <w:rPr>
          <w:rFonts w:eastAsia="SimSun"/>
          <w:lang w:eastAsia="zh-CN"/>
        </w:rPr>
        <w:t xml:space="preserve">le Chef de secrétariat </w:t>
      </w:r>
      <w:r w:rsidRPr="00D95474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>la direction</w:t>
      </w:r>
      <w:r w:rsidRPr="00D95474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>et les p</w:t>
      </w:r>
      <w:r w:rsidRPr="00D95474">
        <w:rPr>
          <w:rFonts w:eastAsia="SimSun"/>
          <w:lang w:eastAsia="zh-CN"/>
        </w:rPr>
        <w:t>articipants (</w:t>
      </w:r>
      <w:r>
        <w:rPr>
          <w:rFonts w:eastAsia="SimSun"/>
          <w:lang w:eastAsia="zh-CN"/>
        </w:rPr>
        <w:t>le personnel</w:t>
      </w:r>
      <w:r w:rsidRPr="00D95474">
        <w:rPr>
          <w:rFonts w:eastAsia="SimSun"/>
          <w:lang w:eastAsia="zh-CN"/>
        </w:rPr>
        <w:t>).</w:t>
      </w:r>
    </w:p>
    <w:p w:rsidR="00764E2E" w:rsidRPr="00D95474" w:rsidRDefault="00764E2E" w:rsidP="004433CA">
      <w:pPr>
        <w:rPr>
          <w:szCs w:val="24"/>
        </w:rPr>
      </w:pPr>
      <w:r w:rsidRPr="00D95474">
        <w:rPr>
          <w:rFonts w:eastAsia="SimSun"/>
          <w:szCs w:val="24"/>
          <w:lang w:eastAsia="zh-CN"/>
        </w:rPr>
        <w:t>3</w:t>
      </w:r>
      <w:r w:rsidRPr="00D95474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Les Etats Membres </w:t>
      </w:r>
      <w:r w:rsidRPr="00D95474">
        <w:rPr>
          <w:rFonts w:eastAsia="SimSun"/>
          <w:szCs w:val="24"/>
          <w:lang w:eastAsia="zh-CN"/>
        </w:rPr>
        <w:t>repr</w:t>
      </w:r>
      <w:r>
        <w:rPr>
          <w:rFonts w:eastAsia="SimSun"/>
          <w:szCs w:val="24"/>
          <w:lang w:eastAsia="zh-CN"/>
        </w:rPr>
        <w:t>ésentant les organes directeurs sont désignés par le Conseil par roulement en respectant un équilibre entre les régions</w:t>
      </w:r>
      <w:r w:rsidRPr="00D95474">
        <w:rPr>
          <w:rFonts w:eastAsia="SimSun"/>
          <w:szCs w:val="24"/>
          <w:lang w:eastAsia="zh-CN"/>
        </w:rPr>
        <w:t xml:space="preserve">. </w:t>
      </w:r>
      <w:r>
        <w:rPr>
          <w:rFonts w:eastAsia="SimSun"/>
          <w:szCs w:val="24"/>
          <w:lang w:eastAsia="zh-CN"/>
        </w:rPr>
        <w:t xml:space="preserve">Chaque membre ou membre suppléant </w:t>
      </w:r>
      <w:r w:rsidRPr="00D95474">
        <w:rPr>
          <w:rFonts w:eastAsia="SimSun"/>
          <w:szCs w:val="24"/>
          <w:lang w:eastAsia="zh-CN"/>
        </w:rPr>
        <w:t>repr</w:t>
      </w:r>
      <w:r>
        <w:rPr>
          <w:rFonts w:eastAsia="SimSun"/>
          <w:szCs w:val="24"/>
          <w:lang w:eastAsia="zh-CN"/>
        </w:rPr>
        <w:t>é</w:t>
      </w:r>
      <w:r w:rsidRPr="00D95474">
        <w:rPr>
          <w:rFonts w:eastAsia="SimSun"/>
          <w:szCs w:val="24"/>
          <w:lang w:eastAsia="zh-CN"/>
        </w:rPr>
        <w:t>sent</w:t>
      </w:r>
      <w:r>
        <w:rPr>
          <w:rFonts w:eastAsia="SimSun"/>
          <w:szCs w:val="24"/>
          <w:lang w:eastAsia="zh-CN"/>
        </w:rPr>
        <w:t xml:space="preserve">ant le Conseil au Comité des pensions du personnel a un mandat personnel de trois ans, </w:t>
      </w:r>
      <w:r w:rsidR="00537434" w:rsidRPr="00D95474">
        <w:rPr>
          <w:rFonts w:eastAsia="SimSun"/>
          <w:szCs w:val="24"/>
          <w:lang w:eastAsia="zh-CN"/>
        </w:rPr>
        <w:t>ind</w:t>
      </w:r>
      <w:r w:rsidR="00537434">
        <w:rPr>
          <w:rFonts w:eastAsia="SimSun"/>
          <w:szCs w:val="24"/>
          <w:lang w:eastAsia="zh-CN"/>
        </w:rPr>
        <w:t>é</w:t>
      </w:r>
      <w:r w:rsidR="00537434" w:rsidRPr="00D95474">
        <w:rPr>
          <w:rFonts w:eastAsia="SimSun"/>
          <w:szCs w:val="24"/>
          <w:lang w:eastAsia="zh-CN"/>
        </w:rPr>
        <w:t>pend</w:t>
      </w:r>
      <w:r w:rsidR="00537434">
        <w:rPr>
          <w:rFonts w:eastAsia="SimSun"/>
          <w:szCs w:val="24"/>
          <w:lang w:eastAsia="zh-CN"/>
        </w:rPr>
        <w:t>amment</w:t>
      </w:r>
      <w:r w:rsidRPr="00D95474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de l'Etat Membre qu'il représente</w:t>
      </w:r>
      <w:r w:rsidRPr="00D95474">
        <w:rPr>
          <w:szCs w:val="24"/>
        </w:rPr>
        <w:t>.</w:t>
      </w:r>
    </w:p>
    <w:p w:rsidR="00764E2E" w:rsidRPr="00D95474" w:rsidRDefault="00764E2E" w:rsidP="004433CA">
      <w:pPr>
        <w:rPr>
          <w:rFonts w:eastAsia="SimSun"/>
          <w:szCs w:val="24"/>
          <w:lang w:eastAsia="zh-CN"/>
        </w:rPr>
      </w:pPr>
      <w:r w:rsidRPr="00D95474">
        <w:rPr>
          <w:szCs w:val="24"/>
        </w:rPr>
        <w:lastRenderedPageBreak/>
        <w:t>4</w:t>
      </w:r>
      <w:r w:rsidRPr="00D95474">
        <w:rPr>
          <w:szCs w:val="24"/>
        </w:rPr>
        <w:tab/>
      </w:r>
      <w:r>
        <w:rPr>
          <w:szCs w:val="24"/>
        </w:rPr>
        <w:t>Malheureusement</w:t>
      </w:r>
      <w:r w:rsidRPr="00D95474">
        <w:rPr>
          <w:szCs w:val="24"/>
        </w:rPr>
        <w:t xml:space="preserve">, </w:t>
      </w:r>
      <w:r>
        <w:rPr>
          <w:szCs w:val="24"/>
        </w:rPr>
        <w:t xml:space="preserve">les changements de fonction ou d'affectation entraînent une rotation </w:t>
      </w:r>
      <w:r w:rsidRPr="00D95474">
        <w:rPr>
          <w:szCs w:val="24"/>
        </w:rPr>
        <w:t xml:space="preserve">excessive </w:t>
      </w:r>
      <w:r>
        <w:rPr>
          <w:szCs w:val="24"/>
        </w:rPr>
        <w:t>des membres avant la fin de leur mandat de trois ans</w:t>
      </w:r>
      <w:r w:rsidRPr="00D95474">
        <w:rPr>
          <w:szCs w:val="24"/>
        </w:rPr>
        <w:t xml:space="preserve">, </w:t>
      </w:r>
      <w:r>
        <w:rPr>
          <w:szCs w:val="24"/>
        </w:rPr>
        <w:t xml:space="preserve">ce qui s'avère préjudiciable en termes de </w:t>
      </w:r>
      <w:r w:rsidRPr="00D95474">
        <w:rPr>
          <w:szCs w:val="24"/>
        </w:rPr>
        <w:t>contin</w:t>
      </w:r>
      <w:r>
        <w:rPr>
          <w:szCs w:val="24"/>
        </w:rPr>
        <w:t>uité</w:t>
      </w:r>
      <w:r w:rsidRPr="00D95474">
        <w:rPr>
          <w:szCs w:val="24"/>
        </w:rPr>
        <w:t xml:space="preserve">. </w:t>
      </w:r>
      <w:r>
        <w:rPr>
          <w:szCs w:val="24"/>
        </w:rPr>
        <w:t xml:space="preserve">Face à cette situation délicate et afin de garantir une certaine stabilité </w:t>
      </w:r>
      <w:r>
        <w:rPr>
          <w:rFonts w:eastAsia="SimSun"/>
          <w:szCs w:val="24"/>
          <w:lang w:eastAsia="zh-CN"/>
        </w:rPr>
        <w:t>de sa composition</w:t>
      </w:r>
      <w:r w:rsidRPr="00D95474">
        <w:rPr>
          <w:rFonts w:eastAsia="SimSun"/>
          <w:szCs w:val="24"/>
          <w:lang w:eastAsia="zh-CN"/>
        </w:rPr>
        <w:t xml:space="preserve">, </w:t>
      </w:r>
      <w:r>
        <w:rPr>
          <w:rFonts w:eastAsia="SimSun"/>
          <w:szCs w:val="24"/>
          <w:lang w:eastAsia="zh-CN"/>
        </w:rPr>
        <w:t xml:space="preserve">le Comité des pensions du personnel de l'UIT a décidé, à sa </w:t>
      </w:r>
      <w:r w:rsidRPr="00D95474">
        <w:rPr>
          <w:rFonts w:eastAsia="SimSun"/>
          <w:szCs w:val="24"/>
          <w:lang w:eastAsia="zh-CN"/>
        </w:rPr>
        <w:t>74</w:t>
      </w:r>
      <w:r w:rsidRPr="004433CA">
        <w:t>ème</w:t>
      </w:r>
      <w:r w:rsidRPr="00D95474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réunion, d'inviter le Conseil à revoir la façon dont ses représentants au Comité sont désignés</w:t>
      </w:r>
      <w:r w:rsidRPr="00D95474">
        <w:rPr>
          <w:rFonts w:eastAsia="SimSun"/>
          <w:szCs w:val="24"/>
          <w:lang w:eastAsia="zh-CN"/>
        </w:rPr>
        <w:t>.</w:t>
      </w:r>
    </w:p>
    <w:p w:rsidR="00764E2E" w:rsidRPr="00D95474" w:rsidRDefault="00764E2E" w:rsidP="004433CA">
      <w:pPr>
        <w:rPr>
          <w:rFonts w:eastAsia="SimSun"/>
          <w:szCs w:val="24"/>
          <w:lang w:eastAsia="zh-CN"/>
        </w:rPr>
      </w:pPr>
      <w:r w:rsidRPr="00D95474">
        <w:rPr>
          <w:rFonts w:eastAsia="SimSun"/>
          <w:szCs w:val="24"/>
          <w:lang w:eastAsia="zh-CN"/>
        </w:rPr>
        <w:t>5</w:t>
      </w:r>
      <w:r w:rsidRPr="00D95474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Il propose qu'à l'avenir</w:t>
      </w:r>
      <w:r w:rsidRPr="00D95474">
        <w:rPr>
          <w:rFonts w:eastAsia="SimSun"/>
          <w:szCs w:val="24"/>
          <w:lang w:eastAsia="zh-CN"/>
        </w:rPr>
        <w:t xml:space="preserve">, </w:t>
      </w:r>
      <w:r>
        <w:rPr>
          <w:rFonts w:eastAsia="SimSun"/>
          <w:szCs w:val="24"/>
          <w:lang w:eastAsia="zh-CN"/>
        </w:rPr>
        <w:t>les Etats Membres du Conseil élus pendant la Conférence de plénipotentiaires</w:t>
      </w:r>
      <w:r w:rsidRPr="00D95474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désignent </w:t>
      </w:r>
      <w:r w:rsidRPr="00D95474">
        <w:rPr>
          <w:rFonts w:eastAsia="SimSun"/>
          <w:szCs w:val="24"/>
          <w:lang w:eastAsia="zh-CN"/>
        </w:rPr>
        <w:t>(</w:t>
      </w:r>
      <w:r>
        <w:rPr>
          <w:rFonts w:eastAsia="SimSun"/>
          <w:szCs w:val="24"/>
          <w:lang w:eastAsia="zh-CN"/>
        </w:rPr>
        <w:t>compte tenu d'un équilibre entre les régions</w:t>
      </w:r>
      <w:r w:rsidRPr="00D95474">
        <w:rPr>
          <w:rFonts w:eastAsia="SimSun"/>
          <w:szCs w:val="24"/>
          <w:lang w:eastAsia="zh-CN"/>
        </w:rPr>
        <w:t xml:space="preserve">) </w:t>
      </w:r>
      <w:r>
        <w:rPr>
          <w:rFonts w:eastAsia="SimSun"/>
          <w:szCs w:val="24"/>
          <w:lang w:eastAsia="zh-CN"/>
        </w:rPr>
        <w:t xml:space="preserve">les six d'entre eux qui représenteront le Conseil au Comité des pensions du personnel </w:t>
      </w:r>
      <w:r w:rsidRPr="00D95474">
        <w:rPr>
          <w:rFonts w:eastAsia="SimSun"/>
          <w:szCs w:val="24"/>
          <w:lang w:eastAsia="zh-CN"/>
        </w:rPr>
        <w:t>(</w:t>
      </w:r>
      <w:r>
        <w:rPr>
          <w:rFonts w:eastAsia="SimSun"/>
          <w:szCs w:val="24"/>
          <w:lang w:eastAsia="zh-CN"/>
        </w:rPr>
        <w:t>trois membres et trois membres suppléants</w:t>
      </w:r>
      <w:r w:rsidRPr="00D95474">
        <w:rPr>
          <w:rFonts w:eastAsia="SimSun"/>
          <w:szCs w:val="24"/>
          <w:lang w:eastAsia="zh-CN"/>
        </w:rPr>
        <w:t>).</w:t>
      </w:r>
      <w:r>
        <w:rPr>
          <w:rFonts w:eastAsia="SimSun"/>
          <w:szCs w:val="24"/>
          <w:lang w:eastAsia="zh-CN"/>
        </w:rPr>
        <w:t xml:space="preserve"> Chaque Etat Membre aurait un mandat de quatre ans</w:t>
      </w:r>
      <w:r w:rsidRPr="00D95474">
        <w:rPr>
          <w:rFonts w:eastAsia="SimSun"/>
          <w:szCs w:val="24"/>
          <w:lang w:eastAsia="zh-CN"/>
        </w:rPr>
        <w:t xml:space="preserve">, </w:t>
      </w:r>
      <w:r>
        <w:rPr>
          <w:rFonts w:eastAsia="SimSun"/>
          <w:szCs w:val="24"/>
          <w:lang w:eastAsia="zh-CN"/>
        </w:rPr>
        <w:t xml:space="preserve">renouvelable et il lui appartiendrait </w:t>
      </w:r>
      <w:r>
        <w:rPr>
          <w:rFonts w:eastAsia="SimSun"/>
          <w:lang w:eastAsia="zh-CN"/>
        </w:rPr>
        <w:t xml:space="preserve">de désigner la personne </w:t>
      </w:r>
      <w:r>
        <w:rPr>
          <w:szCs w:val="24"/>
        </w:rPr>
        <w:t>qui le représentera</w:t>
      </w:r>
      <w:r w:rsidRPr="00D95474">
        <w:rPr>
          <w:szCs w:val="24"/>
        </w:rPr>
        <w:t xml:space="preserve">. </w:t>
      </w:r>
      <w:r>
        <w:rPr>
          <w:szCs w:val="24"/>
        </w:rPr>
        <w:t>Les représentants auraient un mandat de trois ans qui serait néanmoins renouvelable tant que les Etats Membres représentés restent membres du Conseil de l'UIT</w:t>
      </w:r>
      <w:r w:rsidRPr="00D95474">
        <w:rPr>
          <w:szCs w:val="24"/>
        </w:rPr>
        <w:t>.</w:t>
      </w:r>
    </w:p>
    <w:p w:rsidR="00764E2E" w:rsidRPr="00D95474" w:rsidRDefault="00764E2E" w:rsidP="004433CA">
      <w:pPr>
        <w:rPr>
          <w:rFonts w:eastAsia="SimSun"/>
          <w:lang w:eastAsia="zh-CN"/>
        </w:rPr>
      </w:pPr>
      <w:r w:rsidRPr="00D95474">
        <w:rPr>
          <w:rFonts w:eastAsia="SimSun"/>
          <w:szCs w:val="24"/>
          <w:lang w:eastAsia="zh-CN"/>
        </w:rPr>
        <w:t>6</w:t>
      </w:r>
      <w:r w:rsidRPr="00D95474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Pour faire en sorte que le </w:t>
      </w:r>
      <w:r w:rsidRPr="00D95474">
        <w:rPr>
          <w:rFonts w:eastAsia="SimSun"/>
          <w:szCs w:val="24"/>
          <w:lang w:eastAsia="zh-CN"/>
        </w:rPr>
        <w:t>quorum</w:t>
      </w:r>
      <w:r>
        <w:rPr>
          <w:rFonts w:eastAsia="SimSun"/>
          <w:szCs w:val="24"/>
          <w:lang w:eastAsia="zh-CN"/>
        </w:rPr>
        <w:t xml:space="preserve"> soit atteint</w:t>
      </w:r>
      <w:r w:rsidRPr="00D95474">
        <w:rPr>
          <w:rFonts w:eastAsia="SimSun"/>
          <w:szCs w:val="24"/>
          <w:lang w:eastAsia="zh-CN"/>
        </w:rPr>
        <w:t xml:space="preserve">, </w:t>
      </w:r>
      <w:r>
        <w:rPr>
          <w:rFonts w:eastAsia="SimSun"/>
          <w:szCs w:val="24"/>
          <w:lang w:eastAsia="zh-CN"/>
        </w:rPr>
        <w:t>les réunions ordinaires du Comité des pensions du personnel sont programmées pendant les sessions annuelles du Conseil</w:t>
      </w:r>
      <w:r w:rsidRPr="00D95474">
        <w:rPr>
          <w:rFonts w:eastAsia="SimSun"/>
          <w:szCs w:val="24"/>
          <w:lang w:eastAsia="zh-CN"/>
        </w:rPr>
        <w:t>.</w:t>
      </w:r>
      <w:r>
        <w:rPr>
          <w:rFonts w:eastAsia="SimSun"/>
          <w:szCs w:val="24"/>
          <w:lang w:eastAsia="zh-CN"/>
        </w:rPr>
        <w:t xml:space="preserve"> Toutefois, pour faire en sorte que le </w:t>
      </w:r>
      <w:r w:rsidRPr="00D95474">
        <w:rPr>
          <w:rFonts w:eastAsia="SimSun"/>
          <w:szCs w:val="24"/>
          <w:lang w:eastAsia="zh-CN"/>
        </w:rPr>
        <w:t xml:space="preserve">quorum </w:t>
      </w:r>
      <w:r>
        <w:rPr>
          <w:rFonts w:eastAsia="SimSun"/>
          <w:szCs w:val="24"/>
          <w:lang w:eastAsia="zh-CN"/>
        </w:rPr>
        <w:t>soit atteint pour toute réunion extraordinaire susceptible d'être convoquée en dehors d'une session du Conseil</w:t>
      </w:r>
      <w:r w:rsidRPr="00D95474">
        <w:rPr>
          <w:rFonts w:eastAsia="SimSun"/>
          <w:szCs w:val="24"/>
          <w:lang w:eastAsia="zh-CN"/>
        </w:rPr>
        <w:t xml:space="preserve">, </w:t>
      </w:r>
      <w:r>
        <w:rPr>
          <w:rFonts w:eastAsia="SimSun"/>
          <w:szCs w:val="24"/>
          <w:lang w:eastAsia="zh-CN"/>
        </w:rPr>
        <w:t>il serait préférable</w:t>
      </w:r>
      <w:r w:rsidRPr="00D95474">
        <w:rPr>
          <w:rFonts w:eastAsia="SimSun"/>
          <w:szCs w:val="24"/>
          <w:lang w:eastAsia="zh-CN"/>
        </w:rPr>
        <w:t xml:space="preserve">, </w:t>
      </w:r>
      <w:r>
        <w:rPr>
          <w:rFonts w:eastAsia="SimSun"/>
          <w:szCs w:val="24"/>
          <w:lang w:eastAsia="zh-CN"/>
        </w:rPr>
        <w:t xml:space="preserve">si </w:t>
      </w:r>
      <w:r w:rsidRPr="00D95474">
        <w:rPr>
          <w:rFonts w:eastAsia="SimSun"/>
          <w:szCs w:val="24"/>
          <w:lang w:eastAsia="zh-CN"/>
        </w:rPr>
        <w:t>possible</w:t>
      </w:r>
      <w:r>
        <w:rPr>
          <w:rFonts w:eastAsia="SimSun"/>
          <w:szCs w:val="24"/>
          <w:lang w:eastAsia="zh-CN"/>
        </w:rPr>
        <w:t>,</w:t>
      </w:r>
      <w:r w:rsidRPr="00D95474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que les personnes désignées soient affectées à la mission permanente </w:t>
      </w:r>
      <w:r>
        <w:rPr>
          <w:rFonts w:eastAsia="SimSun"/>
          <w:lang w:eastAsia="zh-CN"/>
        </w:rPr>
        <w:t>de leur Etat Memb</w:t>
      </w:r>
      <w:r w:rsidRPr="00D95474">
        <w:rPr>
          <w:rFonts w:eastAsia="SimSun"/>
          <w:lang w:eastAsia="zh-CN"/>
        </w:rPr>
        <w:t>r</w:t>
      </w:r>
      <w:r>
        <w:rPr>
          <w:rFonts w:eastAsia="SimSun"/>
          <w:lang w:eastAsia="zh-CN"/>
        </w:rPr>
        <w:t>e</w:t>
      </w:r>
      <w:r w:rsidRPr="00D95474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auprès de l'Office des Nations Unies à Genève</w:t>
      </w:r>
      <w:r w:rsidRPr="00D95474">
        <w:rPr>
          <w:rFonts w:eastAsia="SimSun"/>
          <w:lang w:eastAsia="zh-CN"/>
        </w:rPr>
        <w:t>.</w:t>
      </w:r>
    </w:p>
    <w:p w:rsidR="00764E2E" w:rsidRPr="00D95474" w:rsidRDefault="00764E2E" w:rsidP="00764E2E">
      <w:pPr>
        <w:tabs>
          <w:tab w:val="left" w:pos="720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8"/>
          <w:lang w:eastAsia="zh-CN"/>
        </w:rPr>
      </w:pPr>
    </w:p>
    <w:p w:rsidR="00764E2E" w:rsidRPr="00D95474" w:rsidRDefault="00764E2E" w:rsidP="00764E2E">
      <w:pPr>
        <w:tabs>
          <w:tab w:val="left" w:pos="720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8"/>
          <w:lang w:eastAsia="zh-CN"/>
        </w:rPr>
      </w:pPr>
    </w:p>
    <w:p w:rsidR="00764E2E" w:rsidRPr="00D95474" w:rsidRDefault="00764E2E" w:rsidP="00764E2E">
      <w:pPr>
        <w:tabs>
          <w:tab w:val="left" w:pos="720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8"/>
          <w:lang w:eastAsia="zh-CN"/>
        </w:rPr>
      </w:pPr>
    </w:p>
    <w:p w:rsidR="00764E2E" w:rsidRPr="00D95474" w:rsidRDefault="00764E2E" w:rsidP="00764E2E">
      <w:pPr>
        <w:tabs>
          <w:tab w:val="left" w:pos="720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8"/>
          <w:lang w:eastAsia="zh-CN"/>
        </w:rPr>
      </w:pPr>
    </w:p>
    <w:p w:rsidR="00764E2E" w:rsidRPr="00D95474" w:rsidRDefault="00764E2E" w:rsidP="00764E2E">
      <w:pPr>
        <w:tabs>
          <w:tab w:val="left" w:pos="720"/>
        </w:tabs>
        <w:overflowPunct/>
        <w:autoSpaceDE/>
        <w:autoSpaceDN/>
        <w:adjustRightInd/>
        <w:spacing w:before="0"/>
        <w:textAlignment w:val="auto"/>
        <w:rPr>
          <w:rFonts w:eastAsia="SimSun"/>
          <w:b/>
          <w:bCs/>
          <w:szCs w:val="28"/>
          <w:lang w:eastAsia="zh-CN"/>
        </w:rPr>
      </w:pPr>
      <w:r w:rsidRPr="00D95474">
        <w:rPr>
          <w:rFonts w:eastAsia="SimSun"/>
          <w:b/>
          <w:bCs/>
          <w:szCs w:val="28"/>
          <w:lang w:eastAsia="zh-CN"/>
        </w:rPr>
        <w:t>Annex</w:t>
      </w:r>
      <w:r>
        <w:rPr>
          <w:rFonts w:eastAsia="SimSun"/>
          <w:b/>
          <w:bCs/>
          <w:szCs w:val="28"/>
          <w:lang w:eastAsia="zh-CN"/>
        </w:rPr>
        <w:t>e</w:t>
      </w:r>
      <w:r w:rsidRPr="00E831DB">
        <w:rPr>
          <w:rFonts w:eastAsia="SimSun"/>
          <w:szCs w:val="28"/>
          <w:lang w:eastAsia="zh-CN"/>
        </w:rPr>
        <w:t>: 1</w:t>
      </w:r>
    </w:p>
    <w:p w:rsidR="00764E2E" w:rsidRPr="00D95474" w:rsidRDefault="00764E2E" w:rsidP="00764E2E">
      <w:pPr>
        <w:tabs>
          <w:tab w:val="left" w:pos="720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8"/>
          <w:lang w:eastAsia="zh-CN"/>
        </w:rPr>
      </w:pPr>
    </w:p>
    <w:p w:rsidR="00764E2E" w:rsidRPr="00D95474" w:rsidRDefault="00764E2E" w:rsidP="00764E2E">
      <w:pPr>
        <w:pStyle w:val="ResNo"/>
        <w:jc w:val="right"/>
        <w:rPr>
          <w:szCs w:val="24"/>
        </w:rPr>
      </w:pPr>
    </w:p>
    <w:p w:rsidR="00747307" w:rsidRDefault="007473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764E2E" w:rsidRPr="00D95474" w:rsidRDefault="00764E2E" w:rsidP="004433CA">
      <w:pPr>
        <w:pStyle w:val="AnnexNo"/>
      </w:pPr>
      <w:r w:rsidRPr="00D95474">
        <w:lastRenderedPageBreak/>
        <w:t>ANNEX</w:t>
      </w:r>
      <w:r>
        <w:t>E</w:t>
      </w:r>
    </w:p>
    <w:p w:rsidR="00764E2E" w:rsidRPr="00D95474" w:rsidRDefault="00764E2E" w:rsidP="00764E2E">
      <w:pPr>
        <w:pStyle w:val="ResNo"/>
      </w:pPr>
      <w:r>
        <w:t xml:space="preserve">Projet de </w:t>
      </w:r>
      <w:r w:rsidRPr="00D95474">
        <w:t>R</w:t>
      </w:r>
      <w:r>
        <w:t>é</w:t>
      </w:r>
      <w:r w:rsidRPr="00D95474">
        <w:t>solution …….</w:t>
      </w:r>
    </w:p>
    <w:p w:rsidR="00764E2E" w:rsidRPr="00D95474" w:rsidRDefault="00764E2E" w:rsidP="00764E2E">
      <w:pPr>
        <w:pStyle w:val="Restitle"/>
      </w:pPr>
      <w:r>
        <w:t>Composition du Comité des pensions du personnel de l'UIT</w:t>
      </w:r>
    </w:p>
    <w:p w:rsidR="00764E2E" w:rsidRDefault="00764E2E" w:rsidP="004433CA">
      <w:pPr>
        <w:pStyle w:val="Normalaftertitle"/>
      </w:pPr>
      <w:r>
        <w:t>Le Conseil,</w:t>
      </w:r>
    </w:p>
    <w:p w:rsidR="00764E2E" w:rsidRPr="00D95474" w:rsidRDefault="00764E2E" w:rsidP="004433CA">
      <w:pPr>
        <w:pStyle w:val="Call"/>
      </w:pPr>
      <w:r>
        <w:t>compte tenu</w:t>
      </w:r>
    </w:p>
    <w:p w:rsidR="00764E2E" w:rsidRDefault="00764E2E" w:rsidP="004433CA">
      <w:pPr>
        <w:pStyle w:val="Normalaftertitle"/>
      </w:pPr>
      <w:r>
        <w:t>des dispositions des Statuts de la Caisse commune des pensions du personnel des Nations Unies,</w:t>
      </w:r>
    </w:p>
    <w:p w:rsidR="00764E2E" w:rsidRPr="00D95474" w:rsidRDefault="00764E2E" w:rsidP="004433CA">
      <w:pPr>
        <w:pStyle w:val="Call"/>
      </w:pPr>
      <w:r w:rsidRPr="00D66A20">
        <w:t>considérant</w:t>
      </w:r>
    </w:p>
    <w:p w:rsidR="00764E2E" w:rsidRDefault="00764E2E" w:rsidP="004433CA">
      <w:pPr>
        <w:pStyle w:val="Normalaftertitle"/>
      </w:pPr>
      <w:r>
        <w:t>qu'il y a lieu de repourvoir, au Comité des pensions, les sièges devenus vacants de représentants du Conseil,</w:t>
      </w:r>
    </w:p>
    <w:p w:rsidR="00764E2E" w:rsidRPr="00D95474" w:rsidRDefault="00764E2E" w:rsidP="004433CA">
      <w:pPr>
        <w:pStyle w:val="Call"/>
      </w:pPr>
      <w:r w:rsidRPr="00D66A20">
        <w:t>décide</w:t>
      </w:r>
    </w:p>
    <w:p w:rsidR="00764E2E" w:rsidRPr="00D95474" w:rsidRDefault="00764E2E" w:rsidP="004433CA">
      <w:r>
        <w:t>de désigner les Etats Membres suivants pour représenter le Conseil au Comité des pensions du personnel de l'UIT</w:t>
      </w:r>
      <w:r w:rsidRPr="00D95474">
        <w:t xml:space="preserve">, </w:t>
      </w:r>
      <w:r>
        <w:t>jusqu'à sa session extraordinaire qui suivra la prochaine Conférence de plénipotentiaires</w:t>
      </w:r>
      <w:r w:rsidRPr="00D95474">
        <w:t>:</w:t>
      </w:r>
    </w:p>
    <w:p w:rsidR="00764E2E" w:rsidRPr="00D95474" w:rsidRDefault="004433CA" w:rsidP="004433CA">
      <w:pPr>
        <w:pStyle w:val="enumlev2"/>
      </w:pPr>
      <w:r>
        <w:t>1)</w:t>
      </w:r>
      <w:r>
        <w:tab/>
      </w:r>
      <w:r w:rsidR="00764E2E">
        <w:t>Memb</w:t>
      </w:r>
      <w:r w:rsidR="00764E2E" w:rsidRPr="00D95474">
        <w:t>r</w:t>
      </w:r>
      <w:r w:rsidR="00764E2E">
        <w:t>e</w:t>
      </w:r>
      <w:r w:rsidR="00764E2E" w:rsidRPr="00D95474">
        <w:t>s</w:t>
      </w:r>
    </w:p>
    <w:p w:rsidR="00764E2E" w:rsidRPr="00D95474" w:rsidRDefault="004433CA" w:rsidP="004433CA">
      <w:pPr>
        <w:pStyle w:val="enumlev2"/>
      </w:pPr>
      <w:r>
        <w:tab/>
        <w:t>–</w:t>
      </w:r>
      <w:r>
        <w:tab/>
      </w:r>
      <w:r w:rsidR="00764E2E" w:rsidRPr="00D95474">
        <w:t>....</w:t>
      </w:r>
    </w:p>
    <w:p w:rsidR="00764E2E" w:rsidRPr="00D95474" w:rsidRDefault="004433CA" w:rsidP="004433CA">
      <w:pPr>
        <w:pStyle w:val="enumlev2"/>
      </w:pPr>
      <w:r>
        <w:tab/>
        <w:t>–</w:t>
      </w:r>
      <w:r>
        <w:tab/>
      </w:r>
      <w:r w:rsidR="00764E2E" w:rsidRPr="00D95474">
        <w:t>....</w:t>
      </w:r>
    </w:p>
    <w:p w:rsidR="00764E2E" w:rsidRPr="00D95474" w:rsidRDefault="004433CA" w:rsidP="004433CA">
      <w:pPr>
        <w:pStyle w:val="enumlev2"/>
      </w:pPr>
      <w:r>
        <w:tab/>
        <w:t>–</w:t>
      </w:r>
      <w:r>
        <w:tab/>
      </w:r>
      <w:r w:rsidR="00764E2E" w:rsidRPr="00D95474">
        <w:t>....</w:t>
      </w:r>
    </w:p>
    <w:p w:rsidR="00764E2E" w:rsidRPr="00D95474" w:rsidRDefault="004433CA" w:rsidP="004433CA">
      <w:pPr>
        <w:pStyle w:val="enumlev2"/>
      </w:pPr>
      <w:r>
        <w:t>2)</w:t>
      </w:r>
      <w:r>
        <w:tab/>
      </w:r>
      <w:r w:rsidR="00764E2E">
        <w:t>Membres suppléants</w:t>
      </w:r>
    </w:p>
    <w:p w:rsidR="004433CA" w:rsidRPr="00D95474" w:rsidRDefault="004433CA" w:rsidP="004433CA">
      <w:pPr>
        <w:pStyle w:val="enumlev2"/>
      </w:pPr>
      <w:r>
        <w:tab/>
        <w:t>–</w:t>
      </w:r>
      <w:r>
        <w:tab/>
      </w:r>
      <w:r w:rsidRPr="00D95474">
        <w:t>....</w:t>
      </w:r>
    </w:p>
    <w:p w:rsidR="004433CA" w:rsidRPr="00D95474" w:rsidRDefault="004433CA" w:rsidP="004433CA">
      <w:pPr>
        <w:pStyle w:val="enumlev2"/>
      </w:pPr>
      <w:r>
        <w:tab/>
        <w:t>–</w:t>
      </w:r>
      <w:r>
        <w:tab/>
      </w:r>
      <w:r w:rsidRPr="00D95474">
        <w:t>....</w:t>
      </w:r>
    </w:p>
    <w:p w:rsidR="004433CA" w:rsidRPr="00D95474" w:rsidRDefault="004433CA" w:rsidP="004433CA">
      <w:pPr>
        <w:pStyle w:val="enumlev2"/>
      </w:pPr>
      <w:r>
        <w:tab/>
        <w:t>–</w:t>
      </w:r>
      <w:r>
        <w:tab/>
      </w:r>
      <w:r w:rsidRPr="00D95474">
        <w:t>....</w:t>
      </w:r>
    </w:p>
    <w:p w:rsidR="00764E2E" w:rsidRPr="00D95474" w:rsidRDefault="00764E2E" w:rsidP="00E831DB">
      <w:pPr>
        <w:pStyle w:val="Call"/>
      </w:pPr>
      <w:r>
        <w:t>invite</w:t>
      </w:r>
      <w:r w:rsidRPr="00D95474">
        <w:t xml:space="preserve"> </w:t>
      </w:r>
      <w:r>
        <w:t xml:space="preserve">ces Etats Membres </w:t>
      </w:r>
    </w:p>
    <w:p w:rsidR="00764E2E" w:rsidRPr="00D95474" w:rsidRDefault="00764E2E" w:rsidP="004433CA">
      <w:pPr>
        <w:rPr>
          <w:szCs w:val="24"/>
        </w:rPr>
      </w:pPr>
      <w:r>
        <w:t>à désigner un représentant pour un mandat de trois ans</w:t>
      </w:r>
      <w:r w:rsidRPr="00D95474">
        <w:rPr>
          <w:szCs w:val="24"/>
        </w:rPr>
        <w:t xml:space="preserve">, </w:t>
      </w:r>
      <w:r>
        <w:rPr>
          <w:szCs w:val="24"/>
        </w:rPr>
        <w:t xml:space="preserve">renouvelable tant que l'Etat Membre représenté </w:t>
      </w:r>
      <w:r>
        <w:rPr>
          <w:rFonts w:eastAsia="SimSun"/>
          <w:szCs w:val="28"/>
          <w:lang w:eastAsia="zh-CN"/>
        </w:rPr>
        <w:t>reste membre du Conseil de l'UIT</w:t>
      </w:r>
      <w:r w:rsidRPr="00D95474">
        <w:rPr>
          <w:szCs w:val="24"/>
        </w:rPr>
        <w:t>.</w:t>
      </w:r>
    </w:p>
    <w:p w:rsidR="00764E2E" w:rsidRPr="00D95474" w:rsidRDefault="00764E2E" w:rsidP="004433CA">
      <w:pPr>
        <w:rPr>
          <w:szCs w:val="24"/>
        </w:rPr>
      </w:pPr>
    </w:p>
    <w:p w:rsidR="00764E2E" w:rsidRPr="00D95474" w:rsidRDefault="00764E2E" w:rsidP="004433CA">
      <w:pPr>
        <w:jc w:val="center"/>
      </w:pPr>
      <w:r w:rsidRPr="00D95474">
        <w:rPr>
          <w:szCs w:val="24"/>
        </w:rPr>
        <w:t>___________</w:t>
      </w:r>
    </w:p>
    <w:sectPr w:rsidR="00764E2E" w:rsidRPr="00D95474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D0" w:rsidRDefault="00C577D0">
      <w:r>
        <w:separator/>
      </w:r>
    </w:p>
  </w:endnote>
  <w:endnote w:type="continuationSeparator" w:id="0">
    <w:p w:rsidR="00C577D0" w:rsidRDefault="00C5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E37F73">
    <w:pPr>
      <w:pStyle w:val="Footer"/>
    </w:pPr>
    <w:fldSimple w:instr=" FILENAME \p \* MERGEFORMAT ">
      <w:r w:rsidR="008B6848">
        <w:t>P:\FRA\SG\CONSEIL\C-EXT\000\004F.DOCX</w:t>
      </w:r>
    </w:fldSimple>
    <w:r w:rsidR="00C577D0">
      <w:tab/>
    </w:r>
    <w:r>
      <w:fldChar w:fldCharType="begin"/>
    </w:r>
    <w:r w:rsidR="00C577D0">
      <w:instrText xml:space="preserve"> savedate \@ dd.MM.yy </w:instrText>
    </w:r>
    <w:r>
      <w:fldChar w:fldCharType="separate"/>
    </w:r>
    <w:r w:rsidR="008B6848">
      <w:t>22.10.10</w:t>
    </w:r>
    <w:r>
      <w:fldChar w:fldCharType="end"/>
    </w:r>
    <w:r w:rsidR="00C577D0">
      <w:tab/>
    </w:r>
    <w:r>
      <w:fldChar w:fldCharType="begin"/>
    </w:r>
    <w:r w:rsidR="00C577D0">
      <w:instrText xml:space="preserve"> printdate \@ dd.MM.yy </w:instrText>
    </w:r>
    <w:r>
      <w:fldChar w:fldCharType="separate"/>
    </w:r>
    <w:r w:rsidR="008B6848">
      <w:t>22.10.10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E37F73" w:rsidP="00C84640">
    <w:pPr>
      <w:pStyle w:val="Footer"/>
    </w:pPr>
    <w:fldSimple w:instr=" FILENAME \p \* MERGEFORMAT ">
      <w:r w:rsidR="008B6848">
        <w:t>P:\FRA\SG\CONSEIL\C-EXT\000\004F.DOCX</w:t>
      </w:r>
    </w:fldSimple>
    <w:r w:rsidR="00C577D0">
      <w:t xml:space="preserve"> </w:t>
    </w:r>
    <w:r w:rsidR="00C84640">
      <w:t>(297202)</w:t>
    </w:r>
    <w:r w:rsidR="00C577D0">
      <w:tab/>
    </w:r>
    <w:r>
      <w:fldChar w:fldCharType="begin"/>
    </w:r>
    <w:r w:rsidR="00C577D0">
      <w:instrText xml:space="preserve"> savedate \@ dd.MM.yy </w:instrText>
    </w:r>
    <w:r>
      <w:fldChar w:fldCharType="separate"/>
    </w:r>
    <w:r w:rsidR="008B6848">
      <w:t>22.10.10</w:t>
    </w:r>
    <w:r>
      <w:fldChar w:fldCharType="end"/>
    </w:r>
    <w:r w:rsidR="00C577D0">
      <w:tab/>
    </w:r>
    <w:r>
      <w:fldChar w:fldCharType="begin"/>
    </w:r>
    <w:r w:rsidR="00C577D0">
      <w:instrText xml:space="preserve"> printdate \@ dd.MM.yy </w:instrText>
    </w:r>
    <w:r>
      <w:fldChar w:fldCharType="separate"/>
    </w:r>
    <w:r w:rsidR="008B6848">
      <w:t>22.10.10</w:t>
    </w:r>
    <w:r>
      <w:fldChar w:fldCharType="end"/>
    </w:r>
    <w:r w:rsidR="00C577D0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C577D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577D0" w:rsidRDefault="00E37F73" w:rsidP="00C84640">
    <w:pPr>
      <w:pStyle w:val="Footer"/>
    </w:pPr>
    <w:fldSimple w:instr=" FILENAME \p \* MERGEFORMAT ">
      <w:r w:rsidR="008B6848">
        <w:t>P:\FRA\SG\CONSEIL\C-EXT\000\004F.DOCX</w:t>
      </w:r>
    </w:fldSimple>
    <w:r w:rsidR="00C577D0">
      <w:t xml:space="preserve"> (297</w:t>
    </w:r>
    <w:r w:rsidR="00C84640">
      <w:t>202</w:t>
    </w:r>
    <w:r w:rsidR="00C577D0">
      <w:t>)</w:t>
    </w:r>
    <w:r w:rsidR="00C577D0">
      <w:tab/>
    </w:r>
    <w:r>
      <w:fldChar w:fldCharType="begin"/>
    </w:r>
    <w:r w:rsidR="00C577D0">
      <w:instrText xml:space="preserve"> savedate \@ dd.MM.yy </w:instrText>
    </w:r>
    <w:r>
      <w:fldChar w:fldCharType="separate"/>
    </w:r>
    <w:r w:rsidR="008B6848">
      <w:t>22.10.10</w:t>
    </w:r>
    <w:r>
      <w:fldChar w:fldCharType="end"/>
    </w:r>
    <w:r w:rsidR="00C577D0">
      <w:tab/>
    </w:r>
    <w:r>
      <w:fldChar w:fldCharType="begin"/>
    </w:r>
    <w:r w:rsidR="00C577D0">
      <w:instrText xml:space="preserve"> printdate \@ dd.MM.yy </w:instrText>
    </w:r>
    <w:r>
      <w:fldChar w:fldCharType="separate"/>
    </w:r>
    <w:r w:rsidR="008B6848">
      <w:t>22.10.10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D0" w:rsidRDefault="00C577D0">
      <w:r>
        <w:t>____________________</w:t>
      </w:r>
    </w:p>
  </w:footnote>
  <w:footnote w:type="continuationSeparator" w:id="0">
    <w:p w:rsidR="00C577D0" w:rsidRDefault="00C57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C577D0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  <w:p w:rsidR="00C577D0" w:rsidRDefault="00C577D0">
    <w:pPr>
      <w:pStyle w:val="Header"/>
    </w:pPr>
    <w:r>
      <w:t>C2001/#-F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E37F73" w:rsidP="00475FB3">
    <w:pPr>
      <w:pStyle w:val="Header"/>
    </w:pPr>
    <w:fldSimple w:instr="PAGE">
      <w:r w:rsidR="005C15BA">
        <w:rPr>
          <w:noProof/>
        </w:rPr>
        <w:t>3</w:t>
      </w:r>
    </w:fldSimple>
  </w:p>
  <w:p w:rsidR="00C577D0" w:rsidRDefault="00C577D0" w:rsidP="00C84640">
    <w:pPr>
      <w:pStyle w:val="Header"/>
    </w:pPr>
    <w:r>
      <w:t>C-EXT/</w:t>
    </w:r>
    <w:r w:rsidR="00C84640">
      <w:t>4</w:t>
    </w:r>
    <w:r>
      <w:t>-F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238B"/>
    <w:multiLevelType w:val="hybridMultilevel"/>
    <w:tmpl w:val="AEDE1A42"/>
    <w:lvl w:ilvl="0" w:tplc="19B8F096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6FB41B29"/>
    <w:multiLevelType w:val="hybridMultilevel"/>
    <w:tmpl w:val="4C469006"/>
    <w:lvl w:ilvl="0" w:tplc="19B8F096">
      <w:start w:val="5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7E9729CC"/>
    <w:multiLevelType w:val="hybridMultilevel"/>
    <w:tmpl w:val="3A5E70A0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D39CE"/>
    <w:rsid w:val="00096840"/>
    <w:rsid w:val="000D0D0A"/>
    <w:rsid w:val="00103163"/>
    <w:rsid w:val="001247A8"/>
    <w:rsid w:val="001378C0"/>
    <w:rsid w:val="001A3287"/>
    <w:rsid w:val="001D4C31"/>
    <w:rsid w:val="00207CD1"/>
    <w:rsid w:val="00263A51"/>
    <w:rsid w:val="002A5D44"/>
    <w:rsid w:val="002C53F7"/>
    <w:rsid w:val="002F1B76"/>
    <w:rsid w:val="00355FF5"/>
    <w:rsid w:val="003C2EDD"/>
    <w:rsid w:val="004038CB"/>
    <w:rsid w:val="0040546F"/>
    <w:rsid w:val="004433CA"/>
    <w:rsid w:val="0044618F"/>
    <w:rsid w:val="0046769A"/>
    <w:rsid w:val="00475FB3"/>
    <w:rsid w:val="004F0EAF"/>
    <w:rsid w:val="00511EEF"/>
    <w:rsid w:val="00537434"/>
    <w:rsid w:val="00540A6D"/>
    <w:rsid w:val="00575417"/>
    <w:rsid w:val="005768E1"/>
    <w:rsid w:val="005C15BA"/>
    <w:rsid w:val="005C3890"/>
    <w:rsid w:val="005D608A"/>
    <w:rsid w:val="005F7BFE"/>
    <w:rsid w:val="00600017"/>
    <w:rsid w:val="006643AB"/>
    <w:rsid w:val="006D39CE"/>
    <w:rsid w:val="007210CD"/>
    <w:rsid w:val="00722F45"/>
    <w:rsid w:val="00732045"/>
    <w:rsid w:val="007369DB"/>
    <w:rsid w:val="00747307"/>
    <w:rsid w:val="00764E2E"/>
    <w:rsid w:val="007956C2"/>
    <w:rsid w:val="007A187E"/>
    <w:rsid w:val="007C72C2"/>
    <w:rsid w:val="007D4436"/>
    <w:rsid w:val="007F257A"/>
    <w:rsid w:val="007F3665"/>
    <w:rsid w:val="00800037"/>
    <w:rsid w:val="008A3091"/>
    <w:rsid w:val="008B6848"/>
    <w:rsid w:val="008D76E6"/>
    <w:rsid w:val="0092392D"/>
    <w:rsid w:val="009B79D1"/>
    <w:rsid w:val="009C307F"/>
    <w:rsid w:val="00A23A51"/>
    <w:rsid w:val="00A25CD3"/>
    <w:rsid w:val="00A66486"/>
    <w:rsid w:val="00AA332F"/>
    <w:rsid w:val="00AA7BBB"/>
    <w:rsid w:val="00AB64A8"/>
    <w:rsid w:val="00AC0266"/>
    <w:rsid w:val="00AD24EC"/>
    <w:rsid w:val="00AE5FF1"/>
    <w:rsid w:val="00B0469E"/>
    <w:rsid w:val="00B05D51"/>
    <w:rsid w:val="00B309F9"/>
    <w:rsid w:val="00B32B60"/>
    <w:rsid w:val="00B54F35"/>
    <w:rsid w:val="00B57B80"/>
    <w:rsid w:val="00B61619"/>
    <w:rsid w:val="00BD5873"/>
    <w:rsid w:val="00C04BE3"/>
    <w:rsid w:val="00C25D29"/>
    <w:rsid w:val="00C45A12"/>
    <w:rsid w:val="00C577D0"/>
    <w:rsid w:val="00C84640"/>
    <w:rsid w:val="00CF183B"/>
    <w:rsid w:val="00D375CD"/>
    <w:rsid w:val="00D63ACF"/>
    <w:rsid w:val="00D774D3"/>
    <w:rsid w:val="00D904E8"/>
    <w:rsid w:val="00DA08C3"/>
    <w:rsid w:val="00DA72B2"/>
    <w:rsid w:val="00DF239E"/>
    <w:rsid w:val="00E119B5"/>
    <w:rsid w:val="00E22C42"/>
    <w:rsid w:val="00E37F73"/>
    <w:rsid w:val="00E831DB"/>
    <w:rsid w:val="00EB6350"/>
    <w:rsid w:val="00F2740E"/>
    <w:rsid w:val="00F427DB"/>
    <w:rsid w:val="00FA7439"/>
    <w:rsid w:val="00F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E22C4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">
    <w:name w:val="Rec_#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RecTitle0">
    <w:name w:val="Rec_Title"/>
    <w:basedOn w:val="Normal"/>
    <w:next w:val="Heading1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caps/>
      <w:sz w:val="28"/>
      <w:lang w:val="en-GB"/>
    </w:rPr>
  </w:style>
  <w:style w:type="paragraph" w:customStyle="1" w:styleId="call0">
    <w:name w:val="call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764E2E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pf_c10.dotm</Template>
  <TotalTime>31</TotalTime>
  <Pages>3</Pages>
  <Words>627</Words>
  <Characters>3500</Characters>
  <Application>Microsoft Office Word</Application>
  <DocSecurity>0</DocSecurity>
  <Lines>95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4100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DÉSIGNATION DES REPRÉSENTANTS DES ETATS MEMBRES DU CONSEIL AU COMITÉ DES PENSIONS DU PERSONNEL DE L'UIT</dc:title>
  <dc:subject>Conseil 2010</dc:subject>
  <dc:creator/>
  <cp:keywords>C2010, C10</cp:keywords>
  <dc:description>Document C-EXT/4-F  Pour: _x000d_Date du document: 21 octobre 2010_x000d_Enregistré par SH-106307 à 03:10:08 le 22.10.2010</dc:description>
  <cp:lastModifiedBy>decourt</cp:lastModifiedBy>
  <cp:revision>14</cp:revision>
  <cp:lastPrinted>2010-10-22T01:09:00Z</cp:lastPrinted>
  <dcterms:created xsi:type="dcterms:W3CDTF">2010-10-22T00:39:00Z</dcterms:created>
  <dcterms:modified xsi:type="dcterms:W3CDTF">2010-10-22T01:10:00Z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C-EXT/4-F</vt:lpwstr>
  </property>
  <property fmtid="{D5CDD505-2E9C-101B-9397-08002B2CF9AE}" pid="3" name="Docdate">
    <vt:lpwstr>21 octobre 2010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