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9" w:type="dxa"/>
        <w:tblLook w:val="01E0"/>
      </w:tblPr>
      <w:tblGrid>
        <w:gridCol w:w="5917"/>
        <w:gridCol w:w="3372"/>
      </w:tblGrid>
      <w:tr w:rsidR="004B7301" w:rsidRPr="00C17011">
        <w:tc>
          <w:tcPr>
            <w:tcW w:w="5917" w:type="dxa"/>
          </w:tcPr>
          <w:p w:rsidR="004B7301" w:rsidRPr="00C17011" w:rsidRDefault="008214CC" w:rsidP="00563210">
            <w:pPr>
              <w:pStyle w:val="CEOSectorName"/>
              <w:rPr>
                <w:lang w:val="es-ES_tradnl"/>
              </w:rPr>
            </w:pPr>
            <w:r w:rsidRPr="00C17011">
              <w:rPr>
                <w:lang w:val="es-ES_tradnl"/>
              </w:rPr>
              <w:t>Sector de Desarrollo de las Telecomunicaciones</w:t>
            </w:r>
          </w:p>
          <w:p w:rsidR="004B7301" w:rsidRPr="00C17011" w:rsidRDefault="008214CC" w:rsidP="009B75AB">
            <w:pPr>
              <w:pStyle w:val="CEOMeetingName"/>
              <w:rPr>
                <w:sz w:val="19"/>
                <w:lang w:val="es-ES_tradnl"/>
              </w:rPr>
            </w:pPr>
            <w:r w:rsidRPr="00C17011">
              <w:rPr>
                <w:sz w:val="19"/>
                <w:lang w:val="es-ES_tradnl"/>
              </w:rPr>
              <w:t>Comisiones de Estudio</w:t>
            </w:r>
          </w:p>
          <w:p w:rsidR="00FE0328" w:rsidRPr="00C17011" w:rsidRDefault="00FE0328" w:rsidP="00FE0328">
            <w:pPr>
              <w:pStyle w:val="CEOMeetingName"/>
              <w:spacing w:before="40"/>
              <w:rPr>
                <w:rFonts w:ascii="Trebuchet MS" w:hAnsi="Trebuchet MS"/>
                <w:lang w:val="es-ES_tradnl"/>
              </w:rPr>
            </w:pPr>
            <w:r w:rsidRPr="00C17011">
              <w:rPr>
                <w:sz w:val="19"/>
                <w:lang w:val="es-ES_tradnl"/>
              </w:rPr>
              <w:t xml:space="preserve">Cuarta reunión de la Comisión de Estudio </w:t>
            </w:r>
            <w:r w:rsidR="008935B0" w:rsidRPr="00C17011">
              <w:rPr>
                <w:sz w:val="19"/>
                <w:lang w:val="es-ES_tradnl"/>
              </w:rPr>
              <w:t>2</w:t>
            </w:r>
            <w:r w:rsidRPr="00C17011">
              <w:rPr>
                <w:sz w:val="19"/>
                <w:lang w:val="es-ES_tradnl"/>
              </w:rPr>
              <w:t xml:space="preserve"> del UIT-D</w:t>
            </w:r>
          </w:p>
        </w:tc>
        <w:tc>
          <w:tcPr>
            <w:tcW w:w="3372" w:type="dxa"/>
          </w:tcPr>
          <w:p w:rsidR="004B7301" w:rsidRPr="00C17011" w:rsidRDefault="00CA37AD" w:rsidP="009B75AB">
            <w:pPr>
              <w:pStyle w:val="CEONormal"/>
              <w:rPr>
                <w:lang w:val="es-ES_tradnl"/>
              </w:rPr>
            </w:pPr>
            <w:r w:rsidRPr="00C17011">
              <w:rPr>
                <w:b/>
                <w:bCs/>
                <w:noProof/>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B7301" w:rsidRPr="00C17011">
        <w:tc>
          <w:tcPr>
            <w:tcW w:w="5917" w:type="dxa"/>
            <w:tcBorders>
              <w:bottom w:val="single" w:sz="12" w:space="0" w:color="auto"/>
            </w:tcBorders>
          </w:tcPr>
          <w:p w:rsidR="004B7301" w:rsidRPr="00C17011" w:rsidRDefault="008214CC" w:rsidP="00F75434">
            <w:pPr>
              <w:pStyle w:val="CEOMeetingDates"/>
              <w:spacing w:after="120"/>
              <w:rPr>
                <w:sz w:val="19"/>
                <w:lang w:val="es-ES_tradnl"/>
              </w:rPr>
            </w:pPr>
            <w:r w:rsidRPr="00C17011">
              <w:rPr>
                <w:sz w:val="19"/>
                <w:lang w:val="es-ES_tradnl"/>
              </w:rPr>
              <w:t>Ginebra</w:t>
            </w:r>
            <w:r w:rsidR="004B7301" w:rsidRPr="00C17011">
              <w:rPr>
                <w:sz w:val="19"/>
                <w:lang w:val="es-ES_tradnl"/>
              </w:rPr>
              <w:t xml:space="preserve">, </w:t>
            </w:r>
            <w:r w:rsidR="008935B0" w:rsidRPr="00C17011">
              <w:rPr>
                <w:sz w:val="19"/>
                <w:lang w:val="es-ES_tradnl"/>
              </w:rPr>
              <w:t>31 de agosto – 4</w:t>
            </w:r>
            <w:r w:rsidR="004B7301" w:rsidRPr="00C17011">
              <w:rPr>
                <w:sz w:val="19"/>
                <w:lang w:val="es-ES_tradnl"/>
              </w:rPr>
              <w:t xml:space="preserve"> </w:t>
            </w:r>
            <w:r w:rsidRPr="00C17011">
              <w:rPr>
                <w:sz w:val="19"/>
                <w:lang w:val="es-ES_tradnl"/>
              </w:rPr>
              <w:t>de septiembre de</w:t>
            </w:r>
            <w:r w:rsidR="004B7301" w:rsidRPr="00C17011">
              <w:rPr>
                <w:sz w:val="19"/>
                <w:lang w:val="es-ES_tradnl"/>
              </w:rPr>
              <w:t xml:space="preserve"> 2009</w:t>
            </w:r>
          </w:p>
        </w:tc>
        <w:tc>
          <w:tcPr>
            <w:tcW w:w="3372" w:type="dxa"/>
            <w:tcBorders>
              <w:bottom w:val="single" w:sz="12" w:space="0" w:color="auto"/>
            </w:tcBorders>
          </w:tcPr>
          <w:p w:rsidR="004B7301" w:rsidRPr="00C17011" w:rsidRDefault="004B7301" w:rsidP="009B75AB">
            <w:pPr>
              <w:pStyle w:val="CEONormalCells"/>
              <w:rPr>
                <w:lang w:val="es-ES_tradnl"/>
              </w:rPr>
            </w:pPr>
          </w:p>
        </w:tc>
      </w:tr>
      <w:tr w:rsidR="004B7301" w:rsidRPr="00C17011">
        <w:tc>
          <w:tcPr>
            <w:tcW w:w="5917" w:type="dxa"/>
            <w:tcBorders>
              <w:top w:val="single" w:sz="12" w:space="0" w:color="auto"/>
            </w:tcBorders>
          </w:tcPr>
          <w:p w:rsidR="004B7301" w:rsidRPr="00C17011" w:rsidRDefault="004B7301" w:rsidP="009B75AB">
            <w:pPr>
              <w:pStyle w:val="CEONormalCells"/>
              <w:rPr>
                <w:lang w:val="es-ES_tradnl"/>
              </w:rPr>
            </w:pPr>
          </w:p>
        </w:tc>
        <w:tc>
          <w:tcPr>
            <w:tcW w:w="3372" w:type="dxa"/>
            <w:tcBorders>
              <w:top w:val="single" w:sz="12" w:space="0" w:color="auto"/>
            </w:tcBorders>
          </w:tcPr>
          <w:p w:rsidR="004B7301" w:rsidRPr="00C17011" w:rsidRDefault="004B7301" w:rsidP="009B75AB">
            <w:pPr>
              <w:pStyle w:val="CEONormalCells"/>
              <w:rPr>
                <w:lang w:val="es-ES_tradnl"/>
              </w:rPr>
            </w:pPr>
          </w:p>
        </w:tc>
      </w:tr>
      <w:tr w:rsidR="004B7301" w:rsidRPr="00C17011">
        <w:trPr>
          <w:trHeight w:val="245"/>
        </w:trPr>
        <w:tc>
          <w:tcPr>
            <w:tcW w:w="5917" w:type="dxa"/>
            <w:vMerge w:val="restart"/>
          </w:tcPr>
          <w:p w:rsidR="004B7301" w:rsidRPr="00C17011" w:rsidRDefault="004B7301" w:rsidP="003A1099">
            <w:pPr>
              <w:pStyle w:val="CEOMeetingDates"/>
              <w:rPr>
                <w:lang w:val="es-ES_tradnl"/>
              </w:rPr>
            </w:pPr>
          </w:p>
        </w:tc>
        <w:tc>
          <w:tcPr>
            <w:tcW w:w="3372" w:type="dxa"/>
          </w:tcPr>
          <w:p w:rsidR="004B7301" w:rsidRPr="00C17011" w:rsidRDefault="004B7301" w:rsidP="003A1099">
            <w:pPr>
              <w:pStyle w:val="CEODocNo"/>
              <w:rPr>
                <w:lang w:val="es-ES_tradnl"/>
              </w:rPr>
            </w:pPr>
          </w:p>
        </w:tc>
      </w:tr>
      <w:tr w:rsidR="004B7301" w:rsidRPr="00C17011">
        <w:trPr>
          <w:trHeight w:val="245"/>
        </w:trPr>
        <w:tc>
          <w:tcPr>
            <w:tcW w:w="5917" w:type="dxa"/>
            <w:vMerge/>
          </w:tcPr>
          <w:p w:rsidR="004B7301" w:rsidRPr="00C17011" w:rsidRDefault="004B7301" w:rsidP="003A1099">
            <w:pPr>
              <w:rPr>
                <w:lang w:val="es-ES_tradnl"/>
              </w:rPr>
            </w:pPr>
          </w:p>
        </w:tc>
        <w:tc>
          <w:tcPr>
            <w:tcW w:w="3372" w:type="dxa"/>
          </w:tcPr>
          <w:p w:rsidR="004B7301" w:rsidRPr="00C17011" w:rsidRDefault="004B7301" w:rsidP="003A1099">
            <w:pPr>
              <w:pStyle w:val="CEODocDates"/>
              <w:rPr>
                <w:lang w:val="es-ES_tradnl"/>
              </w:rPr>
            </w:pPr>
          </w:p>
        </w:tc>
      </w:tr>
      <w:tr w:rsidR="004B7301" w:rsidRPr="00C17011">
        <w:trPr>
          <w:trHeight w:val="245"/>
        </w:trPr>
        <w:tc>
          <w:tcPr>
            <w:tcW w:w="5917" w:type="dxa"/>
            <w:vMerge/>
          </w:tcPr>
          <w:p w:rsidR="004B7301" w:rsidRPr="00C17011" w:rsidRDefault="004B7301" w:rsidP="003A1099">
            <w:pPr>
              <w:rPr>
                <w:lang w:val="es-ES_tradnl"/>
              </w:rPr>
            </w:pPr>
          </w:p>
        </w:tc>
        <w:tc>
          <w:tcPr>
            <w:tcW w:w="3372" w:type="dxa"/>
          </w:tcPr>
          <w:p w:rsidR="004B7301" w:rsidRPr="00C17011" w:rsidRDefault="004B7301" w:rsidP="003A1099">
            <w:pPr>
              <w:pStyle w:val="CEOOriginalLanguage"/>
              <w:rPr>
                <w:lang w:val="es-ES_tradnl"/>
              </w:rPr>
            </w:pPr>
            <w:r w:rsidRPr="00C17011">
              <w:rPr>
                <w:lang w:val="es-ES_tradnl"/>
              </w:rPr>
              <w:t xml:space="preserve">Original: </w:t>
            </w:r>
            <w:r w:rsidR="008935B0" w:rsidRPr="00C17011">
              <w:rPr>
                <w:lang w:val="es-ES_tradnl"/>
              </w:rPr>
              <w:t>ingl</w:t>
            </w:r>
            <w:r w:rsidR="008214CC" w:rsidRPr="00C17011">
              <w:rPr>
                <w:lang w:val="es-ES_tradnl"/>
              </w:rPr>
              <w:t>és</w:t>
            </w:r>
          </w:p>
        </w:tc>
      </w:tr>
      <w:tr w:rsidR="004B7301" w:rsidRPr="00C17011">
        <w:trPr>
          <w:trHeight w:val="245"/>
        </w:trPr>
        <w:tc>
          <w:tcPr>
            <w:tcW w:w="5917" w:type="dxa"/>
          </w:tcPr>
          <w:p w:rsidR="004B7301" w:rsidRPr="00C17011" w:rsidRDefault="004B7301" w:rsidP="003A1099">
            <w:pPr>
              <w:spacing w:before="0" w:after="0"/>
              <w:rPr>
                <w:lang w:val="es-ES_tradnl"/>
              </w:rPr>
            </w:pPr>
          </w:p>
        </w:tc>
        <w:tc>
          <w:tcPr>
            <w:tcW w:w="3372" w:type="dxa"/>
          </w:tcPr>
          <w:p w:rsidR="004B7301" w:rsidRPr="00C17011" w:rsidRDefault="004B7301" w:rsidP="003A1099">
            <w:pPr>
              <w:pStyle w:val="CEOOriginalLanguage"/>
              <w:tabs>
                <w:tab w:val="left" w:pos="1451"/>
              </w:tabs>
              <w:spacing w:before="120" w:after="120"/>
              <w:rPr>
                <w:lang w:val="es-ES_tradnl"/>
              </w:rPr>
            </w:pPr>
          </w:p>
        </w:tc>
      </w:tr>
    </w:tbl>
    <w:p w:rsidR="00563210" w:rsidRDefault="00563210" w:rsidP="00563210">
      <w:pPr>
        <w:rPr>
          <w:b/>
          <w:bCs/>
          <w:sz w:val="20"/>
          <w:lang w:val="es-ES_tradnl"/>
        </w:rPr>
      </w:pPr>
    </w:p>
    <w:p w:rsidR="00D129B9" w:rsidRPr="00C17011" w:rsidRDefault="00D129B9" w:rsidP="00563210">
      <w:pPr>
        <w:rPr>
          <w:b/>
          <w:bCs/>
          <w:sz w:val="20"/>
          <w:lang w:val="es-ES_tradnl"/>
        </w:rPr>
      </w:pPr>
      <w:r w:rsidRPr="00C17011">
        <w:rPr>
          <w:b/>
          <w:bCs/>
          <w:sz w:val="20"/>
          <w:lang w:val="es-ES_tradnl"/>
        </w:rPr>
        <w:t xml:space="preserve">A continuación figura el texto de la Cuestión </w:t>
      </w:r>
      <w:r w:rsidR="00563210">
        <w:rPr>
          <w:b/>
          <w:bCs/>
          <w:sz w:val="20"/>
          <w:lang w:val="es-ES_tradnl"/>
        </w:rPr>
        <w:t>22</w:t>
      </w:r>
      <w:r w:rsidRPr="00C17011">
        <w:rPr>
          <w:b/>
          <w:bCs/>
          <w:sz w:val="20"/>
          <w:lang w:val="es-ES_tradnl"/>
        </w:rPr>
        <w:t>/2 aprobada por la Comisión de Estudio 2 del UIT-D en su reunión del 31 de agosto al 4 de septiembre de 2009.</w:t>
      </w:r>
    </w:p>
    <w:p w:rsidR="00C17011" w:rsidRDefault="00C17011" w:rsidP="00C17011">
      <w:pPr>
        <w:rPr>
          <w:b/>
          <w:bCs/>
          <w:sz w:val="20"/>
          <w:lang w:val="es-ES_tradnl"/>
        </w:rPr>
      </w:pPr>
    </w:p>
    <w:p w:rsidR="00563210" w:rsidRPr="00E84A2C" w:rsidRDefault="00563210" w:rsidP="00563210">
      <w:pPr>
        <w:pStyle w:val="CEOQuestion"/>
        <w:ind w:left="2160" w:hanging="2160"/>
        <w:rPr>
          <w:lang w:val="es-ES_tradnl"/>
        </w:rPr>
      </w:pPr>
      <w:r w:rsidRPr="00E84A2C">
        <w:rPr>
          <w:lang w:val="es-ES_tradnl"/>
        </w:rPr>
        <w:t xml:space="preserve">Cuestión 22/2: </w:t>
      </w:r>
      <w:r w:rsidRPr="00E84A2C">
        <w:rPr>
          <w:lang w:val="es-ES_tradnl"/>
        </w:rPr>
        <w:tab/>
        <w:t>Utilización de las telecomunicaciones/TIC para la preparación, mitigación y respuesta en caso de catástrofe</w:t>
      </w:r>
      <w:r w:rsidRPr="00E84A2C" w:rsidDel="00472EBF">
        <w:rPr>
          <w:lang w:val="es-ES_tradnl"/>
        </w:rPr>
        <w:t xml:space="preserve"> </w:t>
      </w:r>
    </w:p>
    <w:p w:rsidR="00563210" w:rsidRPr="00184170" w:rsidRDefault="00563210" w:rsidP="00184170">
      <w:pPr>
        <w:pStyle w:val="CEOcontributionH1"/>
        <w:rPr>
          <w:sz w:val="20"/>
          <w:szCs w:val="20"/>
          <w:lang w:val="es-ES_tradnl"/>
        </w:rPr>
      </w:pPr>
      <w:r w:rsidRPr="00184170">
        <w:rPr>
          <w:sz w:val="20"/>
          <w:szCs w:val="20"/>
          <w:lang w:val="es-ES_tradnl"/>
        </w:rPr>
        <w:t>1.</w:t>
      </w:r>
      <w:r w:rsidRPr="00184170">
        <w:rPr>
          <w:sz w:val="20"/>
          <w:szCs w:val="20"/>
          <w:lang w:val="es-ES_tradnl"/>
        </w:rPr>
        <w:tab/>
        <w:t>Exposición de la situación</w:t>
      </w:r>
    </w:p>
    <w:p w:rsidR="00563210" w:rsidRPr="00184170" w:rsidRDefault="00563210" w:rsidP="00563210">
      <w:pPr>
        <w:pStyle w:val="CEONormal"/>
        <w:rPr>
          <w:sz w:val="20"/>
          <w:lang w:val="es-ES_tradnl"/>
        </w:rPr>
      </w:pPr>
      <w:r w:rsidRPr="00184170">
        <w:rPr>
          <w:sz w:val="20"/>
          <w:lang w:val="es-ES_tradnl"/>
        </w:rPr>
        <w:t>A raíz de las recientes catástrofes naturales y provocadas por el hombre, se ha prestado una gran atención y se han dedicado muchos esfuerzos a las aplicaciones de telecomunicaciones/TIC que tienen como finalidad la preparación, la mitigación, la respuesta y la recuperación en caso de catástrofe.</w:t>
      </w:r>
    </w:p>
    <w:p w:rsidR="00563210" w:rsidRPr="00184170" w:rsidRDefault="00563210" w:rsidP="00B02A20">
      <w:pPr>
        <w:pStyle w:val="CEOParagraph11"/>
        <w:tabs>
          <w:tab w:val="clear" w:pos="576"/>
          <w:tab w:val="num" w:pos="798"/>
        </w:tabs>
        <w:rPr>
          <w:sz w:val="20"/>
          <w:szCs w:val="20"/>
          <w:lang w:val="es-ES_tradnl"/>
        </w:rPr>
      </w:pPr>
      <w:r w:rsidRPr="00184170">
        <w:rPr>
          <w:rFonts w:ascii="Trebuchet MS" w:hAnsi="Trebuchet MS"/>
          <w:sz w:val="20"/>
          <w:szCs w:val="20"/>
          <w:lang w:val="es-ES_tradnl"/>
        </w:rPr>
        <w:t>1</w:t>
      </w:r>
      <w:r w:rsidRPr="00184170">
        <w:rPr>
          <w:b/>
          <w:bCs/>
          <w:sz w:val="20"/>
          <w:szCs w:val="20"/>
          <w:lang w:val="es-ES_tradnl"/>
        </w:rPr>
        <w:t>.</w:t>
      </w:r>
      <w:r w:rsidRPr="00184170">
        <w:rPr>
          <w:sz w:val="20"/>
          <w:szCs w:val="20"/>
          <w:lang w:val="es-ES_tradnl"/>
        </w:rPr>
        <w:t>1</w:t>
      </w:r>
      <w:r w:rsidR="00184170">
        <w:rPr>
          <w:sz w:val="20"/>
          <w:szCs w:val="20"/>
          <w:lang w:val="es-ES_tradnl"/>
        </w:rPr>
        <w:tab/>
      </w:r>
      <w:r w:rsidR="00184170">
        <w:rPr>
          <w:sz w:val="20"/>
          <w:szCs w:val="20"/>
          <w:lang w:val="es-ES_tradnl"/>
        </w:rPr>
        <w:tab/>
      </w:r>
      <w:r w:rsidRPr="00184170">
        <w:rPr>
          <w:sz w:val="20"/>
          <w:szCs w:val="20"/>
          <w:lang w:val="es-ES_tradnl"/>
        </w:rPr>
        <w:t>Reconociendo</w:t>
      </w:r>
    </w:p>
    <w:p w:rsidR="00563210" w:rsidRPr="00184170" w:rsidRDefault="00563210" w:rsidP="00563210">
      <w:pPr>
        <w:pStyle w:val="enumlev1"/>
      </w:pPr>
      <w:r w:rsidRPr="00184170">
        <w:t>a)</w:t>
      </w:r>
      <w:r w:rsidRPr="00184170">
        <w:tab/>
        <w:t>La Resolución 34 (Rev. Hyderabad, 2010) sobre la función de las telecomunicaciones y las tecnologías de la información y la comunicación (TIC) en los sistemas de alerta temprana y la disminución de los efectos de las catástrofes, así como en el apoyo a la asistencia humanitaria;</w:t>
      </w:r>
    </w:p>
    <w:p w:rsidR="00563210" w:rsidRPr="00184170" w:rsidRDefault="00563210" w:rsidP="00563210">
      <w:pPr>
        <w:pStyle w:val="enumlev1"/>
      </w:pPr>
      <w:r w:rsidRPr="00184170">
        <w:t>b)</w:t>
      </w:r>
      <w:r w:rsidRPr="00184170">
        <w:tab/>
        <w:t>la Agenda de Túnez para la Sociedad de la Información que, en su § 91 b) y c), reconoce y especifica numerosos elementos importantes que es preciso abordar a efectos de la utilización de las telecomunicaciones en el ámbito de la predicción, detección y mitigación de las catástrofes;</w:t>
      </w:r>
    </w:p>
    <w:p w:rsidR="00563210" w:rsidRPr="00184170" w:rsidRDefault="00563210" w:rsidP="00563210">
      <w:pPr>
        <w:pStyle w:val="enumlev1"/>
      </w:pPr>
      <w:r w:rsidRPr="00184170">
        <w:t>c)</w:t>
      </w:r>
      <w:r w:rsidRPr="00184170">
        <w:tab/>
        <w:t>la Resolución 646 (CMR-03) de la Conferencia Mundial de Radiocomunicaciones (CMR) sobre los aspectos de radiocomunicaciones de la protección pública y las operaciones de socorro;</w:t>
      </w:r>
    </w:p>
    <w:p w:rsidR="00563210" w:rsidRPr="00184170" w:rsidRDefault="00563210" w:rsidP="00563210">
      <w:pPr>
        <w:pStyle w:val="enumlev1"/>
      </w:pPr>
      <w:r w:rsidRPr="00184170">
        <w:t>d)</w:t>
      </w:r>
      <w:r w:rsidRPr="00184170">
        <w:tab/>
        <w:t>la Resolución 36 (Rev. Antalya, 2006) de la Conferencia de Plenipotenciarios, sobre las telecomunicaciones/tecnologías de la información y la comunicación al servicio de la asistencia humanitaria;</w:t>
      </w:r>
    </w:p>
    <w:p w:rsidR="00563210" w:rsidRPr="00184170" w:rsidRDefault="00563210" w:rsidP="00563210">
      <w:pPr>
        <w:pStyle w:val="enumlev1"/>
      </w:pPr>
      <w:r w:rsidRPr="00184170">
        <w:t>e)</w:t>
      </w:r>
      <w:r w:rsidRPr="00184170">
        <w:tab/>
        <w:t>la Resolución 136 (Antalya, 2006) de la Conferencia de Plenipotenciarios, sobre la utilización de las telecomunicaciones/TIC en el control y la gestión de situaciones de emergencia y catástrofe para la alerta temprana, la prevención, la disminución de los efectos de las catástrofes y las operaciones de socorro;</w:t>
      </w:r>
    </w:p>
    <w:p w:rsidR="00563210" w:rsidRPr="00184170" w:rsidRDefault="00563210" w:rsidP="00563210">
      <w:pPr>
        <w:pStyle w:val="enumlev1"/>
      </w:pPr>
      <w:r w:rsidRPr="00184170">
        <w:t>f)</w:t>
      </w:r>
      <w:r w:rsidRPr="00184170">
        <w:tab/>
        <w:t>la Resolución 644 (Rev. CMR-07) de la Conferencia Mundial de Radiocomunicaciones</w:t>
      </w:r>
      <w:r w:rsidR="00D573BF">
        <w:t xml:space="preserve"> </w:t>
      </w:r>
      <w:r w:rsidRPr="00184170">
        <w:t xml:space="preserve">sobre los recursos de telecomunicaciones para la alerta temprana, la mitigación de los efectos de las catástrofes y las operaciones de socorro; </w:t>
      </w:r>
    </w:p>
    <w:p w:rsidR="00563210" w:rsidRPr="00184170" w:rsidRDefault="00563210" w:rsidP="00563210">
      <w:pPr>
        <w:pStyle w:val="enumlev1"/>
      </w:pPr>
      <w:r w:rsidRPr="00184170">
        <w:t>g)</w:t>
      </w:r>
      <w:r w:rsidRPr="00184170">
        <w:tab/>
        <w:t>la Resolución 647 (CMR-07) de la Conferencia Mundial de Radiocomunicaciones</w:t>
      </w:r>
      <w:r w:rsidR="00D573BF">
        <w:t xml:space="preserve"> </w:t>
      </w:r>
      <w:r w:rsidRPr="00184170">
        <w:t>relativa a las directrices sobre gestión del espectro para las radiocomunicaciones y operaciones de socorro en caso de catástrofe.</w:t>
      </w:r>
    </w:p>
    <w:p w:rsidR="00563210" w:rsidRPr="00184170" w:rsidRDefault="00563210" w:rsidP="00184170">
      <w:pPr>
        <w:pStyle w:val="enumlev1"/>
      </w:pPr>
      <w:r w:rsidRPr="00184170">
        <w:lastRenderedPageBreak/>
        <w:t>h)</w:t>
      </w:r>
      <w:r w:rsidRPr="00184170">
        <w:tab/>
        <w:t>la Resolución 673 (CMR-07) de la Conferencia Mundial de Radiocomunicaciones relativa a las radiocomunicaciones para aplicaciones de observación de la Tierra</w:t>
      </w:r>
      <w:r w:rsidR="00184170">
        <w:t xml:space="preserve"> tales como la predicción de catástrofes y la supervisión de los efectos del cambio climático</w:t>
      </w:r>
      <w:r w:rsidRPr="00184170">
        <w:t>.</w:t>
      </w:r>
    </w:p>
    <w:p w:rsidR="00563210" w:rsidRPr="00184170" w:rsidRDefault="00563210" w:rsidP="00B02A20">
      <w:pPr>
        <w:pStyle w:val="CEOParagraph11"/>
        <w:tabs>
          <w:tab w:val="clear" w:pos="576"/>
          <w:tab w:val="num" w:pos="798"/>
        </w:tabs>
        <w:rPr>
          <w:sz w:val="20"/>
          <w:szCs w:val="20"/>
          <w:lang w:val="es-ES_tradnl"/>
        </w:rPr>
      </w:pPr>
      <w:r w:rsidRPr="00184170">
        <w:rPr>
          <w:sz w:val="20"/>
          <w:szCs w:val="20"/>
          <w:lang w:val="es-ES_tradnl"/>
        </w:rPr>
        <w:t>1.2</w:t>
      </w:r>
      <w:r w:rsidR="00184170">
        <w:rPr>
          <w:sz w:val="20"/>
          <w:szCs w:val="20"/>
          <w:lang w:val="es-ES_tradnl"/>
        </w:rPr>
        <w:tab/>
      </w:r>
      <w:r w:rsidR="00184170">
        <w:rPr>
          <w:sz w:val="20"/>
          <w:szCs w:val="20"/>
          <w:lang w:val="es-ES_tradnl"/>
        </w:rPr>
        <w:tab/>
      </w:r>
      <w:r w:rsidRPr="00184170">
        <w:rPr>
          <w:sz w:val="20"/>
          <w:szCs w:val="20"/>
          <w:lang w:val="es-ES_tradnl"/>
        </w:rPr>
        <w:t>Reconociendo además</w:t>
      </w:r>
    </w:p>
    <w:p w:rsidR="00563210" w:rsidRPr="00184170" w:rsidRDefault="00563210" w:rsidP="00563210">
      <w:pPr>
        <w:pStyle w:val="enumlev1"/>
      </w:pPr>
      <w:r w:rsidRPr="00184170">
        <w:t>a)</w:t>
      </w:r>
      <w:r w:rsidRPr="00184170">
        <w:tab/>
        <w:t>la Resolución UIT-R 53 de la Asamblea de Radiocomunicaciones (Ginebra, 2007) se relaciona con una base de datos de frecuencias para casos de emergencia mantenida por la Oficina de Radiocomunicaciones;</w:t>
      </w:r>
    </w:p>
    <w:p w:rsidR="00563210" w:rsidRPr="00184170" w:rsidRDefault="00563210" w:rsidP="00563210">
      <w:pPr>
        <w:pStyle w:val="enumlev1"/>
      </w:pPr>
      <w:r w:rsidRPr="00184170">
        <w:t>b)</w:t>
      </w:r>
      <w:r w:rsidRPr="00184170">
        <w:tab/>
        <w:t>que la Resolución UIT-R 55 de la Asamblea de Radiocomunicaciones (Ginebra, 2007) se relaciona con las directrices para la gestión de las telecomunicaciones en la predicción, detección, mitigación y ayuda en caso de catástrofe, basadas en la colaboración y cooperación tanto dentro de la UIT como con otras organizaciones ajenas a la Unión;</w:t>
      </w:r>
    </w:p>
    <w:p w:rsidR="00563210" w:rsidRPr="00184170" w:rsidRDefault="00563210" w:rsidP="00563210">
      <w:pPr>
        <w:pStyle w:val="enumlev1"/>
      </w:pPr>
      <w:r w:rsidRPr="00184170">
        <w:t>c)</w:t>
      </w:r>
      <w:r w:rsidRPr="00184170">
        <w:tab/>
        <w:t>que en la Recomendación UIT-D 13-1 se invita</w:t>
      </w:r>
      <w:r w:rsidR="00D573BF">
        <w:t xml:space="preserve"> </w:t>
      </w:r>
      <w:r w:rsidRPr="00184170">
        <w:t>a que las administraciones incluyan los servicios de aficionados en sus planes nacionales en caso de catástrofe, disminuyan los obstáculos que impiden una utilización eficaz de los servicios de aficionados para establecer comunicaciones en caso de catástrofe, y elaboren Memoranda de Entendimiento (MoU) con las organizaciones de radioaficionados y de operaciones de socorro en caso de catástrofe;</w:t>
      </w:r>
    </w:p>
    <w:p w:rsidR="00563210" w:rsidRPr="00184170" w:rsidRDefault="00563210" w:rsidP="00563210">
      <w:pPr>
        <w:pStyle w:val="enumlev1"/>
      </w:pPr>
      <w:r w:rsidRPr="00184170">
        <w:t>d)</w:t>
      </w:r>
      <w:r w:rsidRPr="00184170">
        <w:tab/>
        <w:t>que la Recomendación UIT-R M.1637 ofrece orientaciones para facilitar en todo el mundo la circulación de los equipos de radiocomunicaciones para situaciones de emergencia y ayuda en caso de catástrofe;</w:t>
      </w:r>
    </w:p>
    <w:p w:rsidR="00563210" w:rsidRPr="00184170" w:rsidRDefault="00563210" w:rsidP="00563210">
      <w:pPr>
        <w:pStyle w:val="enumlev1"/>
      </w:pPr>
      <w:r w:rsidRPr="00184170">
        <w:t>e)</w:t>
      </w:r>
      <w:r w:rsidRPr="00184170">
        <w:tab/>
        <w:t>que el Informe UIT-R</w:t>
      </w:r>
      <w:r w:rsidR="00D573BF">
        <w:t xml:space="preserve"> </w:t>
      </w:r>
      <w:r w:rsidRPr="00184170">
        <w:t>M.2033 incluye información acerca de ciertas bandas o partes de las mismas que han sido designadas para las operaciones de socorro en caso de catástrofe;</w:t>
      </w:r>
    </w:p>
    <w:p w:rsidR="00563210" w:rsidRPr="00184170" w:rsidRDefault="00563210" w:rsidP="00563210">
      <w:pPr>
        <w:pStyle w:val="enumlev1"/>
      </w:pPr>
      <w:r w:rsidRPr="00184170">
        <w:t>f)</w:t>
      </w:r>
      <w:r w:rsidRPr="00184170">
        <w:tab/>
        <w:t>que las Recomendaciones UIT-T E.106 (Plan internacional de preferencias en situaciones de emergencia para actuaciones frente a desastres) y UIT-T E.107 (Servicio de Telecomunicaciones en caso de Emergencia (STE) y marco de interconexión para la implantación nacional de STE) se refieren a la utilización de las telecomunicaciones públicas por la Autoridades nacionales para las situaciones de emergencia y las operaciones de socorro en caso de catástrofe.</w:t>
      </w:r>
    </w:p>
    <w:p w:rsidR="00563210" w:rsidRPr="00184170" w:rsidRDefault="00563210" w:rsidP="00B02A20">
      <w:pPr>
        <w:pStyle w:val="CEOParagraph11"/>
        <w:tabs>
          <w:tab w:val="clear" w:pos="576"/>
          <w:tab w:val="num" w:pos="798"/>
        </w:tabs>
        <w:rPr>
          <w:sz w:val="20"/>
          <w:szCs w:val="20"/>
          <w:lang w:val="es-ES_tradnl"/>
        </w:rPr>
      </w:pPr>
      <w:r w:rsidRPr="00184170">
        <w:rPr>
          <w:sz w:val="20"/>
          <w:szCs w:val="20"/>
          <w:lang w:val="es-ES_tradnl"/>
        </w:rPr>
        <w:t>1.3</w:t>
      </w:r>
      <w:r w:rsidR="00184170">
        <w:rPr>
          <w:sz w:val="20"/>
          <w:szCs w:val="20"/>
          <w:lang w:val="es-ES_tradnl"/>
        </w:rPr>
        <w:tab/>
      </w:r>
      <w:r w:rsidR="00184170">
        <w:rPr>
          <w:sz w:val="20"/>
          <w:szCs w:val="20"/>
          <w:lang w:val="es-ES_tradnl"/>
        </w:rPr>
        <w:tab/>
      </w:r>
      <w:r w:rsidRPr="00184170">
        <w:rPr>
          <w:sz w:val="20"/>
          <w:szCs w:val="20"/>
          <w:lang w:val="es-ES_tradnl"/>
        </w:rPr>
        <w:t xml:space="preserve">Considerando: </w:t>
      </w:r>
    </w:p>
    <w:p w:rsidR="00563210" w:rsidRPr="00184170" w:rsidRDefault="00563210" w:rsidP="00563210">
      <w:pPr>
        <w:pStyle w:val="enumlev1"/>
      </w:pPr>
      <w:r w:rsidRPr="00184170">
        <w:t>a)</w:t>
      </w:r>
      <w:r w:rsidRPr="00184170">
        <w:tab/>
        <w:t>la labor emprendida por el anterior Programa 6 de la BDT a fin de prestar asistencia para las comunicaciones en caso de catástrofe y las telecomunicaciones de emergencia a los Estados Miembros de la UIT;</w:t>
      </w:r>
    </w:p>
    <w:p w:rsidR="00563210" w:rsidRPr="00184170" w:rsidRDefault="00563210" w:rsidP="00563210">
      <w:pPr>
        <w:pStyle w:val="enumlev1"/>
      </w:pPr>
      <w:r w:rsidRPr="00184170">
        <w:t>b)</w:t>
      </w:r>
      <w:r w:rsidRPr="00184170">
        <w:tab/>
        <w:t>las actividades del Equipo Intersectorial de Telecomunicaciones de Emergencia, un mecanismo interno de la Secretaría de la UIT encargado de velar por la coordinación de las actividades de la Secretaría en materia de telecomunicaciones de emergencia;</w:t>
      </w:r>
    </w:p>
    <w:p w:rsidR="00563210" w:rsidRPr="00184170" w:rsidRDefault="00563210" w:rsidP="00563210">
      <w:pPr>
        <w:pStyle w:val="enumlev1"/>
      </w:pPr>
      <w:r w:rsidRPr="00184170">
        <w:t>c)</w:t>
      </w:r>
      <w:r w:rsidRPr="00184170">
        <w:tab/>
        <w:t>el papel que incumbe a los Miembros de Sector de la UIT y a las organizaciones internacionales, regionales y no gubernamentales pertinentes en lo que se refiere al suministro de equipos y la prestación de servicios de telecomunicaciones/TIC, la puesta a disposición de conocimientos técnicos especializados, y la ayuda a la capacitación a fin de prestar apoyo para las actividades de socorro y de recuperación en caso de catástrofe en todo el mundo, especialmente a través del marco de la UIT para la cooperación en situaciones de emergencia (IFCE);</w:t>
      </w:r>
    </w:p>
    <w:p w:rsidR="00563210" w:rsidRPr="00184170" w:rsidRDefault="00563210" w:rsidP="00563210">
      <w:pPr>
        <w:pStyle w:val="enumlev1"/>
      </w:pPr>
      <w:r w:rsidRPr="00184170">
        <w:t>d)</w:t>
      </w:r>
      <w:r w:rsidRPr="00184170">
        <w:tab/>
        <w:t>la labor en curso del Grupo de Trabajo de las Naciones Unidas sobre telecomunicaciones en situaciones de emergencia (WGET), en el que participa el anterior Programa 6 de la BDT, a fin de facilitar la utilización de las telecomunicaciones/TIC al servicio de la ayuda humanitaria;</w:t>
      </w:r>
    </w:p>
    <w:p w:rsidR="00563210" w:rsidRPr="00184170" w:rsidRDefault="00563210" w:rsidP="00563210">
      <w:pPr>
        <w:pStyle w:val="enumlev1"/>
      </w:pPr>
      <w:r w:rsidRPr="00184170">
        <w:t>e)</w:t>
      </w:r>
      <w:r w:rsidRPr="00184170">
        <w:tab/>
        <w:t>la labor en curso de la OMI, la OACI y la UIT en relación con las operaciones de búsqueda y rescate y la alerta de socorro que pueden aplicarse a los marcos de gestión de las comunicaciones en caso de catástrofe;</w:t>
      </w:r>
    </w:p>
    <w:p w:rsidR="00B02A20" w:rsidRDefault="00B02A20">
      <w:pPr>
        <w:spacing w:before="0" w:after="0"/>
        <w:rPr>
          <w:rFonts w:eastAsia="Times New Roman" w:cs="Times New Roman"/>
          <w:sz w:val="20"/>
          <w:lang w:val="es-ES_tradnl" w:eastAsia="en-US"/>
        </w:rPr>
      </w:pPr>
      <w:r>
        <w:br w:type="page"/>
      </w:r>
    </w:p>
    <w:p w:rsidR="00563210" w:rsidRPr="00184170" w:rsidRDefault="00563210" w:rsidP="00563210">
      <w:pPr>
        <w:pStyle w:val="enumlev1"/>
      </w:pPr>
      <w:r w:rsidRPr="00184170">
        <w:lastRenderedPageBreak/>
        <w:t>f)</w:t>
      </w:r>
      <w:r w:rsidRPr="00184170">
        <w:tab/>
        <w:t>que, en el Manual sobre Telecomunicaciones de Emergencia (2005), el Compendio de publicaciones de la UIT sobre Telecomunicaciones de Emergencia (2007) y las Prácticas óptimas en materia de telecomunicaciones de emergencia (2008, en inglés) publicados por la UIT se facilita información para mejorar las capacidades de los Estados Miembros en el ámbito de las comunicaciones de emergencia;</w:t>
      </w:r>
    </w:p>
    <w:p w:rsidR="00563210" w:rsidRPr="00184170" w:rsidRDefault="00563210" w:rsidP="00563210">
      <w:pPr>
        <w:pStyle w:val="enumlev1"/>
      </w:pPr>
      <w:r w:rsidRPr="00184170">
        <w:t>g)</w:t>
      </w:r>
      <w:r w:rsidRPr="00184170">
        <w:tab/>
        <w:t>que el Foro Mundial sobre la Utilización eficaz de las Telecomunicaciones/TIC para la gestión de catástrofes: Salvar Vidas (diciembre de 2007) describió mecanismos destinados a que los Estados Miembros integraran las TIC en sus planes para la gestión de catástrofes;</w:t>
      </w:r>
    </w:p>
    <w:p w:rsidR="00563210" w:rsidRPr="00184170" w:rsidRDefault="00563210" w:rsidP="00563210">
      <w:pPr>
        <w:pStyle w:val="enumlev1"/>
      </w:pPr>
      <w:r w:rsidRPr="00184170">
        <w:t>h)</w:t>
      </w:r>
      <w:r w:rsidRPr="00184170">
        <w:tab/>
        <w:t>que los informes de la Comisión de Estudio 2 del UIT-D sobre las Directrices para utilizar un contenido normalizado para las alertas y las notificaciones en caso de catástrofe y de emergencia (2008) a efectos de la aplicación de la Recomendación UIT-T X.1303 sobre el Protocolo de alerta común (CAP), y el Informe sobre la utilización de la teledetección para la predicción, detección y mitigación de catástrofes (2008) proporcionan nuevas orientaciones a los Estados Miembros en materia de gestión de las comunicaciones en caso de catástrofe.</w:t>
      </w:r>
    </w:p>
    <w:p w:rsidR="00563210" w:rsidRPr="00184170" w:rsidRDefault="00563210" w:rsidP="00563210">
      <w:pPr>
        <w:pStyle w:val="CEONormal"/>
        <w:rPr>
          <w:sz w:val="20"/>
          <w:lang w:val="es-ES_tradnl"/>
        </w:rPr>
      </w:pPr>
      <w:r w:rsidRPr="00184170">
        <w:rPr>
          <w:sz w:val="20"/>
          <w:lang w:val="es-ES_tradnl"/>
        </w:rPr>
        <w:t>Los países en desarrollo siguen necesitando apoyo para poder desarrollar conocimientos técnicos especializados</w:t>
      </w:r>
      <w:r w:rsidR="00D573BF">
        <w:rPr>
          <w:sz w:val="20"/>
          <w:lang w:val="es-ES_tradnl"/>
        </w:rPr>
        <w:t xml:space="preserve"> </w:t>
      </w:r>
      <w:r w:rsidRPr="00184170">
        <w:rPr>
          <w:sz w:val="20"/>
          <w:lang w:val="es-ES_tradnl"/>
        </w:rPr>
        <w:t>de gestión de las comunicaciones en caso de catástrofe. La BDT puede seguir prestando asistencia y facilitando orientaciones a los países en desarrollo para que elaboren planes integrales de gestión de las catástrofes, crear centros de alerta temprana, abordar la adaptación al cambio climático, y promover la cooperación regional e internacional en caso de catástrofe a través esfuerzos coordinados, por ejemplo, para la difusión eficaz de información asociada a las catástrofes. Por otra parte, es frecuente que puedan aprovecharse los proyectos en curso o previstos en materia de desarrollo de las telecomunicaciones para abordar los requisitos en términos de comunicaciones de emergencia y para prestar apoyo a las operaciones de socorro y recuperación.</w:t>
      </w:r>
    </w:p>
    <w:p w:rsidR="00563210" w:rsidRPr="00184170" w:rsidRDefault="00563210" w:rsidP="00563210">
      <w:pPr>
        <w:pStyle w:val="CEONormal"/>
        <w:rPr>
          <w:sz w:val="20"/>
          <w:lang w:val="es-ES_tradnl"/>
        </w:rPr>
      </w:pPr>
      <w:r w:rsidRPr="00184170">
        <w:rPr>
          <w:sz w:val="20"/>
          <w:lang w:val="es-ES_tradnl"/>
        </w:rPr>
        <w:t>Además, existe la necesidad de elaborar un marco de TIC orientado a los casos de catástrofe, que se utilizará en el contexto de los estudios del UIT-D relacionados con la gestión de catástrofes, y para obtener información adicional respecto del uso efectivo de las telecomunicaciones/TIC a efectos de la labor de preparación, respuesta y recuperación en caso de catástrofe, incluido el estudio relativo a la manera de integrar los sistemas e infraestructuras existentes en los marcos de gestión de las catástrofes.</w:t>
      </w:r>
      <w:r w:rsidR="00D573BF">
        <w:rPr>
          <w:sz w:val="20"/>
          <w:lang w:val="es-ES_tradnl"/>
        </w:rPr>
        <w:t xml:space="preserve"> </w:t>
      </w:r>
      <w:r w:rsidRPr="00184170">
        <w:rPr>
          <w:sz w:val="20"/>
          <w:lang w:val="es-ES_tradnl"/>
        </w:rPr>
        <w:t xml:space="preserve"> </w:t>
      </w:r>
    </w:p>
    <w:p w:rsidR="00563210" w:rsidRPr="00184170" w:rsidRDefault="00563210" w:rsidP="00563210">
      <w:pPr>
        <w:pStyle w:val="CEOcontributionH1"/>
        <w:spacing w:before="240"/>
        <w:rPr>
          <w:sz w:val="20"/>
          <w:szCs w:val="20"/>
          <w:lang w:val="es-ES_tradnl"/>
        </w:rPr>
      </w:pPr>
      <w:r w:rsidRPr="00184170">
        <w:rPr>
          <w:sz w:val="20"/>
          <w:szCs w:val="20"/>
          <w:lang w:val="es-ES_tradnl"/>
        </w:rPr>
        <w:t>2.</w:t>
      </w:r>
      <w:r w:rsidRPr="00184170">
        <w:rPr>
          <w:sz w:val="20"/>
          <w:szCs w:val="20"/>
          <w:lang w:val="es-ES_tradnl"/>
        </w:rPr>
        <w:tab/>
        <w:t>Asuntos para estudio</w:t>
      </w:r>
    </w:p>
    <w:p w:rsidR="00563210" w:rsidRPr="00184170" w:rsidRDefault="00563210" w:rsidP="00563210">
      <w:pPr>
        <w:pStyle w:val="CEOParagraph11"/>
        <w:rPr>
          <w:sz w:val="20"/>
          <w:szCs w:val="20"/>
          <w:lang w:val="es-ES_tradnl"/>
        </w:rPr>
      </w:pPr>
      <w:r w:rsidRPr="00184170">
        <w:rPr>
          <w:sz w:val="20"/>
          <w:szCs w:val="20"/>
          <w:lang w:val="es-ES_tradnl"/>
        </w:rPr>
        <w:t>2.1</w:t>
      </w:r>
      <w:r w:rsidRPr="00184170">
        <w:rPr>
          <w:sz w:val="20"/>
          <w:szCs w:val="20"/>
          <w:lang w:val="es-ES_tradnl"/>
        </w:rPr>
        <w:tab/>
        <w:t xml:space="preserve">Proseguir el examen de las telecomunicaciones/TIC terrenales, espaciales e integradas para prestar asistencia a los países afectados aprovechando las aplicaciones pertinentes en materia de predicción, detección, supervisión, respuesta y socorro en caso de catástrofe, incluido el examen de prácticas óptimas/directrices en materia de implementación, y el estudio del papel que incumbe al UIT-D en términos de ayuda a las Administraciones para que velen por la existencia de un entorno reglamentario favorable que permita la aplicación de las tecnologías pertinentes. </w:t>
      </w:r>
    </w:p>
    <w:p w:rsidR="00563210" w:rsidRPr="00184170" w:rsidRDefault="00563210" w:rsidP="00563210">
      <w:pPr>
        <w:pStyle w:val="CEOParagraph11"/>
        <w:rPr>
          <w:sz w:val="20"/>
          <w:szCs w:val="20"/>
          <w:lang w:val="es-ES_tradnl"/>
        </w:rPr>
      </w:pPr>
      <w:r w:rsidRPr="00184170">
        <w:rPr>
          <w:sz w:val="20"/>
          <w:szCs w:val="20"/>
          <w:lang w:val="es-ES_tradnl"/>
        </w:rPr>
        <w:t>2.2</w:t>
      </w:r>
      <w:r w:rsidRPr="00184170">
        <w:rPr>
          <w:sz w:val="20"/>
          <w:szCs w:val="20"/>
          <w:lang w:val="es-ES_tradnl"/>
        </w:rPr>
        <w:tab/>
        <w:t>Examen del papel que incumbe a las Administraciones, los Miembros de Sector y las organizaciones no gubernamentales en la gestión de las catástrofes y la utilización eficaz de las telecomunicaciones/TIC.</w:t>
      </w:r>
    </w:p>
    <w:p w:rsidR="00563210" w:rsidRPr="00184170" w:rsidRDefault="00563210" w:rsidP="00563210">
      <w:pPr>
        <w:pStyle w:val="CEOParagraph11"/>
        <w:rPr>
          <w:sz w:val="20"/>
          <w:szCs w:val="20"/>
          <w:lang w:val="es-ES_tradnl"/>
        </w:rPr>
      </w:pPr>
      <w:r w:rsidRPr="00184170">
        <w:rPr>
          <w:sz w:val="20"/>
          <w:szCs w:val="20"/>
          <w:lang w:val="es-ES_tradnl"/>
        </w:rPr>
        <w:t>2.3</w:t>
      </w:r>
      <w:r w:rsidRPr="00184170">
        <w:rPr>
          <w:sz w:val="20"/>
          <w:szCs w:val="20"/>
          <w:lang w:val="es-ES_tradnl"/>
        </w:rPr>
        <w:tab/>
        <w:t xml:space="preserve">Examen de cómo se pueden integrar las TIC en los planes o marcos de gestión de las catástrofes para su utilización en las catástrofes naturales o de origen humano y/o las situaciones de emergencia. </w:t>
      </w:r>
    </w:p>
    <w:p w:rsidR="00563210" w:rsidRPr="00184170" w:rsidRDefault="00563210" w:rsidP="00563210">
      <w:pPr>
        <w:pStyle w:val="CEOcontributionH1"/>
        <w:spacing w:before="240"/>
        <w:rPr>
          <w:sz w:val="20"/>
          <w:szCs w:val="20"/>
          <w:lang w:val="es-ES_tradnl"/>
        </w:rPr>
      </w:pPr>
      <w:r w:rsidRPr="00184170">
        <w:rPr>
          <w:sz w:val="20"/>
          <w:szCs w:val="20"/>
          <w:lang w:val="es-ES_tradnl"/>
        </w:rPr>
        <w:t>3.</w:t>
      </w:r>
      <w:r w:rsidRPr="00184170">
        <w:rPr>
          <w:sz w:val="20"/>
          <w:szCs w:val="20"/>
          <w:lang w:val="es-ES_tradnl"/>
        </w:rPr>
        <w:tab/>
        <w:t>Resultados previstos</w:t>
      </w:r>
    </w:p>
    <w:p w:rsidR="00563210" w:rsidRPr="00184170" w:rsidRDefault="00563210" w:rsidP="00563210">
      <w:pPr>
        <w:pStyle w:val="CEONormail"/>
        <w:rPr>
          <w:sz w:val="20"/>
          <w:szCs w:val="20"/>
        </w:rPr>
      </w:pPr>
      <w:r w:rsidRPr="00184170">
        <w:rPr>
          <w:sz w:val="20"/>
          <w:szCs w:val="20"/>
        </w:rPr>
        <w:t>Los resultados previstos serán uno o varios informes sobre los resultados de la labor llevada a cabo en relación con cada uno de los pasos antes citados, así como una o varias Recomendaciones, según corresponda.</w:t>
      </w:r>
    </w:p>
    <w:p w:rsidR="00563210" w:rsidRPr="00184170" w:rsidRDefault="00563210" w:rsidP="00563210">
      <w:pPr>
        <w:pStyle w:val="CEOcontributionH1"/>
        <w:spacing w:before="240"/>
        <w:rPr>
          <w:sz w:val="20"/>
          <w:szCs w:val="20"/>
          <w:lang w:val="es-ES_tradnl"/>
        </w:rPr>
      </w:pPr>
      <w:r w:rsidRPr="00184170">
        <w:rPr>
          <w:sz w:val="20"/>
          <w:szCs w:val="20"/>
          <w:lang w:val="es-ES_tradnl"/>
        </w:rPr>
        <w:lastRenderedPageBreak/>
        <w:t>4.</w:t>
      </w:r>
      <w:r w:rsidRPr="00184170">
        <w:rPr>
          <w:sz w:val="20"/>
          <w:szCs w:val="20"/>
          <w:lang w:val="es-ES_tradnl"/>
        </w:rPr>
        <w:tab/>
        <w:t>Calendario</w:t>
      </w:r>
    </w:p>
    <w:p w:rsidR="00563210" w:rsidRPr="00184170" w:rsidRDefault="00563210" w:rsidP="00563210">
      <w:pPr>
        <w:pStyle w:val="CEONormal"/>
        <w:rPr>
          <w:sz w:val="20"/>
          <w:lang w:val="es-ES_tradnl"/>
        </w:rPr>
      </w:pPr>
      <w:r w:rsidRPr="00184170">
        <w:rPr>
          <w:sz w:val="20"/>
          <w:lang w:val="es-ES_tradnl"/>
        </w:rPr>
        <w:t>4.1</w:t>
      </w:r>
      <w:r w:rsidRPr="00184170">
        <w:rPr>
          <w:sz w:val="20"/>
          <w:lang w:val="es-ES_tradnl"/>
        </w:rPr>
        <w:tab/>
        <w:t>Deberían someterse informes anuales sobre el avance de los trabajos a la Comisión de Estudio 2 del UIT-D.</w:t>
      </w:r>
    </w:p>
    <w:p w:rsidR="00563210" w:rsidRPr="00184170" w:rsidRDefault="00563210" w:rsidP="00563210">
      <w:pPr>
        <w:pStyle w:val="CEONormal"/>
        <w:rPr>
          <w:sz w:val="20"/>
          <w:lang w:val="es-ES_tradnl"/>
        </w:rPr>
      </w:pPr>
      <w:r w:rsidRPr="00184170">
        <w:rPr>
          <w:sz w:val="20"/>
          <w:lang w:val="es-ES_tradnl"/>
        </w:rPr>
        <w:t>4.2</w:t>
      </w:r>
      <w:r w:rsidRPr="00184170">
        <w:rPr>
          <w:sz w:val="20"/>
          <w:lang w:val="es-ES_tradnl"/>
        </w:rPr>
        <w:tab/>
        <w:t>Deberían someterse proyectos de Informes finales y cualesquiera propuestas de proyectos de Recomendaciones/directrices a la Comisión de Estudio 2 del UIT-D en un plazo de cuatro años.</w:t>
      </w:r>
    </w:p>
    <w:p w:rsidR="00563210" w:rsidRPr="00184170" w:rsidRDefault="00563210" w:rsidP="00563210">
      <w:pPr>
        <w:pStyle w:val="CEONormal"/>
        <w:rPr>
          <w:sz w:val="20"/>
          <w:lang w:val="es-ES_tradnl"/>
        </w:rPr>
      </w:pPr>
      <w:r w:rsidRPr="00184170">
        <w:rPr>
          <w:sz w:val="20"/>
          <w:lang w:val="es-ES_tradnl"/>
        </w:rPr>
        <w:t>4.3</w:t>
      </w:r>
      <w:r w:rsidRPr="00184170">
        <w:rPr>
          <w:sz w:val="20"/>
          <w:lang w:val="es-ES_tradnl"/>
        </w:rPr>
        <w:tab/>
        <w:t>El Grupo de Relator trabajará en colaboración con el correspondiente Programa de la BDT, los grupos encargados de las Cuestiones pertinentes del UIT-D y con la coordinación adecuada con el UIT-R y el UIT-T.</w:t>
      </w:r>
    </w:p>
    <w:p w:rsidR="00563210" w:rsidRPr="00184170" w:rsidRDefault="00563210" w:rsidP="00184170">
      <w:pPr>
        <w:pStyle w:val="CEONormal"/>
        <w:rPr>
          <w:sz w:val="20"/>
          <w:lang w:val="es-ES_tradnl"/>
        </w:rPr>
      </w:pPr>
      <w:r w:rsidRPr="00184170">
        <w:rPr>
          <w:sz w:val="20"/>
          <w:lang w:val="es-ES_tradnl"/>
        </w:rPr>
        <w:t>4.4</w:t>
      </w:r>
      <w:r w:rsidRPr="00184170">
        <w:rPr>
          <w:sz w:val="20"/>
          <w:lang w:val="es-ES_tradnl"/>
        </w:rPr>
        <w:tab/>
        <w:t>Las actividades del Grupo de Relator terminarán en un plazo de cuatro años.</w:t>
      </w:r>
    </w:p>
    <w:p w:rsidR="00563210" w:rsidRPr="00184170" w:rsidRDefault="00563210" w:rsidP="00563210">
      <w:pPr>
        <w:pStyle w:val="CEOcontributionH1"/>
        <w:spacing w:before="240"/>
        <w:rPr>
          <w:sz w:val="20"/>
          <w:szCs w:val="20"/>
          <w:lang w:val="es-ES_tradnl"/>
        </w:rPr>
      </w:pPr>
      <w:r w:rsidRPr="00184170">
        <w:rPr>
          <w:sz w:val="20"/>
          <w:szCs w:val="20"/>
          <w:lang w:val="es-ES_tradnl"/>
        </w:rPr>
        <w:t>5.</w:t>
      </w:r>
      <w:r w:rsidRPr="00184170">
        <w:rPr>
          <w:sz w:val="20"/>
          <w:szCs w:val="20"/>
          <w:lang w:val="es-ES_tradnl"/>
        </w:rPr>
        <w:tab/>
        <w:t>Autores</w:t>
      </w:r>
    </w:p>
    <w:p w:rsidR="00563210" w:rsidRPr="00184170" w:rsidRDefault="00563210" w:rsidP="00563210">
      <w:pPr>
        <w:pStyle w:val="CEONormal"/>
        <w:rPr>
          <w:sz w:val="20"/>
          <w:lang w:val="es-ES_tradnl"/>
        </w:rPr>
      </w:pPr>
      <w:r w:rsidRPr="00184170">
        <w:rPr>
          <w:sz w:val="20"/>
          <w:lang w:val="es-ES_tradnl"/>
        </w:rPr>
        <w:t xml:space="preserve">El texto nuevo es una versión revisada de la Cuestión propuesta por las Administraciones que participaron en la última reunión de la Comisión de Estudio 2 del UIT-D. </w:t>
      </w:r>
    </w:p>
    <w:p w:rsidR="00563210" w:rsidRPr="00184170" w:rsidRDefault="00563210" w:rsidP="00563210">
      <w:pPr>
        <w:pStyle w:val="CEOcontributionH1"/>
        <w:spacing w:before="240"/>
        <w:rPr>
          <w:sz w:val="20"/>
          <w:szCs w:val="20"/>
          <w:lang w:val="es-ES_tradnl"/>
        </w:rPr>
      </w:pPr>
      <w:r w:rsidRPr="00184170">
        <w:rPr>
          <w:sz w:val="20"/>
          <w:szCs w:val="20"/>
          <w:lang w:val="es-ES_tradnl"/>
        </w:rPr>
        <w:t>6.</w:t>
      </w:r>
      <w:r w:rsidRPr="00184170">
        <w:rPr>
          <w:sz w:val="20"/>
          <w:szCs w:val="20"/>
          <w:lang w:val="es-ES_tradnl"/>
        </w:rPr>
        <w:tab/>
        <w:t>Origen de las aportaciones</w:t>
      </w:r>
    </w:p>
    <w:p w:rsidR="00563210" w:rsidRPr="00184170" w:rsidRDefault="00563210" w:rsidP="00184170">
      <w:pPr>
        <w:pStyle w:val="enumlev1"/>
        <w:ind w:left="0" w:firstLine="0"/>
      </w:pPr>
      <w:r w:rsidRPr="00184170">
        <w:t>Se esperan contribuciones de los Estados Miembros, los Miembros de Sector y los Asociados, así como aportaciones del correspondiente Programa de la BDT y de las Comisiones de Estudio pertinentes del UIT-R y el UIT-T, así como de los grupos encargados de cualquier Cuestión pertinente del UIT-D</w:t>
      </w:r>
      <w:r w:rsidR="00D573BF">
        <w:t>.</w:t>
      </w:r>
      <w:r w:rsidRPr="00184170">
        <w:t xml:space="preserve"> Se anima a las organizaciones internacionales y regionales responsables de las telecomunicaciones en caso de catástrofe y emergencia a presentar contribuciones relativas a sus experiencias y las prácticas óptimas. Se alienta a la utilización intensiva de la correspondencia y los intercambios de información en línea para las aportaciones de otras fuentes.</w:t>
      </w:r>
    </w:p>
    <w:p w:rsidR="00563210" w:rsidRPr="00184170" w:rsidRDefault="00563210" w:rsidP="00563210">
      <w:pPr>
        <w:pStyle w:val="CEOcontributionH1"/>
        <w:spacing w:before="240"/>
        <w:rPr>
          <w:sz w:val="20"/>
          <w:szCs w:val="20"/>
          <w:lang w:val="es-ES_tradnl"/>
        </w:rPr>
      </w:pPr>
      <w:r w:rsidRPr="00184170">
        <w:rPr>
          <w:sz w:val="20"/>
          <w:szCs w:val="20"/>
          <w:lang w:val="es-ES_tradnl"/>
        </w:rPr>
        <w:t>7.</w:t>
      </w:r>
      <w:r w:rsidRPr="00184170">
        <w:rPr>
          <w:sz w:val="20"/>
          <w:szCs w:val="20"/>
          <w:lang w:val="es-ES_tradnl"/>
        </w:rPr>
        <w:tab/>
        <w:t>Destinatarios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12"/>
        <w:gridCol w:w="2410"/>
        <w:gridCol w:w="2268"/>
      </w:tblGrid>
      <w:tr w:rsidR="00563210" w:rsidRPr="00184170" w:rsidTr="0069704B">
        <w:trPr>
          <w:jc w:val="center"/>
        </w:trPr>
        <w:tc>
          <w:tcPr>
            <w:tcW w:w="4012"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pStyle w:val="TableHead0"/>
              <w:rPr>
                <w:rFonts w:ascii="Verdana" w:hAnsi="Verdana"/>
                <w:sz w:val="20"/>
                <w:lang w:val="es-ES_tradnl"/>
              </w:rPr>
            </w:pPr>
            <w:r w:rsidRPr="00184170">
              <w:rPr>
                <w:rFonts w:ascii="Verdana" w:hAnsi="Verdana"/>
                <w:sz w:val="20"/>
                <w:lang w:val="es-ES_tradnl"/>
              </w:rPr>
              <w:t>Destinatarios</w:t>
            </w:r>
          </w:p>
        </w:tc>
        <w:tc>
          <w:tcPr>
            <w:tcW w:w="2410"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pStyle w:val="TableHead0"/>
              <w:rPr>
                <w:rFonts w:ascii="Verdana" w:hAnsi="Verdana"/>
                <w:sz w:val="20"/>
                <w:lang w:val="es-ES_tradnl"/>
              </w:rPr>
            </w:pPr>
            <w:r w:rsidRPr="00184170">
              <w:rPr>
                <w:rFonts w:ascii="Verdana" w:hAnsi="Verdana"/>
                <w:sz w:val="20"/>
                <w:lang w:val="es-ES_tradnl"/>
              </w:rPr>
              <w:t>Países desarrollados</w:t>
            </w:r>
          </w:p>
        </w:tc>
        <w:tc>
          <w:tcPr>
            <w:tcW w:w="2268"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pStyle w:val="TableHead0"/>
              <w:rPr>
                <w:rFonts w:ascii="Verdana" w:hAnsi="Verdana"/>
                <w:sz w:val="20"/>
                <w:lang w:val="es-ES_tradnl"/>
              </w:rPr>
            </w:pPr>
            <w:r w:rsidRPr="00184170">
              <w:rPr>
                <w:rFonts w:ascii="Verdana" w:hAnsi="Verdana"/>
                <w:sz w:val="20"/>
                <w:lang w:val="es-ES_tradnl"/>
              </w:rPr>
              <w:t>Países en desarrollo</w:t>
            </w:r>
            <w:r w:rsidRPr="00184170">
              <w:rPr>
                <w:rStyle w:val="FootnoteReference"/>
                <w:sz w:val="20"/>
              </w:rPr>
              <w:footnoteReference w:id="1"/>
            </w:r>
          </w:p>
        </w:tc>
      </w:tr>
      <w:tr w:rsidR="00563210" w:rsidRPr="00184170" w:rsidTr="0069704B">
        <w:trPr>
          <w:jc w:val="center"/>
        </w:trPr>
        <w:tc>
          <w:tcPr>
            <w:tcW w:w="4012" w:type="dxa"/>
            <w:tcBorders>
              <w:top w:val="single" w:sz="6" w:space="0" w:color="auto"/>
              <w:left w:val="single" w:sz="6" w:space="0" w:color="auto"/>
              <w:bottom w:val="single" w:sz="4" w:space="0" w:color="auto"/>
              <w:right w:val="single" w:sz="6" w:space="0" w:color="auto"/>
            </w:tcBorders>
          </w:tcPr>
          <w:p w:rsidR="00563210" w:rsidRPr="00184170" w:rsidRDefault="00563210" w:rsidP="0069704B">
            <w:pPr>
              <w:pStyle w:val="TableText0"/>
              <w:rPr>
                <w:rFonts w:ascii="Verdana" w:hAnsi="Verdana"/>
                <w:sz w:val="20"/>
                <w:lang w:val="es-ES_tradnl"/>
              </w:rPr>
            </w:pPr>
            <w:r w:rsidRPr="00184170">
              <w:rPr>
                <w:rFonts w:ascii="Verdana" w:hAnsi="Verdana"/>
                <w:sz w:val="20"/>
                <w:lang w:val="es-ES_tradnl"/>
              </w:rPr>
              <w:t>Encargados de la formulación de políticas de telecomunicaciones</w:t>
            </w:r>
          </w:p>
        </w:tc>
        <w:tc>
          <w:tcPr>
            <w:tcW w:w="2410"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c>
          <w:tcPr>
            <w:tcW w:w="2268"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r>
      <w:tr w:rsidR="00563210" w:rsidRPr="00184170" w:rsidTr="0069704B">
        <w:trPr>
          <w:jc w:val="center"/>
        </w:trPr>
        <w:tc>
          <w:tcPr>
            <w:tcW w:w="4012" w:type="dxa"/>
            <w:tcBorders>
              <w:top w:val="single" w:sz="4" w:space="0" w:color="auto"/>
              <w:left w:val="single" w:sz="6" w:space="0" w:color="auto"/>
              <w:bottom w:val="single" w:sz="6" w:space="0" w:color="auto"/>
              <w:right w:val="single" w:sz="6" w:space="0" w:color="auto"/>
            </w:tcBorders>
          </w:tcPr>
          <w:p w:rsidR="00563210" w:rsidRPr="00184170" w:rsidRDefault="00563210" w:rsidP="0069704B">
            <w:pPr>
              <w:pStyle w:val="TableText0"/>
              <w:rPr>
                <w:rFonts w:ascii="Verdana" w:hAnsi="Verdana"/>
                <w:sz w:val="20"/>
                <w:lang w:val="es-ES_tradnl"/>
              </w:rPr>
            </w:pPr>
            <w:r w:rsidRPr="00184170">
              <w:rPr>
                <w:rFonts w:ascii="Verdana" w:hAnsi="Verdana"/>
                <w:sz w:val="20"/>
                <w:lang w:val="es-ES_tradnl"/>
              </w:rPr>
              <w:t>Reguladores de las telecomunicaciones</w:t>
            </w:r>
          </w:p>
        </w:tc>
        <w:tc>
          <w:tcPr>
            <w:tcW w:w="2410"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c>
          <w:tcPr>
            <w:tcW w:w="2268"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r>
      <w:tr w:rsidR="00563210" w:rsidRPr="00184170" w:rsidTr="0069704B">
        <w:trPr>
          <w:jc w:val="center"/>
        </w:trPr>
        <w:tc>
          <w:tcPr>
            <w:tcW w:w="4012"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pStyle w:val="TableText0"/>
              <w:rPr>
                <w:rFonts w:ascii="Verdana" w:hAnsi="Verdana"/>
                <w:sz w:val="20"/>
                <w:lang w:val="es-ES_tradnl"/>
              </w:rPr>
            </w:pPr>
            <w:r w:rsidRPr="00184170">
              <w:rPr>
                <w:rFonts w:ascii="Verdana" w:hAnsi="Verdana"/>
                <w:sz w:val="20"/>
                <w:lang w:val="es-ES_tradnl"/>
              </w:rPr>
              <w:t>Proveedores de servicio/operadores</w:t>
            </w:r>
          </w:p>
        </w:tc>
        <w:tc>
          <w:tcPr>
            <w:tcW w:w="2410"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c>
          <w:tcPr>
            <w:tcW w:w="2268"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r>
      <w:tr w:rsidR="00563210" w:rsidRPr="00184170" w:rsidTr="0069704B">
        <w:trPr>
          <w:jc w:val="center"/>
        </w:trPr>
        <w:tc>
          <w:tcPr>
            <w:tcW w:w="4012"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pStyle w:val="TableText0"/>
              <w:rPr>
                <w:rFonts w:ascii="Verdana" w:hAnsi="Verdana"/>
                <w:sz w:val="20"/>
                <w:lang w:val="es-ES_tradnl"/>
              </w:rPr>
            </w:pPr>
            <w:r w:rsidRPr="00184170">
              <w:rPr>
                <w:rFonts w:ascii="Verdana" w:hAnsi="Verdana"/>
                <w:sz w:val="20"/>
                <w:lang w:val="es-ES_tradnl"/>
              </w:rPr>
              <w:t>Fabricantes</w:t>
            </w:r>
          </w:p>
        </w:tc>
        <w:tc>
          <w:tcPr>
            <w:tcW w:w="2410"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c>
          <w:tcPr>
            <w:tcW w:w="2268" w:type="dxa"/>
            <w:tcBorders>
              <w:top w:val="single" w:sz="6" w:space="0" w:color="auto"/>
              <w:left w:val="single" w:sz="6" w:space="0" w:color="auto"/>
              <w:bottom w:val="single" w:sz="6" w:space="0" w:color="auto"/>
              <w:right w:val="single" w:sz="6" w:space="0" w:color="auto"/>
            </w:tcBorders>
          </w:tcPr>
          <w:p w:rsidR="00563210" w:rsidRPr="00184170" w:rsidRDefault="00563210" w:rsidP="0069704B">
            <w:pPr>
              <w:jc w:val="center"/>
              <w:rPr>
                <w:sz w:val="20"/>
              </w:rPr>
            </w:pPr>
            <w:r w:rsidRPr="00184170">
              <w:rPr>
                <w:sz w:val="20"/>
                <w:lang w:val="es-ES_tradnl"/>
              </w:rPr>
              <w:t>Sí</w:t>
            </w:r>
          </w:p>
        </w:tc>
      </w:tr>
    </w:tbl>
    <w:p w:rsidR="00563210" w:rsidRPr="00184170" w:rsidRDefault="00563210" w:rsidP="00563210">
      <w:pPr>
        <w:rPr>
          <w:b/>
          <w:bCs/>
          <w:sz w:val="20"/>
          <w:lang w:val="es-ES_tradnl"/>
        </w:rPr>
      </w:pPr>
      <w:r w:rsidRPr="00184170">
        <w:rPr>
          <w:b/>
          <w:sz w:val="20"/>
          <w:lang w:val="es-ES_tradnl"/>
        </w:rPr>
        <w:t>a)</w:t>
      </w:r>
      <w:r w:rsidRPr="00184170">
        <w:rPr>
          <w:b/>
          <w:sz w:val="20"/>
          <w:lang w:val="es-ES_tradnl"/>
        </w:rPr>
        <w:tab/>
        <w:t xml:space="preserve">Destinatarios </w:t>
      </w:r>
    </w:p>
    <w:p w:rsidR="00563210" w:rsidRPr="00184170" w:rsidRDefault="00563210" w:rsidP="00563210">
      <w:pPr>
        <w:rPr>
          <w:sz w:val="20"/>
          <w:lang w:val="es-ES_tradnl"/>
        </w:rPr>
      </w:pPr>
      <w:r w:rsidRPr="00184170">
        <w:rPr>
          <w:sz w:val="20"/>
          <w:lang w:val="es-ES_tradnl"/>
        </w:rPr>
        <w:t>Dependiendo de la naturaleza de los resultados, los principales usuarios serán los administradores de nivel medio a superior de las entidades de explotación y reglamentación de los países desarrollados y en desarrollo.</w:t>
      </w:r>
    </w:p>
    <w:p w:rsidR="00563210" w:rsidRPr="00184170" w:rsidRDefault="00563210" w:rsidP="00563210">
      <w:pPr>
        <w:rPr>
          <w:b/>
          <w:bCs/>
          <w:sz w:val="20"/>
          <w:lang w:val="es-ES_tradnl"/>
        </w:rPr>
      </w:pPr>
      <w:r w:rsidRPr="00184170">
        <w:rPr>
          <w:b/>
          <w:sz w:val="20"/>
          <w:lang w:val="es-ES_tradnl"/>
        </w:rPr>
        <w:t>b)</w:t>
      </w:r>
      <w:r w:rsidRPr="00184170">
        <w:rPr>
          <w:b/>
          <w:sz w:val="20"/>
          <w:lang w:val="es-ES_tradnl"/>
        </w:rPr>
        <w:tab/>
        <w:t>Métodos propuestos para aplicar los resultados</w:t>
      </w:r>
    </w:p>
    <w:p w:rsidR="00563210" w:rsidRPr="00184170" w:rsidRDefault="00563210" w:rsidP="00563210">
      <w:pPr>
        <w:rPr>
          <w:sz w:val="20"/>
          <w:lang w:val="es-ES_tradnl"/>
        </w:rPr>
      </w:pPr>
      <w:r w:rsidRPr="00184170">
        <w:rPr>
          <w:sz w:val="20"/>
          <w:lang w:val="es-ES_tradnl"/>
        </w:rPr>
        <w:t>Los resultados de la Cuestión se distribuirán mediante informes del UIT-D, o según se acuerde durante el periodo de estudios a fin de abordar la cuestión para su estudio.</w:t>
      </w:r>
    </w:p>
    <w:p w:rsidR="00563210" w:rsidRPr="00184170" w:rsidRDefault="00563210" w:rsidP="00563210">
      <w:pPr>
        <w:pStyle w:val="Heading1"/>
        <w:rPr>
          <w:smallCaps w:val="0"/>
          <w:sz w:val="20"/>
          <w:u w:val="none"/>
          <w:lang w:val="es-ES_tradnl"/>
        </w:rPr>
      </w:pPr>
      <w:r w:rsidRPr="00184170">
        <w:rPr>
          <w:smallCaps w:val="0"/>
          <w:sz w:val="20"/>
          <w:u w:val="none"/>
          <w:lang w:val="es-ES_tradnl"/>
        </w:rPr>
        <w:t>8.</w:t>
      </w:r>
      <w:r w:rsidRPr="00184170">
        <w:rPr>
          <w:smallCaps w:val="0"/>
          <w:sz w:val="20"/>
          <w:u w:val="none"/>
          <w:lang w:val="es-ES_tradnl"/>
        </w:rPr>
        <w:tab/>
        <w:t>Métodos propuestos para abordar la Cuestión</w:t>
      </w:r>
    </w:p>
    <w:p w:rsidR="00563210" w:rsidRPr="00184170" w:rsidRDefault="00563210" w:rsidP="00563210">
      <w:pPr>
        <w:rPr>
          <w:sz w:val="20"/>
          <w:lang w:val="es-ES_tradnl" w:eastAsia="en-US"/>
        </w:rPr>
      </w:pPr>
      <w:r w:rsidRPr="00184170">
        <w:rPr>
          <w:sz w:val="20"/>
          <w:lang w:val="es-ES_tradnl" w:eastAsia="en-US"/>
        </w:rPr>
        <w:t>Dentro de la Comisión de Estudio 2 del UIT-D.</w:t>
      </w:r>
    </w:p>
    <w:p w:rsidR="00184170" w:rsidRDefault="00184170">
      <w:pPr>
        <w:spacing w:before="0" w:after="0"/>
        <w:rPr>
          <w:rFonts w:cs="Times New Roman"/>
          <w:b/>
          <w:sz w:val="20"/>
          <w:lang w:val="es-ES_tradnl" w:eastAsia="en-US"/>
        </w:rPr>
      </w:pPr>
      <w:r>
        <w:rPr>
          <w:smallCaps/>
          <w:sz w:val="20"/>
          <w:lang w:val="es-ES_tradnl"/>
        </w:rPr>
        <w:br w:type="page"/>
      </w:r>
    </w:p>
    <w:p w:rsidR="00563210" w:rsidRPr="00184170" w:rsidRDefault="00563210" w:rsidP="00563210">
      <w:pPr>
        <w:pStyle w:val="Heading1"/>
        <w:rPr>
          <w:smallCaps w:val="0"/>
          <w:sz w:val="20"/>
          <w:u w:val="none"/>
          <w:lang w:val="es-ES_tradnl"/>
        </w:rPr>
      </w:pPr>
      <w:r w:rsidRPr="00184170">
        <w:rPr>
          <w:smallCaps w:val="0"/>
          <w:sz w:val="20"/>
          <w:u w:val="none"/>
          <w:lang w:val="es-ES_tradnl"/>
        </w:rPr>
        <w:lastRenderedPageBreak/>
        <w:t>9.</w:t>
      </w:r>
      <w:r w:rsidRPr="00184170">
        <w:rPr>
          <w:smallCaps w:val="0"/>
          <w:sz w:val="20"/>
          <w:u w:val="none"/>
          <w:lang w:val="es-ES_tradnl"/>
        </w:rPr>
        <w:tab/>
        <w:t>Coordinación</w:t>
      </w:r>
    </w:p>
    <w:p w:rsidR="00563210" w:rsidRPr="00184170" w:rsidRDefault="00563210" w:rsidP="00563210">
      <w:pPr>
        <w:rPr>
          <w:sz w:val="20"/>
          <w:lang w:val="es-ES_tradnl"/>
        </w:rPr>
      </w:pPr>
      <w:r w:rsidRPr="00184170">
        <w:rPr>
          <w:sz w:val="20"/>
          <w:lang w:val="es-ES_tradnl"/>
        </w:rPr>
        <w:t>La Comisión de Estudio del UIT-D que trate esta Cuestión habrá de coordinar sus actividades con:</w:t>
      </w:r>
    </w:p>
    <w:p w:rsidR="00563210" w:rsidRPr="00184170" w:rsidRDefault="00563210" w:rsidP="00563210">
      <w:pPr>
        <w:pStyle w:val="enumlev1"/>
      </w:pPr>
      <w:r w:rsidRPr="00184170">
        <w:t>–</w:t>
      </w:r>
      <w:r w:rsidRPr="00184170">
        <w:tab/>
        <w:t xml:space="preserve">los grupos encargados de las Cuestiones pertinentes del UIT-D </w:t>
      </w:r>
    </w:p>
    <w:p w:rsidR="00563210" w:rsidRPr="00184170" w:rsidRDefault="00563210" w:rsidP="00563210">
      <w:pPr>
        <w:pStyle w:val="enumlev1"/>
      </w:pPr>
      <w:r w:rsidRPr="00184170">
        <w:t>–</w:t>
      </w:r>
      <w:r w:rsidRPr="00184170">
        <w:tab/>
        <w:t>los coordinadores de la BDT pertinentes;</w:t>
      </w:r>
    </w:p>
    <w:p w:rsidR="00563210" w:rsidRPr="00184170" w:rsidRDefault="00563210" w:rsidP="00563210">
      <w:pPr>
        <w:pStyle w:val="enumlev1"/>
      </w:pPr>
      <w:r w:rsidRPr="00184170">
        <w:t>–</w:t>
      </w:r>
      <w:r w:rsidRPr="00184170">
        <w:tab/>
        <w:t>las Comisiones de Estudio del UIT-R y del UIT-T pertinentes;</w:t>
      </w:r>
    </w:p>
    <w:p w:rsidR="00563210" w:rsidRPr="00184170" w:rsidRDefault="00563210" w:rsidP="00563210">
      <w:pPr>
        <w:pStyle w:val="enumlev1"/>
      </w:pPr>
      <w:r w:rsidRPr="00184170">
        <w:t>–</w:t>
      </w:r>
      <w:r w:rsidRPr="00184170">
        <w:tab/>
        <w:t>el Grupo de Trabajo sobre Telecomunicaciones en Situaciones de Emergencia (GTTE);</w:t>
      </w:r>
    </w:p>
    <w:p w:rsidR="00563210" w:rsidRPr="00184170" w:rsidRDefault="00563210" w:rsidP="00563210">
      <w:pPr>
        <w:pStyle w:val="enumlev1"/>
      </w:pPr>
      <w:r w:rsidRPr="00184170">
        <w:t>–</w:t>
      </w:r>
      <w:r w:rsidRPr="00184170">
        <w:tab/>
        <w:t>las organizaciones internacionales, regionales y científicas afines cuyo mandato guarda relación con esta Cuestión.</w:t>
      </w:r>
    </w:p>
    <w:p w:rsidR="00563210" w:rsidRPr="00184170" w:rsidRDefault="00563210" w:rsidP="00563210">
      <w:pPr>
        <w:pStyle w:val="CEOcontributionH1"/>
        <w:rPr>
          <w:sz w:val="20"/>
          <w:szCs w:val="20"/>
          <w:lang w:val="es-ES_tradnl"/>
        </w:rPr>
      </w:pPr>
      <w:r w:rsidRPr="00184170">
        <w:rPr>
          <w:sz w:val="20"/>
          <w:szCs w:val="20"/>
          <w:lang w:val="es-ES_tradnl"/>
        </w:rPr>
        <w:t xml:space="preserve">10. </w:t>
      </w:r>
      <w:r w:rsidRPr="00184170">
        <w:rPr>
          <w:sz w:val="20"/>
          <w:szCs w:val="20"/>
          <w:lang w:val="es-ES_tradnl"/>
        </w:rPr>
        <w:tab/>
        <w:t>Otra información pertinente</w:t>
      </w:r>
    </w:p>
    <w:p w:rsidR="00563210" w:rsidRPr="00184170" w:rsidRDefault="00563210" w:rsidP="00563210">
      <w:pPr>
        <w:rPr>
          <w:sz w:val="20"/>
          <w:lang w:val="es-ES_tradnl"/>
        </w:rPr>
      </w:pPr>
      <w:r w:rsidRPr="00184170">
        <w:rPr>
          <w:sz w:val="20"/>
          <w:lang w:val="es-ES_tradnl"/>
        </w:rPr>
        <w:t>Según las necesidades que vayan surgiendo a lo largo del estudio de esta Cuestión.</w:t>
      </w:r>
    </w:p>
    <w:p w:rsidR="00563210" w:rsidRDefault="00563210" w:rsidP="00563210">
      <w:pPr>
        <w:rPr>
          <w:sz w:val="20"/>
          <w:lang w:val="es-ES_tradnl"/>
        </w:rPr>
      </w:pPr>
    </w:p>
    <w:p w:rsidR="00184170" w:rsidRDefault="00184170">
      <w:pPr>
        <w:jc w:val="center"/>
      </w:pPr>
      <w:r>
        <w:t>______________</w:t>
      </w:r>
    </w:p>
    <w:p w:rsidR="00184170" w:rsidRPr="00184170" w:rsidRDefault="00184170" w:rsidP="00563210">
      <w:pPr>
        <w:rPr>
          <w:sz w:val="20"/>
          <w:lang w:val="es-ES_tradnl"/>
        </w:rPr>
      </w:pPr>
    </w:p>
    <w:sectPr w:rsidR="00184170" w:rsidRPr="00184170" w:rsidSect="00A55619">
      <w:headerReference w:type="default" r:id="rId9"/>
      <w:footerReference w:type="default" r:id="rId10"/>
      <w:footerReference w:type="first" r:id="rId11"/>
      <w:pgSz w:w="11909" w:h="16834" w:code="9"/>
      <w:pgMar w:top="1134" w:right="1134" w:bottom="1134" w:left="1134" w:header="567" w:footer="567" w:gutter="0"/>
      <w:paperSrc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18" w:rsidRDefault="00607C18">
      <w:r>
        <w:separator/>
      </w:r>
    </w:p>
  </w:endnote>
  <w:endnote w:type="continuationSeparator" w:id="0">
    <w:p w:rsidR="00607C18" w:rsidRDefault="00607C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184170" w:rsidRDefault="00184170" w:rsidP="00184170">
    <w:pPr>
      <w:pStyle w:val="Footer"/>
      <w:rPr>
        <w:rFonts w:asciiTheme="majorBidi" w:hAnsiTheme="majorBidi" w:cstheme="majorBidi"/>
        <w:sz w:val="16"/>
        <w:szCs w:val="16"/>
      </w:rPr>
    </w:pPr>
    <w:fldSimple w:instr=" FILENAME \p  \* MERGEFORMAT ">
      <w:r w:rsidR="00B02A20">
        <w:rPr>
          <w:rFonts w:asciiTheme="majorBidi" w:hAnsiTheme="majorBidi" w:cstheme="majorBidi"/>
          <w:noProof/>
          <w:sz w:val="16"/>
          <w:szCs w:val="16"/>
        </w:rPr>
        <w:t>P:\ESP\ITU-D\SG-D\SG02\DIV\029S.docx</w:t>
      </w:r>
    </w:fldSimple>
    <w:r w:rsidRPr="00184170">
      <w:rPr>
        <w:rFonts w:asciiTheme="majorBidi" w:hAnsiTheme="majorBidi" w:cstheme="majorBidi"/>
        <w:sz w:val="16"/>
        <w:szCs w:val="16"/>
      </w:rPr>
      <w:t xml:space="preserve"> (288843)</w:t>
    </w:r>
    <w:r w:rsidRPr="00184170">
      <w:rPr>
        <w:rFonts w:asciiTheme="majorBidi" w:hAnsiTheme="majorBidi" w:cstheme="majorBidi"/>
        <w:sz w:val="16"/>
        <w:szCs w:val="16"/>
      </w:rPr>
      <w:tab/>
    </w:r>
    <w:r w:rsidRPr="00184170">
      <w:rPr>
        <w:rFonts w:asciiTheme="majorBidi" w:hAnsiTheme="majorBidi" w:cstheme="majorBidi"/>
        <w:sz w:val="16"/>
        <w:szCs w:val="16"/>
      </w:rPr>
      <w:fldChar w:fldCharType="begin"/>
    </w:r>
    <w:r w:rsidRPr="00184170">
      <w:rPr>
        <w:rFonts w:asciiTheme="majorBidi" w:hAnsiTheme="majorBidi" w:cstheme="majorBidi"/>
        <w:sz w:val="16"/>
        <w:szCs w:val="16"/>
      </w:rPr>
      <w:instrText xml:space="preserve"> SAVEDATE \@ DD.MM.YY </w:instrText>
    </w:r>
    <w:r w:rsidRPr="00184170">
      <w:rPr>
        <w:rFonts w:asciiTheme="majorBidi" w:hAnsiTheme="majorBidi" w:cstheme="majorBidi"/>
        <w:sz w:val="16"/>
        <w:szCs w:val="16"/>
      </w:rPr>
      <w:fldChar w:fldCharType="separate"/>
    </w:r>
    <w:r w:rsidR="00B02A20">
      <w:rPr>
        <w:rFonts w:asciiTheme="majorBidi" w:hAnsiTheme="majorBidi" w:cstheme="majorBidi"/>
        <w:noProof/>
        <w:sz w:val="16"/>
        <w:szCs w:val="16"/>
      </w:rPr>
      <w:t>20.05.10</w:t>
    </w:r>
    <w:r w:rsidRPr="00184170">
      <w:rPr>
        <w:rFonts w:asciiTheme="majorBidi" w:hAnsiTheme="majorBidi" w:cstheme="majorBidi"/>
        <w:sz w:val="16"/>
        <w:szCs w:val="16"/>
      </w:rPr>
      <w:fldChar w:fldCharType="end"/>
    </w:r>
    <w:r w:rsidRPr="00184170">
      <w:rPr>
        <w:rFonts w:asciiTheme="majorBidi" w:hAnsiTheme="majorBidi" w:cstheme="majorBidi"/>
        <w:sz w:val="16"/>
        <w:szCs w:val="16"/>
      </w:rPr>
      <w:tab/>
    </w:r>
    <w:r w:rsidRPr="00184170">
      <w:rPr>
        <w:rFonts w:asciiTheme="majorBidi" w:hAnsiTheme="majorBidi" w:cstheme="majorBidi"/>
        <w:sz w:val="16"/>
        <w:szCs w:val="16"/>
      </w:rPr>
      <w:fldChar w:fldCharType="begin"/>
    </w:r>
    <w:r w:rsidRPr="00184170">
      <w:rPr>
        <w:rFonts w:asciiTheme="majorBidi" w:hAnsiTheme="majorBidi" w:cstheme="majorBidi"/>
        <w:sz w:val="16"/>
        <w:szCs w:val="16"/>
      </w:rPr>
      <w:instrText xml:space="preserve"> PRINTDATE \@ DD.MM.YY </w:instrText>
    </w:r>
    <w:r w:rsidRPr="00184170">
      <w:rPr>
        <w:rFonts w:asciiTheme="majorBidi" w:hAnsiTheme="majorBidi" w:cstheme="majorBidi"/>
        <w:sz w:val="16"/>
        <w:szCs w:val="16"/>
      </w:rPr>
      <w:fldChar w:fldCharType="separate"/>
    </w:r>
    <w:r w:rsidR="00B02A20">
      <w:rPr>
        <w:rFonts w:asciiTheme="majorBidi" w:hAnsiTheme="majorBidi" w:cstheme="majorBidi"/>
        <w:noProof/>
        <w:sz w:val="16"/>
        <w:szCs w:val="16"/>
      </w:rPr>
      <w:t>20.05.10</w:t>
    </w:r>
    <w:r w:rsidRPr="00184170">
      <w:rPr>
        <w:rFonts w:asciiTheme="majorBidi" w:hAnsiTheme="majorBidi" w:cstheme="majorBidi"/>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1E4391" w:rsidRDefault="00607C18" w:rsidP="00453123">
    <w:pPr>
      <w:pStyle w:val="CEOFooterContact1"/>
      <w:ind w:left="4320" w:hanging="4320"/>
      <w:rPr>
        <w:lang w:val="es-ES_tradnl"/>
      </w:rPr>
    </w:pPr>
    <w:r w:rsidRPr="001E4391">
      <w:rPr>
        <w:rFonts w:eastAsia="Batang" w:cs="Verdana"/>
        <w:lang w:val="es-ES_tradnl" w:eastAsia="ko-KR"/>
      </w:rPr>
      <w:t>Contacto:</w:t>
    </w:r>
    <w:r w:rsidRPr="001E4391">
      <w:rPr>
        <w:rFonts w:eastAsia="Batang" w:cs="Verdana"/>
        <w:lang w:val="es-ES_tradnl" w:eastAsia="ko-KR"/>
      </w:rPr>
      <w:tab/>
      <w:t>Nombre/Organización/Entidad:</w:t>
    </w:r>
    <w:r w:rsidRPr="001E4391">
      <w:rPr>
        <w:lang w:val="es-ES_tradnl"/>
      </w:rPr>
      <w:tab/>
    </w:r>
    <w:bookmarkStart w:id="0" w:name="OrgName"/>
    <w:bookmarkEnd w:id="0"/>
    <w:r>
      <w:rPr>
        <w:lang w:val="es-ES_tradnl"/>
      </w:rPr>
      <w:t>Sr. N. Kisrawi, Presidente, Comisión de Estudio 2</w:t>
    </w:r>
  </w:p>
  <w:p w:rsidR="00607C18" w:rsidRPr="001E4391" w:rsidRDefault="00607C18" w:rsidP="00453123">
    <w:pPr>
      <w:pStyle w:val="CEOFooterContact2-3"/>
      <w:spacing w:before="0"/>
      <w:rPr>
        <w:lang w:val="es-ES_tradnl"/>
      </w:rPr>
    </w:pPr>
    <w:r w:rsidRPr="001E4391">
      <w:rPr>
        <w:rFonts w:eastAsia="Batang" w:cs="Verdana"/>
        <w:lang w:val="es-ES_tradnl" w:eastAsia="ko-KR"/>
      </w:rPr>
      <w:t>Teléfono</w:t>
    </w:r>
    <w:r w:rsidRPr="001E4391">
      <w:rPr>
        <w:lang w:val="es-ES_tradnl"/>
      </w:rPr>
      <w:t>:</w:t>
    </w:r>
    <w:r w:rsidRPr="001E4391">
      <w:rPr>
        <w:lang w:val="es-ES_tradnl"/>
      </w:rPr>
      <w:tab/>
    </w:r>
    <w:bookmarkStart w:id="1" w:name="PhoneNo"/>
    <w:bookmarkEnd w:id="1"/>
    <w:r w:rsidRPr="001E4391">
      <w:rPr>
        <w:lang w:val="es-ES_tradnl"/>
      </w:rPr>
      <w:tab/>
    </w:r>
  </w:p>
  <w:p w:rsidR="00607C18" w:rsidRDefault="00607C18" w:rsidP="00453123">
    <w:pPr>
      <w:pStyle w:val="CEOFooterContact2-3"/>
      <w:spacing w:before="0"/>
      <w:rPr>
        <w:lang w:val="es-ES_tradnl"/>
      </w:rPr>
    </w:pPr>
    <w:r w:rsidRPr="001E4391">
      <w:rPr>
        <w:rFonts w:eastAsia="Batang" w:cs="Verdana"/>
        <w:lang w:val="es-ES_tradnl" w:eastAsia="ko-KR"/>
      </w:rPr>
      <w:t>Correo-e</w:t>
    </w:r>
    <w:r w:rsidRPr="001E4391">
      <w:rPr>
        <w:lang w:val="es-ES_tradnl"/>
      </w:rPr>
      <w:t>:</w:t>
    </w:r>
    <w:r w:rsidRPr="001E4391">
      <w:rPr>
        <w:lang w:val="es-ES_tradnl"/>
      </w:rPr>
      <w:tab/>
    </w:r>
    <w:bookmarkStart w:id="2" w:name="Email"/>
    <w:bookmarkEnd w:id="2"/>
    <w:r w:rsidRPr="001E4391">
      <w:rPr>
        <w:lang w:val="es-ES_tradnl"/>
      </w:rPr>
      <w:tab/>
    </w:r>
    <w:hyperlink r:id="rId1" w:history="1">
      <w:r w:rsidRPr="00C15B4C">
        <w:rPr>
          <w:rStyle w:val="Hyperlink"/>
          <w:lang w:val="es-ES_tradnl"/>
        </w:rPr>
        <w:t>nabil.kisrawi@ties.itu.int</w:t>
      </w:r>
    </w:hyperlink>
  </w:p>
  <w:p w:rsidR="00607C18" w:rsidRDefault="00607C18" w:rsidP="00453123">
    <w:pPr>
      <w:pStyle w:val="CEOFooterContact2-3"/>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18" w:rsidRDefault="00607C18">
      <w:r>
        <w:separator/>
      </w:r>
    </w:p>
  </w:footnote>
  <w:footnote w:type="continuationSeparator" w:id="0">
    <w:p w:rsidR="00607C18" w:rsidRDefault="00607C18">
      <w:r>
        <w:continuationSeparator/>
      </w:r>
    </w:p>
  </w:footnote>
  <w:footnote w:id="1">
    <w:p w:rsidR="00563210" w:rsidRPr="005E604C" w:rsidRDefault="00563210" w:rsidP="00563210">
      <w:pPr>
        <w:pStyle w:val="FootnoteText"/>
        <w:rPr>
          <w:lang w:val="es-ES"/>
        </w:rPr>
      </w:pPr>
      <w:r>
        <w:rPr>
          <w:rStyle w:val="FootnoteReference"/>
        </w:rPr>
        <w:footnoteRef/>
      </w:r>
      <w:r>
        <w:t xml:space="preserve"> </w:t>
      </w:r>
      <w:r w:rsidRPr="005E604C">
        <w:rPr>
          <w:lang w:val="es-ES"/>
        </w:rPr>
        <w:t xml:space="preserve">El término "países en desarrollo" incluye también </w:t>
      </w:r>
      <w:r>
        <w:rPr>
          <w:lang w:val="es-ES"/>
        </w:rPr>
        <w:t xml:space="preserve">comprende </w:t>
      </w:r>
      <w:r w:rsidRPr="000D3BA2">
        <w:rPr>
          <w:lang w:val="es-ES"/>
        </w:rPr>
        <w:t>a los países menos adelantados</w:t>
      </w:r>
      <w:r>
        <w:rPr>
          <w:lang w:val="es-ES"/>
        </w:rPr>
        <w:t xml:space="preserve"> (PMA)</w:t>
      </w:r>
      <w:r w:rsidRPr="000D3BA2">
        <w:rPr>
          <w:lang w:val="es-ES"/>
        </w:rPr>
        <w:t xml:space="preserve">, los pequeños Estados insulares en desarrollo </w:t>
      </w:r>
      <w:r>
        <w:rPr>
          <w:lang w:val="es-ES"/>
        </w:rPr>
        <w:t xml:space="preserve">(PEID), los países en desarrollo sin litoral (PDSL) </w:t>
      </w:r>
      <w:r w:rsidRPr="000D3BA2">
        <w:rPr>
          <w:lang w:val="es-ES"/>
        </w:rPr>
        <w:t>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367AB1" w:rsidRDefault="00607C18" w:rsidP="00453123">
    <w:pPr>
      <w:tabs>
        <w:tab w:val="center" w:pos="4820"/>
        <w:tab w:val="right" w:pos="9639"/>
      </w:tabs>
      <w:rPr>
        <w:rFonts w:asciiTheme="majorBidi" w:hAnsiTheme="majorBidi" w:cstheme="majorBidi"/>
        <w:lang w:val="en-GB"/>
      </w:rPr>
    </w:pPr>
    <w:r w:rsidRPr="00367AB1">
      <w:rPr>
        <w:rFonts w:asciiTheme="majorBidi" w:hAnsiTheme="majorBidi" w:cstheme="majorBidi"/>
        <w:spacing w:val="24"/>
        <w:szCs w:val="18"/>
        <w:lang w:val="pt-BR"/>
      </w:rPr>
      <w:tab/>
    </w:r>
    <w:r w:rsidRPr="00367AB1">
      <w:rPr>
        <w:rFonts w:asciiTheme="majorBidi" w:hAnsiTheme="majorBidi" w:cstheme="majorBidi"/>
        <w:spacing w:val="24"/>
        <w:szCs w:val="18"/>
        <w:lang w:val="pt-BR"/>
      </w:rPr>
      <w:tab/>
    </w:r>
    <w:r w:rsidRPr="00367AB1">
      <w:rPr>
        <w:rFonts w:asciiTheme="majorBidi" w:hAnsiTheme="majorBidi" w:cstheme="majorBidi"/>
        <w:lang w:val="es-ES_tradnl"/>
      </w:rPr>
      <w:t xml:space="preserve">Página </w:t>
    </w:r>
    <w:r w:rsidRPr="00367AB1">
      <w:rPr>
        <w:rStyle w:val="PageNumber"/>
        <w:rFonts w:asciiTheme="majorBidi" w:hAnsiTheme="majorBidi" w:cstheme="majorBidi"/>
      </w:rPr>
      <w:fldChar w:fldCharType="begin"/>
    </w:r>
    <w:r w:rsidRPr="00367AB1">
      <w:rPr>
        <w:rStyle w:val="PageNumber"/>
        <w:rFonts w:asciiTheme="majorBidi" w:hAnsiTheme="majorBidi" w:cstheme="majorBidi"/>
        <w:lang w:val="es-ES_tradnl"/>
      </w:rPr>
      <w:instrText xml:space="preserve"> PAGE </w:instrText>
    </w:r>
    <w:r w:rsidRPr="00367AB1">
      <w:rPr>
        <w:rStyle w:val="PageNumber"/>
        <w:rFonts w:asciiTheme="majorBidi" w:hAnsiTheme="majorBidi" w:cstheme="majorBidi"/>
      </w:rPr>
      <w:fldChar w:fldCharType="separate"/>
    </w:r>
    <w:r w:rsidR="00B02A20">
      <w:rPr>
        <w:rStyle w:val="PageNumber"/>
        <w:rFonts w:asciiTheme="majorBidi" w:hAnsiTheme="majorBidi" w:cstheme="majorBidi"/>
        <w:noProof/>
        <w:lang w:val="es-ES_tradnl"/>
      </w:rPr>
      <w:t>4</w:t>
    </w:r>
    <w:r w:rsidRPr="00367AB1">
      <w:rPr>
        <w:rStyle w:val="PageNumber"/>
        <w:rFonts w:asciiTheme="majorBidi" w:hAnsiTheme="majorBidi" w:cstheme="majorBidi"/>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9.2pt;height:9.2pt" o:bullet="t">
        <v:imagedata r:id="rId1" o:title="BD10267_"/>
      </v:shape>
    </w:pict>
  </w:numPicBullet>
  <w:abstractNum w:abstractNumId="0">
    <w:nsid w:val="FFFFFF7C"/>
    <w:multiLevelType w:val="singleLevel"/>
    <w:tmpl w:val="B50037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44B3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1C41E5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E1C90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E09F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84F18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547E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D3E71F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A0C8FC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E293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3">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505F91"/>
    <w:multiLevelType w:val="hybridMultilevel"/>
    <w:tmpl w:val="7EC83216"/>
    <w:lvl w:ilvl="0" w:tplc="316A0B4C">
      <w:numFmt w:val="bullet"/>
      <w:pStyle w:val="CEOIndent-bulletsblackdot"/>
      <w:lvlText w:val=""/>
      <w:lvlJc w:val="left"/>
      <w:pPr>
        <w:tabs>
          <w:tab w:val="num" w:pos="284"/>
        </w:tabs>
        <w:ind w:left="284" w:hanging="284"/>
      </w:pPr>
      <w:rPr>
        <w:rFonts w:ascii="Symbol" w:hAnsi="Symbol" w:hint="default"/>
      </w:rPr>
    </w:lvl>
    <w:lvl w:ilvl="1" w:tplc="AA74CE40" w:tentative="1">
      <w:start w:val="1"/>
      <w:numFmt w:val="bullet"/>
      <w:lvlText w:val="o"/>
      <w:lvlJc w:val="left"/>
      <w:pPr>
        <w:tabs>
          <w:tab w:val="num" w:pos="1440"/>
        </w:tabs>
        <w:ind w:left="1440" w:hanging="360"/>
      </w:pPr>
      <w:rPr>
        <w:rFonts w:ascii="Courier New" w:hAnsi="Courier New" w:cs="Courier New" w:hint="default"/>
      </w:rPr>
    </w:lvl>
    <w:lvl w:ilvl="2" w:tplc="0E3422DC" w:tentative="1">
      <w:start w:val="1"/>
      <w:numFmt w:val="bullet"/>
      <w:lvlText w:val=""/>
      <w:lvlJc w:val="left"/>
      <w:pPr>
        <w:tabs>
          <w:tab w:val="num" w:pos="2160"/>
        </w:tabs>
        <w:ind w:left="2160" w:hanging="360"/>
      </w:pPr>
      <w:rPr>
        <w:rFonts w:ascii="Wingdings" w:hAnsi="Wingdings" w:hint="default"/>
      </w:rPr>
    </w:lvl>
    <w:lvl w:ilvl="3" w:tplc="C414DA84" w:tentative="1">
      <w:start w:val="1"/>
      <w:numFmt w:val="bullet"/>
      <w:lvlText w:val=""/>
      <w:lvlJc w:val="left"/>
      <w:pPr>
        <w:tabs>
          <w:tab w:val="num" w:pos="2880"/>
        </w:tabs>
        <w:ind w:left="2880" w:hanging="360"/>
      </w:pPr>
      <w:rPr>
        <w:rFonts w:ascii="Symbol" w:hAnsi="Symbol" w:hint="default"/>
      </w:rPr>
    </w:lvl>
    <w:lvl w:ilvl="4" w:tplc="7A325B06" w:tentative="1">
      <w:start w:val="1"/>
      <w:numFmt w:val="bullet"/>
      <w:lvlText w:val="o"/>
      <w:lvlJc w:val="left"/>
      <w:pPr>
        <w:tabs>
          <w:tab w:val="num" w:pos="3600"/>
        </w:tabs>
        <w:ind w:left="3600" w:hanging="360"/>
      </w:pPr>
      <w:rPr>
        <w:rFonts w:ascii="Courier New" w:hAnsi="Courier New" w:cs="Courier New" w:hint="default"/>
      </w:rPr>
    </w:lvl>
    <w:lvl w:ilvl="5" w:tplc="48DCAC44" w:tentative="1">
      <w:start w:val="1"/>
      <w:numFmt w:val="bullet"/>
      <w:lvlText w:val=""/>
      <w:lvlJc w:val="left"/>
      <w:pPr>
        <w:tabs>
          <w:tab w:val="num" w:pos="4320"/>
        </w:tabs>
        <w:ind w:left="4320" w:hanging="360"/>
      </w:pPr>
      <w:rPr>
        <w:rFonts w:ascii="Wingdings" w:hAnsi="Wingdings" w:hint="default"/>
      </w:rPr>
    </w:lvl>
    <w:lvl w:ilvl="6" w:tplc="3D4AA154" w:tentative="1">
      <w:start w:val="1"/>
      <w:numFmt w:val="bullet"/>
      <w:lvlText w:val=""/>
      <w:lvlJc w:val="left"/>
      <w:pPr>
        <w:tabs>
          <w:tab w:val="num" w:pos="5040"/>
        </w:tabs>
        <w:ind w:left="5040" w:hanging="360"/>
      </w:pPr>
      <w:rPr>
        <w:rFonts w:ascii="Symbol" w:hAnsi="Symbol" w:hint="default"/>
      </w:rPr>
    </w:lvl>
    <w:lvl w:ilvl="7" w:tplc="9904B1A0" w:tentative="1">
      <w:start w:val="1"/>
      <w:numFmt w:val="bullet"/>
      <w:lvlText w:val="o"/>
      <w:lvlJc w:val="left"/>
      <w:pPr>
        <w:tabs>
          <w:tab w:val="num" w:pos="5760"/>
        </w:tabs>
        <w:ind w:left="5760" w:hanging="360"/>
      </w:pPr>
      <w:rPr>
        <w:rFonts w:ascii="Courier New" w:hAnsi="Courier New" w:cs="Courier New" w:hint="default"/>
      </w:rPr>
    </w:lvl>
    <w:lvl w:ilvl="8" w:tplc="DA54643C" w:tentative="1">
      <w:start w:val="1"/>
      <w:numFmt w:val="bullet"/>
      <w:lvlText w:val=""/>
      <w:lvlJc w:val="left"/>
      <w:pPr>
        <w:tabs>
          <w:tab w:val="num" w:pos="6480"/>
        </w:tabs>
        <w:ind w:left="6480" w:hanging="360"/>
      </w:pPr>
      <w:rPr>
        <w:rFonts w:ascii="Wingdings" w:hAnsi="Wingdings" w:hint="default"/>
      </w:rPr>
    </w:lvl>
  </w:abstractNum>
  <w:abstractNum w:abstractNumId="15">
    <w:nsid w:val="659016F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6D96243"/>
    <w:multiLevelType w:val="hybridMultilevel"/>
    <w:tmpl w:val="68D4E2BE"/>
    <w:lvl w:ilvl="0" w:tplc="F9C8F316">
      <w:start w:val="1"/>
      <w:numFmt w:val="lowerLetter"/>
      <w:pStyle w:val="CEOIndent1-abc"/>
      <w:lvlText w:val="%1."/>
      <w:lvlJc w:val="left"/>
      <w:pPr>
        <w:tabs>
          <w:tab w:val="num" w:pos="1494"/>
        </w:tabs>
        <w:ind w:left="1494" w:hanging="360"/>
      </w:pPr>
      <w:rPr>
        <w:rFonts w:ascii="Verdana" w:hAnsi="Verdana" w:hint="default"/>
        <w:b w:val="0"/>
        <w:i w:val="0"/>
        <w:sz w:val="18"/>
      </w:rPr>
    </w:lvl>
    <w:lvl w:ilvl="1" w:tplc="1AE04464" w:tentative="1">
      <w:start w:val="1"/>
      <w:numFmt w:val="lowerLetter"/>
      <w:lvlText w:val="%2."/>
      <w:lvlJc w:val="left"/>
      <w:pPr>
        <w:tabs>
          <w:tab w:val="num" w:pos="1440"/>
        </w:tabs>
        <w:ind w:left="1440" w:hanging="360"/>
      </w:pPr>
    </w:lvl>
    <w:lvl w:ilvl="2" w:tplc="18305B3A" w:tentative="1">
      <w:start w:val="1"/>
      <w:numFmt w:val="lowerRoman"/>
      <w:lvlText w:val="%3."/>
      <w:lvlJc w:val="right"/>
      <w:pPr>
        <w:tabs>
          <w:tab w:val="num" w:pos="2160"/>
        </w:tabs>
        <w:ind w:left="2160" w:hanging="180"/>
      </w:pPr>
    </w:lvl>
    <w:lvl w:ilvl="3" w:tplc="1EE8FAA2" w:tentative="1">
      <w:start w:val="1"/>
      <w:numFmt w:val="decimal"/>
      <w:lvlText w:val="%4."/>
      <w:lvlJc w:val="left"/>
      <w:pPr>
        <w:tabs>
          <w:tab w:val="num" w:pos="2880"/>
        </w:tabs>
        <w:ind w:left="2880" w:hanging="360"/>
      </w:pPr>
    </w:lvl>
    <w:lvl w:ilvl="4" w:tplc="C672B2C2" w:tentative="1">
      <w:start w:val="1"/>
      <w:numFmt w:val="lowerLetter"/>
      <w:lvlText w:val="%5."/>
      <w:lvlJc w:val="left"/>
      <w:pPr>
        <w:tabs>
          <w:tab w:val="num" w:pos="3600"/>
        </w:tabs>
        <w:ind w:left="3600" w:hanging="360"/>
      </w:pPr>
    </w:lvl>
    <w:lvl w:ilvl="5" w:tplc="5EF2E92C" w:tentative="1">
      <w:start w:val="1"/>
      <w:numFmt w:val="lowerRoman"/>
      <w:lvlText w:val="%6."/>
      <w:lvlJc w:val="right"/>
      <w:pPr>
        <w:tabs>
          <w:tab w:val="num" w:pos="4320"/>
        </w:tabs>
        <w:ind w:left="4320" w:hanging="180"/>
      </w:pPr>
    </w:lvl>
    <w:lvl w:ilvl="6" w:tplc="FE0489F4" w:tentative="1">
      <w:start w:val="1"/>
      <w:numFmt w:val="decimal"/>
      <w:lvlText w:val="%7."/>
      <w:lvlJc w:val="left"/>
      <w:pPr>
        <w:tabs>
          <w:tab w:val="num" w:pos="5040"/>
        </w:tabs>
        <w:ind w:left="5040" w:hanging="360"/>
      </w:pPr>
    </w:lvl>
    <w:lvl w:ilvl="7" w:tplc="FE6632D4" w:tentative="1">
      <w:start w:val="1"/>
      <w:numFmt w:val="lowerLetter"/>
      <w:lvlText w:val="%8."/>
      <w:lvlJc w:val="left"/>
      <w:pPr>
        <w:tabs>
          <w:tab w:val="num" w:pos="5760"/>
        </w:tabs>
        <w:ind w:left="5760" w:hanging="360"/>
      </w:pPr>
    </w:lvl>
    <w:lvl w:ilvl="8" w:tplc="6D1C2F0C" w:tentative="1">
      <w:start w:val="1"/>
      <w:numFmt w:val="lowerRoman"/>
      <w:lvlText w:val="%9."/>
      <w:lvlJc w:val="right"/>
      <w:pPr>
        <w:tabs>
          <w:tab w:val="num" w:pos="6480"/>
        </w:tabs>
        <w:ind w:left="6480" w:hanging="180"/>
      </w:pPr>
    </w:lvl>
  </w:abstractNum>
  <w:abstractNum w:abstractNumId="17">
    <w:nsid w:val="6EA62EC2"/>
    <w:multiLevelType w:val="multilevel"/>
    <w:tmpl w:val="0409001D"/>
    <w:numStyleLink w:val="1ai"/>
  </w:abstractNum>
  <w:abstractNum w:abstractNumId="18">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7B803F8C"/>
    <w:multiLevelType w:val="hybridMultilevel"/>
    <w:tmpl w:val="29843874"/>
    <w:lvl w:ilvl="0" w:tplc="E65CDBF0">
      <w:start w:val="1"/>
      <w:numFmt w:val="lowerLetter"/>
      <w:lvlText w:val="%1."/>
      <w:lvlJc w:val="left"/>
      <w:pPr>
        <w:tabs>
          <w:tab w:val="num" w:pos="1440"/>
        </w:tabs>
        <w:ind w:left="1440" w:hanging="360"/>
      </w:pPr>
      <w:rPr>
        <w:rFonts w:hint="default"/>
      </w:rPr>
    </w:lvl>
    <w:lvl w:ilvl="1" w:tplc="036EE8B6">
      <w:start w:val="1"/>
      <w:numFmt w:val="lowerLetter"/>
      <w:pStyle w:val="CEOindent-abc"/>
      <w:lvlText w:val="%2."/>
      <w:lvlJc w:val="left"/>
      <w:pPr>
        <w:tabs>
          <w:tab w:val="num" w:pos="1440"/>
        </w:tabs>
        <w:ind w:left="1440" w:hanging="360"/>
      </w:pPr>
      <w:rPr>
        <w:rFonts w:hint="default"/>
      </w:rPr>
    </w:lvl>
    <w:lvl w:ilvl="2" w:tplc="49885E3E" w:tentative="1">
      <w:start w:val="1"/>
      <w:numFmt w:val="lowerRoman"/>
      <w:lvlText w:val="%3."/>
      <w:lvlJc w:val="right"/>
      <w:pPr>
        <w:tabs>
          <w:tab w:val="num" w:pos="2160"/>
        </w:tabs>
        <w:ind w:left="2160" w:hanging="180"/>
      </w:pPr>
    </w:lvl>
    <w:lvl w:ilvl="3" w:tplc="DD7C7C06" w:tentative="1">
      <w:start w:val="1"/>
      <w:numFmt w:val="decimal"/>
      <w:lvlText w:val="%4."/>
      <w:lvlJc w:val="left"/>
      <w:pPr>
        <w:tabs>
          <w:tab w:val="num" w:pos="2880"/>
        </w:tabs>
        <w:ind w:left="2880" w:hanging="360"/>
      </w:pPr>
    </w:lvl>
    <w:lvl w:ilvl="4" w:tplc="986E5DA2" w:tentative="1">
      <w:start w:val="1"/>
      <w:numFmt w:val="lowerLetter"/>
      <w:lvlText w:val="%5."/>
      <w:lvlJc w:val="left"/>
      <w:pPr>
        <w:tabs>
          <w:tab w:val="num" w:pos="3600"/>
        </w:tabs>
        <w:ind w:left="3600" w:hanging="360"/>
      </w:pPr>
    </w:lvl>
    <w:lvl w:ilvl="5" w:tplc="9A5A134E" w:tentative="1">
      <w:start w:val="1"/>
      <w:numFmt w:val="lowerRoman"/>
      <w:lvlText w:val="%6."/>
      <w:lvlJc w:val="right"/>
      <w:pPr>
        <w:tabs>
          <w:tab w:val="num" w:pos="4320"/>
        </w:tabs>
        <w:ind w:left="4320" w:hanging="180"/>
      </w:pPr>
    </w:lvl>
    <w:lvl w:ilvl="6" w:tplc="031A4BA0" w:tentative="1">
      <w:start w:val="1"/>
      <w:numFmt w:val="decimal"/>
      <w:lvlText w:val="%7."/>
      <w:lvlJc w:val="left"/>
      <w:pPr>
        <w:tabs>
          <w:tab w:val="num" w:pos="5040"/>
        </w:tabs>
        <w:ind w:left="5040" w:hanging="360"/>
      </w:pPr>
    </w:lvl>
    <w:lvl w:ilvl="7" w:tplc="90BC154A" w:tentative="1">
      <w:start w:val="1"/>
      <w:numFmt w:val="lowerLetter"/>
      <w:lvlText w:val="%8."/>
      <w:lvlJc w:val="left"/>
      <w:pPr>
        <w:tabs>
          <w:tab w:val="num" w:pos="5760"/>
        </w:tabs>
        <w:ind w:left="5760" w:hanging="360"/>
      </w:pPr>
    </w:lvl>
    <w:lvl w:ilvl="8" w:tplc="1F069C84"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9"/>
  </w:num>
  <w:num w:numId="14">
    <w:abstractNumId w:val="14"/>
  </w:num>
  <w:num w:numId="15">
    <w:abstractNumId w:val="10"/>
  </w:num>
  <w:num w:numId="16">
    <w:abstractNumId w:val="18"/>
  </w:num>
  <w:num w:numId="17">
    <w:abstractNumId w:val="12"/>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5"/>
  </w:num>
  <w:num w:numId="30">
    <w:abstractNumId w:val="17"/>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attachedTemplate r:id="rId1"/>
  <w:stylePaneFormatFilter w:val="0004"/>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04452C"/>
    <w:rsid w:val="0001243D"/>
    <w:rsid w:val="00012559"/>
    <w:rsid w:val="000126AE"/>
    <w:rsid w:val="00013A25"/>
    <w:rsid w:val="00013CD7"/>
    <w:rsid w:val="00014B29"/>
    <w:rsid w:val="000174E4"/>
    <w:rsid w:val="00026246"/>
    <w:rsid w:val="0002759A"/>
    <w:rsid w:val="0003196B"/>
    <w:rsid w:val="000335EB"/>
    <w:rsid w:val="0003582D"/>
    <w:rsid w:val="0004452C"/>
    <w:rsid w:val="00047DAA"/>
    <w:rsid w:val="00071B1F"/>
    <w:rsid w:val="00095F36"/>
    <w:rsid w:val="000A6D31"/>
    <w:rsid w:val="000D7430"/>
    <w:rsid w:val="000F30C3"/>
    <w:rsid w:val="000F3A3E"/>
    <w:rsid w:val="00117ECB"/>
    <w:rsid w:val="0012603A"/>
    <w:rsid w:val="0012701F"/>
    <w:rsid w:val="00130F3A"/>
    <w:rsid w:val="0013220D"/>
    <w:rsid w:val="0013435D"/>
    <w:rsid w:val="00134D53"/>
    <w:rsid w:val="00135DF8"/>
    <w:rsid w:val="0014278F"/>
    <w:rsid w:val="00142FA8"/>
    <w:rsid w:val="00151C95"/>
    <w:rsid w:val="001548B9"/>
    <w:rsid w:val="0016344D"/>
    <w:rsid w:val="00184170"/>
    <w:rsid w:val="0018591A"/>
    <w:rsid w:val="00186E97"/>
    <w:rsid w:val="00192A00"/>
    <w:rsid w:val="001A16DD"/>
    <w:rsid w:val="001B09A1"/>
    <w:rsid w:val="001B3B07"/>
    <w:rsid w:val="001C00D2"/>
    <w:rsid w:val="001C3088"/>
    <w:rsid w:val="001E0DFD"/>
    <w:rsid w:val="001E4391"/>
    <w:rsid w:val="001F4435"/>
    <w:rsid w:val="00204D65"/>
    <w:rsid w:val="00205F60"/>
    <w:rsid w:val="0021782F"/>
    <w:rsid w:val="00234B0D"/>
    <w:rsid w:val="00235513"/>
    <w:rsid w:val="0023767C"/>
    <w:rsid w:val="00244860"/>
    <w:rsid w:val="00246F0B"/>
    <w:rsid w:val="0025307C"/>
    <w:rsid w:val="002568EF"/>
    <w:rsid w:val="00262406"/>
    <w:rsid w:val="002768CC"/>
    <w:rsid w:val="00294FAE"/>
    <w:rsid w:val="002A5905"/>
    <w:rsid w:val="002E24C7"/>
    <w:rsid w:val="002E66F0"/>
    <w:rsid w:val="002F17DC"/>
    <w:rsid w:val="002F1DB9"/>
    <w:rsid w:val="002F38E7"/>
    <w:rsid w:val="002F556B"/>
    <w:rsid w:val="002F6B7F"/>
    <w:rsid w:val="00300FD8"/>
    <w:rsid w:val="00301212"/>
    <w:rsid w:val="00312B5E"/>
    <w:rsid w:val="00332F63"/>
    <w:rsid w:val="003354C8"/>
    <w:rsid w:val="003452C5"/>
    <w:rsid w:val="00347498"/>
    <w:rsid w:val="00351EB0"/>
    <w:rsid w:val="00367AB1"/>
    <w:rsid w:val="00367DEF"/>
    <w:rsid w:val="003A1099"/>
    <w:rsid w:val="003B1526"/>
    <w:rsid w:val="003B4098"/>
    <w:rsid w:val="003C5076"/>
    <w:rsid w:val="00402BAD"/>
    <w:rsid w:val="004041F8"/>
    <w:rsid w:val="004232C9"/>
    <w:rsid w:val="00425599"/>
    <w:rsid w:val="00426975"/>
    <w:rsid w:val="00432D54"/>
    <w:rsid w:val="00434933"/>
    <w:rsid w:val="00437DC3"/>
    <w:rsid w:val="00450E5C"/>
    <w:rsid w:val="00453123"/>
    <w:rsid w:val="00476ACC"/>
    <w:rsid w:val="00491D5C"/>
    <w:rsid w:val="004A2922"/>
    <w:rsid w:val="004A7DD0"/>
    <w:rsid w:val="004B7301"/>
    <w:rsid w:val="004B7DD1"/>
    <w:rsid w:val="004C417E"/>
    <w:rsid w:val="004C59AD"/>
    <w:rsid w:val="004D517B"/>
    <w:rsid w:val="004D65A0"/>
    <w:rsid w:val="004E60BA"/>
    <w:rsid w:val="004F3B6C"/>
    <w:rsid w:val="004F626E"/>
    <w:rsid w:val="00523AA6"/>
    <w:rsid w:val="0053443E"/>
    <w:rsid w:val="00540663"/>
    <w:rsid w:val="00553E15"/>
    <w:rsid w:val="00563210"/>
    <w:rsid w:val="005664DF"/>
    <w:rsid w:val="005679AD"/>
    <w:rsid w:val="00570937"/>
    <w:rsid w:val="00573091"/>
    <w:rsid w:val="0058092A"/>
    <w:rsid w:val="005A2F89"/>
    <w:rsid w:val="005B28E8"/>
    <w:rsid w:val="005C28E2"/>
    <w:rsid w:val="005D6F0D"/>
    <w:rsid w:val="005F2E88"/>
    <w:rsid w:val="006064D8"/>
    <w:rsid w:val="00607C18"/>
    <w:rsid w:val="0061076D"/>
    <w:rsid w:val="006167F6"/>
    <w:rsid w:val="006300FE"/>
    <w:rsid w:val="0063242C"/>
    <w:rsid w:val="00651254"/>
    <w:rsid w:val="00654480"/>
    <w:rsid w:val="00656A7F"/>
    <w:rsid w:val="006600E1"/>
    <w:rsid w:val="006638C3"/>
    <w:rsid w:val="00674C7E"/>
    <w:rsid w:val="00684C3D"/>
    <w:rsid w:val="006C5547"/>
    <w:rsid w:val="006D13F6"/>
    <w:rsid w:val="006D77EA"/>
    <w:rsid w:val="006D7BCB"/>
    <w:rsid w:val="006F2ED3"/>
    <w:rsid w:val="006F43A4"/>
    <w:rsid w:val="007061B2"/>
    <w:rsid w:val="00711A8A"/>
    <w:rsid w:val="00715923"/>
    <w:rsid w:val="007519C3"/>
    <w:rsid w:val="007538F0"/>
    <w:rsid w:val="00763581"/>
    <w:rsid w:val="007712AD"/>
    <w:rsid w:val="00776644"/>
    <w:rsid w:val="0079697B"/>
    <w:rsid w:val="007B1481"/>
    <w:rsid w:val="007E35EB"/>
    <w:rsid w:val="007E4CCA"/>
    <w:rsid w:val="007F25B1"/>
    <w:rsid w:val="007F3C5C"/>
    <w:rsid w:val="008062EB"/>
    <w:rsid w:val="008214CC"/>
    <w:rsid w:val="00821753"/>
    <w:rsid w:val="00826A1F"/>
    <w:rsid w:val="00826BF4"/>
    <w:rsid w:val="00831F9D"/>
    <w:rsid w:val="00842843"/>
    <w:rsid w:val="00854A45"/>
    <w:rsid w:val="00863FC4"/>
    <w:rsid w:val="0086662B"/>
    <w:rsid w:val="00886AC6"/>
    <w:rsid w:val="008935B0"/>
    <w:rsid w:val="008A345E"/>
    <w:rsid w:val="008A541F"/>
    <w:rsid w:val="008B1AA0"/>
    <w:rsid w:val="008C2740"/>
    <w:rsid w:val="008D08B0"/>
    <w:rsid w:val="009018A8"/>
    <w:rsid w:val="00902C70"/>
    <w:rsid w:val="009054B1"/>
    <w:rsid w:val="009114D3"/>
    <w:rsid w:val="00912541"/>
    <w:rsid w:val="00912CC3"/>
    <w:rsid w:val="00934FA2"/>
    <w:rsid w:val="00952F14"/>
    <w:rsid w:val="00995B9D"/>
    <w:rsid w:val="00997244"/>
    <w:rsid w:val="00997356"/>
    <w:rsid w:val="009A5C80"/>
    <w:rsid w:val="009A614C"/>
    <w:rsid w:val="009B75AB"/>
    <w:rsid w:val="009C1785"/>
    <w:rsid w:val="009D41AF"/>
    <w:rsid w:val="009E2859"/>
    <w:rsid w:val="009E4914"/>
    <w:rsid w:val="009E6848"/>
    <w:rsid w:val="009F7422"/>
    <w:rsid w:val="00A04A73"/>
    <w:rsid w:val="00A155D5"/>
    <w:rsid w:val="00A20620"/>
    <w:rsid w:val="00A251D2"/>
    <w:rsid w:val="00A25E30"/>
    <w:rsid w:val="00A26032"/>
    <w:rsid w:val="00A55619"/>
    <w:rsid w:val="00A8275E"/>
    <w:rsid w:val="00A85AB4"/>
    <w:rsid w:val="00A92C65"/>
    <w:rsid w:val="00AA51BC"/>
    <w:rsid w:val="00AC3819"/>
    <w:rsid w:val="00AC3CC3"/>
    <w:rsid w:val="00AD3A4C"/>
    <w:rsid w:val="00AD72B6"/>
    <w:rsid w:val="00AF183E"/>
    <w:rsid w:val="00B02A20"/>
    <w:rsid w:val="00B16D1D"/>
    <w:rsid w:val="00B236B2"/>
    <w:rsid w:val="00B25A00"/>
    <w:rsid w:val="00B40F9C"/>
    <w:rsid w:val="00B41483"/>
    <w:rsid w:val="00B51545"/>
    <w:rsid w:val="00B649AD"/>
    <w:rsid w:val="00B6505E"/>
    <w:rsid w:val="00B91C8F"/>
    <w:rsid w:val="00BA063C"/>
    <w:rsid w:val="00BA6D4E"/>
    <w:rsid w:val="00BA76E2"/>
    <w:rsid w:val="00BC00E1"/>
    <w:rsid w:val="00BC4468"/>
    <w:rsid w:val="00BD759D"/>
    <w:rsid w:val="00BF4E20"/>
    <w:rsid w:val="00C02B03"/>
    <w:rsid w:val="00C1018A"/>
    <w:rsid w:val="00C15B4C"/>
    <w:rsid w:val="00C17011"/>
    <w:rsid w:val="00C35F7C"/>
    <w:rsid w:val="00C400B6"/>
    <w:rsid w:val="00C47428"/>
    <w:rsid w:val="00C65F82"/>
    <w:rsid w:val="00C702EA"/>
    <w:rsid w:val="00C916AF"/>
    <w:rsid w:val="00C92F9B"/>
    <w:rsid w:val="00CA338B"/>
    <w:rsid w:val="00CA35AF"/>
    <w:rsid w:val="00CA37AD"/>
    <w:rsid w:val="00CA5538"/>
    <w:rsid w:val="00CB7DED"/>
    <w:rsid w:val="00CC5E8B"/>
    <w:rsid w:val="00CD2ADB"/>
    <w:rsid w:val="00CD2C1E"/>
    <w:rsid w:val="00CD3616"/>
    <w:rsid w:val="00CD4C9A"/>
    <w:rsid w:val="00CE4FA8"/>
    <w:rsid w:val="00CF79CF"/>
    <w:rsid w:val="00D07264"/>
    <w:rsid w:val="00D129B9"/>
    <w:rsid w:val="00D209CA"/>
    <w:rsid w:val="00D21654"/>
    <w:rsid w:val="00D27707"/>
    <w:rsid w:val="00D34CB8"/>
    <w:rsid w:val="00D515C5"/>
    <w:rsid w:val="00D573BF"/>
    <w:rsid w:val="00D9050A"/>
    <w:rsid w:val="00D96F77"/>
    <w:rsid w:val="00DA0E74"/>
    <w:rsid w:val="00DA5254"/>
    <w:rsid w:val="00DA7648"/>
    <w:rsid w:val="00DB12E3"/>
    <w:rsid w:val="00DB2B77"/>
    <w:rsid w:val="00DC336C"/>
    <w:rsid w:val="00DC4629"/>
    <w:rsid w:val="00DD3189"/>
    <w:rsid w:val="00DD5A07"/>
    <w:rsid w:val="00DE083B"/>
    <w:rsid w:val="00DE7DE5"/>
    <w:rsid w:val="00DF4AE8"/>
    <w:rsid w:val="00E00B1A"/>
    <w:rsid w:val="00E052C5"/>
    <w:rsid w:val="00E0634A"/>
    <w:rsid w:val="00E07292"/>
    <w:rsid w:val="00E171DA"/>
    <w:rsid w:val="00E22381"/>
    <w:rsid w:val="00E2647B"/>
    <w:rsid w:val="00E66381"/>
    <w:rsid w:val="00E76464"/>
    <w:rsid w:val="00E96024"/>
    <w:rsid w:val="00E9732E"/>
    <w:rsid w:val="00EA6C4C"/>
    <w:rsid w:val="00EB0DEC"/>
    <w:rsid w:val="00EB0F6F"/>
    <w:rsid w:val="00EB40A3"/>
    <w:rsid w:val="00EC2227"/>
    <w:rsid w:val="00EC248C"/>
    <w:rsid w:val="00EE0A6A"/>
    <w:rsid w:val="00EF1959"/>
    <w:rsid w:val="00F05D55"/>
    <w:rsid w:val="00F06D2C"/>
    <w:rsid w:val="00F07F13"/>
    <w:rsid w:val="00F123AB"/>
    <w:rsid w:val="00F21139"/>
    <w:rsid w:val="00F248E8"/>
    <w:rsid w:val="00F25B4D"/>
    <w:rsid w:val="00F419FB"/>
    <w:rsid w:val="00F42166"/>
    <w:rsid w:val="00F55502"/>
    <w:rsid w:val="00F666E5"/>
    <w:rsid w:val="00F67641"/>
    <w:rsid w:val="00F75434"/>
    <w:rsid w:val="00F97296"/>
    <w:rsid w:val="00FA5665"/>
    <w:rsid w:val="00FB3375"/>
    <w:rsid w:val="00FB5705"/>
    <w:rsid w:val="00FC056E"/>
    <w:rsid w:val="00FC1523"/>
    <w:rsid w:val="00FE03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662B"/>
    <w:pPr>
      <w:spacing w:before="120" w:after="120"/>
    </w:pPr>
    <w:rPr>
      <w:rFonts w:ascii="Verdana" w:hAnsi="Verdana" w:cs="Traditional Arabic"/>
      <w:sz w:val="18"/>
      <w:lang w:val="en-CA"/>
    </w:rPr>
  </w:style>
  <w:style w:type="paragraph" w:styleId="Heading1">
    <w:name w:val="heading 1"/>
    <w:basedOn w:val="CEONormal"/>
    <w:next w:val="CEONormal"/>
    <w:link w:val="Heading1Char"/>
    <w:qFormat/>
    <w:rsid w:val="0086662B"/>
    <w:pPr>
      <w:spacing w:before="0" w:after="0"/>
      <w:outlineLvl w:val="0"/>
    </w:pPr>
    <w:rPr>
      <w:b/>
      <w:smallCaps/>
      <w:u w:val="single"/>
    </w:rPr>
  </w:style>
  <w:style w:type="paragraph" w:styleId="Heading2">
    <w:name w:val="heading 2"/>
    <w:basedOn w:val="Heading1"/>
    <w:next w:val="CEONormal"/>
    <w:qFormat/>
    <w:rsid w:val="0086662B"/>
    <w:pPr>
      <w:spacing w:before="120" w:after="120"/>
      <w:ind w:left="567"/>
      <w:outlineLvl w:val="1"/>
    </w:pPr>
    <w:rPr>
      <w:smallCaps w:val="0"/>
      <w:u w:val="none"/>
      <w:lang w:eastAsia="zh-CN"/>
    </w:rPr>
  </w:style>
  <w:style w:type="paragraph" w:styleId="Heading3">
    <w:name w:val="heading 3"/>
    <w:basedOn w:val="Normal"/>
    <w:next w:val="Normal"/>
    <w:qFormat/>
    <w:rsid w:val="0086662B"/>
    <w:pPr>
      <w:spacing w:before="0" w:after="0"/>
      <w:ind w:left="283"/>
      <w:outlineLvl w:val="2"/>
    </w:pPr>
    <w:rPr>
      <w:b/>
      <w:sz w:val="24"/>
      <w:lang w:val="en-GB"/>
    </w:rPr>
  </w:style>
  <w:style w:type="paragraph" w:styleId="Heading4">
    <w:name w:val="heading 4"/>
    <w:basedOn w:val="Normal"/>
    <w:next w:val="Normal"/>
    <w:qFormat/>
    <w:rsid w:val="0086662B"/>
    <w:pPr>
      <w:spacing w:before="0" w:after="0"/>
      <w:ind w:left="283"/>
      <w:outlineLvl w:val="3"/>
    </w:pPr>
    <w:rPr>
      <w:sz w:val="24"/>
      <w:u w:val="single"/>
      <w:lang w:val="en-GB"/>
    </w:rPr>
  </w:style>
  <w:style w:type="paragraph" w:styleId="Heading5">
    <w:name w:val="heading 5"/>
    <w:basedOn w:val="Normal"/>
    <w:next w:val="Normal"/>
    <w:qFormat/>
    <w:rsid w:val="0086662B"/>
    <w:pPr>
      <w:spacing w:before="0" w:after="0"/>
      <w:ind w:left="708"/>
      <w:outlineLvl w:val="4"/>
    </w:pPr>
    <w:rPr>
      <w:b/>
      <w:lang w:val="en-GB"/>
    </w:rPr>
  </w:style>
  <w:style w:type="paragraph" w:styleId="Heading6">
    <w:name w:val="heading 6"/>
    <w:basedOn w:val="Normal"/>
    <w:next w:val="Normal"/>
    <w:qFormat/>
    <w:rsid w:val="0086662B"/>
    <w:pPr>
      <w:spacing w:before="0" w:after="0"/>
      <w:ind w:left="708"/>
      <w:outlineLvl w:val="5"/>
    </w:pPr>
    <w:rPr>
      <w:u w:val="single"/>
      <w:lang w:val="en-GB"/>
    </w:rPr>
  </w:style>
  <w:style w:type="paragraph" w:styleId="Heading7">
    <w:name w:val="heading 7"/>
    <w:basedOn w:val="Normal"/>
    <w:next w:val="Normal"/>
    <w:qFormat/>
    <w:rsid w:val="0086662B"/>
    <w:pPr>
      <w:spacing w:before="0" w:after="0"/>
      <w:ind w:left="708"/>
      <w:outlineLvl w:val="6"/>
    </w:pPr>
    <w:rPr>
      <w:i/>
      <w:lang w:val="en-GB"/>
    </w:rPr>
  </w:style>
  <w:style w:type="paragraph" w:styleId="Heading8">
    <w:name w:val="heading 8"/>
    <w:basedOn w:val="Normal"/>
    <w:next w:val="Normal"/>
    <w:qFormat/>
    <w:rsid w:val="0086662B"/>
    <w:pPr>
      <w:spacing w:before="0" w:after="0"/>
      <w:ind w:left="708"/>
      <w:outlineLvl w:val="7"/>
    </w:pPr>
    <w:rPr>
      <w:i/>
      <w:lang w:val="en-GB"/>
    </w:rPr>
  </w:style>
  <w:style w:type="paragraph" w:styleId="Heading9">
    <w:name w:val="heading 9"/>
    <w:basedOn w:val="Normal"/>
    <w:next w:val="Normal"/>
    <w:qFormat/>
    <w:rsid w:val="0086662B"/>
    <w:pPr>
      <w:spacing w:before="0" w:after="0"/>
      <w:ind w:left="708"/>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Normal">
    <w:name w:val="CEO_Normal"/>
    <w:link w:val="CEONormalChar"/>
    <w:rsid w:val="0086662B"/>
    <w:pPr>
      <w:spacing w:before="120" w:after="120"/>
    </w:pPr>
    <w:rPr>
      <w:rFonts w:ascii="Verdana" w:hAnsi="Verdana"/>
      <w:sz w:val="18"/>
      <w:lang w:val="en-GB" w:eastAsia="en-US"/>
    </w:rPr>
  </w:style>
  <w:style w:type="character" w:customStyle="1" w:styleId="CEONormalChar">
    <w:name w:val="CEO_Normal Char"/>
    <w:basedOn w:val="DefaultParagraphFont"/>
    <w:link w:val="CEONormal"/>
    <w:rsid w:val="0086662B"/>
    <w:rPr>
      <w:rFonts w:ascii="Verdana" w:eastAsia="SimSun" w:hAnsi="Verdana"/>
      <w:sz w:val="18"/>
      <w:lang w:eastAsia="en-US" w:bidi="ar-SA"/>
    </w:rPr>
  </w:style>
  <w:style w:type="paragraph" w:customStyle="1" w:styleId="CEOIndent-bulletsBlueSquare">
    <w:name w:val="CEO_Indent-bulletsBlueSquare"/>
    <w:basedOn w:val="CEOIndent-bulletsblackdot"/>
    <w:rsid w:val="0086662B"/>
    <w:pPr>
      <w:numPr>
        <w:numId w:val="15"/>
      </w:numPr>
    </w:pPr>
  </w:style>
  <w:style w:type="paragraph" w:customStyle="1" w:styleId="CEOIndent-bulletsblackdot">
    <w:name w:val="CEO_Indent-bulletsblackdot"/>
    <w:basedOn w:val="CEONormal"/>
    <w:rsid w:val="0086662B"/>
    <w:pPr>
      <w:numPr>
        <w:numId w:val="14"/>
      </w:numPr>
      <w:spacing w:before="60" w:after="60"/>
    </w:pPr>
  </w:style>
  <w:style w:type="paragraph" w:customStyle="1" w:styleId="CEOSignature">
    <w:name w:val="CEO_Signature"/>
    <w:basedOn w:val="CEONormal"/>
    <w:rsid w:val="0086662B"/>
    <w:pPr>
      <w:spacing w:before="720" w:after="0"/>
    </w:pPr>
  </w:style>
  <w:style w:type="paragraph" w:customStyle="1" w:styleId="CEOSignatureTitle">
    <w:name w:val="CEO_SignatureTitle"/>
    <w:basedOn w:val="CEOSignature"/>
    <w:rsid w:val="0086662B"/>
    <w:pPr>
      <w:spacing w:before="0"/>
    </w:pPr>
  </w:style>
  <w:style w:type="paragraph" w:customStyle="1" w:styleId="CEODocTitle-1line">
    <w:name w:val="CEO_DocTitle-1line"/>
    <w:basedOn w:val="CEONormal"/>
    <w:next w:val="CEONormal"/>
    <w:rsid w:val="0086662B"/>
    <w:pPr>
      <w:spacing w:before="480" w:after="567"/>
      <w:jc w:val="center"/>
    </w:pPr>
    <w:rPr>
      <w:b/>
      <w:sz w:val="28"/>
      <w:szCs w:val="28"/>
      <w:lang w:val="en-US"/>
    </w:rPr>
  </w:style>
  <w:style w:type="paragraph" w:customStyle="1" w:styleId="CEOIndent1-abc">
    <w:name w:val="CEOIndent1-abc"/>
    <w:basedOn w:val="CEONormal"/>
    <w:rsid w:val="0086662B"/>
    <w:pPr>
      <w:numPr>
        <w:numId w:val="11"/>
      </w:numPr>
      <w:spacing w:before="60" w:after="60"/>
      <w:ind w:right="709"/>
    </w:pPr>
  </w:style>
  <w:style w:type="paragraph" w:customStyle="1" w:styleId="CEOHeaderPageNumber">
    <w:name w:val="CEO_HeaderPageNumber"/>
    <w:basedOn w:val="CEONormal"/>
    <w:rsid w:val="0086662B"/>
    <w:pPr>
      <w:tabs>
        <w:tab w:val="center" w:pos="4536"/>
        <w:tab w:val="right" w:pos="9072"/>
      </w:tabs>
      <w:spacing w:before="0" w:after="0"/>
      <w:jc w:val="right"/>
    </w:pPr>
    <w:rPr>
      <w:smallCaps/>
      <w:lang w:val="en-US"/>
    </w:rPr>
  </w:style>
  <w:style w:type="paragraph" w:customStyle="1" w:styleId="CEOFooter">
    <w:name w:val="CEO_Footer"/>
    <w:basedOn w:val="CEONormal"/>
    <w:rsid w:val="0086662B"/>
    <w:pPr>
      <w:tabs>
        <w:tab w:val="right" w:pos="9072"/>
      </w:tabs>
      <w:spacing w:before="0" w:after="0"/>
    </w:pPr>
    <w:rPr>
      <w:sz w:val="16"/>
    </w:rPr>
  </w:style>
  <w:style w:type="paragraph" w:customStyle="1" w:styleId="CEOHeading1">
    <w:name w:val="CEO_Heading1"/>
    <w:basedOn w:val="CEOHeading1-Numbered"/>
    <w:next w:val="CEONormal"/>
    <w:rsid w:val="0086662B"/>
    <w:pPr>
      <w:numPr>
        <w:numId w:val="0"/>
      </w:numPr>
    </w:pPr>
    <w:rPr>
      <w:lang w:val="fr-CH"/>
    </w:rPr>
  </w:style>
  <w:style w:type="paragraph" w:customStyle="1" w:styleId="CEOHeading1-Numbered">
    <w:name w:val="CEO_Heading1-Numbered"/>
    <w:basedOn w:val="CEONormal"/>
    <w:rsid w:val="0086662B"/>
    <w:pPr>
      <w:numPr>
        <w:numId w:val="12"/>
      </w:numPr>
      <w:pBdr>
        <w:bottom w:val="single" w:sz="12" w:space="1" w:color="808080"/>
      </w:pBdr>
    </w:pPr>
    <w:rPr>
      <w:b/>
      <w:bCs/>
      <w:color w:val="808080"/>
      <w:sz w:val="20"/>
    </w:rPr>
  </w:style>
  <w:style w:type="paragraph" w:customStyle="1" w:styleId="CEOFootnoteText">
    <w:name w:val="CEO_Footnote Text"/>
    <w:basedOn w:val="CEONormal"/>
    <w:rsid w:val="0086662B"/>
    <w:pPr>
      <w:tabs>
        <w:tab w:val="left" w:pos="357"/>
      </w:tabs>
      <w:spacing w:before="0" w:after="0"/>
    </w:pPr>
  </w:style>
  <w:style w:type="paragraph" w:customStyle="1" w:styleId="CEOInWitness">
    <w:name w:val="CEO_InWitness"/>
    <w:basedOn w:val="Normal"/>
    <w:rsid w:val="0086662B"/>
    <w:pPr>
      <w:keepNext/>
      <w:keepLines/>
      <w:spacing w:before="600"/>
    </w:pPr>
    <w:rPr>
      <w:lang w:val="en-GB" w:eastAsia="en-US"/>
    </w:rPr>
  </w:style>
  <w:style w:type="paragraph" w:customStyle="1" w:styleId="CEODocTitle2lines-First">
    <w:name w:val="CEO_DocTitle2lines-First"/>
    <w:basedOn w:val="Normal"/>
    <w:next w:val="Normal"/>
    <w:rsid w:val="0086662B"/>
    <w:pPr>
      <w:spacing w:before="480" w:after="0"/>
      <w:jc w:val="center"/>
    </w:pPr>
    <w:rPr>
      <w:rFonts w:eastAsia="Times New Roman"/>
      <w:b/>
      <w:sz w:val="28"/>
      <w:szCs w:val="28"/>
      <w:lang w:eastAsia="en-US"/>
    </w:rPr>
  </w:style>
  <w:style w:type="paragraph" w:styleId="EnvelopeAddress">
    <w:name w:val="envelope address"/>
    <w:basedOn w:val="CEONormal"/>
    <w:next w:val="CEONormal"/>
    <w:semiHidden/>
    <w:rsid w:val="0086662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6662B"/>
    <w:rPr>
      <w:rFonts w:cs="Arial"/>
    </w:rPr>
  </w:style>
  <w:style w:type="paragraph" w:customStyle="1" w:styleId="CEOHeader1">
    <w:name w:val="CEO_Header1"/>
    <w:basedOn w:val="CEONormal"/>
    <w:rsid w:val="0086662B"/>
    <w:pPr>
      <w:spacing w:before="0" w:after="0"/>
    </w:pPr>
    <w:rPr>
      <w:lang w:val="en-US"/>
    </w:rPr>
  </w:style>
  <w:style w:type="paragraph" w:customStyle="1" w:styleId="CEOTitle2lines-Second">
    <w:name w:val="CEO_Title2lines-Second"/>
    <w:basedOn w:val="CEODocTitle2lines-First"/>
    <w:next w:val="CEONormal"/>
    <w:rsid w:val="0086662B"/>
    <w:pPr>
      <w:spacing w:before="0" w:after="480"/>
    </w:pPr>
    <w:rPr>
      <w:sz w:val="22"/>
      <w:szCs w:val="22"/>
    </w:rPr>
  </w:style>
  <w:style w:type="paragraph" w:customStyle="1" w:styleId="CEOHeader2">
    <w:name w:val="CEO_Header2"/>
    <w:basedOn w:val="CEONormal"/>
    <w:rsid w:val="0086662B"/>
    <w:pPr>
      <w:spacing w:before="720" w:after="0"/>
    </w:pPr>
    <w:rPr>
      <w:lang w:val="en-US"/>
    </w:rPr>
  </w:style>
  <w:style w:type="paragraph" w:customStyle="1" w:styleId="CEOIndent1-123">
    <w:name w:val="CEO_Indent1-123"/>
    <w:basedOn w:val="CEOIndent1-abc"/>
    <w:rsid w:val="0086662B"/>
    <w:pPr>
      <w:numPr>
        <w:numId w:val="0"/>
      </w:numPr>
    </w:pPr>
    <w:rPr>
      <w:lang w:val="en-US"/>
    </w:rPr>
  </w:style>
  <w:style w:type="paragraph" w:styleId="Date">
    <w:name w:val="Date"/>
    <w:basedOn w:val="Normal"/>
    <w:next w:val="Normal"/>
    <w:semiHidden/>
    <w:rsid w:val="0086662B"/>
  </w:style>
  <w:style w:type="paragraph" w:styleId="Footer">
    <w:name w:val="footer"/>
    <w:basedOn w:val="Normal"/>
    <w:rsid w:val="0086662B"/>
    <w:pPr>
      <w:tabs>
        <w:tab w:val="center" w:pos="4320"/>
        <w:tab w:val="right" w:pos="8640"/>
      </w:tabs>
    </w:pPr>
  </w:style>
  <w:style w:type="paragraph" w:styleId="Header">
    <w:name w:val="header"/>
    <w:basedOn w:val="Normal"/>
    <w:semiHidden/>
    <w:rsid w:val="0086662B"/>
    <w:pPr>
      <w:tabs>
        <w:tab w:val="center" w:pos="4320"/>
        <w:tab w:val="right" w:pos="8640"/>
      </w:tabs>
    </w:pPr>
  </w:style>
  <w:style w:type="table" w:styleId="Table3Deffects2">
    <w:name w:val="Table 3D effects 2"/>
    <w:basedOn w:val="TableNormal"/>
    <w:semiHidden/>
    <w:rsid w:val="0086662B"/>
    <w:pPr>
      <w:spacing w:before="120"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662B"/>
    <w:pPr>
      <w:spacing w:before="120"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662B"/>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662B"/>
    <w:pPr>
      <w:spacing w:before="120"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662B"/>
    <w:pPr>
      <w:spacing w:before="120"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662B"/>
    <w:pPr>
      <w:spacing w:before="120"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662B"/>
    <w:pPr>
      <w:spacing w:before="120"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662B"/>
    <w:pPr>
      <w:spacing w:before="120"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662B"/>
    <w:pPr>
      <w:spacing w:before="120"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662B"/>
    <w:pPr>
      <w:spacing w:before="120"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662B"/>
    <w:pPr>
      <w:spacing w:before="120"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662B"/>
    <w:pPr>
      <w:spacing w:before="120"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662B"/>
    <w:pPr>
      <w:spacing w:before="120"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662B"/>
    <w:pPr>
      <w:spacing w:before="120"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662B"/>
    <w:pPr>
      <w:spacing w:before="120"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662B"/>
    <w:pPr>
      <w:spacing w:before="120"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semiHidden/>
    <w:rsid w:val="0086662B"/>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662B"/>
    <w:pPr>
      <w:spacing w:before="120"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662B"/>
    <w:pPr>
      <w:spacing w:before="12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662B"/>
    <w:pPr>
      <w:spacing w:before="120"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662B"/>
    <w:pPr>
      <w:spacing w:before="120"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662B"/>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QuestionDetails">
    <w:name w:val="CEO_QuestionDetails"/>
    <w:basedOn w:val="CEOOriginalLanguage"/>
    <w:rsid w:val="0086662B"/>
    <w:rPr>
      <w:b w:val="0"/>
      <w:bCs w:val="0"/>
      <w:sz w:val="19"/>
      <w:szCs w:val="19"/>
    </w:rPr>
  </w:style>
  <w:style w:type="paragraph" w:customStyle="1" w:styleId="CEOOriginalLanguage">
    <w:name w:val="CEO_OriginalLanguage"/>
    <w:basedOn w:val="CEONormal"/>
    <w:next w:val="CEONormal"/>
    <w:rsid w:val="0086662B"/>
    <w:pPr>
      <w:spacing w:before="0" w:after="0"/>
    </w:pPr>
    <w:rPr>
      <w:b/>
      <w:bCs/>
      <w:sz w:val="20"/>
    </w:rPr>
  </w:style>
  <w:style w:type="table" w:styleId="TableGrid">
    <w:name w:val="Table Grid"/>
    <w:basedOn w:val="TableNormal"/>
    <w:semiHidden/>
    <w:rsid w:val="0086662B"/>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SectorName">
    <w:name w:val="CEO_SectorName"/>
    <w:basedOn w:val="CEONormal"/>
    <w:rsid w:val="0086662B"/>
    <w:rPr>
      <w:b/>
      <w:bCs/>
      <w:sz w:val="26"/>
      <w:szCs w:val="28"/>
    </w:rPr>
  </w:style>
  <w:style w:type="paragraph" w:customStyle="1" w:styleId="CEOindent-abc">
    <w:name w:val="CEO_indent-abc"/>
    <w:basedOn w:val="Normal"/>
    <w:rsid w:val="0086662B"/>
    <w:pPr>
      <w:numPr>
        <w:ilvl w:val="1"/>
        <w:numId w:val="13"/>
      </w:numPr>
      <w:spacing w:before="0" w:after="0"/>
    </w:pPr>
    <w:rPr>
      <w:szCs w:val="28"/>
      <w:lang w:val="en-GB" w:eastAsia="en-US"/>
    </w:rPr>
  </w:style>
  <w:style w:type="paragraph" w:customStyle="1" w:styleId="CEOMeetingDates">
    <w:name w:val="CEO_MeetingDates"/>
    <w:basedOn w:val="CEOMeetingName2"/>
    <w:rsid w:val="0086662B"/>
    <w:pPr>
      <w:spacing w:after="40"/>
    </w:pPr>
  </w:style>
  <w:style w:type="paragraph" w:customStyle="1" w:styleId="CEOMeetingName2">
    <w:name w:val="CEO_MeetingName2"/>
    <w:basedOn w:val="CEOMeetingName"/>
    <w:link w:val="CEOMeetingName2Char"/>
    <w:rsid w:val="0086662B"/>
    <w:pPr>
      <w:spacing w:before="0" w:after="0"/>
    </w:pPr>
  </w:style>
  <w:style w:type="paragraph" w:customStyle="1" w:styleId="CEOMeetingName">
    <w:name w:val="CEO_MeetingName"/>
    <w:basedOn w:val="CEONormal"/>
    <w:next w:val="CEONormal"/>
    <w:link w:val="CEOMeetingNameChar"/>
    <w:rsid w:val="0086662B"/>
    <w:rPr>
      <w:b/>
      <w:bCs/>
      <w:sz w:val="20"/>
    </w:rPr>
  </w:style>
  <w:style w:type="character" w:customStyle="1" w:styleId="CEOMeetingNameChar">
    <w:name w:val="CEO_MeetingName Char"/>
    <w:basedOn w:val="CEONormalChar"/>
    <w:link w:val="CEOMeetingName"/>
    <w:rsid w:val="0086662B"/>
    <w:rPr>
      <w:b/>
      <w:bCs/>
    </w:rPr>
  </w:style>
  <w:style w:type="character" w:customStyle="1" w:styleId="CEOMeetingName2Char">
    <w:name w:val="CEO_MeetingName2 Char"/>
    <w:basedOn w:val="CEOMeetingNameChar"/>
    <w:link w:val="CEOMeetingName2"/>
    <w:rsid w:val="0086662B"/>
  </w:style>
  <w:style w:type="paragraph" w:customStyle="1" w:styleId="CEODocNo">
    <w:name w:val="CEO_DocNo"/>
    <w:basedOn w:val="CEONormal"/>
    <w:next w:val="CEONormal"/>
    <w:rsid w:val="0086662B"/>
    <w:pPr>
      <w:spacing w:before="0" w:after="0"/>
    </w:pPr>
    <w:rPr>
      <w:b/>
      <w:bCs/>
      <w:sz w:val="20"/>
    </w:rPr>
  </w:style>
  <w:style w:type="paragraph" w:customStyle="1" w:styleId="CEODocDates">
    <w:name w:val="CEO_DocDates"/>
    <w:basedOn w:val="CEONormal"/>
    <w:next w:val="CEONormal"/>
    <w:rsid w:val="0086662B"/>
    <w:pPr>
      <w:spacing w:before="0" w:after="0"/>
    </w:pPr>
    <w:rPr>
      <w:b/>
      <w:bCs/>
      <w:sz w:val="20"/>
    </w:rPr>
  </w:style>
  <w:style w:type="paragraph" w:customStyle="1" w:styleId="CEOSourceTitle">
    <w:name w:val="CEO_Source_Title"/>
    <w:basedOn w:val="CEONormal"/>
    <w:rsid w:val="0086662B"/>
    <w:rPr>
      <w:b/>
      <w:bCs/>
      <w:sz w:val="20"/>
    </w:rPr>
  </w:style>
  <w:style w:type="paragraph" w:customStyle="1" w:styleId="CEONormalCells">
    <w:name w:val="CEO_NormalCells"/>
    <w:basedOn w:val="CEONormal"/>
    <w:rsid w:val="0086662B"/>
    <w:pPr>
      <w:spacing w:before="0" w:after="0"/>
    </w:pPr>
  </w:style>
  <w:style w:type="paragraph" w:styleId="E-mailSignature">
    <w:name w:val="E-mail Signature"/>
    <w:basedOn w:val="Normal"/>
    <w:semiHidden/>
    <w:rsid w:val="0086662B"/>
  </w:style>
  <w:style w:type="character" w:styleId="Emphasis">
    <w:name w:val="Emphasis"/>
    <w:basedOn w:val="DefaultParagraphFont"/>
    <w:qFormat/>
    <w:rsid w:val="0086662B"/>
    <w:rPr>
      <w:i/>
      <w:iCs/>
    </w:rPr>
  </w:style>
  <w:style w:type="character" w:styleId="FollowedHyperlink">
    <w:name w:val="FollowedHyperlink"/>
    <w:basedOn w:val="DefaultParagraphFont"/>
    <w:semiHidden/>
    <w:rsid w:val="0086662B"/>
    <w:rPr>
      <w:color w:val="606420"/>
      <w:u w:val="single"/>
    </w:rPr>
  </w:style>
  <w:style w:type="character" w:styleId="HTMLAcronym">
    <w:name w:val="HTML Acronym"/>
    <w:basedOn w:val="DefaultParagraphFont"/>
    <w:semiHidden/>
    <w:rsid w:val="0086662B"/>
  </w:style>
  <w:style w:type="paragraph" w:styleId="HTMLAddress">
    <w:name w:val="HTML Address"/>
    <w:basedOn w:val="Normal"/>
    <w:semiHidden/>
    <w:rsid w:val="0086662B"/>
    <w:rPr>
      <w:i/>
      <w:iCs/>
    </w:rPr>
  </w:style>
  <w:style w:type="character" w:styleId="HTMLCite">
    <w:name w:val="HTML Cite"/>
    <w:basedOn w:val="DefaultParagraphFont"/>
    <w:semiHidden/>
    <w:rsid w:val="0086662B"/>
    <w:rPr>
      <w:i/>
      <w:iCs/>
    </w:rPr>
  </w:style>
  <w:style w:type="character" w:styleId="HTMLCode">
    <w:name w:val="HTML Code"/>
    <w:basedOn w:val="DefaultParagraphFont"/>
    <w:semiHidden/>
    <w:rsid w:val="0086662B"/>
    <w:rPr>
      <w:rFonts w:ascii="Courier New" w:hAnsi="Courier New" w:cs="Courier New"/>
      <w:sz w:val="20"/>
      <w:szCs w:val="20"/>
    </w:rPr>
  </w:style>
  <w:style w:type="character" w:styleId="HTMLDefinition">
    <w:name w:val="HTML Definition"/>
    <w:basedOn w:val="DefaultParagraphFont"/>
    <w:semiHidden/>
    <w:rsid w:val="0086662B"/>
    <w:rPr>
      <w:i/>
      <w:iCs/>
    </w:rPr>
  </w:style>
  <w:style w:type="character" w:styleId="HTMLKeyboard">
    <w:name w:val="HTML Keyboard"/>
    <w:basedOn w:val="DefaultParagraphFont"/>
    <w:semiHidden/>
    <w:rsid w:val="0086662B"/>
    <w:rPr>
      <w:rFonts w:ascii="Courier New" w:hAnsi="Courier New" w:cs="Courier New"/>
      <w:sz w:val="20"/>
      <w:szCs w:val="20"/>
    </w:rPr>
  </w:style>
  <w:style w:type="paragraph" w:styleId="HTMLPreformatted">
    <w:name w:val="HTML Preformatted"/>
    <w:basedOn w:val="Normal"/>
    <w:semiHidden/>
    <w:rsid w:val="0086662B"/>
    <w:rPr>
      <w:rFonts w:ascii="Courier New" w:hAnsi="Courier New" w:cs="Courier New"/>
      <w:sz w:val="20"/>
    </w:rPr>
  </w:style>
  <w:style w:type="character" w:styleId="HTMLSample">
    <w:name w:val="HTML Sample"/>
    <w:basedOn w:val="DefaultParagraphFont"/>
    <w:semiHidden/>
    <w:rsid w:val="0086662B"/>
    <w:rPr>
      <w:rFonts w:ascii="Courier New" w:hAnsi="Courier New" w:cs="Courier New"/>
    </w:rPr>
  </w:style>
  <w:style w:type="character" w:styleId="HTMLTypewriter">
    <w:name w:val="HTML Typewriter"/>
    <w:basedOn w:val="DefaultParagraphFont"/>
    <w:semiHidden/>
    <w:rsid w:val="0086662B"/>
    <w:rPr>
      <w:rFonts w:ascii="Courier New" w:hAnsi="Courier New" w:cs="Courier New"/>
      <w:sz w:val="20"/>
      <w:szCs w:val="20"/>
    </w:rPr>
  </w:style>
  <w:style w:type="character" w:styleId="HTMLVariable">
    <w:name w:val="HTML Variable"/>
    <w:basedOn w:val="DefaultParagraphFont"/>
    <w:semiHidden/>
    <w:rsid w:val="0086662B"/>
    <w:rPr>
      <w:i/>
      <w:iCs/>
    </w:rPr>
  </w:style>
  <w:style w:type="character" w:styleId="Hyperlink">
    <w:name w:val="Hyperlink"/>
    <w:aliases w:val="CEO_Hyperlink"/>
    <w:basedOn w:val="DefaultParagraphFont"/>
    <w:semiHidden/>
    <w:rsid w:val="0086662B"/>
    <w:rPr>
      <w:color w:val="0000FF"/>
      <w:u w:val="single"/>
    </w:rPr>
  </w:style>
  <w:style w:type="character" w:styleId="LineNumber">
    <w:name w:val="line number"/>
    <w:basedOn w:val="DefaultParagraphFont"/>
    <w:semiHidden/>
    <w:rsid w:val="0086662B"/>
  </w:style>
  <w:style w:type="paragraph" w:styleId="List">
    <w:name w:val="List"/>
    <w:basedOn w:val="Normal"/>
    <w:semiHidden/>
    <w:rsid w:val="0086662B"/>
    <w:pPr>
      <w:ind w:left="283" w:hanging="283"/>
    </w:pPr>
  </w:style>
  <w:style w:type="paragraph" w:styleId="List2">
    <w:name w:val="List 2"/>
    <w:basedOn w:val="Normal"/>
    <w:semiHidden/>
    <w:rsid w:val="0086662B"/>
    <w:pPr>
      <w:ind w:left="566" w:hanging="283"/>
    </w:pPr>
  </w:style>
  <w:style w:type="paragraph" w:styleId="List3">
    <w:name w:val="List 3"/>
    <w:basedOn w:val="Normal"/>
    <w:semiHidden/>
    <w:rsid w:val="0086662B"/>
    <w:pPr>
      <w:ind w:left="849" w:hanging="283"/>
    </w:pPr>
  </w:style>
  <w:style w:type="paragraph" w:styleId="List4">
    <w:name w:val="List 4"/>
    <w:basedOn w:val="Normal"/>
    <w:semiHidden/>
    <w:rsid w:val="0086662B"/>
    <w:pPr>
      <w:ind w:left="1132" w:hanging="283"/>
    </w:pPr>
  </w:style>
  <w:style w:type="paragraph" w:styleId="List5">
    <w:name w:val="List 5"/>
    <w:basedOn w:val="Normal"/>
    <w:semiHidden/>
    <w:rsid w:val="0086662B"/>
    <w:pPr>
      <w:ind w:left="1415" w:hanging="283"/>
    </w:pPr>
  </w:style>
  <w:style w:type="paragraph" w:styleId="ListBullet">
    <w:name w:val="List Bullet"/>
    <w:basedOn w:val="Normal"/>
    <w:semiHidden/>
    <w:rsid w:val="0086662B"/>
    <w:pPr>
      <w:numPr>
        <w:numId w:val="1"/>
      </w:numPr>
    </w:pPr>
  </w:style>
  <w:style w:type="paragraph" w:styleId="ListBullet2">
    <w:name w:val="List Bullet 2"/>
    <w:basedOn w:val="Normal"/>
    <w:semiHidden/>
    <w:rsid w:val="0086662B"/>
    <w:pPr>
      <w:numPr>
        <w:numId w:val="2"/>
      </w:numPr>
    </w:pPr>
  </w:style>
  <w:style w:type="paragraph" w:styleId="ListBullet3">
    <w:name w:val="List Bullet 3"/>
    <w:basedOn w:val="Normal"/>
    <w:semiHidden/>
    <w:rsid w:val="0086662B"/>
    <w:pPr>
      <w:numPr>
        <w:numId w:val="3"/>
      </w:numPr>
    </w:pPr>
  </w:style>
  <w:style w:type="paragraph" w:styleId="ListBullet4">
    <w:name w:val="List Bullet 4"/>
    <w:basedOn w:val="Normal"/>
    <w:semiHidden/>
    <w:rsid w:val="0086662B"/>
    <w:pPr>
      <w:numPr>
        <w:numId w:val="4"/>
      </w:numPr>
    </w:pPr>
  </w:style>
  <w:style w:type="paragraph" w:styleId="ListBullet5">
    <w:name w:val="List Bullet 5"/>
    <w:basedOn w:val="Normal"/>
    <w:semiHidden/>
    <w:rsid w:val="0086662B"/>
    <w:pPr>
      <w:numPr>
        <w:numId w:val="5"/>
      </w:numPr>
    </w:pPr>
  </w:style>
  <w:style w:type="paragraph" w:styleId="ListContinue">
    <w:name w:val="List Continue"/>
    <w:basedOn w:val="Normal"/>
    <w:semiHidden/>
    <w:rsid w:val="0086662B"/>
    <w:pPr>
      <w:ind w:left="283"/>
    </w:pPr>
  </w:style>
  <w:style w:type="paragraph" w:styleId="ListContinue2">
    <w:name w:val="List Continue 2"/>
    <w:basedOn w:val="Normal"/>
    <w:semiHidden/>
    <w:rsid w:val="0086662B"/>
    <w:pPr>
      <w:ind w:left="566"/>
    </w:pPr>
  </w:style>
  <w:style w:type="paragraph" w:styleId="ListContinue3">
    <w:name w:val="List Continue 3"/>
    <w:basedOn w:val="Normal"/>
    <w:semiHidden/>
    <w:rsid w:val="0086662B"/>
    <w:pPr>
      <w:ind w:left="849"/>
    </w:pPr>
  </w:style>
  <w:style w:type="paragraph" w:styleId="ListContinue4">
    <w:name w:val="List Continue 4"/>
    <w:basedOn w:val="Normal"/>
    <w:semiHidden/>
    <w:rsid w:val="0086662B"/>
    <w:pPr>
      <w:ind w:left="1132"/>
    </w:pPr>
  </w:style>
  <w:style w:type="paragraph" w:styleId="ListContinue5">
    <w:name w:val="List Continue 5"/>
    <w:basedOn w:val="Normal"/>
    <w:semiHidden/>
    <w:rsid w:val="0086662B"/>
    <w:pPr>
      <w:ind w:left="1415"/>
    </w:pPr>
  </w:style>
  <w:style w:type="paragraph" w:styleId="ListNumber">
    <w:name w:val="List Number"/>
    <w:basedOn w:val="Normal"/>
    <w:semiHidden/>
    <w:rsid w:val="0086662B"/>
    <w:pPr>
      <w:numPr>
        <w:numId w:val="6"/>
      </w:numPr>
    </w:pPr>
  </w:style>
  <w:style w:type="paragraph" w:styleId="ListNumber2">
    <w:name w:val="List Number 2"/>
    <w:basedOn w:val="Normal"/>
    <w:semiHidden/>
    <w:rsid w:val="0086662B"/>
    <w:pPr>
      <w:numPr>
        <w:numId w:val="7"/>
      </w:numPr>
    </w:pPr>
  </w:style>
  <w:style w:type="paragraph" w:styleId="ListNumber3">
    <w:name w:val="List Number 3"/>
    <w:basedOn w:val="Normal"/>
    <w:semiHidden/>
    <w:rsid w:val="0086662B"/>
    <w:pPr>
      <w:numPr>
        <w:numId w:val="8"/>
      </w:numPr>
    </w:pPr>
  </w:style>
  <w:style w:type="paragraph" w:styleId="ListNumber4">
    <w:name w:val="List Number 4"/>
    <w:basedOn w:val="Normal"/>
    <w:semiHidden/>
    <w:rsid w:val="0086662B"/>
    <w:pPr>
      <w:numPr>
        <w:numId w:val="9"/>
      </w:numPr>
    </w:pPr>
  </w:style>
  <w:style w:type="paragraph" w:styleId="ListNumber5">
    <w:name w:val="List Number 5"/>
    <w:basedOn w:val="Normal"/>
    <w:semiHidden/>
    <w:rsid w:val="0086662B"/>
    <w:pPr>
      <w:numPr>
        <w:numId w:val="10"/>
      </w:numPr>
    </w:pPr>
  </w:style>
  <w:style w:type="paragraph" w:styleId="MessageHeader">
    <w:name w:val="Message Header"/>
    <w:basedOn w:val="Normal"/>
    <w:semiHidden/>
    <w:rsid w:val="0086662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6662B"/>
    <w:rPr>
      <w:rFonts w:ascii="Times New Roman" w:hAnsi="Times New Roman" w:cs="Times New Roman"/>
      <w:sz w:val="24"/>
      <w:szCs w:val="24"/>
    </w:rPr>
  </w:style>
  <w:style w:type="paragraph" w:styleId="NormalIndent">
    <w:name w:val="Normal Indent"/>
    <w:basedOn w:val="Normal"/>
    <w:semiHidden/>
    <w:rsid w:val="0086662B"/>
    <w:pPr>
      <w:ind w:left="720"/>
    </w:pPr>
  </w:style>
  <w:style w:type="paragraph" w:styleId="NoteHeading">
    <w:name w:val="Note Heading"/>
    <w:basedOn w:val="Normal"/>
    <w:next w:val="Normal"/>
    <w:semiHidden/>
    <w:rsid w:val="0086662B"/>
  </w:style>
  <w:style w:type="character" w:styleId="PageNumber">
    <w:name w:val="page number"/>
    <w:basedOn w:val="DefaultParagraphFont"/>
    <w:semiHidden/>
    <w:rsid w:val="0086662B"/>
  </w:style>
  <w:style w:type="paragraph" w:styleId="PlainText">
    <w:name w:val="Plain Text"/>
    <w:basedOn w:val="Normal"/>
    <w:semiHidden/>
    <w:rsid w:val="0086662B"/>
    <w:rPr>
      <w:rFonts w:ascii="Courier New" w:hAnsi="Courier New" w:cs="Courier New"/>
      <w:sz w:val="20"/>
    </w:rPr>
  </w:style>
  <w:style w:type="paragraph" w:styleId="Salutation">
    <w:name w:val="Salutation"/>
    <w:basedOn w:val="Normal"/>
    <w:next w:val="Normal"/>
    <w:semiHidden/>
    <w:rsid w:val="0086662B"/>
  </w:style>
  <w:style w:type="paragraph" w:styleId="Signature">
    <w:name w:val="Signature"/>
    <w:basedOn w:val="Normal"/>
    <w:semiHidden/>
    <w:rsid w:val="0086662B"/>
    <w:pPr>
      <w:ind w:left="4252"/>
    </w:pPr>
  </w:style>
  <w:style w:type="character" w:styleId="Strong">
    <w:name w:val="Strong"/>
    <w:basedOn w:val="DefaultParagraphFont"/>
    <w:qFormat/>
    <w:rsid w:val="0086662B"/>
    <w:rPr>
      <w:b/>
      <w:bCs/>
    </w:rPr>
  </w:style>
  <w:style w:type="paragraph" w:styleId="Subtitle">
    <w:name w:val="Subtitle"/>
    <w:basedOn w:val="Normal"/>
    <w:qFormat/>
    <w:rsid w:val="0086662B"/>
    <w:pPr>
      <w:spacing w:after="60"/>
      <w:jc w:val="center"/>
      <w:outlineLvl w:val="1"/>
    </w:pPr>
    <w:rPr>
      <w:rFonts w:ascii="Arial" w:hAnsi="Arial" w:cs="Arial"/>
      <w:sz w:val="24"/>
      <w:szCs w:val="24"/>
    </w:rPr>
  </w:style>
  <w:style w:type="table" w:styleId="Table3Deffects1">
    <w:name w:val="Table 3D effects 1"/>
    <w:basedOn w:val="TableNormal"/>
    <w:semiHidden/>
    <w:rsid w:val="0086662B"/>
    <w:pPr>
      <w:spacing w:before="120"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662B"/>
    <w:pPr>
      <w:spacing w:before="120"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662B"/>
    <w:pPr>
      <w:spacing w:before="120"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662B"/>
    <w:pPr>
      <w:spacing w:before="120"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662B"/>
    <w:pPr>
      <w:spacing w:before="120"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662B"/>
    <w:pPr>
      <w:spacing w:before="120"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662B"/>
    <w:pPr>
      <w:spacing w:before="120"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662B"/>
    <w:pPr>
      <w:spacing w:before="120"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662B"/>
    <w:pPr>
      <w:spacing w:before="120"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662B"/>
    <w:pPr>
      <w:spacing w:before="120"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662B"/>
    <w:pPr>
      <w:spacing w:before="120"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662B"/>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662B"/>
    <w:pPr>
      <w:spacing w:before="120"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semiHidden/>
    <w:rsid w:val="0086662B"/>
    <w:pPr>
      <w:spacing w:before="120"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662B"/>
    <w:pPr>
      <w:spacing w:before="120"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662B"/>
    <w:pPr>
      <w:spacing w:before="120"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6662B"/>
    <w:pPr>
      <w:spacing w:before="240" w:after="60"/>
      <w:jc w:val="center"/>
      <w:outlineLvl w:val="0"/>
    </w:pPr>
    <w:rPr>
      <w:rFonts w:ascii="Arial" w:hAnsi="Arial" w:cs="Arial"/>
      <w:b/>
      <w:bCs/>
      <w:kern w:val="28"/>
      <w:sz w:val="32"/>
      <w:szCs w:val="32"/>
    </w:rPr>
  </w:style>
  <w:style w:type="paragraph" w:customStyle="1" w:styleId="CEODocNoDetails">
    <w:name w:val="CEO_DocNoDetails"/>
    <w:basedOn w:val="CEONormal"/>
    <w:rsid w:val="0086662B"/>
    <w:pPr>
      <w:spacing w:before="80" w:after="80"/>
      <w:jc w:val="center"/>
    </w:pPr>
  </w:style>
  <w:style w:type="paragraph" w:customStyle="1" w:styleId="CEOMeetingName1">
    <w:name w:val="CEO_MeetingName1"/>
    <w:basedOn w:val="CEOMeetingName"/>
    <w:rsid w:val="0086662B"/>
    <w:pPr>
      <w:spacing w:after="0"/>
    </w:pPr>
  </w:style>
  <w:style w:type="paragraph" w:customStyle="1" w:styleId="CEOSTG">
    <w:name w:val="CEO_STG"/>
    <w:basedOn w:val="CEOOriginalLanguage"/>
    <w:rsid w:val="0086662B"/>
    <w:pPr>
      <w:spacing w:before="120" w:after="120"/>
      <w:jc w:val="center"/>
    </w:pPr>
  </w:style>
  <w:style w:type="paragraph" w:customStyle="1" w:styleId="CEOChairName">
    <w:name w:val="CEO_ChairName"/>
    <w:basedOn w:val="CEONormal"/>
    <w:link w:val="CEOChairNameChar"/>
    <w:rsid w:val="0086662B"/>
    <w:pPr>
      <w:spacing w:before="1200" w:after="0"/>
      <w:ind w:left="5812"/>
      <w:jc w:val="center"/>
    </w:pPr>
    <w:rPr>
      <w:szCs w:val="19"/>
    </w:rPr>
  </w:style>
  <w:style w:type="character" w:customStyle="1" w:styleId="CEOChairNameChar">
    <w:name w:val="CEO_ChairName Char"/>
    <w:basedOn w:val="CEONormalChar"/>
    <w:link w:val="CEOChairName"/>
    <w:rsid w:val="0086662B"/>
    <w:rPr>
      <w:szCs w:val="19"/>
    </w:rPr>
  </w:style>
  <w:style w:type="paragraph" w:customStyle="1" w:styleId="CEOChairTitle">
    <w:name w:val="CEO_ChairTitle"/>
    <w:basedOn w:val="CEOChairName"/>
    <w:link w:val="CEOChairTitleChar"/>
    <w:rsid w:val="0086662B"/>
    <w:pPr>
      <w:spacing w:before="0"/>
    </w:pPr>
  </w:style>
  <w:style w:type="character" w:customStyle="1" w:styleId="CEOChairTitleChar">
    <w:name w:val="CEO_ChairTitle Char"/>
    <w:basedOn w:val="CEOChairNameChar"/>
    <w:link w:val="CEOChairTitle"/>
    <w:rsid w:val="0086662B"/>
  </w:style>
  <w:style w:type="paragraph" w:customStyle="1" w:styleId="CEOAgendaItemN">
    <w:name w:val="CEO_AgendaItemN°"/>
    <w:basedOn w:val="CEOIndent1-123"/>
    <w:rsid w:val="0086662B"/>
    <w:pPr>
      <w:ind w:right="12"/>
      <w:jc w:val="right"/>
    </w:pPr>
    <w:rPr>
      <w:sz w:val="19"/>
      <w:szCs w:val="19"/>
    </w:rPr>
  </w:style>
  <w:style w:type="paragraph" w:customStyle="1" w:styleId="CEOQuestion">
    <w:name w:val="CEO_Question"/>
    <w:basedOn w:val="CEOOriginalLanguage"/>
    <w:rsid w:val="0086662B"/>
    <w:rPr>
      <w:lang w:val="fr-CH"/>
    </w:rPr>
  </w:style>
  <w:style w:type="paragraph" w:customStyle="1" w:styleId="CEOSourceTitleDetails">
    <w:name w:val="CEO_SourceTitleDetails"/>
    <w:basedOn w:val="CEONormal"/>
    <w:rsid w:val="0086662B"/>
    <w:rPr>
      <w:sz w:val="19"/>
      <w:szCs w:val="19"/>
    </w:rPr>
  </w:style>
  <w:style w:type="numbering" w:styleId="111111">
    <w:name w:val="Outline List 2"/>
    <w:basedOn w:val="NoList"/>
    <w:rsid w:val="0086662B"/>
    <w:pPr>
      <w:numPr>
        <w:numId w:val="16"/>
      </w:numPr>
    </w:pPr>
  </w:style>
  <w:style w:type="paragraph" w:customStyle="1" w:styleId="CEOAgendaItem">
    <w:name w:val="CEO_AgendaItem"/>
    <w:basedOn w:val="CEOAgendaItemN"/>
    <w:rsid w:val="0086662B"/>
    <w:pPr>
      <w:jc w:val="left"/>
    </w:pPr>
  </w:style>
  <w:style w:type="paragraph" w:customStyle="1" w:styleId="CEOAgendaItemIndent">
    <w:name w:val="CEO_AgendaItemIndent"/>
    <w:basedOn w:val="CEOAgendaItem"/>
    <w:rsid w:val="0086662B"/>
    <w:pPr>
      <w:tabs>
        <w:tab w:val="left" w:pos="459"/>
      </w:tabs>
      <w:ind w:left="34"/>
    </w:pPr>
  </w:style>
  <w:style w:type="paragraph" w:styleId="BalloonText">
    <w:name w:val="Balloon Text"/>
    <w:basedOn w:val="Normal"/>
    <w:semiHidden/>
    <w:rsid w:val="00135DF8"/>
    <w:rPr>
      <w:rFonts w:ascii="Tahoma" w:hAnsi="Tahoma" w:cs="Tahoma"/>
      <w:sz w:val="16"/>
      <w:szCs w:val="16"/>
    </w:rPr>
  </w:style>
  <w:style w:type="paragraph" w:customStyle="1" w:styleId="Call">
    <w:name w:val="Call"/>
    <w:basedOn w:val="Normal"/>
    <w:rsid w:val="009E6848"/>
    <w:pPr>
      <w:spacing w:before="480"/>
    </w:pPr>
    <w:rPr>
      <w:lang w:val="es-ES_tradnl"/>
    </w:rPr>
  </w:style>
  <w:style w:type="paragraph" w:customStyle="1" w:styleId="CEOConsidering">
    <w:name w:val="CEO_Considering"/>
    <w:basedOn w:val="CEONormal"/>
    <w:rsid w:val="009E6848"/>
    <w:pPr>
      <w:keepNext/>
      <w:keepLines/>
      <w:ind w:left="851"/>
    </w:pPr>
    <w:rPr>
      <w:i/>
      <w:iCs/>
      <w:sz w:val="19"/>
      <w:szCs w:val="19"/>
    </w:rPr>
  </w:style>
  <w:style w:type="paragraph" w:customStyle="1" w:styleId="CEOResText">
    <w:name w:val="CEO_ResText"/>
    <w:basedOn w:val="CEONormal"/>
    <w:rsid w:val="009E6848"/>
    <w:pPr>
      <w:ind w:left="426"/>
    </w:pPr>
    <w:rPr>
      <w:sz w:val="19"/>
      <w:szCs w:val="19"/>
    </w:rPr>
  </w:style>
  <w:style w:type="paragraph" w:customStyle="1" w:styleId="CEOindent-endash">
    <w:name w:val="CEO_indent-endash"/>
    <w:basedOn w:val="Normal"/>
    <w:rsid w:val="009E6848"/>
    <w:pPr>
      <w:numPr>
        <w:numId w:val="17"/>
      </w:numPr>
      <w:spacing w:after="0"/>
    </w:pPr>
    <w:rPr>
      <w:rFonts w:cs="Times New Roman"/>
      <w:sz w:val="19"/>
      <w:szCs w:val="19"/>
      <w:lang w:val="en-GB" w:eastAsia="en-US"/>
    </w:rPr>
  </w:style>
  <w:style w:type="character" w:styleId="FootnoteReference">
    <w:name w:val="footnote reference"/>
    <w:basedOn w:val="DefaultParagraphFont"/>
    <w:rsid w:val="009E6848"/>
    <w:rPr>
      <w:vertAlign w:val="superscript"/>
    </w:rPr>
  </w:style>
  <w:style w:type="paragraph" w:customStyle="1" w:styleId="CEOFooterContact2-3">
    <w:name w:val="CEO_FooterContact2-3"/>
    <w:basedOn w:val="CEONormal"/>
    <w:rsid w:val="007061B2"/>
    <w:pPr>
      <w:spacing w:after="0"/>
      <w:ind w:left="3828" w:hanging="2268"/>
    </w:pPr>
    <w:rPr>
      <w:sz w:val="16"/>
      <w:szCs w:val="16"/>
    </w:rPr>
  </w:style>
  <w:style w:type="paragraph" w:customStyle="1" w:styleId="CEOFooterContact1">
    <w:name w:val="CEO_FooterContact1"/>
    <w:basedOn w:val="CEOFooterContact2-3"/>
    <w:next w:val="CEOFooterContact2-3"/>
    <w:rsid w:val="007061B2"/>
    <w:pPr>
      <w:pBdr>
        <w:top w:val="single" w:sz="4" w:space="8" w:color="auto"/>
      </w:pBdr>
      <w:tabs>
        <w:tab w:val="left" w:pos="1560"/>
      </w:tabs>
      <w:ind w:hanging="3828"/>
    </w:pPr>
  </w:style>
  <w:style w:type="paragraph" w:customStyle="1" w:styleId="CEORequiredAction">
    <w:name w:val="CEO_RequiredAction"/>
    <w:basedOn w:val="CEONormal"/>
    <w:rsid w:val="001548B9"/>
    <w:pPr>
      <w:tabs>
        <w:tab w:val="left" w:pos="1928"/>
      </w:tabs>
    </w:pPr>
    <w:rPr>
      <w:b/>
      <w:sz w:val="19"/>
      <w:szCs w:val="19"/>
    </w:rPr>
  </w:style>
  <w:style w:type="paragraph" w:customStyle="1" w:styleId="CEOSummaryStartHere">
    <w:name w:val="CEO_Summary_StartHere"/>
    <w:rsid w:val="001548B9"/>
    <w:pPr>
      <w:spacing w:before="120" w:after="120"/>
      <w:jc w:val="center"/>
    </w:pPr>
    <w:rPr>
      <w:rFonts w:ascii="Verdana" w:eastAsia="SimHei" w:hAnsi="Verdana" w:cs="Simplified Arabic"/>
      <w:bCs/>
      <w:sz w:val="16"/>
      <w:szCs w:val="16"/>
      <w:lang w:val="fr-FR"/>
    </w:rPr>
  </w:style>
  <w:style w:type="paragraph" w:customStyle="1" w:styleId="CEOcontribution-H123">
    <w:name w:val="CEO_contribution-H123"/>
    <w:basedOn w:val="Normal"/>
    <w:rsid w:val="009A5C80"/>
    <w:pPr>
      <w:numPr>
        <w:numId w:val="18"/>
      </w:numPr>
    </w:pPr>
    <w:rPr>
      <w:rFonts w:eastAsia="SimHei" w:cs="Simplified Arabic"/>
      <w:b/>
      <w:sz w:val="19"/>
      <w:szCs w:val="19"/>
      <w:lang w:val="en-GB" w:eastAsia="en-US"/>
    </w:rPr>
  </w:style>
  <w:style w:type="paragraph" w:customStyle="1" w:styleId="CEOcontributionStart">
    <w:name w:val="CEO_contributionStart"/>
    <w:basedOn w:val="Normal"/>
    <w:rsid w:val="006064D8"/>
    <w:pPr>
      <w:spacing w:before="360"/>
    </w:pPr>
    <w:rPr>
      <w:rFonts w:eastAsia="SimHei" w:cs="Simplified Arabic"/>
      <w:b/>
      <w:sz w:val="19"/>
      <w:szCs w:val="19"/>
      <w:lang w:val="en-GB" w:eastAsia="en-US"/>
    </w:rPr>
  </w:style>
  <w:style w:type="paragraph" w:customStyle="1" w:styleId="MOS-Normal">
    <w:name w:val="MOS-Normal"/>
    <w:link w:val="MOS-NormalChar"/>
    <w:rsid w:val="009B75AB"/>
    <w:pPr>
      <w:spacing w:before="120" w:after="120"/>
    </w:pPr>
    <w:rPr>
      <w:rFonts w:ascii="Verdana" w:hAnsi="Verdana" w:cs="Traditional Arabic"/>
      <w:sz w:val="18"/>
      <w:szCs w:val="28"/>
      <w:lang w:val="en-GB" w:eastAsia="en-US"/>
    </w:rPr>
  </w:style>
  <w:style w:type="character" w:customStyle="1" w:styleId="MOS-NormalChar">
    <w:name w:val="MOS-Normal Char"/>
    <w:basedOn w:val="DefaultParagraphFont"/>
    <w:link w:val="MOS-Normal"/>
    <w:rsid w:val="009B75AB"/>
    <w:rPr>
      <w:rFonts w:ascii="Verdana" w:eastAsia="SimSun" w:hAnsi="Verdana" w:cs="Traditional Arabic"/>
      <w:sz w:val="18"/>
      <w:szCs w:val="28"/>
      <w:lang w:eastAsia="en-US" w:bidi="ar-SA"/>
    </w:rPr>
  </w:style>
  <w:style w:type="paragraph" w:customStyle="1" w:styleId="Mos-NormalBold">
    <w:name w:val="Mos-NormalBold"/>
    <w:basedOn w:val="MOS-Normal"/>
    <w:link w:val="Mos-NormalBoldChar"/>
    <w:rsid w:val="009B75AB"/>
    <w:pPr>
      <w:tabs>
        <w:tab w:val="left" w:pos="3660"/>
        <w:tab w:val="left" w:pos="4253"/>
        <w:tab w:val="left" w:pos="5529"/>
      </w:tabs>
      <w:adjustRightInd w:val="0"/>
      <w:snapToGrid w:val="0"/>
    </w:pPr>
    <w:rPr>
      <w:b/>
    </w:rPr>
  </w:style>
  <w:style w:type="character" w:customStyle="1" w:styleId="Mos-NormalBoldChar">
    <w:name w:val="Mos-NormalBold Char"/>
    <w:basedOn w:val="MOS-NormalChar"/>
    <w:link w:val="Mos-NormalBold"/>
    <w:rsid w:val="009B75AB"/>
    <w:rPr>
      <w:b/>
    </w:rPr>
  </w:style>
  <w:style w:type="paragraph" w:customStyle="1" w:styleId="CarCarCharCharCharCharCharCharZchnZchnCharCharZchnZchn">
    <w:name w:val="Car Car Char Char Char Char Char Char Zchn Zchn Char Char Zchn Zchn"/>
    <w:basedOn w:val="Normal"/>
    <w:rsid w:val="00262406"/>
    <w:pPr>
      <w:widowControl w:val="0"/>
      <w:spacing w:before="0" w:after="0"/>
      <w:jc w:val="both"/>
    </w:pPr>
    <w:rPr>
      <w:rFonts w:ascii="Trebuchet MS" w:eastAsia="Times New Roman" w:hAnsi="Trebuchet MS" w:cs="Times New Roman"/>
      <w:sz w:val="20"/>
      <w:lang w:val="en-GB"/>
    </w:rPr>
  </w:style>
  <w:style w:type="paragraph" w:customStyle="1" w:styleId="CEOcontributionH1">
    <w:name w:val="CEO_contributionH1"/>
    <w:basedOn w:val="CEOcontribution-H123"/>
    <w:next w:val="CEONormal"/>
    <w:rsid w:val="002E24C7"/>
    <w:pPr>
      <w:keepNext/>
      <w:keepLines/>
      <w:numPr>
        <w:numId w:val="0"/>
      </w:numPr>
      <w:spacing w:before="480"/>
    </w:pPr>
  </w:style>
  <w:style w:type="paragraph" w:customStyle="1" w:styleId="CEOLogo">
    <w:name w:val="CEO_Logo"/>
    <w:basedOn w:val="CEONormal"/>
    <w:rsid w:val="003A1099"/>
    <w:pPr>
      <w:spacing w:after="0"/>
      <w:jc w:val="right"/>
    </w:pPr>
    <w:rPr>
      <w:sz w:val="19"/>
      <w:szCs w:val="19"/>
    </w:rPr>
  </w:style>
  <w:style w:type="paragraph" w:customStyle="1" w:styleId="CEOSmall">
    <w:name w:val="CEO_Small"/>
    <w:basedOn w:val="CEONormal"/>
    <w:rsid w:val="003A1099"/>
    <w:pPr>
      <w:spacing w:after="0"/>
    </w:pPr>
    <w:rPr>
      <w:sz w:val="19"/>
      <w:szCs w:val="19"/>
    </w:rPr>
  </w:style>
  <w:style w:type="paragraph" w:customStyle="1" w:styleId="CEOMeetingSTG">
    <w:name w:val="CEO_MeetingSTG"/>
    <w:basedOn w:val="CEOMeetingName"/>
    <w:rsid w:val="003A1099"/>
    <w:rPr>
      <w:rFonts w:eastAsia="SimHei" w:cs="Simplified Arabic"/>
      <w:bCs w:val="0"/>
      <w:sz w:val="19"/>
      <w:szCs w:val="19"/>
    </w:rPr>
  </w:style>
  <w:style w:type="paragraph" w:customStyle="1" w:styleId="Headingb">
    <w:name w:val="Heading_b"/>
    <w:basedOn w:val="Heading3"/>
    <w:next w:val="Normal"/>
    <w:rsid w:val="003A1099"/>
    <w:pPr>
      <w:keepNext/>
      <w:keepLines/>
      <w:tabs>
        <w:tab w:val="left" w:pos="794"/>
        <w:tab w:val="left" w:pos="1191"/>
        <w:tab w:val="left" w:pos="1588"/>
        <w:tab w:val="left" w:pos="1985"/>
        <w:tab w:val="left" w:pos="2127"/>
        <w:tab w:val="left" w:pos="2410"/>
        <w:tab w:val="left" w:pos="2921"/>
        <w:tab w:val="left" w:pos="3261"/>
      </w:tabs>
      <w:spacing w:before="200"/>
      <w:ind w:left="0"/>
      <w:jc w:val="both"/>
    </w:pPr>
    <w:rPr>
      <w:rFonts w:ascii="Times New Roman Bold" w:eastAsia="Times New Roman" w:hAnsi="Times New Roman Bold" w:cs="Times New Roman"/>
      <w:sz w:val="22"/>
      <w:lang w:val="en-US" w:eastAsia="en-US"/>
    </w:rPr>
  </w:style>
  <w:style w:type="paragraph" w:customStyle="1" w:styleId="Tablehead">
    <w:name w:val="Table_head"/>
    <w:basedOn w:val="Normal"/>
    <w:next w:val="Tabletext"/>
    <w:rsid w:val="003A109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sz w:val="22"/>
      <w:lang w:val="en-GB" w:eastAsia="en-US"/>
    </w:rPr>
  </w:style>
  <w:style w:type="paragraph" w:customStyle="1" w:styleId="Tabletext">
    <w:name w:val="Table_text"/>
    <w:basedOn w:val="Normal"/>
    <w:rsid w:val="003A10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lang w:val="en-GB" w:eastAsia="en-US"/>
    </w:rPr>
  </w:style>
  <w:style w:type="paragraph" w:customStyle="1" w:styleId="CEOParagraph11">
    <w:name w:val="CEO_Paragraph 1.1"/>
    <w:basedOn w:val="Heading2"/>
    <w:link w:val="CEOParagraph11Char"/>
    <w:rsid w:val="00776644"/>
    <w:pPr>
      <w:numPr>
        <w:ilvl w:val="1"/>
      </w:numPr>
      <w:tabs>
        <w:tab w:val="num" w:pos="576"/>
      </w:tabs>
      <w:ind w:left="567" w:hanging="576"/>
    </w:pPr>
    <w:rPr>
      <w:rFonts w:eastAsia="SimHei" w:cs="Simplified Arabic"/>
      <w:b w:val="0"/>
      <w:szCs w:val="28"/>
    </w:rPr>
  </w:style>
  <w:style w:type="paragraph" w:customStyle="1" w:styleId="CEOAbstract">
    <w:name w:val="CEO_Abstract"/>
    <w:rsid w:val="00BF4E20"/>
    <w:pPr>
      <w:tabs>
        <w:tab w:val="left" w:pos="2127"/>
      </w:tabs>
      <w:spacing w:before="360" w:after="120"/>
    </w:pPr>
    <w:rPr>
      <w:rFonts w:ascii="Verdana" w:eastAsia="SimHei" w:hAnsi="Verdana" w:cs="Simplified Arabic"/>
      <w:b/>
      <w:sz w:val="19"/>
      <w:szCs w:val="22"/>
      <w:lang w:val="fr-CA"/>
    </w:rPr>
  </w:style>
  <w:style w:type="paragraph" w:customStyle="1" w:styleId="enumlev1">
    <w:name w:val="enumlev1"/>
    <w:basedOn w:val="Normal"/>
    <w:rsid w:val="00C35F7C"/>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cs="Times New Roman"/>
      <w:sz w:val="20"/>
      <w:lang w:val="es-ES_tradnl" w:eastAsia="en-US"/>
    </w:rPr>
  </w:style>
  <w:style w:type="paragraph" w:customStyle="1" w:styleId="enumlev2">
    <w:name w:val="enumlev2"/>
    <w:basedOn w:val="enumlev1"/>
    <w:rsid w:val="00C35F7C"/>
    <w:pPr>
      <w:ind w:left="1191" w:hanging="397"/>
    </w:pPr>
  </w:style>
  <w:style w:type="paragraph" w:customStyle="1" w:styleId="MOSQuestionName">
    <w:name w:val="MOSQuestionName"/>
    <w:basedOn w:val="MOS-Normal"/>
    <w:link w:val="MOSQuestionNameChar"/>
    <w:rsid w:val="004A2922"/>
    <w:rPr>
      <w:b/>
      <w:bCs/>
    </w:rPr>
  </w:style>
  <w:style w:type="character" w:customStyle="1" w:styleId="MOSQuestionNameChar">
    <w:name w:val="MOSQuestionName Char"/>
    <w:basedOn w:val="MOS-NormalChar"/>
    <w:link w:val="MOSQuestionName"/>
    <w:rsid w:val="004A2922"/>
    <w:rPr>
      <w:b/>
      <w:bCs/>
    </w:rPr>
  </w:style>
  <w:style w:type="paragraph" w:styleId="FootnoteText">
    <w:name w:val="footnote text"/>
    <w:basedOn w:val="Normal"/>
    <w:link w:val="FootnoteTextChar"/>
    <w:rsid w:val="004A2922"/>
    <w:pPr>
      <w:keepLines/>
      <w:tabs>
        <w:tab w:val="left" w:pos="255"/>
        <w:tab w:val="left" w:pos="794"/>
        <w:tab w:val="left" w:pos="1191"/>
        <w:tab w:val="left" w:pos="1588"/>
        <w:tab w:val="left" w:pos="1985"/>
      </w:tabs>
      <w:overflowPunct w:val="0"/>
      <w:autoSpaceDE w:val="0"/>
      <w:autoSpaceDN w:val="0"/>
      <w:adjustRightInd w:val="0"/>
      <w:spacing w:before="80" w:after="0"/>
      <w:ind w:left="255" w:hanging="255"/>
      <w:textAlignment w:val="baseline"/>
    </w:pPr>
    <w:rPr>
      <w:rFonts w:eastAsia="Times New Roman" w:cs="Times New Roman"/>
      <w:sz w:val="20"/>
      <w:lang w:val="es-ES_tradnl" w:eastAsia="en-US"/>
    </w:rPr>
  </w:style>
  <w:style w:type="character" w:customStyle="1" w:styleId="Heading1Char">
    <w:name w:val="Heading 1 Char"/>
    <w:basedOn w:val="DefaultParagraphFont"/>
    <w:link w:val="Heading1"/>
    <w:rsid w:val="007712AD"/>
    <w:rPr>
      <w:rFonts w:ascii="Verdana" w:hAnsi="Verdana"/>
      <w:b/>
      <w:smallCaps/>
      <w:sz w:val="18"/>
      <w:u w:val="single"/>
      <w:lang w:val="en-GB" w:eastAsia="en-US"/>
    </w:rPr>
  </w:style>
  <w:style w:type="character" w:customStyle="1" w:styleId="FootnoteTextChar">
    <w:name w:val="Footnote Text Char"/>
    <w:basedOn w:val="DefaultParagraphFont"/>
    <w:link w:val="FootnoteText"/>
    <w:rsid w:val="007712AD"/>
    <w:rPr>
      <w:rFonts w:ascii="Verdana" w:eastAsia="Times New Roman" w:hAnsi="Verdana"/>
      <w:lang w:val="es-ES_tradnl" w:eastAsia="en-US"/>
    </w:rPr>
  </w:style>
  <w:style w:type="paragraph" w:customStyle="1" w:styleId="headingb0">
    <w:name w:val="heading_b"/>
    <w:basedOn w:val="Heading3"/>
    <w:next w:val="Normal"/>
    <w:rsid w:val="00AD3A4C"/>
    <w:pPr>
      <w:keepNext/>
      <w:keepLines/>
      <w:tabs>
        <w:tab w:val="left" w:pos="794"/>
        <w:tab w:val="left" w:pos="2127"/>
        <w:tab w:val="left" w:pos="2410"/>
        <w:tab w:val="left" w:pos="2921"/>
        <w:tab w:val="left" w:pos="3261"/>
      </w:tabs>
      <w:overflowPunct w:val="0"/>
      <w:autoSpaceDE w:val="0"/>
      <w:autoSpaceDN w:val="0"/>
      <w:adjustRightInd w:val="0"/>
      <w:spacing w:before="160"/>
      <w:ind w:left="0"/>
      <w:textAlignment w:val="baseline"/>
      <w:outlineLvl w:val="9"/>
    </w:pPr>
    <w:rPr>
      <w:rFonts w:ascii="Times New Roman" w:eastAsia="Times New Roman" w:hAnsi="Times New Roman" w:cs="Times New Roman"/>
      <w:lang w:eastAsia="en-US"/>
    </w:rPr>
  </w:style>
  <w:style w:type="numbering" w:styleId="1ai">
    <w:name w:val="Outline List 1"/>
    <w:basedOn w:val="NoList"/>
    <w:rsid w:val="00A20620"/>
    <w:pPr>
      <w:numPr>
        <w:numId w:val="29"/>
      </w:numPr>
    </w:pPr>
  </w:style>
  <w:style w:type="paragraph" w:customStyle="1" w:styleId="TableText0">
    <w:name w:val="Table_Text"/>
    <w:basedOn w:val="Normal"/>
    <w:rsid w:val="00C170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lang w:val="en-GB" w:eastAsia="en-US"/>
    </w:rPr>
  </w:style>
  <w:style w:type="paragraph" w:customStyle="1" w:styleId="TableHead0">
    <w:name w:val="Table_Head"/>
    <w:basedOn w:val="TableText0"/>
    <w:rsid w:val="00C17011"/>
    <w:pPr>
      <w:keepNext/>
      <w:spacing w:before="80" w:after="80"/>
      <w:jc w:val="center"/>
    </w:pPr>
    <w:rPr>
      <w:b/>
    </w:rPr>
  </w:style>
  <w:style w:type="character" w:customStyle="1" w:styleId="CEOParagraph11Char">
    <w:name w:val="CEO_Paragraph 1.1 Char"/>
    <w:basedOn w:val="DefaultParagraphFont"/>
    <w:link w:val="CEOParagraph11"/>
    <w:rsid w:val="00563210"/>
    <w:rPr>
      <w:rFonts w:ascii="Verdana" w:eastAsia="SimHei" w:hAnsi="Verdana" w:cs="Simplified Arabic"/>
      <w:sz w:val="18"/>
      <w:szCs w:val="28"/>
      <w:lang w:val="en-GB"/>
    </w:rPr>
  </w:style>
  <w:style w:type="paragraph" w:customStyle="1" w:styleId="CEONormail">
    <w:name w:val="CEO_Normail"/>
    <w:basedOn w:val="Normal"/>
    <w:rsid w:val="00563210"/>
    <w:rPr>
      <w:rFonts w:eastAsia="SimHei" w:cs="Simplified Arabic"/>
      <w:bCs/>
      <w:sz w:val="19"/>
      <w:szCs w:val="28"/>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file:///\\blue\dfs\refinfo\REFTXT09\ITU-D\SG-D\SG02\200\nabil.kisrawi@ties.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Templates\STGAgenda-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9A083-6DE6-488C-A259-CA363058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STGAgenda-e.dot</Template>
  <TotalTime>12</TotalTime>
  <Pages>5</Pages>
  <Words>1982</Words>
  <Characters>10934</Characters>
  <Application>Microsoft Office Word</Application>
  <DocSecurity>0</DocSecurity>
  <Lines>2186</Lines>
  <Paragraphs>478</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12438</CharactersWithSpaces>
  <SharedDoc>false</SharedDoc>
  <HLinks>
    <vt:vector size="6" baseType="variant">
      <vt:variant>
        <vt:i4>1114235</vt:i4>
      </vt:variant>
      <vt:variant>
        <vt:i4>12</vt:i4>
      </vt:variant>
      <vt:variant>
        <vt:i4>0</vt:i4>
      </vt:variant>
      <vt:variant>
        <vt:i4>5</vt:i4>
      </vt:variant>
      <vt:variant>
        <vt:lpwstr>nabil.kisrawi@ties.itu.int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Nora Magistris</dc:creator>
  <cp:keywords/>
  <dc:description/>
  <cp:lastModifiedBy>tello</cp:lastModifiedBy>
  <cp:revision>6</cp:revision>
  <cp:lastPrinted>2010-05-20T08:37:00Z</cp:lastPrinted>
  <dcterms:created xsi:type="dcterms:W3CDTF">2010-05-20T08:32:00Z</dcterms:created>
  <dcterms:modified xsi:type="dcterms:W3CDTF">2010-05-20T08:38:00Z</dcterms:modified>
</cp:coreProperties>
</file>