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9" w:type="dxa"/>
        <w:tblLook w:val="01E0"/>
      </w:tblPr>
      <w:tblGrid>
        <w:gridCol w:w="5917"/>
        <w:gridCol w:w="3372"/>
      </w:tblGrid>
      <w:tr w:rsidR="004B7301" w:rsidRPr="00300FD8">
        <w:tc>
          <w:tcPr>
            <w:tcW w:w="5917" w:type="dxa"/>
          </w:tcPr>
          <w:p w:rsidR="004B7301" w:rsidRPr="00300FD8" w:rsidRDefault="008214CC" w:rsidP="00674C7E">
            <w:pPr>
              <w:pStyle w:val="CEOSectorName"/>
              <w:rPr>
                <w:lang w:val="es-ES_tradnl"/>
              </w:rPr>
            </w:pPr>
            <w:r w:rsidRPr="00300FD8">
              <w:rPr>
                <w:lang w:val="es-ES_tradnl"/>
              </w:rPr>
              <w:t>Sector de Desarrollo de las Telecomunicaciones</w:t>
            </w:r>
          </w:p>
          <w:p w:rsidR="004B7301" w:rsidRPr="00300FD8" w:rsidRDefault="008214CC" w:rsidP="009B75AB">
            <w:pPr>
              <w:pStyle w:val="CEOMeetingName"/>
              <w:rPr>
                <w:sz w:val="19"/>
                <w:lang w:val="es-ES_tradnl"/>
              </w:rPr>
            </w:pPr>
            <w:r w:rsidRPr="00300FD8">
              <w:rPr>
                <w:sz w:val="19"/>
                <w:lang w:val="es-ES_tradnl"/>
              </w:rPr>
              <w:t>Comisiones de Estudio</w:t>
            </w:r>
          </w:p>
          <w:p w:rsidR="00FE0328" w:rsidRPr="00300FD8" w:rsidRDefault="00FE0328" w:rsidP="00FE0328">
            <w:pPr>
              <w:pStyle w:val="CEOMeetingName"/>
              <w:spacing w:before="40"/>
              <w:rPr>
                <w:rFonts w:ascii="Trebuchet MS" w:hAnsi="Trebuchet MS"/>
                <w:lang w:val="es-ES_tradnl"/>
              </w:rPr>
            </w:pPr>
            <w:r w:rsidRPr="00300FD8">
              <w:rPr>
                <w:sz w:val="19"/>
                <w:lang w:val="es-ES_tradnl"/>
              </w:rPr>
              <w:t xml:space="preserve">Cuarta reunión de la Comisión de Estudio </w:t>
            </w:r>
            <w:r w:rsidR="008935B0">
              <w:rPr>
                <w:sz w:val="19"/>
                <w:lang w:val="es-ES_tradnl"/>
              </w:rPr>
              <w:t>2</w:t>
            </w:r>
            <w:r w:rsidRPr="00300FD8">
              <w:rPr>
                <w:sz w:val="19"/>
                <w:lang w:val="es-ES_tradnl"/>
              </w:rPr>
              <w:t xml:space="preserve"> del UIT-D</w:t>
            </w:r>
          </w:p>
        </w:tc>
        <w:tc>
          <w:tcPr>
            <w:tcW w:w="3372" w:type="dxa"/>
          </w:tcPr>
          <w:p w:rsidR="004B7301" w:rsidRPr="00300FD8" w:rsidRDefault="00CA37AD" w:rsidP="009B75AB">
            <w:pPr>
              <w:pStyle w:val="CEONormal"/>
              <w:rPr>
                <w:lang w:val="es-ES_tradnl"/>
              </w:rPr>
            </w:pPr>
            <w:r>
              <w:rPr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19050" t="0" r="127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301" w:rsidRPr="00842DFD">
        <w:tc>
          <w:tcPr>
            <w:tcW w:w="5917" w:type="dxa"/>
            <w:tcBorders>
              <w:bottom w:val="single" w:sz="12" w:space="0" w:color="auto"/>
            </w:tcBorders>
          </w:tcPr>
          <w:p w:rsidR="004B7301" w:rsidRPr="00300FD8" w:rsidRDefault="008214CC" w:rsidP="00F75434">
            <w:pPr>
              <w:pStyle w:val="CEOMeetingDates"/>
              <w:spacing w:after="120"/>
              <w:rPr>
                <w:sz w:val="19"/>
                <w:lang w:val="es-ES_tradnl"/>
              </w:rPr>
            </w:pPr>
            <w:r w:rsidRPr="00300FD8">
              <w:rPr>
                <w:sz w:val="19"/>
                <w:lang w:val="es-ES_tradnl"/>
              </w:rPr>
              <w:t>Ginebra</w:t>
            </w:r>
            <w:r w:rsidR="004B7301" w:rsidRPr="00300FD8">
              <w:rPr>
                <w:sz w:val="19"/>
                <w:lang w:val="es-ES_tradnl"/>
              </w:rPr>
              <w:t xml:space="preserve">, </w:t>
            </w:r>
            <w:r w:rsidR="008935B0">
              <w:rPr>
                <w:sz w:val="19"/>
                <w:lang w:val="es-ES_tradnl"/>
              </w:rPr>
              <w:t xml:space="preserve">31 de agosto </w:t>
            </w:r>
            <w:r w:rsidR="008935B0" w:rsidRPr="008935B0">
              <w:rPr>
                <w:sz w:val="19"/>
                <w:lang w:val="es-ES_tradnl"/>
              </w:rPr>
              <w:t>–</w:t>
            </w:r>
            <w:r w:rsidR="008935B0">
              <w:rPr>
                <w:sz w:val="19"/>
                <w:lang w:val="es-ES_tradnl"/>
              </w:rPr>
              <w:t xml:space="preserve"> 4</w:t>
            </w:r>
            <w:r w:rsidR="004B7301" w:rsidRPr="00300FD8">
              <w:rPr>
                <w:sz w:val="19"/>
                <w:lang w:val="es-ES_tradnl"/>
              </w:rPr>
              <w:t xml:space="preserve"> </w:t>
            </w:r>
            <w:r w:rsidRPr="00300FD8">
              <w:rPr>
                <w:sz w:val="19"/>
                <w:lang w:val="es-ES_tradnl"/>
              </w:rPr>
              <w:t>de septiembre de</w:t>
            </w:r>
            <w:r w:rsidR="004B7301" w:rsidRPr="00300FD8">
              <w:rPr>
                <w:sz w:val="19"/>
                <w:lang w:val="es-ES_tradnl"/>
              </w:rPr>
              <w:t xml:space="preserve"> 2009</w:t>
            </w:r>
          </w:p>
        </w:tc>
        <w:tc>
          <w:tcPr>
            <w:tcW w:w="3372" w:type="dxa"/>
            <w:tcBorders>
              <w:bottom w:val="single" w:sz="12" w:space="0" w:color="auto"/>
            </w:tcBorders>
          </w:tcPr>
          <w:p w:rsidR="004B7301" w:rsidRPr="00300FD8" w:rsidRDefault="004B7301" w:rsidP="009B75AB">
            <w:pPr>
              <w:pStyle w:val="CEONormalCells"/>
              <w:rPr>
                <w:lang w:val="es-ES_tradnl"/>
              </w:rPr>
            </w:pPr>
          </w:p>
        </w:tc>
      </w:tr>
      <w:tr w:rsidR="004B7301" w:rsidRPr="00842DFD">
        <w:tc>
          <w:tcPr>
            <w:tcW w:w="5917" w:type="dxa"/>
            <w:tcBorders>
              <w:top w:val="single" w:sz="12" w:space="0" w:color="auto"/>
            </w:tcBorders>
          </w:tcPr>
          <w:p w:rsidR="004B7301" w:rsidRPr="00300FD8" w:rsidRDefault="004B7301" w:rsidP="009B75AB">
            <w:pPr>
              <w:pStyle w:val="CEONormalCells"/>
              <w:rPr>
                <w:lang w:val="es-ES_tradnl"/>
              </w:rPr>
            </w:pPr>
          </w:p>
        </w:tc>
        <w:tc>
          <w:tcPr>
            <w:tcW w:w="3372" w:type="dxa"/>
            <w:tcBorders>
              <w:top w:val="single" w:sz="12" w:space="0" w:color="auto"/>
            </w:tcBorders>
          </w:tcPr>
          <w:p w:rsidR="004B7301" w:rsidRPr="00300FD8" w:rsidRDefault="004B7301" w:rsidP="009B75AB">
            <w:pPr>
              <w:pStyle w:val="CEONormalCells"/>
              <w:rPr>
                <w:lang w:val="es-ES_tradnl"/>
              </w:rPr>
            </w:pPr>
          </w:p>
        </w:tc>
      </w:tr>
      <w:tr w:rsidR="004B7301" w:rsidRPr="00842DFD">
        <w:trPr>
          <w:trHeight w:val="245"/>
        </w:trPr>
        <w:tc>
          <w:tcPr>
            <w:tcW w:w="5917" w:type="dxa"/>
            <w:vMerge w:val="restart"/>
          </w:tcPr>
          <w:p w:rsidR="004B7301" w:rsidRPr="00300FD8" w:rsidRDefault="004B7301" w:rsidP="003A1099">
            <w:pPr>
              <w:pStyle w:val="CEOMeetingDates"/>
              <w:rPr>
                <w:lang w:val="es-ES_tradnl"/>
              </w:rPr>
            </w:pPr>
          </w:p>
        </w:tc>
        <w:tc>
          <w:tcPr>
            <w:tcW w:w="3372" w:type="dxa"/>
          </w:tcPr>
          <w:p w:rsidR="004B7301" w:rsidRPr="00300FD8" w:rsidRDefault="004B7301" w:rsidP="003A1099">
            <w:pPr>
              <w:pStyle w:val="CEODocNo"/>
              <w:rPr>
                <w:lang w:val="es-ES_tradnl"/>
              </w:rPr>
            </w:pPr>
          </w:p>
        </w:tc>
      </w:tr>
      <w:tr w:rsidR="004B7301" w:rsidRPr="00842DFD">
        <w:trPr>
          <w:trHeight w:val="245"/>
        </w:trPr>
        <w:tc>
          <w:tcPr>
            <w:tcW w:w="5917" w:type="dxa"/>
            <w:vMerge/>
          </w:tcPr>
          <w:p w:rsidR="004B7301" w:rsidRPr="00300FD8" w:rsidRDefault="004B7301" w:rsidP="003A1099">
            <w:pPr>
              <w:rPr>
                <w:lang w:val="es-ES_tradnl"/>
              </w:rPr>
            </w:pPr>
          </w:p>
        </w:tc>
        <w:tc>
          <w:tcPr>
            <w:tcW w:w="3372" w:type="dxa"/>
          </w:tcPr>
          <w:p w:rsidR="004B7301" w:rsidRPr="00300FD8" w:rsidRDefault="004B7301" w:rsidP="003A1099">
            <w:pPr>
              <w:pStyle w:val="CEODocDates"/>
              <w:rPr>
                <w:lang w:val="es-ES_tradnl"/>
              </w:rPr>
            </w:pPr>
          </w:p>
        </w:tc>
      </w:tr>
      <w:tr w:rsidR="004B7301" w:rsidRPr="00300FD8">
        <w:trPr>
          <w:trHeight w:val="245"/>
        </w:trPr>
        <w:tc>
          <w:tcPr>
            <w:tcW w:w="5917" w:type="dxa"/>
            <w:vMerge/>
          </w:tcPr>
          <w:p w:rsidR="004B7301" w:rsidRPr="00300FD8" w:rsidRDefault="004B7301" w:rsidP="003A1099">
            <w:pPr>
              <w:rPr>
                <w:lang w:val="es-ES_tradnl"/>
              </w:rPr>
            </w:pPr>
          </w:p>
        </w:tc>
        <w:tc>
          <w:tcPr>
            <w:tcW w:w="3372" w:type="dxa"/>
          </w:tcPr>
          <w:p w:rsidR="004B7301" w:rsidRPr="00300FD8" w:rsidRDefault="004B7301" w:rsidP="003A1099">
            <w:pPr>
              <w:pStyle w:val="CEOOriginalLanguage"/>
              <w:rPr>
                <w:lang w:val="es-ES_tradnl"/>
              </w:rPr>
            </w:pPr>
            <w:r w:rsidRPr="00300FD8">
              <w:rPr>
                <w:lang w:val="es-ES_tradnl"/>
              </w:rPr>
              <w:t xml:space="preserve">Original: </w:t>
            </w:r>
            <w:r w:rsidR="008935B0">
              <w:rPr>
                <w:lang w:val="es-ES_tradnl"/>
              </w:rPr>
              <w:t>ingl</w:t>
            </w:r>
            <w:r w:rsidR="008214CC" w:rsidRPr="00300FD8">
              <w:rPr>
                <w:lang w:val="es-ES_tradnl"/>
              </w:rPr>
              <w:t>és</w:t>
            </w:r>
          </w:p>
        </w:tc>
      </w:tr>
      <w:tr w:rsidR="004B7301" w:rsidRPr="00300FD8">
        <w:trPr>
          <w:trHeight w:val="245"/>
        </w:trPr>
        <w:tc>
          <w:tcPr>
            <w:tcW w:w="5917" w:type="dxa"/>
          </w:tcPr>
          <w:p w:rsidR="004B7301" w:rsidRPr="00300FD8" w:rsidRDefault="004B7301" w:rsidP="003A1099">
            <w:pPr>
              <w:spacing w:before="0" w:after="0"/>
              <w:rPr>
                <w:lang w:val="es-ES_tradnl"/>
              </w:rPr>
            </w:pPr>
          </w:p>
        </w:tc>
        <w:tc>
          <w:tcPr>
            <w:tcW w:w="3372" w:type="dxa"/>
          </w:tcPr>
          <w:p w:rsidR="004B7301" w:rsidRPr="00300FD8" w:rsidRDefault="004B7301" w:rsidP="003A1099">
            <w:pPr>
              <w:pStyle w:val="CEOOriginalLanguage"/>
              <w:tabs>
                <w:tab w:val="left" w:pos="1451"/>
              </w:tabs>
              <w:spacing w:before="120" w:after="120"/>
              <w:rPr>
                <w:lang w:val="es-ES_tradnl"/>
              </w:rPr>
            </w:pPr>
          </w:p>
        </w:tc>
      </w:tr>
    </w:tbl>
    <w:p w:rsidR="00D129B9" w:rsidRDefault="00D129B9" w:rsidP="00026246">
      <w:pPr>
        <w:rPr>
          <w:b/>
          <w:bCs/>
          <w:sz w:val="20"/>
          <w:lang w:val="es-ES_tradnl"/>
        </w:rPr>
      </w:pPr>
      <w:r w:rsidRPr="00D129B9">
        <w:rPr>
          <w:b/>
          <w:bCs/>
          <w:sz w:val="20"/>
          <w:lang w:val="es-ES_tradnl"/>
        </w:rPr>
        <w:t xml:space="preserve">A continuación figura el texto de la Cuestión </w:t>
      </w:r>
      <w:r w:rsidR="00026246">
        <w:rPr>
          <w:b/>
          <w:bCs/>
          <w:sz w:val="20"/>
          <w:lang w:val="es-ES_tradnl"/>
        </w:rPr>
        <w:t>10</w:t>
      </w:r>
      <w:r w:rsidRPr="00D129B9">
        <w:rPr>
          <w:b/>
          <w:bCs/>
          <w:sz w:val="20"/>
          <w:lang w:val="es-ES_tradnl"/>
        </w:rPr>
        <w:t>-2/2 aprobada por la Comisión de Estudio 2 del UIT-D en su reunión del 31 de agosto al 4 de septiembre de 2009.</w:t>
      </w:r>
    </w:p>
    <w:p w:rsidR="007712AD" w:rsidRDefault="007712AD">
      <w:pPr>
        <w:spacing w:before="0" w:after="0"/>
        <w:rPr>
          <w:b/>
          <w:bCs/>
          <w:sz w:val="20"/>
          <w:lang w:val="es-ES_tradnl"/>
        </w:rPr>
      </w:pPr>
    </w:p>
    <w:p w:rsidR="007712AD" w:rsidRPr="00792F7C" w:rsidRDefault="007712AD" w:rsidP="007712AD">
      <w:pPr>
        <w:pStyle w:val="Heading1"/>
        <w:rPr>
          <w:smallCaps w:val="0"/>
          <w:sz w:val="20"/>
          <w:u w:val="none"/>
          <w:lang w:val="es-ES_tradnl"/>
        </w:rPr>
      </w:pPr>
      <w:r w:rsidRPr="00792F7C">
        <w:rPr>
          <w:smallCaps w:val="0"/>
          <w:sz w:val="20"/>
          <w:u w:val="none"/>
          <w:lang w:val="es-ES_tradnl"/>
        </w:rPr>
        <w:t>Cuestión 10-2/2: Telecomunicaciones/TIC para las zonas rurales y distantes</w:t>
      </w:r>
    </w:p>
    <w:p w:rsidR="007712AD" w:rsidRPr="00792F7C" w:rsidRDefault="007712AD" w:rsidP="007712AD">
      <w:pPr>
        <w:pStyle w:val="Heading1"/>
        <w:spacing w:before="240"/>
        <w:rPr>
          <w:smallCaps w:val="0"/>
          <w:sz w:val="20"/>
          <w:u w:val="none"/>
          <w:lang w:val="es-ES_tradnl"/>
        </w:rPr>
      </w:pPr>
      <w:r w:rsidRPr="00792F7C">
        <w:rPr>
          <w:smallCaps w:val="0"/>
          <w:sz w:val="20"/>
          <w:u w:val="none"/>
          <w:lang w:val="es-ES_tradnl"/>
        </w:rPr>
        <w:t>1</w:t>
      </w:r>
      <w:r w:rsidRPr="00792F7C">
        <w:rPr>
          <w:smallCaps w:val="0"/>
          <w:sz w:val="20"/>
          <w:u w:val="none"/>
          <w:lang w:val="es-ES_tradnl"/>
        </w:rPr>
        <w:tab/>
        <w:t>Exposición de la situación</w:t>
      </w:r>
    </w:p>
    <w:p w:rsidR="007712AD" w:rsidRPr="00792F7C" w:rsidRDefault="007712AD" w:rsidP="007712AD">
      <w:pPr>
        <w:spacing w:before="240" w:after="0"/>
        <w:rPr>
          <w:sz w:val="20"/>
          <w:lang w:val="es-ES_tradnl"/>
        </w:rPr>
      </w:pPr>
      <w:r w:rsidRPr="00792F7C">
        <w:rPr>
          <w:sz w:val="20"/>
          <w:lang w:val="es-ES_tradnl"/>
        </w:rPr>
        <w:t>Para cumplir los objetivos estipulados en el Plan de Acción de Ginebra de la CMSI, con inclusión de los Objetivos de Desarrollo del Milenio, destinados a mejorar la conectividad y el acceso a la utilización de las TIC antes de 2015 en todo el planeta, es fundamental resolver el problema del desarrollo de infraestructura en zonas rurales y remotas de los países en desarrollo</w:t>
      </w:r>
      <w:r w:rsidRPr="00792F7C">
        <w:rPr>
          <w:rStyle w:val="FootnoteReference"/>
          <w:sz w:val="20"/>
          <w:lang w:val="es-ES_tradnl"/>
        </w:rPr>
        <w:footnoteReference w:id="1"/>
      </w:r>
      <w:r w:rsidRPr="00792F7C">
        <w:rPr>
          <w:sz w:val="20"/>
          <w:lang w:val="es-ES_tradnl"/>
        </w:rPr>
        <w:t xml:space="preserve">, en los que habita más de la mitad de la población mundial, con el fin de ofrecer las aplicaciones de TIC, estipuladas en la </w:t>
      </w:r>
      <w:r w:rsidR="00E96024">
        <w:rPr>
          <w:sz w:val="20"/>
          <w:lang w:val="es-ES_tradnl"/>
        </w:rPr>
        <w:t>Línea de Acción</w:t>
      </w:r>
      <w:r w:rsidRPr="00792F7C">
        <w:rPr>
          <w:sz w:val="20"/>
          <w:lang w:val="es-ES_tradnl"/>
        </w:rPr>
        <w:t xml:space="preserve"> C7 de la Agenda de Túnez y suministrar la calidad de vida de los habitantes en las zonas marginadas, de climas hostiles y geografía ardua. </w:t>
      </w:r>
    </w:p>
    <w:p w:rsidR="007712AD" w:rsidRPr="00792F7C" w:rsidRDefault="007712AD" w:rsidP="007712AD">
      <w:pPr>
        <w:spacing w:before="240" w:after="0"/>
        <w:rPr>
          <w:sz w:val="20"/>
          <w:lang w:val="es-ES_tradnl"/>
        </w:rPr>
      </w:pPr>
      <w:r w:rsidRPr="00792F7C">
        <w:rPr>
          <w:sz w:val="20"/>
          <w:lang w:val="es-ES_tradnl"/>
        </w:rPr>
        <w:t>La rápida migración de la población en los países en desarrollo a zonas urbanas puede afectar de manera negativa a la erradicación de la pobreza a no ser que se tomen las medidas necesarias para mejorar el entorno de la vida en zonas rurales y remotas, posiblemente mediante la instalación de telecomunicaciones/TIC en estas zonas.</w:t>
      </w:r>
    </w:p>
    <w:p w:rsidR="007712AD" w:rsidRPr="00792F7C" w:rsidRDefault="007712AD" w:rsidP="00842DFD">
      <w:pPr>
        <w:spacing w:before="240" w:after="0"/>
        <w:rPr>
          <w:sz w:val="20"/>
          <w:lang w:val="es-ES_tradnl"/>
        </w:rPr>
      </w:pPr>
      <w:r w:rsidRPr="00792F7C">
        <w:rPr>
          <w:sz w:val="20"/>
          <w:lang w:val="es-ES_tradnl"/>
        </w:rPr>
        <w:t xml:space="preserve">El objetivo de </w:t>
      </w:r>
      <w:r w:rsidR="00842DFD">
        <w:rPr>
          <w:sz w:val="20"/>
          <w:lang w:val="es-ES_tradnl"/>
        </w:rPr>
        <w:t>"</w:t>
      </w:r>
      <w:r w:rsidRPr="00792F7C">
        <w:rPr>
          <w:sz w:val="20"/>
          <w:lang w:val="es-ES_tradnl"/>
        </w:rPr>
        <w:t>conectar aldeas mediante telecomunicaciones/TIC y crear puntos de acceso comunitarios" debe fomentarse en mayor medida a través de tecnologías de banda ancha incipientes para diversos servicios y aplicaciones electrónicos con el fin de reactivar la actividad socioeconómica en las zonas rurales y remotas. Los telecentros comunitarios polivalentes (TCM), las oficinas públicas de comunicaciones (PCO)</w:t>
      </w:r>
      <w:r>
        <w:rPr>
          <w:sz w:val="20"/>
          <w:lang w:val="es-ES_tradnl"/>
        </w:rPr>
        <w:t>,</w:t>
      </w:r>
      <w:r w:rsidRPr="00792F7C">
        <w:rPr>
          <w:sz w:val="20"/>
          <w:lang w:val="es-ES_tradnl"/>
        </w:rPr>
        <w:t xml:space="preserve"> los centros de acceso comunitarios (CAC) y los ciberpuestos siguen siendo opciones válidas con una buena relación costo a eficacia para que los residentes de la comunidad compartan la infraestructura y las instalaciones, lo que conducirá a alcanzar el objetivo de prestar acceso a las telecomunicaciones individuales. </w:t>
      </w:r>
    </w:p>
    <w:p w:rsidR="007712AD" w:rsidRPr="00792F7C" w:rsidRDefault="007712AD" w:rsidP="007712AD">
      <w:pPr>
        <w:spacing w:before="240" w:after="0"/>
        <w:rPr>
          <w:sz w:val="20"/>
          <w:lang w:val="es-ES_tradnl"/>
        </w:rPr>
      </w:pPr>
      <w:r w:rsidRPr="00792F7C">
        <w:rPr>
          <w:sz w:val="20"/>
          <w:lang w:val="es-ES_tradnl"/>
        </w:rPr>
        <w:t>Las decisiones que podrían llevar primero al examen y después a la elección de técnicas y soluciones particulares para el suministro de servicio</w:t>
      </w:r>
      <w:r>
        <w:rPr>
          <w:sz w:val="20"/>
          <w:lang w:val="es-ES_tradnl"/>
        </w:rPr>
        <w:t>s</w:t>
      </w:r>
      <w:r w:rsidRPr="00792F7C">
        <w:rPr>
          <w:sz w:val="20"/>
          <w:lang w:val="es-ES_tradnl"/>
        </w:rPr>
        <w:t xml:space="preserve"> de telecomunicaciones/TIC multimedios pueden verse influidas, entre otros, por los siguientes factores:</w:t>
      </w:r>
    </w:p>
    <w:p w:rsidR="007712AD" w:rsidRPr="00792F7C" w:rsidRDefault="007712AD" w:rsidP="007712AD">
      <w:pPr>
        <w:pStyle w:val="enumlev1"/>
        <w:spacing w:before="240"/>
      </w:pPr>
      <w:r w:rsidRPr="00792F7C">
        <w:t>a)</w:t>
      </w:r>
      <w:r w:rsidRPr="00792F7C">
        <w:tab/>
        <w:t>Disponibilidad cada vez mayor de telecomunicaciones/TIC que ofrecen capacidades mejoradas a costos cada vez más bajos, consumen menos energía y emiten menos gases de efecto invernadero.</w:t>
      </w:r>
    </w:p>
    <w:p w:rsidR="007712AD" w:rsidRPr="00792F7C" w:rsidRDefault="007712AD" w:rsidP="007712AD">
      <w:pPr>
        <w:pStyle w:val="enumlev1"/>
        <w:spacing w:before="240"/>
      </w:pPr>
      <w:r w:rsidRPr="00792F7C">
        <w:lastRenderedPageBreak/>
        <w:t>b)</w:t>
      </w:r>
      <w:r w:rsidRPr="00792F7C">
        <w:tab/>
        <w:t>Experiencia obtenida durante los anteriores periodos de estudio de la CMDT en numerosas partes del mundo en desarrollo, aplicación y perfeccionamiento de importantes programas de telecomunicaciones rurales, a medida que aumenta el número de países que responden a situaciones particulares y exigen que se utilicen las "prácticas más idónea</w:t>
      </w:r>
      <w:r>
        <w:t>s</w:t>
      </w:r>
      <w:r w:rsidRPr="00792F7C">
        <w:t>" a nivel nacional, según se indicó en los trabajos del UIT</w:t>
      </w:r>
      <w:r w:rsidRPr="00792F7C">
        <w:noBreakHyphen/>
        <w:t>D.</w:t>
      </w:r>
    </w:p>
    <w:p w:rsidR="007712AD" w:rsidRPr="00792F7C" w:rsidRDefault="007712AD" w:rsidP="007712AD">
      <w:pPr>
        <w:pStyle w:val="enumlev1"/>
        <w:spacing w:before="240"/>
      </w:pPr>
      <w:r w:rsidRPr="00792F7C">
        <w:t>c)</w:t>
      </w:r>
      <w:r w:rsidRPr="00792F7C">
        <w:tab/>
        <w:t xml:space="preserve">La influencia de factores culturales, sociales y de otra índole en la determinación de respuestas diferentes y a menudo creativas para atender la demanda de servicios multimedios por parte de los habitantes de zonas rurales y distantes de países en desarrollo y </w:t>
      </w:r>
      <w:r w:rsidR="00E96024">
        <w:t xml:space="preserve">países </w:t>
      </w:r>
      <w:r w:rsidRPr="00792F7C">
        <w:t>menos adelantados.</w:t>
      </w:r>
    </w:p>
    <w:p w:rsidR="007712AD" w:rsidRPr="00792F7C" w:rsidRDefault="007712AD" w:rsidP="007712AD">
      <w:pPr>
        <w:pStyle w:val="enumlev1"/>
        <w:spacing w:before="240"/>
      </w:pPr>
      <w:r w:rsidRPr="00792F7C">
        <w:t>d)</w:t>
      </w:r>
      <w:r w:rsidRPr="00792F7C">
        <w:tab/>
        <w:t>Los progresos continuos que se están logrando en materia de gestión y desarrollo de recursos humanos, los cuales son fundamentales para establecer una infraestructura de telecomunicaciones sostenible.</w:t>
      </w:r>
    </w:p>
    <w:p w:rsidR="007712AD" w:rsidRPr="00792F7C" w:rsidRDefault="007712AD" w:rsidP="007712AD">
      <w:pPr>
        <w:pStyle w:val="Heading1"/>
        <w:spacing w:before="240"/>
        <w:rPr>
          <w:smallCaps w:val="0"/>
          <w:sz w:val="20"/>
          <w:u w:val="none"/>
          <w:lang w:val="es-ES_tradnl"/>
        </w:rPr>
      </w:pPr>
      <w:r w:rsidRPr="00792F7C">
        <w:rPr>
          <w:smallCaps w:val="0"/>
          <w:sz w:val="20"/>
          <w:u w:val="none"/>
          <w:lang w:val="es-ES_tradnl"/>
        </w:rPr>
        <w:t>2</w:t>
      </w:r>
      <w:r w:rsidRPr="00792F7C">
        <w:rPr>
          <w:smallCaps w:val="0"/>
          <w:sz w:val="20"/>
          <w:u w:val="none"/>
          <w:lang w:val="es-ES_tradnl"/>
        </w:rPr>
        <w:tab/>
        <w:t>Cuestión para estudio</w:t>
      </w:r>
    </w:p>
    <w:p w:rsidR="007712AD" w:rsidRPr="00792F7C" w:rsidRDefault="007712AD" w:rsidP="007712AD">
      <w:pPr>
        <w:spacing w:before="240" w:after="0"/>
        <w:rPr>
          <w:sz w:val="20"/>
          <w:lang w:val="es-ES_tradnl"/>
        </w:rPr>
      </w:pPr>
      <w:r w:rsidRPr="00792F7C">
        <w:rPr>
          <w:sz w:val="20"/>
          <w:lang w:val="es-ES_tradnl"/>
        </w:rPr>
        <w:t xml:space="preserve">Hay una diversidad de asuntos (nuevos y antiguos) que los Miembros estarán interesados en abordar durante los cuatro próximos años de estudio de esta Cuestión. Se propone que la nueva Cuestión principal </w:t>
      </w:r>
      <w:r>
        <w:rPr>
          <w:sz w:val="20"/>
          <w:lang w:val="es-ES_tradnl"/>
        </w:rPr>
        <w:t>en</w:t>
      </w:r>
      <w:r w:rsidRPr="00792F7C">
        <w:rPr>
          <w:sz w:val="20"/>
          <w:lang w:val="es-ES_tradnl"/>
        </w:rPr>
        <w:t xml:space="preserve"> estudio sea la gama y el alcance de técnicas y soluciones que se prevé desempeñarán una función importante en el suministro de servicios de y aplicaciones electrónicas en zonas rurales y distantes. Se propone asimismo que el estudio se avance en etapas para abarcar el ciclo de cuatro años de la siguiente manera</w:t>
      </w:r>
      <w:r>
        <w:rPr>
          <w:sz w:val="20"/>
          <w:lang w:val="es-ES_tradnl"/>
        </w:rPr>
        <w:t>:</w:t>
      </w:r>
    </w:p>
    <w:p w:rsidR="007712AD" w:rsidRPr="00792F7C" w:rsidRDefault="007712AD" w:rsidP="007712AD">
      <w:pPr>
        <w:pStyle w:val="enumlev1"/>
        <w:spacing w:before="240"/>
      </w:pPr>
      <w:r w:rsidRPr="00792F7C">
        <w:t>–</w:t>
      </w:r>
      <w:r w:rsidRPr="00792F7C">
        <w:tab/>
        <w:t xml:space="preserve">Paso 1 – Proseguir la identificación de toda la gama de posibles técnicas y soluciones que puedan influir considerablemente en el suministro de aplicaciones de telecomunicaciones/TIC en zonas rurales y distantes, haciéndose hincapié en aquellas que emplean las tecnologías más recientes diseñadas para reducir la inversión en infraestructura y los costos de explotación; prestar asistencia a la convergencia entre servicios y aplicaciones, tomando en consideración la reducción de las emisiones de gases </w:t>
      </w:r>
      <w:r>
        <w:t>de</w:t>
      </w:r>
      <w:r w:rsidRPr="00792F7C">
        <w:t xml:space="preserve"> efecto invernadero.</w:t>
      </w:r>
    </w:p>
    <w:p w:rsidR="007712AD" w:rsidRPr="00792F7C" w:rsidRDefault="007712AD" w:rsidP="007712AD">
      <w:pPr>
        <w:pStyle w:val="enumlev1"/>
        <w:spacing w:before="240"/>
      </w:pPr>
      <w:r w:rsidRPr="00792F7C">
        <w:t>–</w:t>
      </w:r>
      <w:r w:rsidRPr="00792F7C">
        <w:tab/>
        <w:t>Paso 2 – Continuar estudiando de qué modo las técnicas antes identificadas pueden utilizarse para prestar con eficacia la gama de servicios y aplicaciones que necesitan las comunidades rurales y distantes, adaptadas a las necesidades de los usuarios.</w:t>
      </w:r>
    </w:p>
    <w:p w:rsidR="007712AD" w:rsidRPr="00792F7C" w:rsidRDefault="007712AD" w:rsidP="007712AD">
      <w:pPr>
        <w:pStyle w:val="enumlev1"/>
        <w:spacing w:before="240"/>
      </w:pPr>
      <w:r w:rsidRPr="00792F7C">
        <w:t>–</w:t>
      </w:r>
      <w:r w:rsidRPr="00792F7C">
        <w:tab/>
        <w:t>Paso 3 – Seguir examinando el tema de la sustentabilidad de las técnicas y soluciones identificadas en los dos pasos anteriores.</w:t>
      </w:r>
    </w:p>
    <w:p w:rsidR="007712AD" w:rsidRPr="00792F7C" w:rsidRDefault="007712AD" w:rsidP="007712AD">
      <w:pPr>
        <w:pStyle w:val="enumlev1"/>
        <w:spacing w:before="240"/>
      </w:pPr>
      <w:r w:rsidRPr="00792F7C">
        <w:t>–</w:t>
      </w:r>
      <w:r w:rsidRPr="00792F7C">
        <w:tab/>
        <w:t>Paso 4 – Aumentar la información acerca de una serie de estudios de casos que demuestren claramente cómo una serie de técnicas basadas en nuevas tecnologías destinadas a ofrecer soluciones con costos operacionales y de capital reducidos, reducir las emisiones de GEI y aumentar la participación comunitaria pueden aumentar al máximo los beneficios que aporta la infraestructura de telecomunicaciones</w:t>
      </w:r>
      <w:r>
        <w:t>/TIC</w:t>
      </w:r>
      <w:r w:rsidRPr="00792F7C">
        <w:t xml:space="preserve"> en zonas rurales y distantes.</w:t>
      </w:r>
    </w:p>
    <w:p w:rsidR="007712AD" w:rsidRPr="00792F7C" w:rsidRDefault="007712AD" w:rsidP="007712AD">
      <w:pPr>
        <w:spacing w:before="240" w:after="0"/>
        <w:rPr>
          <w:sz w:val="20"/>
          <w:lang w:val="es-ES_tradnl"/>
        </w:rPr>
      </w:pPr>
      <w:r w:rsidRPr="00792F7C">
        <w:rPr>
          <w:sz w:val="20"/>
          <w:lang w:val="es-ES_tradnl"/>
        </w:rPr>
        <w:t>Al realizar los estudios antes mencionados, deben considerarse detenidamente los trabajos en curso en respuesta a otras Cuestiones abordadas en el UIT</w:t>
      </w:r>
      <w:r w:rsidRPr="00792F7C">
        <w:rPr>
          <w:sz w:val="20"/>
          <w:lang w:val="es-ES_tradnl"/>
        </w:rPr>
        <w:noBreakHyphen/>
        <w:t>D y en particular una estrecha coordinación con las actividades pertinentes de las Cuestiones, sobre todo las Cuestiones</w:t>
      </w:r>
      <w:r>
        <w:rPr>
          <w:sz w:val="20"/>
          <w:lang w:val="es-ES_tradnl"/>
        </w:rPr>
        <w:t> </w:t>
      </w:r>
      <w:r w:rsidRPr="00792F7C">
        <w:rPr>
          <w:sz w:val="20"/>
          <w:lang w:val="es-ES_tradnl"/>
        </w:rPr>
        <w:t>18</w:t>
      </w:r>
      <w:r>
        <w:rPr>
          <w:sz w:val="20"/>
          <w:lang w:val="es-ES_tradnl"/>
        </w:rPr>
        <w:noBreakHyphen/>
      </w:r>
      <w:r w:rsidRPr="00792F7C">
        <w:rPr>
          <w:sz w:val="20"/>
          <w:lang w:val="es-ES_tradnl"/>
        </w:rPr>
        <w:t xml:space="preserve">1/2, 20-2/2 y también las Cuestiones 7-2/2 y 18-1/1 (Comisión de Estudio 1). De la misma forma, dichos estudios deben tener en cuenta los casos relacionados con los pueblos indígenas, las zonas </w:t>
      </w:r>
      <w:r>
        <w:rPr>
          <w:sz w:val="20"/>
          <w:lang w:val="es-ES_tradnl"/>
        </w:rPr>
        <w:t xml:space="preserve">de los PMA </w:t>
      </w:r>
      <w:r w:rsidRPr="00792F7C">
        <w:rPr>
          <w:sz w:val="20"/>
          <w:lang w:val="es-ES_tradnl"/>
        </w:rPr>
        <w:t>aisladas y mal atendidas, l</w:t>
      </w:r>
      <w:r>
        <w:rPr>
          <w:sz w:val="20"/>
          <w:lang w:val="es-ES_tradnl"/>
        </w:rPr>
        <w:t>o</w:t>
      </w:r>
      <w:r w:rsidRPr="00792F7C">
        <w:rPr>
          <w:sz w:val="20"/>
          <w:lang w:val="es-ES_tradnl"/>
        </w:rPr>
        <w:t>s pequeñ</w:t>
      </w:r>
      <w:r>
        <w:rPr>
          <w:sz w:val="20"/>
          <w:lang w:val="es-ES_tradnl"/>
        </w:rPr>
        <w:t>o</w:t>
      </w:r>
      <w:r w:rsidRPr="00792F7C">
        <w:rPr>
          <w:sz w:val="20"/>
          <w:lang w:val="es-ES_tradnl"/>
        </w:rPr>
        <w:t xml:space="preserve">s </w:t>
      </w:r>
      <w:r>
        <w:rPr>
          <w:sz w:val="20"/>
          <w:lang w:val="es-ES_tradnl"/>
        </w:rPr>
        <w:t>Estados insulares en desarrollo (PEID)</w:t>
      </w:r>
      <w:r w:rsidR="00E96024">
        <w:rPr>
          <w:sz w:val="20"/>
          <w:lang w:val="es-ES_tradnl"/>
        </w:rPr>
        <w:t>,</w:t>
      </w:r>
      <w:r>
        <w:rPr>
          <w:sz w:val="20"/>
          <w:lang w:val="es-ES_tradnl"/>
        </w:rPr>
        <w:t xml:space="preserve"> </w:t>
      </w:r>
      <w:r w:rsidRPr="00792F7C">
        <w:rPr>
          <w:sz w:val="20"/>
          <w:lang w:val="es-ES_tradnl"/>
        </w:rPr>
        <w:t xml:space="preserve">y </w:t>
      </w:r>
      <w:r>
        <w:rPr>
          <w:sz w:val="20"/>
          <w:lang w:val="es-ES_tradnl"/>
        </w:rPr>
        <w:t xml:space="preserve">los países en desarrollo sin litoral (PDSL) </w:t>
      </w:r>
      <w:r w:rsidR="00E96024">
        <w:rPr>
          <w:sz w:val="20"/>
          <w:lang w:val="es-ES_tradnl"/>
        </w:rPr>
        <w:t xml:space="preserve">y </w:t>
      </w:r>
      <w:r w:rsidRPr="00792F7C">
        <w:rPr>
          <w:sz w:val="20"/>
          <w:lang w:val="es-ES_tradnl"/>
        </w:rPr>
        <w:t>resaltar sus necesidades particulares y otras situaciones especiales que deberían considerarse para el desarrollo de la infraestructura de telecomunicaciones/TIC de esas zonas.</w:t>
      </w:r>
    </w:p>
    <w:p w:rsidR="007712AD" w:rsidRPr="00792F7C" w:rsidRDefault="007712AD" w:rsidP="007712AD">
      <w:pPr>
        <w:pStyle w:val="Heading1"/>
        <w:keepNext/>
        <w:spacing w:before="240"/>
        <w:rPr>
          <w:smallCaps w:val="0"/>
          <w:sz w:val="20"/>
          <w:u w:val="none"/>
          <w:lang w:val="es-ES_tradnl"/>
        </w:rPr>
      </w:pPr>
      <w:r w:rsidRPr="00792F7C">
        <w:rPr>
          <w:smallCaps w:val="0"/>
          <w:sz w:val="20"/>
          <w:u w:val="none"/>
          <w:lang w:val="es-ES_tradnl"/>
        </w:rPr>
        <w:lastRenderedPageBreak/>
        <w:t>3</w:t>
      </w:r>
      <w:r w:rsidRPr="00792F7C">
        <w:rPr>
          <w:smallCaps w:val="0"/>
          <w:sz w:val="20"/>
          <w:u w:val="none"/>
          <w:lang w:val="es-ES_tradnl"/>
        </w:rPr>
        <w:tab/>
        <w:t xml:space="preserve">Resultados </w:t>
      </w:r>
      <w:r>
        <w:rPr>
          <w:smallCaps w:val="0"/>
          <w:sz w:val="20"/>
          <w:u w:val="none"/>
          <w:lang w:val="es-ES_tradnl"/>
        </w:rPr>
        <w:t>esperados</w:t>
      </w:r>
    </w:p>
    <w:p w:rsidR="007712AD" w:rsidRPr="00792F7C" w:rsidRDefault="007712AD" w:rsidP="007712AD">
      <w:pPr>
        <w:spacing w:before="240" w:after="0"/>
        <w:rPr>
          <w:sz w:val="20"/>
          <w:lang w:val="es-ES_tradnl"/>
        </w:rPr>
      </w:pPr>
      <w:r w:rsidRPr="00792F7C">
        <w:rPr>
          <w:sz w:val="20"/>
          <w:lang w:val="es-ES_tradnl"/>
        </w:rPr>
        <w:t>El resultado será un informe sobre las conclusiones de los trabajos realizados en el marco de cada uno de los pasos anteriores, junto con una o más Recomendaciones en el momento oportuno, ya sea durante el ciclo o al terminar el mismo.</w:t>
      </w:r>
    </w:p>
    <w:p w:rsidR="007712AD" w:rsidRPr="00792F7C" w:rsidRDefault="007712AD" w:rsidP="007712AD">
      <w:pPr>
        <w:pStyle w:val="Heading1"/>
        <w:keepNext/>
        <w:spacing w:before="240"/>
        <w:rPr>
          <w:smallCaps w:val="0"/>
          <w:sz w:val="20"/>
          <w:u w:val="none"/>
          <w:lang w:val="es-ES_tradnl"/>
        </w:rPr>
      </w:pPr>
      <w:r w:rsidRPr="00792F7C">
        <w:rPr>
          <w:smallCaps w:val="0"/>
          <w:sz w:val="20"/>
          <w:u w:val="none"/>
          <w:lang w:val="es-ES_tradnl"/>
        </w:rPr>
        <w:t>4</w:t>
      </w:r>
      <w:r w:rsidRPr="00792F7C">
        <w:rPr>
          <w:smallCaps w:val="0"/>
          <w:sz w:val="20"/>
          <w:u w:val="none"/>
          <w:lang w:val="es-ES_tradnl"/>
        </w:rPr>
        <w:tab/>
      </w:r>
      <w:r>
        <w:rPr>
          <w:smallCaps w:val="0"/>
          <w:sz w:val="20"/>
          <w:u w:val="none"/>
          <w:lang w:val="es-ES_tradnl"/>
        </w:rPr>
        <w:t>Plazo</w:t>
      </w:r>
    </w:p>
    <w:p w:rsidR="007712AD" w:rsidRPr="00792F7C" w:rsidRDefault="007712AD" w:rsidP="007712AD">
      <w:pPr>
        <w:spacing w:before="240" w:after="0"/>
        <w:rPr>
          <w:sz w:val="20"/>
          <w:lang w:val="es-ES_tradnl"/>
        </w:rPr>
      </w:pPr>
      <w:r w:rsidRPr="00792F7C">
        <w:rPr>
          <w:sz w:val="20"/>
          <w:lang w:val="es-ES_tradnl"/>
        </w:rPr>
        <w:t>Los informes de resultados se generarán anualmente. Los resultados del primer año se analizarán y evaluarán a fin de definir el plan de trabajo del año siguiente, y así sucesivamente.</w:t>
      </w:r>
    </w:p>
    <w:p w:rsidR="007712AD" w:rsidRPr="00792F7C" w:rsidRDefault="007712AD" w:rsidP="007712AD">
      <w:pPr>
        <w:pStyle w:val="Heading1"/>
        <w:spacing w:before="240"/>
        <w:rPr>
          <w:smallCaps w:val="0"/>
          <w:sz w:val="20"/>
          <w:u w:val="none"/>
          <w:lang w:val="es-ES_tradnl"/>
        </w:rPr>
      </w:pPr>
      <w:r w:rsidRPr="00792F7C">
        <w:rPr>
          <w:smallCaps w:val="0"/>
          <w:sz w:val="20"/>
          <w:u w:val="none"/>
          <w:lang w:val="es-ES_tradnl"/>
        </w:rPr>
        <w:t>5</w:t>
      </w:r>
      <w:r w:rsidRPr="00792F7C">
        <w:rPr>
          <w:smallCaps w:val="0"/>
          <w:sz w:val="20"/>
          <w:u w:val="none"/>
          <w:lang w:val="es-ES_tradnl"/>
        </w:rPr>
        <w:tab/>
        <w:t>Autores de la propuesta</w:t>
      </w:r>
    </w:p>
    <w:p w:rsidR="007712AD" w:rsidRPr="00792F7C" w:rsidRDefault="007712AD" w:rsidP="007712AD">
      <w:pPr>
        <w:spacing w:before="240" w:after="0"/>
        <w:rPr>
          <w:sz w:val="20"/>
          <w:lang w:val="es-ES_tradnl"/>
        </w:rPr>
      </w:pPr>
      <w:r w:rsidRPr="00792F7C">
        <w:rPr>
          <w:sz w:val="20"/>
          <w:lang w:val="es-ES_tradnl"/>
        </w:rPr>
        <w:t>La Cuestión fue originalmente aprobada por la CMDT</w:t>
      </w:r>
      <w:r w:rsidRPr="00792F7C">
        <w:rPr>
          <w:sz w:val="20"/>
          <w:lang w:val="es-ES_tradnl"/>
        </w:rPr>
        <w:noBreakHyphen/>
        <w:t>94 y revisada por la CMDT</w:t>
      </w:r>
      <w:r w:rsidRPr="00792F7C">
        <w:rPr>
          <w:sz w:val="20"/>
          <w:lang w:val="es-ES_tradnl"/>
        </w:rPr>
        <w:noBreakHyphen/>
        <w:t>98, la CMDT</w:t>
      </w:r>
      <w:r w:rsidRPr="00792F7C">
        <w:rPr>
          <w:sz w:val="20"/>
          <w:lang w:val="es-ES_tradnl"/>
        </w:rPr>
        <w:noBreakHyphen/>
        <w:t>02, la CMDT</w:t>
      </w:r>
      <w:r w:rsidRPr="00792F7C">
        <w:rPr>
          <w:sz w:val="20"/>
          <w:lang w:val="es-ES_tradnl"/>
        </w:rPr>
        <w:noBreakHyphen/>
        <w:t xml:space="preserve">06 y la CMDT-10. </w:t>
      </w:r>
    </w:p>
    <w:p w:rsidR="007712AD" w:rsidRPr="007712AD" w:rsidRDefault="007712AD" w:rsidP="007712AD">
      <w:pPr>
        <w:pStyle w:val="Heading1"/>
        <w:spacing w:before="240"/>
        <w:rPr>
          <w:smallCaps w:val="0"/>
          <w:sz w:val="20"/>
          <w:u w:val="none"/>
          <w:lang w:val="es-ES_tradnl"/>
        </w:rPr>
      </w:pPr>
      <w:r w:rsidRPr="007712AD">
        <w:rPr>
          <w:smallCaps w:val="0"/>
          <w:sz w:val="20"/>
          <w:u w:val="none"/>
          <w:lang w:val="es-ES_tradnl"/>
        </w:rPr>
        <w:t>6</w:t>
      </w:r>
      <w:r w:rsidRPr="007712AD">
        <w:rPr>
          <w:smallCaps w:val="0"/>
          <w:sz w:val="20"/>
          <w:u w:val="none"/>
          <w:lang w:val="es-ES_tradnl"/>
        </w:rPr>
        <w:tab/>
        <w:t>Origen de las aportaciones</w:t>
      </w:r>
    </w:p>
    <w:p w:rsidR="007712AD" w:rsidRPr="00792F7C" w:rsidRDefault="007712AD" w:rsidP="007712AD">
      <w:pPr>
        <w:spacing w:before="240" w:after="0"/>
        <w:rPr>
          <w:sz w:val="20"/>
          <w:lang w:val="es-ES_tradnl"/>
        </w:rPr>
      </w:pPr>
      <w:r w:rsidRPr="00792F7C">
        <w:rPr>
          <w:sz w:val="20"/>
          <w:lang w:val="es-ES_tradnl"/>
        </w:rPr>
        <w:t>Se espera recibir contribuciones de los Estados Miembros, de los Miembros de Sector y de los Asociados, así como aportaciones de los programas pertinentes de la BDT, en particular aquellos que han aplicado con éxito programas de telecomunicaciones/TIC en zonas rurales y alejadas. Gracias a esas contribuciones, los encargados de examinar</w:t>
      </w:r>
      <w:r>
        <w:rPr>
          <w:sz w:val="20"/>
          <w:lang w:val="es-ES_tradnl"/>
        </w:rPr>
        <w:t xml:space="preserve"> esta</w:t>
      </w:r>
      <w:r w:rsidRPr="00792F7C">
        <w:rPr>
          <w:sz w:val="20"/>
          <w:lang w:val="es-ES_tradnl"/>
        </w:rPr>
        <w:t xml:space="preserve"> Cuestión podrán preparar las conclusiones y recomendaciones y los informes de resultados más apropiados. Se alienta a recurrir lo más posible a la correspondencia y al intercambio de información y experiencias en línea para obtener nuevas fuentes de aportación.</w:t>
      </w:r>
    </w:p>
    <w:p w:rsidR="007712AD" w:rsidRPr="00792F7C" w:rsidRDefault="007712AD" w:rsidP="007712AD">
      <w:pPr>
        <w:pStyle w:val="Heading1"/>
        <w:spacing w:before="240"/>
        <w:rPr>
          <w:smallCaps w:val="0"/>
          <w:sz w:val="20"/>
          <w:u w:val="none"/>
          <w:lang w:val="es-ES_tradnl"/>
        </w:rPr>
      </w:pPr>
      <w:r w:rsidRPr="00792F7C">
        <w:rPr>
          <w:smallCaps w:val="0"/>
          <w:sz w:val="20"/>
          <w:u w:val="none"/>
          <w:lang w:val="es-ES_tradnl"/>
        </w:rPr>
        <w:t>7</w:t>
      </w:r>
      <w:r w:rsidRPr="00792F7C">
        <w:rPr>
          <w:smallCaps w:val="0"/>
          <w:sz w:val="20"/>
          <w:u w:val="none"/>
          <w:lang w:val="es-ES_tradnl"/>
        </w:rPr>
        <w:tab/>
        <w:t xml:space="preserve">Destinatarios </w:t>
      </w:r>
    </w:p>
    <w:p w:rsidR="007712AD" w:rsidRPr="00792F7C" w:rsidRDefault="007712AD" w:rsidP="007712AD">
      <w:pPr>
        <w:spacing w:before="0"/>
        <w:rPr>
          <w:sz w:val="20"/>
          <w:vertAlign w:val="subscript"/>
          <w:lang w:val="es-ES_tradnl"/>
        </w:rPr>
      </w:pPr>
    </w:p>
    <w:tbl>
      <w:tblPr>
        <w:tblW w:w="0" w:type="auto"/>
        <w:jc w:val="center"/>
        <w:tblInd w:w="-4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757"/>
        <w:gridCol w:w="2322"/>
        <w:gridCol w:w="2268"/>
      </w:tblGrid>
      <w:tr w:rsidR="007712AD" w:rsidRPr="00792F7C" w:rsidTr="005D6F0D">
        <w:trPr>
          <w:jc w:val="center"/>
        </w:trPr>
        <w:tc>
          <w:tcPr>
            <w:tcW w:w="3757" w:type="dxa"/>
          </w:tcPr>
          <w:p w:rsidR="007712AD" w:rsidRPr="00792F7C" w:rsidRDefault="007712AD" w:rsidP="005D6F0D">
            <w:pPr>
              <w:pStyle w:val="Tablehead"/>
              <w:rPr>
                <w:rFonts w:ascii="Verdana" w:hAnsi="Verdana"/>
                <w:sz w:val="20"/>
              </w:rPr>
            </w:pPr>
            <w:r w:rsidRPr="00792F7C">
              <w:rPr>
                <w:rFonts w:ascii="Verdana" w:hAnsi="Verdana"/>
                <w:sz w:val="20"/>
              </w:rPr>
              <w:t>Destinatarios</w:t>
            </w:r>
          </w:p>
        </w:tc>
        <w:tc>
          <w:tcPr>
            <w:tcW w:w="2322" w:type="dxa"/>
          </w:tcPr>
          <w:p w:rsidR="007712AD" w:rsidRPr="00792F7C" w:rsidRDefault="007712AD" w:rsidP="005D6F0D">
            <w:pPr>
              <w:pStyle w:val="Tablehead"/>
              <w:rPr>
                <w:rFonts w:ascii="Verdana" w:hAnsi="Verdana"/>
                <w:sz w:val="20"/>
              </w:rPr>
            </w:pPr>
            <w:r w:rsidRPr="00792F7C">
              <w:rPr>
                <w:rFonts w:ascii="Verdana" w:hAnsi="Verdana"/>
                <w:sz w:val="20"/>
              </w:rPr>
              <w:t>Países desarrollados</w:t>
            </w:r>
          </w:p>
        </w:tc>
        <w:tc>
          <w:tcPr>
            <w:tcW w:w="2268" w:type="dxa"/>
          </w:tcPr>
          <w:p w:rsidR="007712AD" w:rsidRPr="00792F7C" w:rsidRDefault="007712AD" w:rsidP="005D6F0D">
            <w:pPr>
              <w:pStyle w:val="Tablehead"/>
              <w:rPr>
                <w:rFonts w:ascii="Verdana" w:hAnsi="Verdana"/>
                <w:sz w:val="20"/>
              </w:rPr>
            </w:pPr>
            <w:r w:rsidRPr="00792F7C">
              <w:rPr>
                <w:rFonts w:ascii="Verdana" w:hAnsi="Verdana"/>
                <w:sz w:val="20"/>
              </w:rPr>
              <w:t>Países en desarrollo</w:t>
            </w:r>
            <w:r w:rsidR="00E96024">
              <w:rPr>
                <w:rStyle w:val="FootnoteReference"/>
                <w:rFonts w:ascii="Verdana" w:hAnsi="Verdana"/>
                <w:sz w:val="20"/>
              </w:rPr>
              <w:footnoteReference w:id="2"/>
            </w:r>
          </w:p>
        </w:tc>
      </w:tr>
      <w:tr w:rsidR="007712AD" w:rsidRPr="00792F7C" w:rsidTr="005D6F0D">
        <w:trPr>
          <w:jc w:val="center"/>
        </w:trPr>
        <w:tc>
          <w:tcPr>
            <w:tcW w:w="3757" w:type="dxa"/>
          </w:tcPr>
          <w:p w:rsidR="007712AD" w:rsidRPr="007712AD" w:rsidRDefault="007712AD" w:rsidP="005D6F0D">
            <w:pPr>
              <w:pStyle w:val="Tabletext"/>
              <w:rPr>
                <w:rFonts w:ascii="Verdana" w:hAnsi="Verdana"/>
                <w:sz w:val="20"/>
                <w:lang w:val="es-ES_tradnl"/>
              </w:rPr>
            </w:pPr>
            <w:r w:rsidRPr="007712AD">
              <w:rPr>
                <w:rFonts w:ascii="Verdana" w:hAnsi="Verdana"/>
                <w:sz w:val="20"/>
                <w:lang w:val="es-ES_tradnl"/>
              </w:rPr>
              <w:t>Encargados de la formulación de pol</w:t>
            </w:r>
            <w:r>
              <w:rPr>
                <w:rFonts w:ascii="Verdana" w:hAnsi="Verdana"/>
                <w:sz w:val="20"/>
                <w:lang w:val="es-ES_tradnl"/>
              </w:rPr>
              <w:t>íticas</w:t>
            </w:r>
          </w:p>
        </w:tc>
        <w:tc>
          <w:tcPr>
            <w:tcW w:w="2322" w:type="dxa"/>
          </w:tcPr>
          <w:p w:rsidR="007712AD" w:rsidRPr="00792F7C" w:rsidRDefault="007712AD" w:rsidP="005D6F0D">
            <w:pPr>
              <w:pStyle w:val="Tabletext"/>
              <w:jc w:val="center"/>
              <w:rPr>
                <w:rFonts w:ascii="Verdana" w:hAnsi="Verdana"/>
                <w:sz w:val="20"/>
              </w:rPr>
            </w:pPr>
            <w:r w:rsidRPr="00792F7C">
              <w:rPr>
                <w:rFonts w:ascii="Verdana" w:hAnsi="Verdana"/>
                <w:sz w:val="20"/>
              </w:rPr>
              <w:t>Sí</w:t>
            </w:r>
          </w:p>
        </w:tc>
        <w:tc>
          <w:tcPr>
            <w:tcW w:w="2268" w:type="dxa"/>
          </w:tcPr>
          <w:p w:rsidR="007712AD" w:rsidRPr="00792F7C" w:rsidRDefault="007712AD" w:rsidP="005D6F0D">
            <w:pPr>
              <w:pStyle w:val="Tabletext"/>
              <w:jc w:val="center"/>
              <w:rPr>
                <w:rFonts w:ascii="Verdana" w:hAnsi="Verdana"/>
                <w:sz w:val="20"/>
              </w:rPr>
            </w:pPr>
            <w:r w:rsidRPr="00792F7C">
              <w:rPr>
                <w:rFonts w:ascii="Verdana" w:hAnsi="Verdana"/>
                <w:sz w:val="20"/>
              </w:rPr>
              <w:t>Sí</w:t>
            </w:r>
          </w:p>
        </w:tc>
      </w:tr>
      <w:tr w:rsidR="007712AD" w:rsidRPr="00792F7C" w:rsidTr="005D6F0D">
        <w:trPr>
          <w:jc w:val="center"/>
        </w:trPr>
        <w:tc>
          <w:tcPr>
            <w:tcW w:w="3757" w:type="dxa"/>
          </w:tcPr>
          <w:p w:rsidR="007712AD" w:rsidRPr="00792F7C" w:rsidRDefault="007712AD" w:rsidP="005D6F0D">
            <w:pPr>
              <w:pStyle w:val="Tabletext"/>
              <w:rPr>
                <w:rFonts w:ascii="Verdana" w:hAnsi="Verdana"/>
                <w:sz w:val="20"/>
              </w:rPr>
            </w:pPr>
            <w:r w:rsidRPr="00792F7C">
              <w:rPr>
                <w:rFonts w:ascii="Verdana" w:hAnsi="Verdana"/>
                <w:sz w:val="20"/>
              </w:rPr>
              <w:t>Reguladores de las telecomunicaciones</w:t>
            </w:r>
          </w:p>
        </w:tc>
        <w:tc>
          <w:tcPr>
            <w:tcW w:w="2322" w:type="dxa"/>
          </w:tcPr>
          <w:p w:rsidR="007712AD" w:rsidRPr="00792F7C" w:rsidRDefault="007712AD" w:rsidP="005D6F0D">
            <w:pPr>
              <w:pStyle w:val="Tabletext"/>
              <w:jc w:val="center"/>
              <w:rPr>
                <w:rFonts w:ascii="Verdana" w:hAnsi="Verdana"/>
                <w:sz w:val="20"/>
              </w:rPr>
            </w:pPr>
            <w:r w:rsidRPr="00792F7C">
              <w:rPr>
                <w:rFonts w:ascii="Verdana" w:hAnsi="Verdana"/>
                <w:sz w:val="20"/>
              </w:rPr>
              <w:t>Sí</w:t>
            </w:r>
          </w:p>
        </w:tc>
        <w:tc>
          <w:tcPr>
            <w:tcW w:w="2268" w:type="dxa"/>
          </w:tcPr>
          <w:p w:rsidR="007712AD" w:rsidRPr="00792F7C" w:rsidRDefault="007712AD" w:rsidP="005D6F0D">
            <w:pPr>
              <w:pStyle w:val="Tabletext"/>
              <w:jc w:val="center"/>
              <w:rPr>
                <w:rFonts w:ascii="Verdana" w:hAnsi="Verdana"/>
                <w:sz w:val="20"/>
              </w:rPr>
            </w:pPr>
            <w:r w:rsidRPr="00792F7C">
              <w:rPr>
                <w:rFonts w:ascii="Verdana" w:hAnsi="Verdana"/>
                <w:sz w:val="20"/>
              </w:rPr>
              <w:t>Sí</w:t>
            </w:r>
          </w:p>
        </w:tc>
      </w:tr>
      <w:tr w:rsidR="007712AD" w:rsidRPr="00792F7C" w:rsidTr="005D6F0D">
        <w:trPr>
          <w:jc w:val="center"/>
        </w:trPr>
        <w:tc>
          <w:tcPr>
            <w:tcW w:w="3757" w:type="dxa"/>
          </w:tcPr>
          <w:p w:rsidR="007712AD" w:rsidRPr="00792F7C" w:rsidRDefault="007712AD" w:rsidP="00E96024">
            <w:pPr>
              <w:pStyle w:val="Tabletex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Autoridades de zonas rurales</w:t>
            </w:r>
          </w:p>
        </w:tc>
        <w:tc>
          <w:tcPr>
            <w:tcW w:w="2322" w:type="dxa"/>
          </w:tcPr>
          <w:p w:rsidR="007712AD" w:rsidRPr="00792F7C" w:rsidRDefault="007712AD" w:rsidP="005D6F0D">
            <w:pPr>
              <w:pStyle w:val="Table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Sí</w:t>
            </w:r>
          </w:p>
        </w:tc>
        <w:tc>
          <w:tcPr>
            <w:tcW w:w="2268" w:type="dxa"/>
          </w:tcPr>
          <w:p w:rsidR="007712AD" w:rsidRPr="00792F7C" w:rsidRDefault="007712AD" w:rsidP="005D6F0D">
            <w:pPr>
              <w:pStyle w:val="Table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Sí</w:t>
            </w:r>
          </w:p>
        </w:tc>
      </w:tr>
      <w:tr w:rsidR="007712AD" w:rsidRPr="00792F7C" w:rsidTr="005D6F0D">
        <w:trPr>
          <w:jc w:val="center"/>
        </w:trPr>
        <w:tc>
          <w:tcPr>
            <w:tcW w:w="3757" w:type="dxa"/>
          </w:tcPr>
          <w:p w:rsidR="007712AD" w:rsidRPr="00792F7C" w:rsidRDefault="007712AD" w:rsidP="005D6F0D">
            <w:pPr>
              <w:pStyle w:val="Tabletext"/>
              <w:rPr>
                <w:rFonts w:ascii="Verdana" w:hAnsi="Verdana"/>
                <w:sz w:val="20"/>
              </w:rPr>
            </w:pPr>
            <w:r w:rsidRPr="00792F7C">
              <w:rPr>
                <w:rFonts w:ascii="Verdana" w:hAnsi="Verdana"/>
                <w:sz w:val="20"/>
              </w:rPr>
              <w:t>Proveedores de servicios/operadores</w:t>
            </w:r>
          </w:p>
        </w:tc>
        <w:tc>
          <w:tcPr>
            <w:tcW w:w="2322" w:type="dxa"/>
          </w:tcPr>
          <w:p w:rsidR="007712AD" w:rsidRPr="00792F7C" w:rsidRDefault="007712AD" w:rsidP="005D6F0D">
            <w:pPr>
              <w:pStyle w:val="Tabletext"/>
              <w:jc w:val="center"/>
              <w:rPr>
                <w:rFonts w:ascii="Verdana" w:hAnsi="Verdana"/>
                <w:sz w:val="20"/>
              </w:rPr>
            </w:pPr>
            <w:r w:rsidRPr="00792F7C">
              <w:rPr>
                <w:rFonts w:ascii="Verdana" w:hAnsi="Verdana"/>
                <w:sz w:val="20"/>
              </w:rPr>
              <w:t>Sí</w:t>
            </w:r>
          </w:p>
        </w:tc>
        <w:tc>
          <w:tcPr>
            <w:tcW w:w="2268" w:type="dxa"/>
          </w:tcPr>
          <w:p w:rsidR="007712AD" w:rsidRPr="00792F7C" w:rsidRDefault="007712AD" w:rsidP="005D6F0D">
            <w:pPr>
              <w:pStyle w:val="Tabletext"/>
              <w:jc w:val="center"/>
              <w:rPr>
                <w:rFonts w:ascii="Verdana" w:hAnsi="Verdana"/>
                <w:sz w:val="20"/>
              </w:rPr>
            </w:pPr>
            <w:r w:rsidRPr="00792F7C">
              <w:rPr>
                <w:rFonts w:ascii="Verdana" w:hAnsi="Verdana"/>
                <w:sz w:val="20"/>
              </w:rPr>
              <w:t>Sí</w:t>
            </w:r>
          </w:p>
        </w:tc>
      </w:tr>
      <w:tr w:rsidR="007712AD" w:rsidRPr="00792F7C" w:rsidTr="005D6F0D">
        <w:trPr>
          <w:jc w:val="center"/>
        </w:trPr>
        <w:tc>
          <w:tcPr>
            <w:tcW w:w="3757" w:type="dxa"/>
          </w:tcPr>
          <w:p w:rsidR="007712AD" w:rsidRPr="007712AD" w:rsidRDefault="007712AD" w:rsidP="007712AD">
            <w:pPr>
              <w:pStyle w:val="Tabletext"/>
              <w:rPr>
                <w:rFonts w:ascii="Verdana" w:hAnsi="Verdana"/>
                <w:sz w:val="20"/>
                <w:lang w:val="es-ES_tradnl"/>
              </w:rPr>
            </w:pPr>
            <w:r w:rsidRPr="007712AD">
              <w:rPr>
                <w:rFonts w:ascii="Verdana" w:hAnsi="Verdana"/>
                <w:sz w:val="20"/>
                <w:lang w:val="es-ES_tradnl"/>
              </w:rPr>
              <w:t xml:space="preserve">Fabricantes, </w:t>
            </w:r>
            <w:r>
              <w:rPr>
                <w:rFonts w:ascii="Verdana" w:hAnsi="Verdana"/>
                <w:sz w:val="20"/>
                <w:lang w:val="es-ES_tradnl"/>
              </w:rPr>
              <w:t>incluidos</w:t>
            </w:r>
            <w:r w:rsidRPr="007712AD">
              <w:rPr>
                <w:rFonts w:ascii="Verdana" w:hAnsi="Verdana"/>
                <w:sz w:val="20"/>
                <w:lang w:val="es-ES_tradnl"/>
              </w:rPr>
              <w:t xml:space="preserve"> los fabricantes de software</w:t>
            </w:r>
          </w:p>
        </w:tc>
        <w:tc>
          <w:tcPr>
            <w:tcW w:w="2322" w:type="dxa"/>
          </w:tcPr>
          <w:p w:rsidR="007712AD" w:rsidRPr="00792F7C" w:rsidRDefault="007712AD" w:rsidP="005D6F0D">
            <w:pPr>
              <w:pStyle w:val="Tabletext"/>
              <w:jc w:val="center"/>
              <w:rPr>
                <w:rFonts w:ascii="Verdana" w:hAnsi="Verdana"/>
                <w:sz w:val="20"/>
              </w:rPr>
            </w:pPr>
            <w:r w:rsidRPr="00792F7C">
              <w:rPr>
                <w:rFonts w:ascii="Verdana" w:hAnsi="Verdana"/>
                <w:sz w:val="20"/>
              </w:rPr>
              <w:t>Sí</w:t>
            </w:r>
          </w:p>
        </w:tc>
        <w:tc>
          <w:tcPr>
            <w:tcW w:w="2268" w:type="dxa"/>
          </w:tcPr>
          <w:p w:rsidR="007712AD" w:rsidRPr="00792F7C" w:rsidRDefault="007712AD" w:rsidP="005D6F0D">
            <w:pPr>
              <w:pStyle w:val="Tabletext"/>
              <w:jc w:val="center"/>
              <w:rPr>
                <w:rFonts w:ascii="Verdana" w:hAnsi="Verdana"/>
                <w:sz w:val="20"/>
              </w:rPr>
            </w:pPr>
            <w:r w:rsidRPr="00792F7C">
              <w:rPr>
                <w:rFonts w:ascii="Verdana" w:hAnsi="Verdana"/>
                <w:sz w:val="20"/>
              </w:rPr>
              <w:t>Sí</w:t>
            </w:r>
          </w:p>
        </w:tc>
      </w:tr>
    </w:tbl>
    <w:p w:rsidR="007712AD" w:rsidRPr="007712AD" w:rsidRDefault="007712AD" w:rsidP="007712AD">
      <w:pPr>
        <w:spacing w:before="240" w:after="0"/>
        <w:rPr>
          <w:bCs/>
          <w:sz w:val="20"/>
          <w:lang w:val="es-ES_tradnl"/>
        </w:rPr>
      </w:pPr>
      <w:r w:rsidRPr="007712AD">
        <w:rPr>
          <w:bCs/>
          <w:sz w:val="20"/>
          <w:lang w:val="es-ES_tradnl"/>
        </w:rPr>
        <w:t>a)</w:t>
      </w:r>
      <w:r w:rsidRPr="007712AD">
        <w:rPr>
          <w:bCs/>
          <w:sz w:val="20"/>
          <w:lang w:val="es-ES_tradnl"/>
        </w:rPr>
        <w:tab/>
        <w:t>Destinatarios</w:t>
      </w:r>
    </w:p>
    <w:p w:rsidR="007712AD" w:rsidRPr="00792F7C" w:rsidRDefault="007712AD" w:rsidP="007712AD">
      <w:pPr>
        <w:spacing w:before="240" w:after="0"/>
        <w:rPr>
          <w:sz w:val="20"/>
          <w:lang w:val="es-ES_tradnl"/>
        </w:rPr>
      </w:pPr>
      <w:r w:rsidRPr="00792F7C">
        <w:rPr>
          <w:sz w:val="20"/>
          <w:lang w:val="es-ES_tradnl"/>
        </w:rPr>
        <w:t xml:space="preserve">En función del carácter de los resultados, sus principales usuarios serán los administradores de nivel superior a medio entre los operadores y los reguladores de los países en desarrollo, </w:t>
      </w:r>
      <w:r>
        <w:rPr>
          <w:sz w:val="20"/>
          <w:lang w:val="es-ES_tradnl"/>
        </w:rPr>
        <w:t>incluidas</w:t>
      </w:r>
      <w:r w:rsidRPr="00792F7C">
        <w:rPr>
          <w:sz w:val="20"/>
          <w:lang w:val="es-ES_tradnl"/>
        </w:rPr>
        <w:t xml:space="preserve"> las autoridades </w:t>
      </w:r>
      <w:r>
        <w:rPr>
          <w:sz w:val="20"/>
          <w:lang w:val="es-ES_tradnl"/>
        </w:rPr>
        <w:t xml:space="preserve">de zonas </w:t>
      </w:r>
      <w:r w:rsidRPr="00792F7C">
        <w:rPr>
          <w:sz w:val="20"/>
          <w:lang w:val="es-ES_tradnl"/>
        </w:rPr>
        <w:t>rurales competentes.</w:t>
      </w:r>
    </w:p>
    <w:p w:rsidR="007712AD" w:rsidRPr="007712AD" w:rsidRDefault="007712AD" w:rsidP="007712AD">
      <w:pPr>
        <w:spacing w:before="240" w:after="0"/>
        <w:rPr>
          <w:bCs/>
          <w:sz w:val="20"/>
          <w:lang w:val="es-ES_tradnl"/>
        </w:rPr>
      </w:pPr>
      <w:r w:rsidRPr="007712AD">
        <w:rPr>
          <w:bCs/>
          <w:sz w:val="20"/>
          <w:lang w:val="es-ES_tradnl"/>
        </w:rPr>
        <w:t>b)</w:t>
      </w:r>
      <w:r w:rsidRPr="007712AD">
        <w:rPr>
          <w:bCs/>
          <w:sz w:val="20"/>
          <w:lang w:val="es-ES_tradnl"/>
        </w:rPr>
        <w:tab/>
        <w:t xml:space="preserve">Métodos propuestos </w:t>
      </w:r>
      <w:r>
        <w:rPr>
          <w:bCs/>
          <w:sz w:val="20"/>
          <w:lang w:val="es-ES_tradnl"/>
        </w:rPr>
        <w:t>de aplicación de</w:t>
      </w:r>
      <w:r w:rsidRPr="007712AD">
        <w:rPr>
          <w:bCs/>
          <w:sz w:val="20"/>
          <w:lang w:val="es-ES_tradnl"/>
        </w:rPr>
        <w:t xml:space="preserve"> los resultados</w:t>
      </w:r>
    </w:p>
    <w:p w:rsidR="007712AD" w:rsidRPr="00792F7C" w:rsidRDefault="007712AD" w:rsidP="007712AD">
      <w:pPr>
        <w:spacing w:before="240" w:after="0"/>
        <w:rPr>
          <w:sz w:val="20"/>
          <w:lang w:val="es-ES_tradnl"/>
        </w:rPr>
      </w:pPr>
      <w:r w:rsidRPr="00792F7C">
        <w:rPr>
          <w:sz w:val="20"/>
          <w:lang w:val="es-ES_tradnl"/>
        </w:rPr>
        <w:t>Se determinará en el curso del periodo de estudio.</w:t>
      </w:r>
    </w:p>
    <w:p w:rsidR="007712AD" w:rsidRPr="00792F7C" w:rsidRDefault="007712AD" w:rsidP="007712AD">
      <w:pPr>
        <w:pStyle w:val="Heading1"/>
        <w:keepNext/>
        <w:spacing w:before="240"/>
        <w:rPr>
          <w:smallCaps w:val="0"/>
          <w:sz w:val="20"/>
          <w:u w:val="none"/>
          <w:lang w:val="es-ES_tradnl"/>
        </w:rPr>
      </w:pPr>
      <w:r w:rsidRPr="00792F7C">
        <w:rPr>
          <w:smallCaps w:val="0"/>
          <w:sz w:val="20"/>
          <w:u w:val="none"/>
          <w:lang w:val="es-ES_tradnl"/>
        </w:rPr>
        <w:lastRenderedPageBreak/>
        <w:t>8</w:t>
      </w:r>
      <w:r w:rsidRPr="00792F7C">
        <w:rPr>
          <w:smallCaps w:val="0"/>
          <w:sz w:val="20"/>
          <w:u w:val="none"/>
          <w:lang w:val="es-ES_tradnl"/>
        </w:rPr>
        <w:tab/>
        <w:t xml:space="preserve">Método propuesto para </w:t>
      </w:r>
      <w:r>
        <w:rPr>
          <w:smallCaps w:val="0"/>
          <w:sz w:val="20"/>
          <w:u w:val="none"/>
          <w:lang w:val="es-ES_tradnl"/>
        </w:rPr>
        <w:t>tratar la</w:t>
      </w:r>
      <w:r w:rsidRPr="00792F7C">
        <w:rPr>
          <w:smallCaps w:val="0"/>
          <w:sz w:val="20"/>
          <w:u w:val="none"/>
          <w:lang w:val="es-ES_tradnl"/>
        </w:rPr>
        <w:t xml:space="preserve"> Cuestión </w:t>
      </w:r>
    </w:p>
    <w:p w:rsidR="007712AD" w:rsidRPr="00792F7C" w:rsidRDefault="007712AD" w:rsidP="007712AD">
      <w:pPr>
        <w:spacing w:before="240" w:after="0"/>
        <w:rPr>
          <w:sz w:val="20"/>
          <w:lang w:val="es-ES_tradnl"/>
        </w:rPr>
      </w:pPr>
      <w:r w:rsidRPr="00792F7C">
        <w:rPr>
          <w:sz w:val="20"/>
          <w:lang w:val="es-ES_tradnl"/>
        </w:rPr>
        <w:t>En la Comisión de Estudio 2.</w:t>
      </w:r>
    </w:p>
    <w:p w:rsidR="007712AD" w:rsidRPr="00792F7C" w:rsidRDefault="007712AD" w:rsidP="007712AD">
      <w:pPr>
        <w:pStyle w:val="Heading1"/>
        <w:spacing w:before="240"/>
        <w:rPr>
          <w:smallCaps w:val="0"/>
          <w:sz w:val="20"/>
          <w:u w:val="none"/>
          <w:lang w:val="es-ES_tradnl"/>
        </w:rPr>
      </w:pPr>
      <w:r w:rsidRPr="00792F7C">
        <w:rPr>
          <w:smallCaps w:val="0"/>
          <w:sz w:val="20"/>
          <w:u w:val="none"/>
          <w:lang w:val="es-ES_tradnl"/>
        </w:rPr>
        <w:t>9</w:t>
      </w:r>
      <w:r w:rsidRPr="00792F7C">
        <w:rPr>
          <w:smallCaps w:val="0"/>
          <w:sz w:val="20"/>
          <w:u w:val="none"/>
          <w:lang w:val="es-ES_tradnl"/>
        </w:rPr>
        <w:tab/>
        <w:t>Coordinación</w:t>
      </w:r>
    </w:p>
    <w:p w:rsidR="007712AD" w:rsidRPr="00792F7C" w:rsidRDefault="007712AD" w:rsidP="007712AD">
      <w:pPr>
        <w:spacing w:before="240" w:after="0"/>
        <w:rPr>
          <w:sz w:val="20"/>
          <w:lang w:val="es-ES_tradnl"/>
        </w:rPr>
      </w:pPr>
      <w:r w:rsidRPr="00792F7C">
        <w:rPr>
          <w:sz w:val="20"/>
          <w:lang w:val="es-ES_tradnl"/>
        </w:rPr>
        <w:t>La Comisión de Estudio del UIT</w:t>
      </w:r>
      <w:r w:rsidRPr="00792F7C">
        <w:rPr>
          <w:sz w:val="20"/>
          <w:lang w:val="es-ES_tradnl"/>
        </w:rPr>
        <w:noBreakHyphen/>
        <w:t>D encargada de esta Cuestión deberá entablar coordinación con:</w:t>
      </w:r>
    </w:p>
    <w:p w:rsidR="007712AD" w:rsidRPr="00792F7C" w:rsidRDefault="007712AD" w:rsidP="007712AD">
      <w:pPr>
        <w:pStyle w:val="enumlev1"/>
        <w:spacing w:before="120"/>
      </w:pPr>
      <w:r w:rsidRPr="00792F7C">
        <w:t>–</w:t>
      </w:r>
      <w:r w:rsidRPr="00792F7C">
        <w:tab/>
      </w:r>
      <w:r>
        <w:t>C</w:t>
      </w:r>
      <w:r w:rsidRPr="00792F7C">
        <w:t>oordinadores pertinentes de la BDT sobre las Cuestiones del caso.</w:t>
      </w:r>
    </w:p>
    <w:p w:rsidR="007712AD" w:rsidRPr="00792F7C" w:rsidRDefault="007712AD" w:rsidP="007712AD">
      <w:pPr>
        <w:pStyle w:val="enumlev1"/>
        <w:spacing w:before="120"/>
      </w:pPr>
      <w:r w:rsidRPr="00792F7C">
        <w:t>–</w:t>
      </w:r>
      <w:r w:rsidRPr="00792F7C">
        <w:tab/>
      </w:r>
      <w:r>
        <w:t>C</w:t>
      </w:r>
      <w:r w:rsidRPr="00792F7C">
        <w:t>oordinadores de las correspondientes actividades de proyectos y de programas en la BDT.</w:t>
      </w:r>
    </w:p>
    <w:p w:rsidR="007712AD" w:rsidRPr="00792F7C" w:rsidRDefault="007712AD" w:rsidP="007712AD">
      <w:pPr>
        <w:pStyle w:val="enumlev1"/>
        <w:spacing w:before="120"/>
      </w:pPr>
      <w:r w:rsidRPr="00792F7C">
        <w:t>–</w:t>
      </w:r>
      <w:r w:rsidRPr="00792F7C">
        <w:tab/>
      </w:r>
      <w:r>
        <w:t>O</w:t>
      </w:r>
      <w:r w:rsidRPr="00792F7C">
        <w:t>rganizaciones regionales y científicas cuyo mandato abarque el tema de la Cuestión.</w:t>
      </w:r>
    </w:p>
    <w:p w:rsidR="007712AD" w:rsidRPr="00792F7C" w:rsidRDefault="007712AD" w:rsidP="007712AD">
      <w:pPr>
        <w:pStyle w:val="enumlev1"/>
        <w:spacing w:before="120"/>
      </w:pPr>
      <w:r w:rsidRPr="00792F7C">
        <w:t>–</w:t>
      </w:r>
      <w:r w:rsidRPr="00792F7C">
        <w:tab/>
        <w:t>Otras partes interesadas (véase la Recomendación AAA)</w:t>
      </w:r>
    </w:p>
    <w:p w:rsidR="007712AD" w:rsidRPr="00792F7C" w:rsidRDefault="007712AD" w:rsidP="007712AD">
      <w:pPr>
        <w:spacing w:before="240" w:after="0"/>
        <w:rPr>
          <w:sz w:val="20"/>
          <w:lang w:val="es-ES_tradnl"/>
        </w:rPr>
      </w:pPr>
      <w:r w:rsidRPr="00792F7C">
        <w:rPr>
          <w:sz w:val="20"/>
          <w:lang w:val="es-ES_tradnl"/>
        </w:rPr>
        <w:t>Según se</w:t>
      </w:r>
      <w:r>
        <w:rPr>
          <w:sz w:val="20"/>
          <w:lang w:val="es-ES_tradnl"/>
        </w:rPr>
        <w:t>a</w:t>
      </w:r>
      <w:r w:rsidRPr="00792F7C">
        <w:rPr>
          <w:sz w:val="20"/>
          <w:lang w:val="es-ES_tradnl"/>
        </w:rPr>
        <w:t xml:space="preserve"> necesario </w:t>
      </w:r>
      <w:r>
        <w:rPr>
          <w:sz w:val="20"/>
          <w:lang w:val="es-ES_tradnl"/>
        </w:rPr>
        <w:t>durante el</w:t>
      </w:r>
      <w:r w:rsidRPr="00792F7C">
        <w:rPr>
          <w:sz w:val="20"/>
          <w:lang w:val="es-ES_tradnl"/>
        </w:rPr>
        <w:t xml:space="preserve"> estudio de esta Cuestión.</w:t>
      </w:r>
    </w:p>
    <w:p w:rsidR="007712AD" w:rsidRPr="00792F7C" w:rsidRDefault="007712AD" w:rsidP="007712AD">
      <w:pPr>
        <w:pStyle w:val="CEONormal"/>
        <w:rPr>
          <w:sz w:val="19"/>
          <w:szCs w:val="19"/>
          <w:lang w:val="es-ES_tradnl"/>
        </w:rPr>
      </w:pPr>
    </w:p>
    <w:p w:rsidR="007712AD" w:rsidRPr="00792F7C" w:rsidRDefault="007712AD" w:rsidP="007712AD">
      <w:pPr>
        <w:jc w:val="center"/>
        <w:rPr>
          <w:lang w:val="es-ES_tradnl"/>
        </w:rPr>
      </w:pPr>
      <w:r w:rsidRPr="00792F7C">
        <w:rPr>
          <w:lang w:val="es-ES_tradnl"/>
        </w:rPr>
        <w:t>______________</w:t>
      </w:r>
    </w:p>
    <w:p w:rsidR="007712AD" w:rsidRPr="00D129B9" w:rsidRDefault="007712AD" w:rsidP="00026246">
      <w:pPr>
        <w:rPr>
          <w:b/>
          <w:bCs/>
          <w:sz w:val="20"/>
          <w:lang w:val="es-ES_tradnl"/>
        </w:rPr>
      </w:pPr>
    </w:p>
    <w:sectPr w:rsidR="007712AD" w:rsidRPr="00D129B9" w:rsidSect="00A55619">
      <w:headerReference w:type="default" r:id="rId9"/>
      <w:footerReference w:type="default" r:id="rId10"/>
      <w:footerReference w:type="first" r:id="rId11"/>
      <w:pgSz w:w="11909" w:h="16834" w:code="9"/>
      <w:pgMar w:top="1134" w:right="1134" w:bottom="1134" w:left="1134" w:header="567" w:footer="567" w:gutter="0"/>
      <w:paperSrc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F0D" w:rsidRDefault="005D6F0D">
      <w:r>
        <w:separator/>
      </w:r>
    </w:p>
  </w:endnote>
  <w:endnote w:type="continuationSeparator" w:id="0">
    <w:p w:rsidR="005D6F0D" w:rsidRDefault="005D6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0D" w:rsidRPr="00367AB1" w:rsidRDefault="0018499C" w:rsidP="00367AB1">
    <w:pPr>
      <w:pStyle w:val="Footer"/>
      <w:rPr>
        <w:szCs w:val="16"/>
      </w:rPr>
    </w:pPr>
    <w:fldSimple w:instr=" FILENAME \p  \* MERGEFORMAT ">
      <w:r w:rsidR="00184C71" w:rsidRPr="00184C71">
        <w:rPr>
          <w:rFonts w:asciiTheme="majorBidi" w:hAnsiTheme="majorBidi" w:cstheme="majorBidi"/>
          <w:noProof/>
          <w:sz w:val="16"/>
          <w:szCs w:val="16"/>
        </w:rPr>
        <w:t>P:\ESP\ITU-D\SG-D\SG02\DIV\024S.docx</w:t>
      </w:r>
    </w:fldSimple>
    <w:r w:rsidR="005D6F0D" w:rsidRPr="00367AB1">
      <w:rPr>
        <w:rFonts w:asciiTheme="majorBidi" w:hAnsiTheme="majorBidi" w:cstheme="majorBidi"/>
        <w:sz w:val="16"/>
        <w:szCs w:val="16"/>
      </w:rPr>
      <w:t xml:space="preserve"> (288834)</w:t>
    </w:r>
    <w:r w:rsidR="005D6F0D" w:rsidRPr="00367AB1">
      <w:rPr>
        <w:rFonts w:asciiTheme="majorBidi" w:hAnsiTheme="majorBidi" w:cstheme="majorBidi"/>
        <w:sz w:val="16"/>
        <w:szCs w:val="16"/>
      </w:rPr>
      <w:tab/>
    </w:r>
    <w:r w:rsidRPr="00367AB1">
      <w:rPr>
        <w:rFonts w:asciiTheme="majorBidi" w:hAnsiTheme="majorBidi" w:cstheme="majorBidi"/>
        <w:sz w:val="16"/>
        <w:szCs w:val="16"/>
      </w:rPr>
      <w:fldChar w:fldCharType="begin"/>
    </w:r>
    <w:r w:rsidR="005D6F0D" w:rsidRPr="00367AB1">
      <w:rPr>
        <w:rFonts w:asciiTheme="majorBidi" w:hAnsiTheme="majorBidi" w:cstheme="majorBidi"/>
        <w:sz w:val="16"/>
        <w:szCs w:val="16"/>
      </w:rPr>
      <w:instrText xml:space="preserve"> SAVEDATE \@ DD.MM.YY </w:instrText>
    </w:r>
    <w:r w:rsidRPr="00367AB1">
      <w:rPr>
        <w:rFonts w:asciiTheme="majorBidi" w:hAnsiTheme="majorBidi" w:cstheme="majorBidi"/>
        <w:sz w:val="16"/>
        <w:szCs w:val="16"/>
      </w:rPr>
      <w:fldChar w:fldCharType="separate"/>
    </w:r>
    <w:r w:rsidR="00184C71">
      <w:rPr>
        <w:rFonts w:asciiTheme="majorBidi" w:hAnsiTheme="majorBidi" w:cstheme="majorBidi"/>
        <w:noProof/>
        <w:sz w:val="16"/>
        <w:szCs w:val="16"/>
      </w:rPr>
      <w:t>20.05.10</w:t>
    </w:r>
    <w:r w:rsidRPr="00367AB1">
      <w:rPr>
        <w:rFonts w:asciiTheme="majorBidi" w:hAnsiTheme="majorBidi" w:cstheme="majorBidi"/>
        <w:sz w:val="16"/>
        <w:szCs w:val="16"/>
      </w:rPr>
      <w:fldChar w:fldCharType="end"/>
    </w:r>
    <w:r w:rsidR="005D6F0D" w:rsidRPr="00367AB1">
      <w:rPr>
        <w:rFonts w:asciiTheme="majorBidi" w:hAnsiTheme="majorBidi" w:cstheme="majorBidi"/>
        <w:sz w:val="16"/>
        <w:szCs w:val="16"/>
      </w:rPr>
      <w:tab/>
    </w:r>
    <w:r w:rsidRPr="00367AB1">
      <w:rPr>
        <w:rFonts w:asciiTheme="majorBidi" w:hAnsiTheme="majorBidi" w:cstheme="majorBidi"/>
        <w:sz w:val="16"/>
        <w:szCs w:val="16"/>
      </w:rPr>
      <w:fldChar w:fldCharType="begin"/>
    </w:r>
    <w:r w:rsidR="005D6F0D" w:rsidRPr="00367AB1">
      <w:rPr>
        <w:rFonts w:asciiTheme="majorBidi" w:hAnsiTheme="majorBidi" w:cstheme="majorBidi"/>
        <w:sz w:val="16"/>
        <w:szCs w:val="16"/>
      </w:rPr>
      <w:instrText xml:space="preserve"> PRINTDATE \@ DD.MM.YY </w:instrText>
    </w:r>
    <w:r w:rsidRPr="00367AB1">
      <w:rPr>
        <w:rFonts w:asciiTheme="majorBidi" w:hAnsiTheme="majorBidi" w:cstheme="majorBidi"/>
        <w:sz w:val="16"/>
        <w:szCs w:val="16"/>
      </w:rPr>
      <w:fldChar w:fldCharType="separate"/>
    </w:r>
    <w:r w:rsidR="00184C71">
      <w:rPr>
        <w:rFonts w:asciiTheme="majorBidi" w:hAnsiTheme="majorBidi" w:cstheme="majorBidi"/>
        <w:noProof/>
        <w:sz w:val="16"/>
        <w:szCs w:val="16"/>
      </w:rPr>
      <w:t>20.05.10</w:t>
    </w:r>
    <w:r w:rsidRPr="00367AB1">
      <w:rPr>
        <w:rFonts w:asciiTheme="majorBidi" w:hAnsiTheme="majorBidi" w:cstheme="majorBidi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0D" w:rsidRPr="001E4391" w:rsidRDefault="005D6F0D" w:rsidP="00453123">
    <w:pPr>
      <w:pStyle w:val="CEOFooterContact1"/>
      <w:ind w:left="4320" w:hanging="4320"/>
      <w:rPr>
        <w:lang w:val="es-ES_tradnl"/>
      </w:rPr>
    </w:pPr>
    <w:r w:rsidRPr="001E4391">
      <w:rPr>
        <w:rFonts w:eastAsia="Batang" w:cs="Verdana"/>
        <w:lang w:val="es-ES_tradnl" w:eastAsia="ko-KR"/>
      </w:rPr>
      <w:t>Contacto:</w:t>
    </w:r>
    <w:r w:rsidRPr="001E4391">
      <w:rPr>
        <w:rFonts w:eastAsia="Batang" w:cs="Verdana"/>
        <w:lang w:val="es-ES_tradnl" w:eastAsia="ko-KR"/>
      </w:rPr>
      <w:tab/>
      <w:t>Nombre/Organización/Entidad:</w:t>
    </w:r>
    <w:r w:rsidRPr="001E4391">
      <w:rPr>
        <w:lang w:val="es-ES_tradnl"/>
      </w:rPr>
      <w:tab/>
    </w:r>
    <w:bookmarkStart w:id="0" w:name="OrgName"/>
    <w:bookmarkEnd w:id="0"/>
    <w:r>
      <w:rPr>
        <w:lang w:val="es-ES_tradnl"/>
      </w:rPr>
      <w:t>Sr. N. Kisrawi, Presidente, Comisión de Estudio 2</w:t>
    </w:r>
  </w:p>
  <w:p w:rsidR="005D6F0D" w:rsidRPr="001E4391" w:rsidRDefault="005D6F0D" w:rsidP="00453123">
    <w:pPr>
      <w:pStyle w:val="CEOFooterContact2-3"/>
      <w:spacing w:before="0"/>
      <w:rPr>
        <w:lang w:val="es-ES_tradnl"/>
      </w:rPr>
    </w:pPr>
    <w:r w:rsidRPr="001E4391">
      <w:rPr>
        <w:rFonts w:eastAsia="Batang" w:cs="Verdana"/>
        <w:lang w:val="es-ES_tradnl" w:eastAsia="ko-KR"/>
      </w:rPr>
      <w:t>Teléfono</w:t>
    </w:r>
    <w:r w:rsidRPr="001E4391">
      <w:rPr>
        <w:lang w:val="es-ES_tradnl"/>
      </w:rPr>
      <w:t>:</w:t>
    </w:r>
    <w:r w:rsidRPr="001E4391">
      <w:rPr>
        <w:lang w:val="es-ES_tradnl"/>
      </w:rPr>
      <w:tab/>
    </w:r>
    <w:bookmarkStart w:id="1" w:name="PhoneNo"/>
    <w:bookmarkEnd w:id="1"/>
    <w:r w:rsidRPr="001E4391">
      <w:rPr>
        <w:lang w:val="es-ES_tradnl"/>
      </w:rPr>
      <w:tab/>
    </w:r>
  </w:p>
  <w:p w:rsidR="005D6F0D" w:rsidRDefault="005D6F0D" w:rsidP="00453123">
    <w:pPr>
      <w:pStyle w:val="CEOFooterContact2-3"/>
      <w:spacing w:before="0"/>
      <w:rPr>
        <w:lang w:val="es-ES_tradnl"/>
      </w:rPr>
    </w:pPr>
    <w:r w:rsidRPr="001E4391">
      <w:rPr>
        <w:rFonts w:eastAsia="Batang" w:cs="Verdana"/>
        <w:lang w:val="es-ES_tradnl" w:eastAsia="ko-KR"/>
      </w:rPr>
      <w:t>Correo-e</w:t>
    </w:r>
    <w:r w:rsidRPr="001E4391">
      <w:rPr>
        <w:lang w:val="es-ES_tradnl"/>
      </w:rPr>
      <w:t>:</w:t>
    </w:r>
    <w:r w:rsidRPr="001E4391">
      <w:rPr>
        <w:lang w:val="es-ES_tradnl"/>
      </w:rPr>
      <w:tab/>
    </w:r>
    <w:bookmarkStart w:id="2" w:name="Email"/>
    <w:bookmarkEnd w:id="2"/>
    <w:r w:rsidRPr="001E4391">
      <w:rPr>
        <w:lang w:val="es-ES_tradnl"/>
      </w:rPr>
      <w:tab/>
    </w:r>
    <w:hyperlink r:id="rId1" w:history="1">
      <w:r w:rsidRPr="00C15B4C">
        <w:rPr>
          <w:rStyle w:val="Hyperlink"/>
          <w:lang w:val="es-ES_tradnl"/>
        </w:rPr>
        <w:t>nabil.kisrawi@ties.itu.int</w:t>
      </w:r>
    </w:hyperlink>
  </w:p>
  <w:p w:rsidR="005D6F0D" w:rsidRDefault="005D6F0D" w:rsidP="00453123">
    <w:pPr>
      <w:pStyle w:val="CEOFooterContact2-3"/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F0D" w:rsidRDefault="005D6F0D">
      <w:r>
        <w:separator/>
      </w:r>
    </w:p>
  </w:footnote>
  <w:footnote w:type="continuationSeparator" w:id="0">
    <w:p w:rsidR="005D6F0D" w:rsidRDefault="005D6F0D">
      <w:r>
        <w:continuationSeparator/>
      </w:r>
    </w:p>
  </w:footnote>
  <w:footnote w:id="1">
    <w:p w:rsidR="005D6F0D" w:rsidRPr="00621B87" w:rsidRDefault="005D6F0D" w:rsidP="007712AD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rPr>
          <w:lang w:val="es-ES"/>
        </w:rPr>
        <w:tab/>
        <w:t>Por países en desarrollo se entiende los países menos adelantados (PMA), los pequeños Estados insulares en desarrollo (PEID), los países en desarrollo sin litoral (PDSL) y los países con economías en transición.</w:t>
      </w:r>
    </w:p>
  </w:footnote>
  <w:footnote w:id="2">
    <w:p w:rsidR="00E96024" w:rsidRDefault="00E960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lang w:val="es-ES"/>
        </w:rPr>
        <w:t>Por países en desarrollo se entiende los países menos adelantados (PMA), los pequeños Estados insulares en desarrollo (PEID), los países en desarrollo sin litoral (PDSL) y los países con economías en transición.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F0D" w:rsidRPr="00367AB1" w:rsidRDefault="005D6F0D" w:rsidP="00453123">
    <w:pPr>
      <w:tabs>
        <w:tab w:val="center" w:pos="4820"/>
        <w:tab w:val="right" w:pos="9639"/>
      </w:tabs>
      <w:rPr>
        <w:rFonts w:asciiTheme="majorBidi" w:hAnsiTheme="majorBidi" w:cstheme="majorBidi"/>
        <w:lang w:val="en-GB"/>
      </w:rPr>
    </w:pPr>
    <w:r w:rsidRPr="00367AB1">
      <w:rPr>
        <w:rFonts w:asciiTheme="majorBidi" w:hAnsiTheme="majorBidi" w:cstheme="majorBidi"/>
        <w:spacing w:val="24"/>
        <w:szCs w:val="18"/>
        <w:lang w:val="pt-BR"/>
      </w:rPr>
      <w:tab/>
    </w:r>
    <w:r w:rsidRPr="00367AB1">
      <w:rPr>
        <w:rFonts w:asciiTheme="majorBidi" w:hAnsiTheme="majorBidi" w:cstheme="majorBidi"/>
        <w:spacing w:val="24"/>
        <w:szCs w:val="18"/>
        <w:lang w:val="pt-BR"/>
      </w:rPr>
      <w:tab/>
    </w:r>
    <w:r w:rsidRPr="00367AB1">
      <w:rPr>
        <w:rFonts w:asciiTheme="majorBidi" w:hAnsiTheme="majorBidi" w:cstheme="majorBidi"/>
        <w:lang w:val="es-ES_tradnl"/>
      </w:rPr>
      <w:t xml:space="preserve">Página </w:t>
    </w:r>
    <w:r w:rsidR="0018499C" w:rsidRPr="00367AB1">
      <w:rPr>
        <w:rStyle w:val="PageNumber"/>
        <w:rFonts w:asciiTheme="majorBidi" w:hAnsiTheme="majorBidi" w:cstheme="majorBidi"/>
      </w:rPr>
      <w:fldChar w:fldCharType="begin"/>
    </w:r>
    <w:r w:rsidRPr="00367AB1">
      <w:rPr>
        <w:rStyle w:val="PageNumber"/>
        <w:rFonts w:asciiTheme="majorBidi" w:hAnsiTheme="majorBidi" w:cstheme="majorBidi"/>
        <w:lang w:val="es-ES_tradnl"/>
      </w:rPr>
      <w:instrText xml:space="preserve"> PAGE </w:instrText>
    </w:r>
    <w:r w:rsidR="0018499C" w:rsidRPr="00367AB1">
      <w:rPr>
        <w:rStyle w:val="PageNumber"/>
        <w:rFonts w:asciiTheme="majorBidi" w:hAnsiTheme="majorBidi" w:cstheme="majorBidi"/>
      </w:rPr>
      <w:fldChar w:fldCharType="separate"/>
    </w:r>
    <w:r w:rsidR="00184C71">
      <w:rPr>
        <w:rStyle w:val="PageNumber"/>
        <w:rFonts w:asciiTheme="majorBidi" w:hAnsiTheme="majorBidi" w:cstheme="majorBidi"/>
        <w:noProof/>
        <w:lang w:val="es-ES_tradnl"/>
      </w:rPr>
      <w:t>3</w:t>
    </w:r>
    <w:r w:rsidR="0018499C" w:rsidRPr="00367AB1">
      <w:rPr>
        <w:rStyle w:val="PageNumber"/>
        <w:rFonts w:asciiTheme="majorBidi" w:hAnsiTheme="majorBidi" w:cstheme="majorBidi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9.2pt;height:9.2pt" o:bullet="t">
        <v:imagedata r:id="rId1" o:title="BD10267_"/>
      </v:shape>
    </w:pict>
  </w:numPicBullet>
  <w:abstractNum w:abstractNumId="0">
    <w:nsid w:val="FFFFFF7C"/>
    <w:multiLevelType w:val="singleLevel"/>
    <w:tmpl w:val="B50037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F44B3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1C41E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E1C90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2E09F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84F1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547E2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3E71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0C8F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E293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D2384"/>
    <w:multiLevelType w:val="hybridMultilevel"/>
    <w:tmpl w:val="3228AFFC"/>
    <w:lvl w:ilvl="0" w:tplc="FE9C63CA">
      <w:start w:val="1"/>
      <w:numFmt w:val="bullet"/>
      <w:pStyle w:val="CEO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8FF7C6E"/>
    <w:multiLevelType w:val="hybridMultilevel"/>
    <w:tmpl w:val="D1DA13B6"/>
    <w:lvl w:ilvl="0" w:tplc="8C9CD970">
      <w:start w:val="1"/>
      <w:numFmt w:val="decimal"/>
      <w:pStyle w:val="CEOHeading1-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D1554C"/>
    <w:multiLevelType w:val="hybridMultilevel"/>
    <w:tmpl w:val="F62469F4"/>
    <w:lvl w:ilvl="0" w:tplc="287A33FE">
      <w:start w:val="1"/>
      <w:numFmt w:val="bullet"/>
      <w:pStyle w:val="CEOindent-endash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>
    <w:nsid w:val="391775F4"/>
    <w:multiLevelType w:val="hybridMultilevel"/>
    <w:tmpl w:val="6762B042"/>
    <w:lvl w:ilvl="0" w:tplc="7A9AC6D6">
      <w:start w:val="1"/>
      <w:numFmt w:val="decimal"/>
      <w:pStyle w:val="CEOcontribution-H123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505F91"/>
    <w:multiLevelType w:val="hybridMultilevel"/>
    <w:tmpl w:val="7EC83216"/>
    <w:lvl w:ilvl="0" w:tplc="316A0B4C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AA74CE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3422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4D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25B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DCA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4AA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4B1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546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D96243"/>
    <w:multiLevelType w:val="hybridMultilevel"/>
    <w:tmpl w:val="68D4E2BE"/>
    <w:lvl w:ilvl="0" w:tplc="F9C8F316">
      <w:start w:val="1"/>
      <w:numFmt w:val="lowerLetter"/>
      <w:pStyle w:val="CEO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1AE044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305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E8F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2B2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F2E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048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632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1C2F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DC1F4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7B803F8C"/>
    <w:multiLevelType w:val="hybridMultilevel"/>
    <w:tmpl w:val="29843874"/>
    <w:lvl w:ilvl="0" w:tplc="E65CDBF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36EE8B6">
      <w:start w:val="1"/>
      <w:numFmt w:val="lowerLetter"/>
      <w:pStyle w:val="CEOindent-abc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9885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C7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6E5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5A1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1A4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C1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69C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7"/>
  </w:num>
  <w:num w:numId="14">
    <w:abstractNumId w:val="14"/>
  </w:num>
  <w:num w:numId="15">
    <w:abstractNumId w:val="10"/>
  </w:num>
  <w:num w:numId="16">
    <w:abstractNumId w:val="16"/>
  </w:num>
  <w:num w:numId="17">
    <w:abstractNumId w:val="12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attachedTemplate r:id="rId1"/>
  <w:stylePaneFormatFilter w:val="0004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452C"/>
    <w:rsid w:val="0001243D"/>
    <w:rsid w:val="00012559"/>
    <w:rsid w:val="000126AE"/>
    <w:rsid w:val="00013A25"/>
    <w:rsid w:val="00013CD7"/>
    <w:rsid w:val="00014B29"/>
    <w:rsid w:val="00026246"/>
    <w:rsid w:val="0002759A"/>
    <w:rsid w:val="0003196B"/>
    <w:rsid w:val="000335EB"/>
    <w:rsid w:val="0003582D"/>
    <w:rsid w:val="0004452C"/>
    <w:rsid w:val="00047DAA"/>
    <w:rsid w:val="00071B1F"/>
    <w:rsid w:val="00095F36"/>
    <w:rsid w:val="000A6D31"/>
    <w:rsid w:val="000D7430"/>
    <w:rsid w:val="000F30C3"/>
    <w:rsid w:val="000F3A3E"/>
    <w:rsid w:val="00117ECB"/>
    <w:rsid w:val="0012603A"/>
    <w:rsid w:val="0012701F"/>
    <w:rsid w:val="00130F3A"/>
    <w:rsid w:val="0013220D"/>
    <w:rsid w:val="0013435D"/>
    <w:rsid w:val="00134D53"/>
    <w:rsid w:val="00135DF8"/>
    <w:rsid w:val="0014278F"/>
    <w:rsid w:val="00142FA8"/>
    <w:rsid w:val="00151C95"/>
    <w:rsid w:val="001548B9"/>
    <w:rsid w:val="0016344D"/>
    <w:rsid w:val="0018499C"/>
    <w:rsid w:val="00184C71"/>
    <w:rsid w:val="00186E97"/>
    <w:rsid w:val="00192A00"/>
    <w:rsid w:val="001B09A1"/>
    <w:rsid w:val="001B3B07"/>
    <w:rsid w:val="001C00D2"/>
    <w:rsid w:val="001C3088"/>
    <w:rsid w:val="001E0DFD"/>
    <w:rsid w:val="001E4391"/>
    <w:rsid w:val="001F4435"/>
    <w:rsid w:val="00204D65"/>
    <w:rsid w:val="00205F60"/>
    <w:rsid w:val="0021782F"/>
    <w:rsid w:val="00234B0D"/>
    <w:rsid w:val="00235513"/>
    <w:rsid w:val="00244860"/>
    <w:rsid w:val="00246F0B"/>
    <w:rsid w:val="002568EF"/>
    <w:rsid w:val="00262406"/>
    <w:rsid w:val="00294FAE"/>
    <w:rsid w:val="002A5905"/>
    <w:rsid w:val="002E24C7"/>
    <w:rsid w:val="002E66F0"/>
    <w:rsid w:val="002F17DC"/>
    <w:rsid w:val="002F1DB9"/>
    <w:rsid w:val="002F38E7"/>
    <w:rsid w:val="002F556B"/>
    <w:rsid w:val="002F6B7F"/>
    <w:rsid w:val="00300FD8"/>
    <w:rsid w:val="00301212"/>
    <w:rsid w:val="00312B5E"/>
    <w:rsid w:val="00332F63"/>
    <w:rsid w:val="003354C8"/>
    <w:rsid w:val="003452C5"/>
    <w:rsid w:val="00347498"/>
    <w:rsid w:val="00351EB0"/>
    <w:rsid w:val="00367AB1"/>
    <w:rsid w:val="00367DEF"/>
    <w:rsid w:val="003A1099"/>
    <w:rsid w:val="003B1526"/>
    <w:rsid w:val="003B4098"/>
    <w:rsid w:val="003C5076"/>
    <w:rsid w:val="00402BAD"/>
    <w:rsid w:val="004041F8"/>
    <w:rsid w:val="004232C9"/>
    <w:rsid w:val="00425599"/>
    <w:rsid w:val="00426975"/>
    <w:rsid w:val="00432D54"/>
    <w:rsid w:val="00434933"/>
    <w:rsid w:val="00437DC3"/>
    <w:rsid w:val="00450E5C"/>
    <w:rsid w:val="00453123"/>
    <w:rsid w:val="00476ACC"/>
    <w:rsid w:val="00491D5C"/>
    <w:rsid w:val="004A2922"/>
    <w:rsid w:val="004A7DD0"/>
    <w:rsid w:val="004B7301"/>
    <w:rsid w:val="004B7DD1"/>
    <w:rsid w:val="004C417E"/>
    <w:rsid w:val="004C59AD"/>
    <w:rsid w:val="004D517B"/>
    <w:rsid w:val="004D65A0"/>
    <w:rsid w:val="004E60BA"/>
    <w:rsid w:val="004F3B6C"/>
    <w:rsid w:val="00523AA6"/>
    <w:rsid w:val="0053443E"/>
    <w:rsid w:val="00553E15"/>
    <w:rsid w:val="005664DF"/>
    <w:rsid w:val="00570937"/>
    <w:rsid w:val="00573091"/>
    <w:rsid w:val="0058092A"/>
    <w:rsid w:val="005A2F89"/>
    <w:rsid w:val="005B28E8"/>
    <w:rsid w:val="005C28E2"/>
    <w:rsid w:val="005D6F0D"/>
    <w:rsid w:val="005F2E88"/>
    <w:rsid w:val="006064D8"/>
    <w:rsid w:val="0061076D"/>
    <w:rsid w:val="006167F6"/>
    <w:rsid w:val="006300FE"/>
    <w:rsid w:val="0063242C"/>
    <w:rsid w:val="00651254"/>
    <w:rsid w:val="00654480"/>
    <w:rsid w:val="00656A7F"/>
    <w:rsid w:val="006600E1"/>
    <w:rsid w:val="006638C3"/>
    <w:rsid w:val="00674C7E"/>
    <w:rsid w:val="00684C3D"/>
    <w:rsid w:val="006C5547"/>
    <w:rsid w:val="006D13F6"/>
    <w:rsid w:val="006D77EA"/>
    <w:rsid w:val="006D7BCB"/>
    <w:rsid w:val="006F2ED3"/>
    <w:rsid w:val="006F43A4"/>
    <w:rsid w:val="007061B2"/>
    <w:rsid w:val="00715923"/>
    <w:rsid w:val="007519C3"/>
    <w:rsid w:val="007538F0"/>
    <w:rsid w:val="00763581"/>
    <w:rsid w:val="007712AD"/>
    <w:rsid w:val="00776644"/>
    <w:rsid w:val="0079697B"/>
    <w:rsid w:val="007B1481"/>
    <w:rsid w:val="007E35EB"/>
    <w:rsid w:val="007E4CCA"/>
    <w:rsid w:val="007F25B1"/>
    <w:rsid w:val="007F3C5C"/>
    <w:rsid w:val="008062EB"/>
    <w:rsid w:val="008214CC"/>
    <w:rsid w:val="00821753"/>
    <w:rsid w:val="00826A1F"/>
    <w:rsid w:val="00826BF4"/>
    <w:rsid w:val="00831F9D"/>
    <w:rsid w:val="00842DFD"/>
    <w:rsid w:val="00854A45"/>
    <w:rsid w:val="00863FC4"/>
    <w:rsid w:val="0086662B"/>
    <w:rsid w:val="00886AC6"/>
    <w:rsid w:val="008935B0"/>
    <w:rsid w:val="008A345E"/>
    <w:rsid w:val="008A541F"/>
    <w:rsid w:val="008B1AA0"/>
    <w:rsid w:val="008D08B0"/>
    <w:rsid w:val="009018A8"/>
    <w:rsid w:val="00902C70"/>
    <w:rsid w:val="009054B1"/>
    <w:rsid w:val="009114D3"/>
    <w:rsid w:val="00912541"/>
    <w:rsid w:val="00912CC3"/>
    <w:rsid w:val="00934FA2"/>
    <w:rsid w:val="00952F14"/>
    <w:rsid w:val="00995B9D"/>
    <w:rsid w:val="00997244"/>
    <w:rsid w:val="00997356"/>
    <w:rsid w:val="009A5C80"/>
    <w:rsid w:val="009B746E"/>
    <w:rsid w:val="009B75AB"/>
    <w:rsid w:val="009C1785"/>
    <w:rsid w:val="009D41AF"/>
    <w:rsid w:val="009E2859"/>
    <w:rsid w:val="009E4914"/>
    <w:rsid w:val="009E6848"/>
    <w:rsid w:val="009F7422"/>
    <w:rsid w:val="00A04A73"/>
    <w:rsid w:val="00A155D5"/>
    <w:rsid w:val="00A251D2"/>
    <w:rsid w:val="00A25E30"/>
    <w:rsid w:val="00A26032"/>
    <w:rsid w:val="00A55619"/>
    <w:rsid w:val="00A8275E"/>
    <w:rsid w:val="00A85AB4"/>
    <w:rsid w:val="00A92C65"/>
    <w:rsid w:val="00AA51BC"/>
    <w:rsid w:val="00AC3819"/>
    <w:rsid w:val="00AC3CC3"/>
    <w:rsid w:val="00AD72B6"/>
    <w:rsid w:val="00AF183E"/>
    <w:rsid w:val="00B16D1D"/>
    <w:rsid w:val="00B236B2"/>
    <w:rsid w:val="00B25A00"/>
    <w:rsid w:val="00B40F9C"/>
    <w:rsid w:val="00B41483"/>
    <w:rsid w:val="00B51545"/>
    <w:rsid w:val="00B649AD"/>
    <w:rsid w:val="00B6505E"/>
    <w:rsid w:val="00B91C8F"/>
    <w:rsid w:val="00BA063C"/>
    <w:rsid w:val="00BA6D4E"/>
    <w:rsid w:val="00BA76E2"/>
    <w:rsid w:val="00BC00E1"/>
    <w:rsid w:val="00BC4468"/>
    <w:rsid w:val="00BD759D"/>
    <w:rsid w:val="00BF4E20"/>
    <w:rsid w:val="00C02B03"/>
    <w:rsid w:val="00C1018A"/>
    <w:rsid w:val="00C15B4C"/>
    <w:rsid w:val="00C35F7C"/>
    <w:rsid w:val="00C400B6"/>
    <w:rsid w:val="00C47428"/>
    <w:rsid w:val="00C65F82"/>
    <w:rsid w:val="00C916AF"/>
    <w:rsid w:val="00C92F9B"/>
    <w:rsid w:val="00CA338B"/>
    <w:rsid w:val="00CA35AF"/>
    <w:rsid w:val="00CA37AD"/>
    <w:rsid w:val="00CA5538"/>
    <w:rsid w:val="00CB7DED"/>
    <w:rsid w:val="00CC5E8B"/>
    <w:rsid w:val="00CD2ADB"/>
    <w:rsid w:val="00CD2C1E"/>
    <w:rsid w:val="00CD3616"/>
    <w:rsid w:val="00CD4C9A"/>
    <w:rsid w:val="00CE4FA8"/>
    <w:rsid w:val="00CF79CF"/>
    <w:rsid w:val="00D129B9"/>
    <w:rsid w:val="00D209CA"/>
    <w:rsid w:val="00D21654"/>
    <w:rsid w:val="00D27707"/>
    <w:rsid w:val="00D515C5"/>
    <w:rsid w:val="00D9050A"/>
    <w:rsid w:val="00D96F77"/>
    <w:rsid w:val="00DA0E74"/>
    <w:rsid w:val="00DA5254"/>
    <w:rsid w:val="00DA7648"/>
    <w:rsid w:val="00DB12E3"/>
    <w:rsid w:val="00DC336C"/>
    <w:rsid w:val="00DC4629"/>
    <w:rsid w:val="00DD3189"/>
    <w:rsid w:val="00DD5A07"/>
    <w:rsid w:val="00DE083B"/>
    <w:rsid w:val="00DE7DE5"/>
    <w:rsid w:val="00DF4AE8"/>
    <w:rsid w:val="00E052C5"/>
    <w:rsid w:val="00E0634A"/>
    <w:rsid w:val="00E07292"/>
    <w:rsid w:val="00E171DA"/>
    <w:rsid w:val="00E22381"/>
    <w:rsid w:val="00E2647B"/>
    <w:rsid w:val="00E76464"/>
    <w:rsid w:val="00E96024"/>
    <w:rsid w:val="00E9732E"/>
    <w:rsid w:val="00EA6C4C"/>
    <w:rsid w:val="00EB0DEC"/>
    <w:rsid w:val="00EB0F6F"/>
    <w:rsid w:val="00EB40A3"/>
    <w:rsid w:val="00EC2227"/>
    <w:rsid w:val="00EC248C"/>
    <w:rsid w:val="00EE0A6A"/>
    <w:rsid w:val="00EF1959"/>
    <w:rsid w:val="00F05D55"/>
    <w:rsid w:val="00F06D2C"/>
    <w:rsid w:val="00F07F13"/>
    <w:rsid w:val="00F123AB"/>
    <w:rsid w:val="00F21139"/>
    <w:rsid w:val="00F248E8"/>
    <w:rsid w:val="00F25B4D"/>
    <w:rsid w:val="00F42166"/>
    <w:rsid w:val="00F55502"/>
    <w:rsid w:val="00F67641"/>
    <w:rsid w:val="00F75434"/>
    <w:rsid w:val="00F97296"/>
    <w:rsid w:val="00FA5665"/>
    <w:rsid w:val="00FB3375"/>
    <w:rsid w:val="00FB5705"/>
    <w:rsid w:val="00FC056E"/>
    <w:rsid w:val="00FC1523"/>
    <w:rsid w:val="00FE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662B"/>
    <w:pPr>
      <w:spacing w:before="120" w:after="120"/>
    </w:pPr>
    <w:rPr>
      <w:rFonts w:ascii="Verdana" w:hAnsi="Verdana" w:cs="Traditional Arabic"/>
      <w:sz w:val="18"/>
      <w:lang w:val="en-CA"/>
    </w:rPr>
  </w:style>
  <w:style w:type="paragraph" w:styleId="Heading1">
    <w:name w:val="heading 1"/>
    <w:basedOn w:val="CEONormal"/>
    <w:next w:val="CEONormal"/>
    <w:link w:val="Heading1Char"/>
    <w:qFormat/>
    <w:rsid w:val="0086662B"/>
    <w:pPr>
      <w:spacing w:before="0" w:after="0"/>
      <w:outlineLvl w:val="0"/>
    </w:pPr>
    <w:rPr>
      <w:b/>
      <w:smallCaps/>
      <w:u w:val="single"/>
    </w:rPr>
  </w:style>
  <w:style w:type="paragraph" w:styleId="Heading2">
    <w:name w:val="heading 2"/>
    <w:basedOn w:val="Heading1"/>
    <w:next w:val="CEONormal"/>
    <w:qFormat/>
    <w:rsid w:val="0086662B"/>
    <w:pPr>
      <w:spacing w:before="120" w:after="120"/>
      <w:ind w:left="567"/>
      <w:outlineLvl w:val="1"/>
    </w:pPr>
    <w:rPr>
      <w:smallCaps w:val="0"/>
      <w:u w:val="none"/>
      <w:lang w:eastAsia="zh-CN"/>
    </w:rPr>
  </w:style>
  <w:style w:type="paragraph" w:styleId="Heading3">
    <w:name w:val="heading 3"/>
    <w:basedOn w:val="Normal"/>
    <w:next w:val="Normal"/>
    <w:qFormat/>
    <w:rsid w:val="0086662B"/>
    <w:pPr>
      <w:spacing w:before="0" w:after="0"/>
      <w:ind w:left="283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rsid w:val="0086662B"/>
    <w:pPr>
      <w:spacing w:before="0" w:after="0"/>
      <w:ind w:left="283"/>
      <w:outlineLvl w:val="3"/>
    </w:pPr>
    <w:rPr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rsid w:val="0086662B"/>
    <w:pPr>
      <w:spacing w:before="0" w:after="0"/>
      <w:ind w:left="708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rsid w:val="0086662B"/>
    <w:pPr>
      <w:spacing w:before="0" w:after="0"/>
      <w:ind w:left="708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"/>
    <w:qFormat/>
    <w:rsid w:val="0086662B"/>
    <w:pPr>
      <w:spacing w:before="0" w:after="0"/>
      <w:ind w:left="708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rsid w:val="0086662B"/>
    <w:pPr>
      <w:spacing w:before="0" w:after="0"/>
      <w:ind w:left="708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rsid w:val="0086662B"/>
    <w:pPr>
      <w:spacing w:before="0" w:after="0"/>
      <w:ind w:left="708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ONormal">
    <w:name w:val="CEO_Normal"/>
    <w:link w:val="CEONormalChar"/>
    <w:rsid w:val="0086662B"/>
    <w:pPr>
      <w:spacing w:before="120" w:after="120"/>
    </w:pPr>
    <w:rPr>
      <w:rFonts w:ascii="Verdana" w:hAnsi="Verdana"/>
      <w:sz w:val="1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86662B"/>
    <w:rPr>
      <w:rFonts w:ascii="Verdana" w:eastAsia="SimSun" w:hAnsi="Verdana"/>
      <w:sz w:val="18"/>
      <w:lang w:eastAsia="en-US" w:bidi="ar-SA"/>
    </w:rPr>
  </w:style>
  <w:style w:type="paragraph" w:customStyle="1" w:styleId="CEOIndent-bulletsBlueSquare">
    <w:name w:val="CEO_Indent-bulletsBlueSquare"/>
    <w:basedOn w:val="CEOIndent-bulletsblackdot"/>
    <w:rsid w:val="0086662B"/>
    <w:pPr>
      <w:numPr>
        <w:numId w:val="15"/>
      </w:numPr>
    </w:pPr>
  </w:style>
  <w:style w:type="paragraph" w:customStyle="1" w:styleId="CEOIndent-bulletsblackdot">
    <w:name w:val="CEO_Indent-bulletsblackdot"/>
    <w:basedOn w:val="CEONormal"/>
    <w:rsid w:val="0086662B"/>
    <w:pPr>
      <w:numPr>
        <w:numId w:val="14"/>
      </w:numPr>
      <w:spacing w:before="60" w:after="60"/>
    </w:pPr>
  </w:style>
  <w:style w:type="paragraph" w:customStyle="1" w:styleId="CEOSignature">
    <w:name w:val="CEO_Signature"/>
    <w:basedOn w:val="CEONormal"/>
    <w:rsid w:val="0086662B"/>
    <w:pPr>
      <w:spacing w:before="720" w:after="0"/>
    </w:pPr>
  </w:style>
  <w:style w:type="paragraph" w:customStyle="1" w:styleId="CEOSignatureTitle">
    <w:name w:val="CEO_SignatureTitle"/>
    <w:basedOn w:val="CEOSignature"/>
    <w:rsid w:val="0086662B"/>
    <w:pPr>
      <w:spacing w:before="0"/>
    </w:pPr>
  </w:style>
  <w:style w:type="paragraph" w:customStyle="1" w:styleId="CEODocTitle-1line">
    <w:name w:val="CEO_DocTitle-1line"/>
    <w:basedOn w:val="CEONormal"/>
    <w:next w:val="CEONormal"/>
    <w:rsid w:val="0086662B"/>
    <w:pPr>
      <w:spacing w:before="480" w:after="567"/>
      <w:jc w:val="center"/>
    </w:pPr>
    <w:rPr>
      <w:b/>
      <w:sz w:val="28"/>
      <w:szCs w:val="28"/>
      <w:lang w:val="en-US"/>
    </w:rPr>
  </w:style>
  <w:style w:type="paragraph" w:customStyle="1" w:styleId="CEOIndent1-abc">
    <w:name w:val="CEOIndent1-abc"/>
    <w:basedOn w:val="CEONormal"/>
    <w:rsid w:val="0086662B"/>
    <w:pPr>
      <w:numPr>
        <w:numId w:val="11"/>
      </w:numPr>
      <w:spacing w:before="60" w:after="60"/>
      <w:ind w:right="709"/>
    </w:pPr>
  </w:style>
  <w:style w:type="paragraph" w:customStyle="1" w:styleId="CEOHeaderPageNumber">
    <w:name w:val="CEO_HeaderPageNumber"/>
    <w:basedOn w:val="CEONormal"/>
    <w:rsid w:val="0086662B"/>
    <w:pPr>
      <w:tabs>
        <w:tab w:val="center" w:pos="4536"/>
        <w:tab w:val="right" w:pos="9072"/>
      </w:tabs>
      <w:spacing w:before="0" w:after="0"/>
      <w:jc w:val="right"/>
    </w:pPr>
    <w:rPr>
      <w:smallCaps/>
      <w:lang w:val="en-US"/>
    </w:rPr>
  </w:style>
  <w:style w:type="paragraph" w:customStyle="1" w:styleId="CEOFooter">
    <w:name w:val="CEO_Footer"/>
    <w:basedOn w:val="CEONormal"/>
    <w:rsid w:val="0086662B"/>
    <w:pPr>
      <w:tabs>
        <w:tab w:val="right" w:pos="9072"/>
      </w:tabs>
      <w:spacing w:before="0" w:after="0"/>
    </w:pPr>
    <w:rPr>
      <w:sz w:val="16"/>
    </w:rPr>
  </w:style>
  <w:style w:type="paragraph" w:customStyle="1" w:styleId="CEOHeading1">
    <w:name w:val="CEO_Heading1"/>
    <w:basedOn w:val="CEOHeading1-Numbered"/>
    <w:next w:val="CEONormal"/>
    <w:rsid w:val="0086662B"/>
    <w:pPr>
      <w:numPr>
        <w:numId w:val="0"/>
      </w:numPr>
    </w:pPr>
    <w:rPr>
      <w:lang w:val="fr-CH"/>
    </w:rPr>
  </w:style>
  <w:style w:type="paragraph" w:customStyle="1" w:styleId="CEOHeading1-Numbered">
    <w:name w:val="CEO_Heading1-Numbered"/>
    <w:basedOn w:val="CEONormal"/>
    <w:rsid w:val="0086662B"/>
    <w:pPr>
      <w:numPr>
        <w:numId w:val="12"/>
      </w:numPr>
      <w:pBdr>
        <w:bottom w:val="single" w:sz="12" w:space="1" w:color="808080"/>
      </w:pBdr>
    </w:pPr>
    <w:rPr>
      <w:b/>
      <w:bCs/>
      <w:color w:val="808080"/>
      <w:sz w:val="20"/>
    </w:rPr>
  </w:style>
  <w:style w:type="paragraph" w:customStyle="1" w:styleId="CEOFootnoteText">
    <w:name w:val="CEO_Footnote Text"/>
    <w:basedOn w:val="CEONormal"/>
    <w:rsid w:val="0086662B"/>
    <w:pPr>
      <w:tabs>
        <w:tab w:val="left" w:pos="357"/>
      </w:tabs>
      <w:spacing w:before="0" w:after="0"/>
    </w:pPr>
  </w:style>
  <w:style w:type="paragraph" w:customStyle="1" w:styleId="CEOInWitness">
    <w:name w:val="CEO_InWitness"/>
    <w:basedOn w:val="Normal"/>
    <w:rsid w:val="0086662B"/>
    <w:pPr>
      <w:keepNext/>
      <w:keepLines/>
      <w:spacing w:before="600"/>
    </w:pPr>
    <w:rPr>
      <w:lang w:val="en-GB" w:eastAsia="en-US"/>
    </w:rPr>
  </w:style>
  <w:style w:type="paragraph" w:customStyle="1" w:styleId="CEODocTitle2lines-First">
    <w:name w:val="CEO_DocTitle2lines-First"/>
    <w:basedOn w:val="Normal"/>
    <w:next w:val="Normal"/>
    <w:rsid w:val="0086662B"/>
    <w:pPr>
      <w:spacing w:before="480" w:after="0"/>
      <w:jc w:val="center"/>
    </w:pPr>
    <w:rPr>
      <w:rFonts w:eastAsia="Times New Roman"/>
      <w:b/>
      <w:sz w:val="28"/>
      <w:szCs w:val="28"/>
      <w:lang w:eastAsia="en-US"/>
    </w:rPr>
  </w:style>
  <w:style w:type="paragraph" w:styleId="EnvelopeAddress">
    <w:name w:val="envelope address"/>
    <w:basedOn w:val="CEONormal"/>
    <w:next w:val="CEONormal"/>
    <w:semiHidden/>
    <w:rsid w:val="008666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86662B"/>
    <w:rPr>
      <w:rFonts w:cs="Arial"/>
    </w:rPr>
  </w:style>
  <w:style w:type="paragraph" w:customStyle="1" w:styleId="CEOHeader1">
    <w:name w:val="CEO_Header1"/>
    <w:basedOn w:val="CEONormal"/>
    <w:rsid w:val="0086662B"/>
    <w:pPr>
      <w:spacing w:before="0" w:after="0"/>
    </w:pPr>
    <w:rPr>
      <w:lang w:val="en-US"/>
    </w:rPr>
  </w:style>
  <w:style w:type="paragraph" w:customStyle="1" w:styleId="CEOTitle2lines-Second">
    <w:name w:val="CEO_Title2lines-Second"/>
    <w:basedOn w:val="CEODocTitle2lines-First"/>
    <w:next w:val="CEONormal"/>
    <w:rsid w:val="0086662B"/>
    <w:pPr>
      <w:spacing w:before="0" w:after="480"/>
    </w:pPr>
    <w:rPr>
      <w:sz w:val="22"/>
      <w:szCs w:val="22"/>
    </w:rPr>
  </w:style>
  <w:style w:type="paragraph" w:customStyle="1" w:styleId="CEOHeader2">
    <w:name w:val="CEO_Header2"/>
    <w:basedOn w:val="CEONormal"/>
    <w:rsid w:val="0086662B"/>
    <w:pPr>
      <w:spacing w:before="720" w:after="0"/>
    </w:pPr>
    <w:rPr>
      <w:lang w:val="en-US"/>
    </w:rPr>
  </w:style>
  <w:style w:type="paragraph" w:customStyle="1" w:styleId="CEOIndent1-123">
    <w:name w:val="CEO_Indent1-123"/>
    <w:basedOn w:val="CEOIndent1-abc"/>
    <w:rsid w:val="0086662B"/>
    <w:pPr>
      <w:numPr>
        <w:numId w:val="0"/>
      </w:numPr>
    </w:pPr>
    <w:rPr>
      <w:lang w:val="en-US"/>
    </w:rPr>
  </w:style>
  <w:style w:type="paragraph" w:styleId="Date">
    <w:name w:val="Date"/>
    <w:basedOn w:val="Normal"/>
    <w:next w:val="Normal"/>
    <w:semiHidden/>
    <w:rsid w:val="0086662B"/>
  </w:style>
  <w:style w:type="paragraph" w:styleId="Footer">
    <w:name w:val="footer"/>
    <w:basedOn w:val="Normal"/>
    <w:rsid w:val="0086662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6662B"/>
    <w:pPr>
      <w:tabs>
        <w:tab w:val="center" w:pos="4320"/>
        <w:tab w:val="right" w:pos="8640"/>
      </w:tabs>
    </w:pPr>
  </w:style>
  <w:style w:type="table" w:styleId="Table3Deffects2">
    <w:name w:val="Table 3D effects 2"/>
    <w:basedOn w:val="TableNormal"/>
    <w:semiHidden/>
    <w:rsid w:val="0086662B"/>
    <w:pPr>
      <w:spacing w:before="120" w:after="12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662B"/>
    <w:pPr>
      <w:spacing w:before="120" w:after="12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6662B"/>
    <w:pPr>
      <w:spacing w:before="120" w:after="12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662B"/>
    <w:pPr>
      <w:spacing w:before="120" w:after="12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662B"/>
    <w:pPr>
      <w:spacing w:before="120" w:after="12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662B"/>
    <w:pPr>
      <w:spacing w:before="120" w:after="12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662B"/>
    <w:pPr>
      <w:spacing w:before="120" w:after="12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662B"/>
    <w:pPr>
      <w:spacing w:before="120" w:after="12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662B"/>
    <w:pPr>
      <w:spacing w:before="120" w:after="12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662B"/>
    <w:pPr>
      <w:spacing w:before="120" w:after="12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662B"/>
    <w:pPr>
      <w:spacing w:before="120" w:after="12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662B"/>
    <w:pPr>
      <w:spacing w:before="120" w:after="12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662B"/>
    <w:pPr>
      <w:spacing w:before="120" w:after="12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662B"/>
    <w:pPr>
      <w:spacing w:before="120" w:after="12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662B"/>
    <w:pPr>
      <w:spacing w:before="120" w:after="12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662B"/>
    <w:pPr>
      <w:spacing w:before="120" w:after="12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rsid w:val="0086662B"/>
    <w:pPr>
      <w:spacing w:before="120" w:after="12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662B"/>
    <w:pPr>
      <w:spacing w:before="120" w:after="12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662B"/>
    <w:pPr>
      <w:spacing w:before="120" w:after="12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662B"/>
    <w:pPr>
      <w:spacing w:before="120" w:after="12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662B"/>
    <w:pPr>
      <w:spacing w:before="120" w:after="1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662B"/>
    <w:pPr>
      <w:spacing w:before="120" w:after="12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662B"/>
    <w:pPr>
      <w:spacing w:before="120" w:after="12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662B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QuestionDetails">
    <w:name w:val="CEO_QuestionDetails"/>
    <w:basedOn w:val="CEOOriginalLanguage"/>
    <w:rsid w:val="0086662B"/>
    <w:rPr>
      <w:b w:val="0"/>
      <w:bCs w:val="0"/>
      <w:sz w:val="19"/>
      <w:szCs w:val="19"/>
    </w:rPr>
  </w:style>
  <w:style w:type="paragraph" w:customStyle="1" w:styleId="CEOOriginalLanguage">
    <w:name w:val="CEO_OriginalLanguage"/>
    <w:basedOn w:val="CEONormal"/>
    <w:next w:val="CEONormal"/>
    <w:rsid w:val="0086662B"/>
    <w:pPr>
      <w:spacing w:before="0" w:after="0"/>
    </w:pPr>
    <w:rPr>
      <w:b/>
      <w:bCs/>
      <w:sz w:val="20"/>
    </w:rPr>
  </w:style>
  <w:style w:type="table" w:styleId="TableGrid">
    <w:name w:val="Table Grid"/>
    <w:basedOn w:val="TableNormal"/>
    <w:semiHidden/>
    <w:rsid w:val="0086662B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SectorName">
    <w:name w:val="CEO_SectorName"/>
    <w:basedOn w:val="CEONormal"/>
    <w:rsid w:val="0086662B"/>
    <w:rPr>
      <w:b/>
      <w:bCs/>
      <w:sz w:val="26"/>
      <w:szCs w:val="28"/>
    </w:rPr>
  </w:style>
  <w:style w:type="paragraph" w:customStyle="1" w:styleId="CEOindent-abc">
    <w:name w:val="CEO_indent-abc"/>
    <w:basedOn w:val="Normal"/>
    <w:rsid w:val="0086662B"/>
    <w:pPr>
      <w:numPr>
        <w:ilvl w:val="1"/>
        <w:numId w:val="13"/>
      </w:numPr>
      <w:spacing w:before="0" w:after="0"/>
    </w:pPr>
    <w:rPr>
      <w:szCs w:val="28"/>
      <w:lang w:val="en-GB" w:eastAsia="en-US"/>
    </w:rPr>
  </w:style>
  <w:style w:type="paragraph" w:customStyle="1" w:styleId="CEOMeetingDates">
    <w:name w:val="CEO_MeetingDates"/>
    <w:basedOn w:val="CEOMeetingName2"/>
    <w:rsid w:val="0086662B"/>
    <w:pPr>
      <w:spacing w:after="40"/>
    </w:pPr>
  </w:style>
  <w:style w:type="paragraph" w:customStyle="1" w:styleId="CEOMeetingName2">
    <w:name w:val="CEO_MeetingName2"/>
    <w:basedOn w:val="CEOMeetingName"/>
    <w:link w:val="CEOMeetingName2Char"/>
    <w:rsid w:val="0086662B"/>
    <w:pPr>
      <w:spacing w:before="0" w:after="0"/>
    </w:pPr>
  </w:style>
  <w:style w:type="paragraph" w:customStyle="1" w:styleId="CEOMeetingName">
    <w:name w:val="CEO_MeetingName"/>
    <w:basedOn w:val="CEONormal"/>
    <w:next w:val="CEONormal"/>
    <w:link w:val="CEOMeetingNameChar"/>
    <w:rsid w:val="0086662B"/>
    <w:rPr>
      <w:b/>
      <w:bCs/>
      <w:sz w:val="20"/>
    </w:rPr>
  </w:style>
  <w:style w:type="character" w:customStyle="1" w:styleId="CEOMeetingNameChar">
    <w:name w:val="CEO_MeetingName Char"/>
    <w:basedOn w:val="CEONormalChar"/>
    <w:link w:val="CEOMeetingName"/>
    <w:rsid w:val="0086662B"/>
    <w:rPr>
      <w:b/>
      <w:bCs/>
    </w:rPr>
  </w:style>
  <w:style w:type="character" w:customStyle="1" w:styleId="CEOMeetingName2Char">
    <w:name w:val="CEO_MeetingName2 Char"/>
    <w:basedOn w:val="CEOMeetingNameChar"/>
    <w:link w:val="CEOMeetingName2"/>
    <w:rsid w:val="0086662B"/>
  </w:style>
  <w:style w:type="paragraph" w:customStyle="1" w:styleId="CEODocNo">
    <w:name w:val="CEO_DocNo"/>
    <w:basedOn w:val="CEONormal"/>
    <w:next w:val="CEONormal"/>
    <w:rsid w:val="0086662B"/>
    <w:pPr>
      <w:spacing w:before="0" w:after="0"/>
    </w:pPr>
    <w:rPr>
      <w:b/>
      <w:bCs/>
      <w:sz w:val="20"/>
    </w:rPr>
  </w:style>
  <w:style w:type="paragraph" w:customStyle="1" w:styleId="CEODocDates">
    <w:name w:val="CEO_DocDates"/>
    <w:basedOn w:val="CEONormal"/>
    <w:next w:val="CEONormal"/>
    <w:rsid w:val="0086662B"/>
    <w:pPr>
      <w:spacing w:before="0" w:after="0"/>
    </w:pPr>
    <w:rPr>
      <w:b/>
      <w:bCs/>
      <w:sz w:val="20"/>
    </w:rPr>
  </w:style>
  <w:style w:type="paragraph" w:customStyle="1" w:styleId="CEOSourceTitle">
    <w:name w:val="CEO_Source_Title"/>
    <w:basedOn w:val="CEONormal"/>
    <w:rsid w:val="0086662B"/>
    <w:rPr>
      <w:b/>
      <w:bCs/>
      <w:sz w:val="20"/>
    </w:rPr>
  </w:style>
  <w:style w:type="paragraph" w:customStyle="1" w:styleId="CEONormalCells">
    <w:name w:val="CEO_NormalCells"/>
    <w:basedOn w:val="CEONormal"/>
    <w:rsid w:val="0086662B"/>
    <w:pPr>
      <w:spacing w:before="0" w:after="0"/>
    </w:pPr>
  </w:style>
  <w:style w:type="paragraph" w:styleId="E-mailSignature">
    <w:name w:val="E-mail Signature"/>
    <w:basedOn w:val="Normal"/>
    <w:semiHidden/>
    <w:rsid w:val="0086662B"/>
  </w:style>
  <w:style w:type="character" w:styleId="Emphasis">
    <w:name w:val="Emphasis"/>
    <w:basedOn w:val="DefaultParagraphFont"/>
    <w:qFormat/>
    <w:rsid w:val="0086662B"/>
    <w:rPr>
      <w:i/>
      <w:iCs/>
    </w:rPr>
  </w:style>
  <w:style w:type="character" w:styleId="FollowedHyperlink">
    <w:name w:val="FollowedHyperlink"/>
    <w:basedOn w:val="DefaultParagraphFont"/>
    <w:semiHidden/>
    <w:rsid w:val="0086662B"/>
    <w:rPr>
      <w:color w:val="606420"/>
      <w:u w:val="single"/>
    </w:rPr>
  </w:style>
  <w:style w:type="character" w:styleId="HTMLAcronym">
    <w:name w:val="HTML Acronym"/>
    <w:basedOn w:val="DefaultParagraphFont"/>
    <w:semiHidden/>
    <w:rsid w:val="0086662B"/>
  </w:style>
  <w:style w:type="paragraph" w:styleId="HTMLAddress">
    <w:name w:val="HTML Address"/>
    <w:basedOn w:val="Normal"/>
    <w:semiHidden/>
    <w:rsid w:val="0086662B"/>
    <w:rPr>
      <w:i/>
      <w:iCs/>
    </w:rPr>
  </w:style>
  <w:style w:type="character" w:styleId="HTMLCite">
    <w:name w:val="HTML Cite"/>
    <w:basedOn w:val="DefaultParagraphFont"/>
    <w:semiHidden/>
    <w:rsid w:val="0086662B"/>
    <w:rPr>
      <w:i/>
      <w:iCs/>
    </w:rPr>
  </w:style>
  <w:style w:type="character" w:styleId="HTMLCode">
    <w:name w:val="HTML Code"/>
    <w:basedOn w:val="DefaultParagraphFont"/>
    <w:semiHidden/>
    <w:rsid w:val="0086662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86662B"/>
    <w:rPr>
      <w:i/>
      <w:iCs/>
    </w:rPr>
  </w:style>
  <w:style w:type="character" w:styleId="HTMLKeyboard">
    <w:name w:val="HTML Keyboard"/>
    <w:basedOn w:val="DefaultParagraphFont"/>
    <w:semiHidden/>
    <w:rsid w:val="0086662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6662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86662B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86662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86662B"/>
    <w:rPr>
      <w:i/>
      <w:iCs/>
    </w:rPr>
  </w:style>
  <w:style w:type="character" w:styleId="Hyperlink">
    <w:name w:val="Hyperlink"/>
    <w:aliases w:val="CEO_Hyperlink"/>
    <w:basedOn w:val="DefaultParagraphFont"/>
    <w:semiHidden/>
    <w:rsid w:val="0086662B"/>
    <w:rPr>
      <w:color w:val="0000FF"/>
      <w:u w:val="single"/>
    </w:rPr>
  </w:style>
  <w:style w:type="character" w:styleId="LineNumber">
    <w:name w:val="line number"/>
    <w:basedOn w:val="DefaultParagraphFont"/>
    <w:semiHidden/>
    <w:rsid w:val="0086662B"/>
  </w:style>
  <w:style w:type="paragraph" w:styleId="List">
    <w:name w:val="List"/>
    <w:basedOn w:val="Normal"/>
    <w:semiHidden/>
    <w:rsid w:val="0086662B"/>
    <w:pPr>
      <w:ind w:left="283" w:hanging="283"/>
    </w:pPr>
  </w:style>
  <w:style w:type="paragraph" w:styleId="List2">
    <w:name w:val="List 2"/>
    <w:basedOn w:val="Normal"/>
    <w:semiHidden/>
    <w:rsid w:val="0086662B"/>
    <w:pPr>
      <w:ind w:left="566" w:hanging="283"/>
    </w:pPr>
  </w:style>
  <w:style w:type="paragraph" w:styleId="List3">
    <w:name w:val="List 3"/>
    <w:basedOn w:val="Normal"/>
    <w:semiHidden/>
    <w:rsid w:val="0086662B"/>
    <w:pPr>
      <w:ind w:left="849" w:hanging="283"/>
    </w:pPr>
  </w:style>
  <w:style w:type="paragraph" w:styleId="List4">
    <w:name w:val="List 4"/>
    <w:basedOn w:val="Normal"/>
    <w:semiHidden/>
    <w:rsid w:val="0086662B"/>
    <w:pPr>
      <w:ind w:left="1132" w:hanging="283"/>
    </w:pPr>
  </w:style>
  <w:style w:type="paragraph" w:styleId="List5">
    <w:name w:val="List 5"/>
    <w:basedOn w:val="Normal"/>
    <w:semiHidden/>
    <w:rsid w:val="0086662B"/>
    <w:pPr>
      <w:ind w:left="1415" w:hanging="283"/>
    </w:pPr>
  </w:style>
  <w:style w:type="paragraph" w:styleId="ListBullet">
    <w:name w:val="List Bullet"/>
    <w:basedOn w:val="Normal"/>
    <w:semiHidden/>
    <w:rsid w:val="0086662B"/>
    <w:pPr>
      <w:numPr>
        <w:numId w:val="1"/>
      </w:numPr>
    </w:pPr>
  </w:style>
  <w:style w:type="paragraph" w:styleId="ListBullet2">
    <w:name w:val="List Bullet 2"/>
    <w:basedOn w:val="Normal"/>
    <w:semiHidden/>
    <w:rsid w:val="0086662B"/>
    <w:pPr>
      <w:numPr>
        <w:numId w:val="2"/>
      </w:numPr>
    </w:pPr>
  </w:style>
  <w:style w:type="paragraph" w:styleId="ListBullet3">
    <w:name w:val="List Bullet 3"/>
    <w:basedOn w:val="Normal"/>
    <w:semiHidden/>
    <w:rsid w:val="0086662B"/>
    <w:pPr>
      <w:numPr>
        <w:numId w:val="3"/>
      </w:numPr>
    </w:pPr>
  </w:style>
  <w:style w:type="paragraph" w:styleId="ListBullet4">
    <w:name w:val="List Bullet 4"/>
    <w:basedOn w:val="Normal"/>
    <w:semiHidden/>
    <w:rsid w:val="0086662B"/>
    <w:pPr>
      <w:numPr>
        <w:numId w:val="4"/>
      </w:numPr>
    </w:pPr>
  </w:style>
  <w:style w:type="paragraph" w:styleId="ListBullet5">
    <w:name w:val="List Bullet 5"/>
    <w:basedOn w:val="Normal"/>
    <w:semiHidden/>
    <w:rsid w:val="0086662B"/>
    <w:pPr>
      <w:numPr>
        <w:numId w:val="5"/>
      </w:numPr>
    </w:pPr>
  </w:style>
  <w:style w:type="paragraph" w:styleId="ListContinue">
    <w:name w:val="List Continue"/>
    <w:basedOn w:val="Normal"/>
    <w:semiHidden/>
    <w:rsid w:val="0086662B"/>
    <w:pPr>
      <w:ind w:left="283"/>
    </w:pPr>
  </w:style>
  <w:style w:type="paragraph" w:styleId="ListContinue2">
    <w:name w:val="List Continue 2"/>
    <w:basedOn w:val="Normal"/>
    <w:semiHidden/>
    <w:rsid w:val="0086662B"/>
    <w:pPr>
      <w:ind w:left="566"/>
    </w:pPr>
  </w:style>
  <w:style w:type="paragraph" w:styleId="ListContinue3">
    <w:name w:val="List Continue 3"/>
    <w:basedOn w:val="Normal"/>
    <w:semiHidden/>
    <w:rsid w:val="0086662B"/>
    <w:pPr>
      <w:ind w:left="849"/>
    </w:pPr>
  </w:style>
  <w:style w:type="paragraph" w:styleId="ListContinue4">
    <w:name w:val="List Continue 4"/>
    <w:basedOn w:val="Normal"/>
    <w:semiHidden/>
    <w:rsid w:val="0086662B"/>
    <w:pPr>
      <w:ind w:left="1132"/>
    </w:pPr>
  </w:style>
  <w:style w:type="paragraph" w:styleId="ListContinue5">
    <w:name w:val="List Continue 5"/>
    <w:basedOn w:val="Normal"/>
    <w:semiHidden/>
    <w:rsid w:val="0086662B"/>
    <w:pPr>
      <w:ind w:left="1415"/>
    </w:pPr>
  </w:style>
  <w:style w:type="paragraph" w:styleId="ListNumber">
    <w:name w:val="List Number"/>
    <w:basedOn w:val="Normal"/>
    <w:semiHidden/>
    <w:rsid w:val="0086662B"/>
    <w:pPr>
      <w:numPr>
        <w:numId w:val="6"/>
      </w:numPr>
    </w:pPr>
  </w:style>
  <w:style w:type="paragraph" w:styleId="ListNumber2">
    <w:name w:val="List Number 2"/>
    <w:basedOn w:val="Normal"/>
    <w:semiHidden/>
    <w:rsid w:val="0086662B"/>
    <w:pPr>
      <w:numPr>
        <w:numId w:val="7"/>
      </w:numPr>
    </w:pPr>
  </w:style>
  <w:style w:type="paragraph" w:styleId="ListNumber3">
    <w:name w:val="List Number 3"/>
    <w:basedOn w:val="Normal"/>
    <w:semiHidden/>
    <w:rsid w:val="0086662B"/>
    <w:pPr>
      <w:numPr>
        <w:numId w:val="8"/>
      </w:numPr>
    </w:pPr>
  </w:style>
  <w:style w:type="paragraph" w:styleId="ListNumber4">
    <w:name w:val="List Number 4"/>
    <w:basedOn w:val="Normal"/>
    <w:semiHidden/>
    <w:rsid w:val="0086662B"/>
    <w:pPr>
      <w:numPr>
        <w:numId w:val="9"/>
      </w:numPr>
    </w:pPr>
  </w:style>
  <w:style w:type="paragraph" w:styleId="ListNumber5">
    <w:name w:val="List Number 5"/>
    <w:basedOn w:val="Normal"/>
    <w:semiHidden/>
    <w:rsid w:val="0086662B"/>
    <w:pPr>
      <w:numPr>
        <w:numId w:val="10"/>
      </w:numPr>
    </w:pPr>
  </w:style>
  <w:style w:type="paragraph" w:styleId="MessageHeader">
    <w:name w:val="Message Header"/>
    <w:basedOn w:val="Normal"/>
    <w:semiHidden/>
    <w:rsid w:val="008666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6662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86662B"/>
    <w:pPr>
      <w:ind w:left="720"/>
    </w:pPr>
  </w:style>
  <w:style w:type="paragraph" w:styleId="NoteHeading">
    <w:name w:val="Note Heading"/>
    <w:basedOn w:val="Normal"/>
    <w:next w:val="Normal"/>
    <w:semiHidden/>
    <w:rsid w:val="0086662B"/>
  </w:style>
  <w:style w:type="character" w:styleId="PageNumber">
    <w:name w:val="page number"/>
    <w:basedOn w:val="DefaultParagraphFont"/>
    <w:semiHidden/>
    <w:rsid w:val="0086662B"/>
  </w:style>
  <w:style w:type="paragraph" w:styleId="PlainText">
    <w:name w:val="Plain Text"/>
    <w:basedOn w:val="Normal"/>
    <w:semiHidden/>
    <w:rsid w:val="0086662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86662B"/>
  </w:style>
  <w:style w:type="paragraph" w:styleId="Signature">
    <w:name w:val="Signature"/>
    <w:basedOn w:val="Normal"/>
    <w:semiHidden/>
    <w:rsid w:val="0086662B"/>
    <w:pPr>
      <w:ind w:left="4252"/>
    </w:pPr>
  </w:style>
  <w:style w:type="character" w:styleId="Strong">
    <w:name w:val="Strong"/>
    <w:basedOn w:val="DefaultParagraphFont"/>
    <w:qFormat/>
    <w:rsid w:val="0086662B"/>
    <w:rPr>
      <w:b/>
      <w:bCs/>
    </w:rPr>
  </w:style>
  <w:style w:type="paragraph" w:styleId="Subtitle">
    <w:name w:val="Subtitle"/>
    <w:basedOn w:val="Normal"/>
    <w:qFormat/>
    <w:rsid w:val="0086662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6662B"/>
    <w:pPr>
      <w:spacing w:before="120" w:after="12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662B"/>
    <w:pPr>
      <w:spacing w:before="120" w:after="12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662B"/>
    <w:pPr>
      <w:spacing w:before="120" w:after="12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662B"/>
    <w:pPr>
      <w:spacing w:before="120" w:after="12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662B"/>
    <w:pPr>
      <w:spacing w:before="120" w:after="12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662B"/>
    <w:pPr>
      <w:spacing w:before="120" w:after="1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662B"/>
    <w:pPr>
      <w:spacing w:before="120" w:after="1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662B"/>
    <w:pPr>
      <w:spacing w:before="120" w:after="12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662B"/>
    <w:pPr>
      <w:spacing w:before="120" w:after="12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662B"/>
    <w:pPr>
      <w:spacing w:before="120" w:after="12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662B"/>
    <w:pPr>
      <w:spacing w:before="120" w:after="12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662B"/>
    <w:pPr>
      <w:spacing w:before="120" w:after="12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662B"/>
    <w:pPr>
      <w:spacing w:before="120" w:after="12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662B"/>
    <w:pPr>
      <w:spacing w:before="120" w:after="12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662B"/>
    <w:pPr>
      <w:spacing w:before="120" w:after="12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662B"/>
    <w:pPr>
      <w:spacing w:before="120" w:after="12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Web1">
    <w:name w:val="Table Web 1"/>
    <w:basedOn w:val="TableNormal"/>
    <w:semiHidden/>
    <w:rsid w:val="0086662B"/>
    <w:pPr>
      <w:spacing w:before="120" w:after="12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662B"/>
    <w:pPr>
      <w:spacing w:before="120" w:after="12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662B"/>
    <w:pPr>
      <w:spacing w:before="120" w:after="12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6662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EODocNoDetails">
    <w:name w:val="CEO_DocNoDetails"/>
    <w:basedOn w:val="CEONormal"/>
    <w:rsid w:val="0086662B"/>
    <w:pPr>
      <w:spacing w:before="80" w:after="80"/>
      <w:jc w:val="center"/>
    </w:pPr>
  </w:style>
  <w:style w:type="paragraph" w:customStyle="1" w:styleId="CEOMeetingName1">
    <w:name w:val="CEO_MeetingName1"/>
    <w:basedOn w:val="CEOMeetingName"/>
    <w:rsid w:val="0086662B"/>
    <w:pPr>
      <w:spacing w:after="0"/>
    </w:pPr>
  </w:style>
  <w:style w:type="paragraph" w:customStyle="1" w:styleId="CEOSTG">
    <w:name w:val="CEO_STG"/>
    <w:basedOn w:val="CEOOriginalLanguage"/>
    <w:rsid w:val="0086662B"/>
    <w:pPr>
      <w:spacing w:before="120" w:after="120"/>
      <w:jc w:val="center"/>
    </w:pPr>
  </w:style>
  <w:style w:type="paragraph" w:customStyle="1" w:styleId="CEOChairName">
    <w:name w:val="CEO_ChairName"/>
    <w:basedOn w:val="CEONormal"/>
    <w:link w:val="CEOChairNameChar"/>
    <w:rsid w:val="0086662B"/>
    <w:pPr>
      <w:spacing w:before="1200" w:after="0"/>
      <w:ind w:left="5812"/>
      <w:jc w:val="center"/>
    </w:pPr>
    <w:rPr>
      <w:szCs w:val="19"/>
    </w:rPr>
  </w:style>
  <w:style w:type="character" w:customStyle="1" w:styleId="CEOChairNameChar">
    <w:name w:val="CEO_ChairName Char"/>
    <w:basedOn w:val="CEONormalChar"/>
    <w:link w:val="CEOChairName"/>
    <w:rsid w:val="0086662B"/>
    <w:rPr>
      <w:szCs w:val="19"/>
    </w:rPr>
  </w:style>
  <w:style w:type="paragraph" w:customStyle="1" w:styleId="CEOChairTitle">
    <w:name w:val="CEO_ChairTitle"/>
    <w:basedOn w:val="CEOChairName"/>
    <w:link w:val="CEOChairTitleChar"/>
    <w:rsid w:val="0086662B"/>
    <w:pPr>
      <w:spacing w:before="0"/>
    </w:pPr>
  </w:style>
  <w:style w:type="character" w:customStyle="1" w:styleId="CEOChairTitleChar">
    <w:name w:val="CEO_ChairTitle Char"/>
    <w:basedOn w:val="CEOChairNameChar"/>
    <w:link w:val="CEOChairTitle"/>
    <w:rsid w:val="0086662B"/>
  </w:style>
  <w:style w:type="paragraph" w:customStyle="1" w:styleId="CEOAgendaItemN">
    <w:name w:val="CEO_AgendaItemN°"/>
    <w:basedOn w:val="CEOIndent1-123"/>
    <w:rsid w:val="0086662B"/>
    <w:pPr>
      <w:ind w:right="12"/>
      <w:jc w:val="right"/>
    </w:pPr>
    <w:rPr>
      <w:sz w:val="19"/>
      <w:szCs w:val="19"/>
    </w:rPr>
  </w:style>
  <w:style w:type="paragraph" w:customStyle="1" w:styleId="CEOQuestion">
    <w:name w:val="CEO_Question"/>
    <w:basedOn w:val="CEOOriginalLanguage"/>
    <w:rsid w:val="0086662B"/>
    <w:rPr>
      <w:lang w:val="fr-CH"/>
    </w:rPr>
  </w:style>
  <w:style w:type="paragraph" w:customStyle="1" w:styleId="CEOSourceTitleDetails">
    <w:name w:val="CEO_SourceTitleDetails"/>
    <w:basedOn w:val="CEONormal"/>
    <w:rsid w:val="0086662B"/>
    <w:rPr>
      <w:sz w:val="19"/>
      <w:szCs w:val="19"/>
    </w:rPr>
  </w:style>
  <w:style w:type="numbering" w:styleId="111111">
    <w:name w:val="Outline List 2"/>
    <w:basedOn w:val="NoList"/>
    <w:rsid w:val="0086662B"/>
    <w:pPr>
      <w:numPr>
        <w:numId w:val="16"/>
      </w:numPr>
    </w:pPr>
  </w:style>
  <w:style w:type="paragraph" w:customStyle="1" w:styleId="CEOAgendaItem">
    <w:name w:val="CEO_AgendaItem"/>
    <w:basedOn w:val="CEOAgendaItemN"/>
    <w:rsid w:val="0086662B"/>
    <w:pPr>
      <w:jc w:val="left"/>
    </w:pPr>
  </w:style>
  <w:style w:type="paragraph" w:customStyle="1" w:styleId="CEOAgendaItemIndent">
    <w:name w:val="CEO_AgendaItemIndent"/>
    <w:basedOn w:val="CEOAgendaItem"/>
    <w:rsid w:val="0086662B"/>
    <w:pPr>
      <w:tabs>
        <w:tab w:val="left" w:pos="459"/>
      </w:tabs>
      <w:ind w:left="34"/>
    </w:pPr>
  </w:style>
  <w:style w:type="paragraph" w:styleId="BalloonText">
    <w:name w:val="Balloon Text"/>
    <w:basedOn w:val="Normal"/>
    <w:semiHidden/>
    <w:rsid w:val="00135DF8"/>
    <w:rPr>
      <w:rFonts w:ascii="Tahoma" w:hAnsi="Tahoma" w:cs="Tahoma"/>
      <w:sz w:val="16"/>
      <w:szCs w:val="16"/>
    </w:rPr>
  </w:style>
  <w:style w:type="paragraph" w:customStyle="1" w:styleId="Call">
    <w:name w:val="Call"/>
    <w:basedOn w:val="Normal"/>
    <w:rsid w:val="009E6848"/>
    <w:pPr>
      <w:spacing w:before="480"/>
    </w:pPr>
    <w:rPr>
      <w:lang w:val="es-ES_tradnl"/>
    </w:rPr>
  </w:style>
  <w:style w:type="paragraph" w:customStyle="1" w:styleId="CEOConsidering">
    <w:name w:val="CEO_Considering"/>
    <w:basedOn w:val="CEONormal"/>
    <w:rsid w:val="009E6848"/>
    <w:pPr>
      <w:keepNext/>
      <w:keepLines/>
      <w:ind w:left="851"/>
    </w:pPr>
    <w:rPr>
      <w:i/>
      <w:iCs/>
      <w:sz w:val="19"/>
      <w:szCs w:val="19"/>
    </w:rPr>
  </w:style>
  <w:style w:type="paragraph" w:customStyle="1" w:styleId="CEOResText">
    <w:name w:val="CEO_ResText"/>
    <w:basedOn w:val="CEONormal"/>
    <w:rsid w:val="009E6848"/>
    <w:pPr>
      <w:ind w:left="426"/>
    </w:pPr>
    <w:rPr>
      <w:sz w:val="19"/>
      <w:szCs w:val="19"/>
    </w:rPr>
  </w:style>
  <w:style w:type="paragraph" w:customStyle="1" w:styleId="CEOindent-endash">
    <w:name w:val="CEO_indent-endash"/>
    <w:basedOn w:val="Normal"/>
    <w:rsid w:val="009E6848"/>
    <w:pPr>
      <w:numPr>
        <w:numId w:val="17"/>
      </w:numPr>
      <w:spacing w:after="0"/>
    </w:pPr>
    <w:rPr>
      <w:rFonts w:cs="Times New Roman"/>
      <w:sz w:val="19"/>
      <w:szCs w:val="19"/>
      <w:lang w:val="en-GB" w:eastAsia="en-US"/>
    </w:rPr>
  </w:style>
  <w:style w:type="character" w:styleId="FootnoteReference">
    <w:name w:val="footnote reference"/>
    <w:basedOn w:val="DefaultParagraphFont"/>
    <w:semiHidden/>
    <w:rsid w:val="009E6848"/>
    <w:rPr>
      <w:vertAlign w:val="superscript"/>
    </w:rPr>
  </w:style>
  <w:style w:type="paragraph" w:customStyle="1" w:styleId="CEOFooterContact2-3">
    <w:name w:val="CEO_FooterContact2-3"/>
    <w:basedOn w:val="CEONormal"/>
    <w:rsid w:val="007061B2"/>
    <w:pPr>
      <w:spacing w:after="0"/>
      <w:ind w:left="3828" w:hanging="2268"/>
    </w:pPr>
    <w:rPr>
      <w:sz w:val="16"/>
      <w:szCs w:val="16"/>
    </w:rPr>
  </w:style>
  <w:style w:type="paragraph" w:customStyle="1" w:styleId="CEOFooterContact1">
    <w:name w:val="CEO_FooterContact1"/>
    <w:basedOn w:val="CEOFooterContact2-3"/>
    <w:next w:val="CEOFooterContact2-3"/>
    <w:rsid w:val="007061B2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CEORequiredAction">
    <w:name w:val="CEO_RequiredAction"/>
    <w:basedOn w:val="CEONormal"/>
    <w:rsid w:val="001548B9"/>
    <w:pPr>
      <w:tabs>
        <w:tab w:val="left" w:pos="1928"/>
      </w:tabs>
    </w:pPr>
    <w:rPr>
      <w:b/>
      <w:sz w:val="19"/>
      <w:szCs w:val="19"/>
    </w:rPr>
  </w:style>
  <w:style w:type="paragraph" w:customStyle="1" w:styleId="CEOSummaryStartHere">
    <w:name w:val="CEO_Summary_StartHere"/>
    <w:rsid w:val="001548B9"/>
    <w:pPr>
      <w:spacing w:before="120" w:after="120"/>
      <w:jc w:val="center"/>
    </w:pPr>
    <w:rPr>
      <w:rFonts w:ascii="Verdana" w:eastAsia="SimHei" w:hAnsi="Verdana" w:cs="Simplified Arabic"/>
      <w:bCs/>
      <w:sz w:val="16"/>
      <w:szCs w:val="16"/>
      <w:lang w:val="fr-FR"/>
    </w:rPr>
  </w:style>
  <w:style w:type="paragraph" w:customStyle="1" w:styleId="CEOcontribution-H123">
    <w:name w:val="CEO_contribution-H123"/>
    <w:basedOn w:val="Normal"/>
    <w:rsid w:val="009A5C80"/>
    <w:pPr>
      <w:numPr>
        <w:numId w:val="18"/>
      </w:numPr>
    </w:pPr>
    <w:rPr>
      <w:rFonts w:eastAsia="SimHei" w:cs="Simplified Arabic"/>
      <w:b/>
      <w:sz w:val="19"/>
      <w:szCs w:val="19"/>
      <w:lang w:val="en-GB" w:eastAsia="en-US"/>
    </w:rPr>
  </w:style>
  <w:style w:type="paragraph" w:customStyle="1" w:styleId="CEOcontributionStart">
    <w:name w:val="CEO_contributionStart"/>
    <w:basedOn w:val="Normal"/>
    <w:rsid w:val="006064D8"/>
    <w:pPr>
      <w:spacing w:before="360"/>
    </w:pPr>
    <w:rPr>
      <w:rFonts w:eastAsia="SimHei" w:cs="Simplified Arabic"/>
      <w:b/>
      <w:sz w:val="19"/>
      <w:szCs w:val="19"/>
      <w:lang w:val="en-GB" w:eastAsia="en-US"/>
    </w:rPr>
  </w:style>
  <w:style w:type="paragraph" w:customStyle="1" w:styleId="MOS-Normal">
    <w:name w:val="MOS-Normal"/>
    <w:link w:val="MOS-NormalChar"/>
    <w:rsid w:val="009B75AB"/>
    <w:pPr>
      <w:spacing w:before="120" w:after="120"/>
    </w:pPr>
    <w:rPr>
      <w:rFonts w:ascii="Verdana" w:hAnsi="Verdana" w:cs="Traditional Arabic"/>
      <w:sz w:val="18"/>
      <w:szCs w:val="28"/>
      <w:lang w:val="en-GB" w:eastAsia="en-US"/>
    </w:rPr>
  </w:style>
  <w:style w:type="character" w:customStyle="1" w:styleId="MOS-NormalChar">
    <w:name w:val="MOS-Normal Char"/>
    <w:basedOn w:val="DefaultParagraphFont"/>
    <w:link w:val="MOS-Normal"/>
    <w:rsid w:val="009B75AB"/>
    <w:rPr>
      <w:rFonts w:ascii="Verdana" w:eastAsia="SimSun" w:hAnsi="Verdana" w:cs="Traditional Arabic"/>
      <w:sz w:val="18"/>
      <w:szCs w:val="28"/>
      <w:lang w:eastAsia="en-US" w:bidi="ar-SA"/>
    </w:rPr>
  </w:style>
  <w:style w:type="paragraph" w:customStyle="1" w:styleId="Mos-NormalBold">
    <w:name w:val="Mos-NormalBold"/>
    <w:basedOn w:val="MOS-Normal"/>
    <w:link w:val="Mos-NormalBoldChar"/>
    <w:rsid w:val="009B75AB"/>
    <w:pPr>
      <w:tabs>
        <w:tab w:val="left" w:pos="3660"/>
        <w:tab w:val="left" w:pos="4253"/>
        <w:tab w:val="left" w:pos="5529"/>
      </w:tabs>
      <w:adjustRightInd w:val="0"/>
      <w:snapToGrid w:val="0"/>
    </w:pPr>
    <w:rPr>
      <w:b/>
    </w:rPr>
  </w:style>
  <w:style w:type="character" w:customStyle="1" w:styleId="Mos-NormalBoldChar">
    <w:name w:val="Mos-NormalBold Char"/>
    <w:basedOn w:val="MOS-NormalChar"/>
    <w:link w:val="Mos-NormalBold"/>
    <w:rsid w:val="009B75AB"/>
    <w:rPr>
      <w:b/>
    </w:rPr>
  </w:style>
  <w:style w:type="paragraph" w:customStyle="1" w:styleId="CarCarCharCharCharCharCharCharZchnZchnCharCharZchnZchn">
    <w:name w:val="Car Car Char Char Char Char Char Char Zchn Zchn Char Char Zchn Zchn"/>
    <w:basedOn w:val="Normal"/>
    <w:rsid w:val="00262406"/>
    <w:pPr>
      <w:widowControl w:val="0"/>
      <w:spacing w:before="0" w:after="0"/>
      <w:jc w:val="both"/>
    </w:pPr>
    <w:rPr>
      <w:rFonts w:ascii="Trebuchet MS" w:eastAsia="Times New Roman" w:hAnsi="Trebuchet MS" w:cs="Times New Roman"/>
      <w:sz w:val="20"/>
      <w:lang w:val="en-GB"/>
    </w:rPr>
  </w:style>
  <w:style w:type="paragraph" w:customStyle="1" w:styleId="CEOcontributionH1">
    <w:name w:val="CEO_contributionH1"/>
    <w:basedOn w:val="CEOcontribution-H123"/>
    <w:next w:val="CEONormal"/>
    <w:rsid w:val="002E24C7"/>
    <w:pPr>
      <w:keepNext/>
      <w:keepLines/>
      <w:numPr>
        <w:numId w:val="0"/>
      </w:numPr>
      <w:spacing w:before="480"/>
    </w:pPr>
  </w:style>
  <w:style w:type="paragraph" w:customStyle="1" w:styleId="CEOLogo">
    <w:name w:val="CEO_Logo"/>
    <w:basedOn w:val="CEONormal"/>
    <w:rsid w:val="003A1099"/>
    <w:pPr>
      <w:spacing w:after="0"/>
      <w:jc w:val="right"/>
    </w:pPr>
    <w:rPr>
      <w:sz w:val="19"/>
      <w:szCs w:val="19"/>
    </w:rPr>
  </w:style>
  <w:style w:type="paragraph" w:customStyle="1" w:styleId="CEOSmall">
    <w:name w:val="CEO_Small"/>
    <w:basedOn w:val="CEONormal"/>
    <w:rsid w:val="003A1099"/>
    <w:pPr>
      <w:spacing w:after="0"/>
    </w:pPr>
    <w:rPr>
      <w:sz w:val="19"/>
      <w:szCs w:val="19"/>
    </w:rPr>
  </w:style>
  <w:style w:type="paragraph" w:customStyle="1" w:styleId="CEOMeetingSTG">
    <w:name w:val="CEO_MeetingSTG"/>
    <w:basedOn w:val="CEOMeetingName"/>
    <w:rsid w:val="003A1099"/>
    <w:rPr>
      <w:rFonts w:eastAsia="SimHei" w:cs="Simplified Arabic"/>
      <w:bCs w:val="0"/>
      <w:sz w:val="19"/>
      <w:szCs w:val="19"/>
    </w:rPr>
  </w:style>
  <w:style w:type="paragraph" w:customStyle="1" w:styleId="Headingb">
    <w:name w:val="Heading_b"/>
    <w:basedOn w:val="Heading3"/>
    <w:next w:val="Normal"/>
    <w:rsid w:val="003A1099"/>
    <w:pPr>
      <w:keepNext/>
      <w:keepLines/>
      <w:tabs>
        <w:tab w:val="left" w:pos="794"/>
        <w:tab w:val="left" w:pos="1191"/>
        <w:tab w:val="left" w:pos="1588"/>
        <w:tab w:val="left" w:pos="1985"/>
        <w:tab w:val="left" w:pos="2127"/>
        <w:tab w:val="left" w:pos="2410"/>
        <w:tab w:val="left" w:pos="2921"/>
        <w:tab w:val="left" w:pos="3261"/>
      </w:tabs>
      <w:spacing w:before="200"/>
      <w:ind w:left="0"/>
      <w:jc w:val="both"/>
    </w:pPr>
    <w:rPr>
      <w:rFonts w:ascii="Times New Roman Bold" w:eastAsia="Times New Roman" w:hAnsi="Times New Roman Bold" w:cs="Times New Roman"/>
      <w:sz w:val="22"/>
      <w:lang w:val="en-US" w:eastAsia="en-US"/>
    </w:rPr>
  </w:style>
  <w:style w:type="paragraph" w:customStyle="1" w:styleId="Tablehead">
    <w:name w:val="Table_head"/>
    <w:basedOn w:val="Normal"/>
    <w:next w:val="Tabletext"/>
    <w:rsid w:val="003A109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/>
      <w:sz w:val="22"/>
      <w:lang w:val="en-GB" w:eastAsia="en-US"/>
    </w:rPr>
  </w:style>
  <w:style w:type="paragraph" w:customStyle="1" w:styleId="Tabletext">
    <w:name w:val="Table_text"/>
    <w:basedOn w:val="Normal"/>
    <w:rsid w:val="003A10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eastAsia="Times New Roman" w:hAnsi="Times New Roman" w:cs="Times New Roman"/>
      <w:sz w:val="22"/>
      <w:lang w:val="en-GB" w:eastAsia="en-US"/>
    </w:rPr>
  </w:style>
  <w:style w:type="paragraph" w:customStyle="1" w:styleId="CEOParagraph11">
    <w:name w:val="CEO_Paragraph 1.1"/>
    <w:basedOn w:val="Heading2"/>
    <w:rsid w:val="00776644"/>
    <w:pPr>
      <w:numPr>
        <w:ilvl w:val="1"/>
      </w:numPr>
      <w:tabs>
        <w:tab w:val="num" w:pos="576"/>
      </w:tabs>
      <w:ind w:left="567" w:hanging="576"/>
    </w:pPr>
    <w:rPr>
      <w:rFonts w:eastAsia="SimHei" w:cs="Simplified Arabic"/>
      <w:b w:val="0"/>
      <w:szCs w:val="28"/>
    </w:rPr>
  </w:style>
  <w:style w:type="paragraph" w:customStyle="1" w:styleId="CEOAbstract">
    <w:name w:val="CEO_Abstract"/>
    <w:rsid w:val="00BF4E20"/>
    <w:pPr>
      <w:tabs>
        <w:tab w:val="left" w:pos="2127"/>
      </w:tabs>
      <w:spacing w:before="360" w:after="120"/>
    </w:pPr>
    <w:rPr>
      <w:rFonts w:ascii="Verdana" w:eastAsia="SimHei" w:hAnsi="Verdana" w:cs="Simplified Arabic"/>
      <w:b/>
      <w:sz w:val="19"/>
      <w:szCs w:val="22"/>
      <w:lang w:val="fr-CA"/>
    </w:rPr>
  </w:style>
  <w:style w:type="paragraph" w:customStyle="1" w:styleId="enumlev1">
    <w:name w:val="enumlev1"/>
    <w:basedOn w:val="Normal"/>
    <w:rsid w:val="00C35F7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eastAsia="Times New Roman" w:cs="Times New Roman"/>
      <w:sz w:val="20"/>
      <w:lang w:val="es-ES_tradnl" w:eastAsia="en-US"/>
    </w:rPr>
  </w:style>
  <w:style w:type="paragraph" w:customStyle="1" w:styleId="enumlev2">
    <w:name w:val="enumlev2"/>
    <w:basedOn w:val="enumlev1"/>
    <w:rsid w:val="00C35F7C"/>
    <w:pPr>
      <w:ind w:left="1191" w:hanging="397"/>
    </w:pPr>
  </w:style>
  <w:style w:type="paragraph" w:customStyle="1" w:styleId="MOSQuestionName">
    <w:name w:val="MOSQuestionName"/>
    <w:basedOn w:val="MOS-Normal"/>
    <w:link w:val="MOSQuestionNameChar"/>
    <w:rsid w:val="004A2922"/>
    <w:rPr>
      <w:b/>
      <w:bCs/>
    </w:rPr>
  </w:style>
  <w:style w:type="character" w:customStyle="1" w:styleId="MOSQuestionNameChar">
    <w:name w:val="MOSQuestionName Char"/>
    <w:basedOn w:val="MOS-NormalChar"/>
    <w:link w:val="MOSQuestionName"/>
    <w:rsid w:val="004A2922"/>
    <w:rPr>
      <w:b/>
      <w:bCs/>
    </w:rPr>
  </w:style>
  <w:style w:type="paragraph" w:styleId="FootnoteText">
    <w:name w:val="footnote text"/>
    <w:basedOn w:val="Normal"/>
    <w:link w:val="FootnoteTextChar"/>
    <w:rsid w:val="004A2922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255" w:hanging="255"/>
      <w:textAlignment w:val="baseline"/>
    </w:pPr>
    <w:rPr>
      <w:rFonts w:eastAsia="Times New Roman" w:cs="Times New Roman"/>
      <w:sz w:val="20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7712AD"/>
    <w:rPr>
      <w:rFonts w:ascii="Verdana" w:hAnsi="Verdana"/>
      <w:b/>
      <w:smallCaps/>
      <w:sz w:val="18"/>
      <w:u w:val="single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712AD"/>
    <w:rPr>
      <w:rFonts w:ascii="Verdana" w:eastAsia="Times New Roman" w:hAnsi="Verdana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blue\dfs\refinfo\REFTXT09\ITU-D\SG-D\SG02\200\nabil.kisrawi@ties.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Templates\STGAgenda-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37946-704F-4873-BDE6-9C0F0C04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STGAgenda-e.dot</Template>
  <TotalTime>50</TotalTime>
  <Pages>4</Pages>
  <Words>1323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8662</CharactersWithSpaces>
  <SharedDoc>false</SharedDoc>
  <HLinks>
    <vt:vector size="6" baseType="variant">
      <vt:variant>
        <vt:i4>1114235</vt:i4>
      </vt:variant>
      <vt:variant>
        <vt:i4>12</vt:i4>
      </vt:variant>
      <vt:variant>
        <vt:i4>0</vt:i4>
      </vt:variant>
      <vt:variant>
        <vt:i4>5</vt:i4>
      </vt:variant>
      <vt:variant>
        <vt:lpwstr>nabil.kisrawi@ties.itu.int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Nora Magistris</dc:creator>
  <cp:keywords/>
  <dc:description/>
  <cp:lastModifiedBy>tello</cp:lastModifiedBy>
  <cp:revision>10</cp:revision>
  <cp:lastPrinted>2010-05-20T06:42:00Z</cp:lastPrinted>
  <dcterms:created xsi:type="dcterms:W3CDTF">2010-05-19T14:51:00Z</dcterms:created>
  <dcterms:modified xsi:type="dcterms:W3CDTF">2010-05-20T06:42:00Z</dcterms:modified>
</cp:coreProperties>
</file>